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E0A61">
      <w:pPr>
        <w:spacing w:before="240" w:beforeLines="100" w:after="120" w:afterLines="50" w:line="600" w:lineRule="exact"/>
        <w:jc w:val="center"/>
        <w:rPr>
          <w:rFonts w:ascii="Arial Unicode MS" w:hAnsi="宋体" w:eastAsia="Arial Unicode MS"/>
          <w:sz w:val="52"/>
          <w:szCs w:val="52"/>
        </w:rPr>
      </w:pPr>
    </w:p>
    <w:p w14:paraId="53279D18">
      <w:pPr>
        <w:spacing w:line="360" w:lineRule="auto"/>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广西交投宏冠工程咨询有限公司</w:t>
      </w:r>
    </w:p>
    <w:p w14:paraId="3451DAE9">
      <w:pPr>
        <w:spacing w:line="360" w:lineRule="auto"/>
        <w:jc w:val="center"/>
        <w:rPr>
          <w:rFonts w:ascii="Arial Unicode MS" w:hAnsi="Arial Unicode MS" w:eastAsia="Arial Unicode MS" w:cs="Arial Unicode MS"/>
          <w:b/>
          <w:sz w:val="44"/>
          <w:szCs w:val="44"/>
        </w:rPr>
      </w:pPr>
    </w:p>
    <w:p w14:paraId="3C499318">
      <w:pPr>
        <w:spacing w:line="360" w:lineRule="auto"/>
        <w:jc w:val="center"/>
        <w:rPr>
          <w:rFonts w:ascii="Arial Unicode MS" w:hAnsi="Arial Unicode MS" w:eastAsia="Arial Unicode MS" w:cs="Arial Unicode MS"/>
          <w:b/>
          <w:sz w:val="44"/>
          <w:szCs w:val="44"/>
        </w:rPr>
      </w:pPr>
    </w:p>
    <w:p w14:paraId="411B777E">
      <w:pPr>
        <w:snapToGrid w:val="0"/>
        <w:spacing w:before="120" w:beforeLines="50" w:line="360" w:lineRule="auto"/>
        <w:jc w:val="center"/>
        <w:rPr>
          <w:rFonts w:ascii="华文新魏" w:hAnsi="宋体" w:eastAsia="华文新魏"/>
          <w:sz w:val="72"/>
          <w:szCs w:val="72"/>
        </w:rPr>
      </w:pPr>
      <w:r>
        <w:rPr>
          <w:rFonts w:hint="eastAsia" w:ascii="华文新魏" w:hAnsi="宋体" w:eastAsia="华文新魏"/>
          <w:sz w:val="120"/>
          <w:szCs w:val="120"/>
        </w:rPr>
        <w:t>招 标 文 件</w:t>
      </w:r>
    </w:p>
    <w:p w14:paraId="49AF8CED">
      <w:pPr>
        <w:snapToGrid w:val="0"/>
        <w:spacing w:before="120" w:beforeLines="50" w:line="360" w:lineRule="auto"/>
        <w:jc w:val="center"/>
        <w:rPr>
          <w:rFonts w:asciiTheme="majorEastAsia" w:hAnsiTheme="majorEastAsia" w:eastAsiaTheme="majorEastAsia" w:cstheme="majorEastAsia"/>
          <w:b/>
          <w:sz w:val="48"/>
          <w:szCs w:val="48"/>
        </w:rPr>
      </w:pPr>
      <w:r>
        <w:rPr>
          <w:rFonts w:hint="eastAsia" w:asciiTheme="majorEastAsia" w:hAnsiTheme="majorEastAsia" w:eastAsiaTheme="majorEastAsia" w:cstheme="majorEastAsia"/>
          <w:b/>
          <w:sz w:val="48"/>
          <w:szCs w:val="48"/>
        </w:rPr>
        <w:t>（全流程电子化采购）</w:t>
      </w:r>
    </w:p>
    <w:p w14:paraId="054C5DA3">
      <w:pPr>
        <w:snapToGrid w:val="0"/>
        <w:spacing w:line="360" w:lineRule="auto"/>
        <w:rPr>
          <w:rFonts w:ascii="仿宋_GB2312" w:hAnsi="宋体" w:eastAsia="仿宋_GB2312"/>
          <w:sz w:val="30"/>
          <w:szCs w:val="72"/>
        </w:rPr>
      </w:pPr>
    </w:p>
    <w:p w14:paraId="14A3FC69">
      <w:pPr>
        <w:snapToGrid w:val="0"/>
        <w:spacing w:line="360" w:lineRule="auto"/>
        <w:ind w:left="1506" w:hanging="1506" w:hangingChars="500"/>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sz w:val="30"/>
          <w:szCs w:val="30"/>
        </w:rPr>
        <w:t>项目</w:t>
      </w:r>
      <w:r>
        <w:rPr>
          <w:rFonts w:hint="eastAsia" w:asciiTheme="majorEastAsia" w:hAnsiTheme="majorEastAsia" w:eastAsiaTheme="majorEastAsia" w:cstheme="majorEastAsia"/>
          <w:b/>
          <w:bCs/>
          <w:w w:val="95"/>
          <w:sz w:val="30"/>
          <w:szCs w:val="30"/>
        </w:rPr>
        <w:t>名称</w:t>
      </w:r>
      <w:r>
        <w:rPr>
          <w:rFonts w:hint="eastAsia" w:asciiTheme="majorEastAsia" w:hAnsiTheme="majorEastAsia" w:eastAsiaTheme="majorEastAsia" w:cstheme="majorEastAsia"/>
          <w:b/>
          <w:bCs/>
          <w:sz w:val="30"/>
          <w:szCs w:val="30"/>
        </w:rPr>
        <w:t>：广西道路运输信息服务平台运营及维护项目（重）</w:t>
      </w:r>
    </w:p>
    <w:p w14:paraId="12B5429E">
      <w:pPr>
        <w:snapToGrid w:val="0"/>
        <w:spacing w:line="360" w:lineRule="auto"/>
        <w:ind w:left="1436" w:hanging="1431" w:hangingChars="500"/>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项目编号：GXZC2026-G3-001627-GXJT</w:t>
      </w:r>
    </w:p>
    <w:p w14:paraId="08DC3290">
      <w:pPr>
        <w:snapToGrid w:val="0"/>
        <w:spacing w:line="360" w:lineRule="auto"/>
        <w:ind w:left="1436" w:hanging="1431" w:hangingChars="500"/>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采 购 人：广西壮族自治区道路运输发展中心</w:t>
      </w:r>
    </w:p>
    <w:p w14:paraId="7FD7BAAE">
      <w:pPr>
        <w:snapToGrid w:val="0"/>
        <w:spacing w:line="360" w:lineRule="auto"/>
        <w:ind w:left="1436" w:hanging="1431" w:hangingChars="500"/>
        <w:rPr>
          <w:rFonts w:ascii="仿宋_GB2312" w:hAnsi="宋体" w:eastAsia="仿宋_GB2312" w:cs="Courier New"/>
          <w:b/>
          <w:bCs/>
          <w:w w:val="95"/>
          <w:sz w:val="30"/>
          <w:szCs w:val="30"/>
        </w:rPr>
      </w:pPr>
      <w:r>
        <w:rPr>
          <w:rFonts w:hint="eastAsia" w:asciiTheme="majorEastAsia" w:hAnsiTheme="majorEastAsia" w:eastAsiaTheme="majorEastAsia" w:cstheme="majorEastAsia"/>
          <w:b/>
          <w:bCs/>
          <w:w w:val="95"/>
          <w:sz w:val="30"/>
          <w:szCs w:val="30"/>
        </w:rPr>
        <w:t>采购代理机构：广西交投宏冠工程咨询有限公司</w:t>
      </w:r>
    </w:p>
    <w:p w14:paraId="20E662D9">
      <w:pPr>
        <w:pStyle w:val="23"/>
        <w:snapToGrid w:val="0"/>
        <w:spacing w:line="360" w:lineRule="auto"/>
        <w:ind w:firstLine="1125" w:firstLineChars="393"/>
        <w:rPr>
          <w:rFonts w:ascii="仿宋_GB2312" w:hAnsi="宋体" w:eastAsia="仿宋_GB2312"/>
          <w:b/>
          <w:bCs/>
          <w:w w:val="95"/>
          <w:sz w:val="30"/>
          <w:szCs w:val="30"/>
        </w:rPr>
      </w:pPr>
    </w:p>
    <w:p w14:paraId="5E1A1A0B">
      <w:pPr>
        <w:pStyle w:val="23"/>
        <w:snapToGrid w:val="0"/>
        <w:spacing w:line="360" w:lineRule="auto"/>
        <w:jc w:val="center"/>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2</w:t>
      </w:r>
      <w:r>
        <w:rPr>
          <w:rFonts w:hint="eastAsia" w:asciiTheme="majorEastAsia" w:hAnsiTheme="majorEastAsia" w:eastAsiaTheme="majorEastAsia" w:cstheme="majorEastAsia"/>
          <w:b/>
          <w:bCs/>
          <w:kern w:val="2"/>
          <w:sz w:val="30"/>
          <w:szCs w:val="30"/>
        </w:rPr>
        <w:t>026年6月1日</w:t>
      </w:r>
    </w:p>
    <w:p w14:paraId="25BCB03D">
      <w:pPr>
        <w:spacing w:line="360" w:lineRule="auto"/>
        <w:jc w:val="center"/>
        <w:rPr>
          <w:rFonts w:ascii="宋体" w:hAnsi="宋体"/>
          <w:b/>
          <w:sz w:val="44"/>
          <w:szCs w:val="44"/>
        </w:rPr>
      </w:pPr>
      <w:r>
        <w:rPr>
          <w:rFonts w:hint="eastAsia" w:ascii="宋体" w:hAnsi="宋体"/>
          <w:b/>
          <w:sz w:val="44"/>
          <w:szCs w:val="44"/>
        </w:rPr>
        <w:br w:type="page"/>
      </w:r>
      <w:r>
        <w:rPr>
          <w:rFonts w:hint="eastAsia" w:ascii="宋体" w:hAnsi="宋体"/>
          <w:b/>
          <w:sz w:val="44"/>
          <w:szCs w:val="44"/>
        </w:rPr>
        <w:t>目  录</w:t>
      </w:r>
    </w:p>
    <w:p w14:paraId="72E287DA">
      <w:pPr>
        <w:spacing w:line="400" w:lineRule="exact"/>
        <w:jc w:val="center"/>
        <w:rPr>
          <w:rFonts w:ascii="宋体" w:hAnsi="宋体"/>
          <w:b/>
          <w:sz w:val="44"/>
          <w:szCs w:val="44"/>
        </w:rPr>
      </w:pPr>
    </w:p>
    <w:p w14:paraId="08E9A1EA">
      <w:pPr>
        <w:pStyle w:val="32"/>
        <w:tabs>
          <w:tab w:val="right" w:leader="dot" w:pos="8730"/>
          <w:tab w:val="clear" w:pos="8398"/>
        </w:tabs>
      </w:pPr>
      <w:r>
        <w:rPr>
          <w:rFonts w:ascii="仿宋_GB2312" w:eastAsia="仿宋_GB2312"/>
          <w:b w:val="0"/>
        </w:rPr>
        <w:fldChar w:fldCharType="begin"/>
      </w:r>
      <w:r>
        <w:rPr>
          <w:rFonts w:ascii="仿宋_GB2312" w:eastAsia="仿宋_GB2312"/>
          <w:b w:val="0"/>
        </w:rPr>
        <w:instrText xml:space="preserve"> </w:instrText>
      </w:r>
      <w:r>
        <w:rPr>
          <w:rFonts w:hint="eastAsia" w:ascii="仿宋_GB2312" w:eastAsia="仿宋_GB2312"/>
          <w:b w:val="0"/>
        </w:rPr>
        <w:instrText xml:space="preserve">TOC \o "1-2" \h \z \u</w:instrText>
      </w:r>
      <w:r>
        <w:rPr>
          <w:rFonts w:ascii="仿宋_GB2312" w:eastAsia="仿宋_GB2312"/>
          <w:b w:val="0"/>
        </w:rPr>
        <w:instrText xml:space="preserve"> </w:instrText>
      </w:r>
      <w:r>
        <w:rPr>
          <w:rFonts w:ascii="仿宋_GB2312" w:eastAsia="仿宋_GB2312"/>
          <w:b w:val="0"/>
        </w:rPr>
        <w:fldChar w:fldCharType="separate"/>
      </w:r>
      <w:r>
        <w:fldChar w:fldCharType="begin"/>
      </w:r>
      <w:r>
        <w:instrText xml:space="preserve"> HYPERLINK \l "_Toc26956" </w:instrText>
      </w:r>
      <w:r>
        <w:fldChar w:fldCharType="separate"/>
      </w:r>
      <w:r>
        <w:rPr>
          <w:rFonts w:hint="eastAsia"/>
        </w:rPr>
        <w:t>第一章  招标公告</w:t>
      </w:r>
      <w:r>
        <w:tab/>
      </w:r>
      <w:r>
        <w:fldChar w:fldCharType="begin"/>
      </w:r>
      <w:r>
        <w:instrText xml:space="preserve"> PAGEREF _Toc26956 \h </w:instrText>
      </w:r>
      <w:r>
        <w:fldChar w:fldCharType="separate"/>
      </w:r>
      <w:r>
        <w:t>29</w:t>
      </w:r>
      <w:r>
        <w:fldChar w:fldCharType="end"/>
      </w:r>
      <w:r>
        <w:fldChar w:fldCharType="end"/>
      </w:r>
    </w:p>
    <w:p w14:paraId="05BEA233">
      <w:pPr>
        <w:pStyle w:val="32"/>
        <w:tabs>
          <w:tab w:val="right" w:leader="dot" w:pos="8730"/>
          <w:tab w:val="clear" w:pos="8398"/>
        </w:tabs>
        <w:ind w:firstLine="241"/>
      </w:pPr>
      <w:r>
        <w:fldChar w:fldCharType="begin"/>
      </w:r>
      <w:r>
        <w:instrText xml:space="preserve"> HYPERLINK \l "_Toc27979" </w:instrText>
      </w:r>
      <w:r>
        <w:fldChar w:fldCharType="separate"/>
      </w:r>
      <w:r>
        <w:rPr>
          <w:rFonts w:hint="eastAsia"/>
        </w:rPr>
        <w:t>第二章  采购需求</w:t>
      </w:r>
      <w:r>
        <w:tab/>
      </w:r>
      <w:r>
        <w:fldChar w:fldCharType="begin"/>
      </w:r>
      <w:r>
        <w:instrText xml:space="preserve"> PAGEREF _Toc27979 \h </w:instrText>
      </w:r>
      <w:r>
        <w:fldChar w:fldCharType="separate"/>
      </w:r>
      <w:r>
        <w:t>32</w:t>
      </w:r>
      <w:r>
        <w:fldChar w:fldCharType="end"/>
      </w:r>
      <w:r>
        <w:fldChar w:fldCharType="end"/>
      </w:r>
    </w:p>
    <w:p w14:paraId="37E0A329">
      <w:pPr>
        <w:pStyle w:val="32"/>
        <w:tabs>
          <w:tab w:val="right" w:leader="dot" w:pos="8730"/>
          <w:tab w:val="clear" w:pos="8398"/>
        </w:tabs>
        <w:ind w:firstLine="241"/>
      </w:pPr>
      <w:r>
        <w:fldChar w:fldCharType="begin"/>
      </w:r>
      <w:r>
        <w:instrText xml:space="preserve"> HYPERLINK \l "_Toc25688" </w:instrText>
      </w:r>
      <w:r>
        <w:fldChar w:fldCharType="separate"/>
      </w:r>
      <w:r>
        <w:rPr>
          <w:rFonts w:hint="eastAsia"/>
        </w:rPr>
        <w:t>第三章  投标人须知</w:t>
      </w:r>
      <w:r>
        <w:tab/>
      </w:r>
      <w:r>
        <w:fldChar w:fldCharType="begin"/>
      </w:r>
      <w:r>
        <w:instrText xml:space="preserve"> PAGEREF _Toc25688 \h </w:instrText>
      </w:r>
      <w:r>
        <w:fldChar w:fldCharType="separate"/>
      </w:r>
      <w:r>
        <w:t>42</w:t>
      </w:r>
      <w:r>
        <w:fldChar w:fldCharType="end"/>
      </w:r>
      <w:r>
        <w:fldChar w:fldCharType="end"/>
      </w:r>
    </w:p>
    <w:p w14:paraId="0968E7FA">
      <w:pPr>
        <w:pStyle w:val="32"/>
        <w:tabs>
          <w:tab w:val="right" w:leader="dot" w:pos="8730"/>
          <w:tab w:val="clear" w:pos="8398"/>
        </w:tabs>
        <w:ind w:firstLine="241"/>
      </w:pPr>
      <w:r>
        <w:fldChar w:fldCharType="begin"/>
      </w:r>
      <w:r>
        <w:instrText xml:space="preserve"> HYPERLINK \l "_Toc15687" </w:instrText>
      </w:r>
      <w:r>
        <w:fldChar w:fldCharType="separate"/>
      </w:r>
      <w:r>
        <w:rPr>
          <w:rFonts w:hint="eastAsia"/>
        </w:rPr>
        <w:t>第四章  评标方法及评标标准</w:t>
      </w:r>
      <w:r>
        <w:tab/>
      </w:r>
      <w:r>
        <w:fldChar w:fldCharType="begin"/>
      </w:r>
      <w:r>
        <w:instrText xml:space="preserve"> PAGEREF _Toc15687 \h </w:instrText>
      </w:r>
      <w:r>
        <w:fldChar w:fldCharType="separate"/>
      </w:r>
      <w:r>
        <w:t>61</w:t>
      </w:r>
      <w:r>
        <w:fldChar w:fldCharType="end"/>
      </w:r>
      <w:r>
        <w:fldChar w:fldCharType="end"/>
      </w:r>
    </w:p>
    <w:p w14:paraId="663A4941">
      <w:pPr>
        <w:pStyle w:val="32"/>
        <w:tabs>
          <w:tab w:val="right" w:leader="dot" w:pos="8730"/>
          <w:tab w:val="clear" w:pos="8398"/>
        </w:tabs>
        <w:ind w:firstLine="241"/>
      </w:pPr>
      <w:r>
        <w:fldChar w:fldCharType="begin"/>
      </w:r>
      <w:r>
        <w:instrText xml:space="preserve"> HYPERLINK \l "_Toc25250" </w:instrText>
      </w:r>
      <w:r>
        <w:fldChar w:fldCharType="separate"/>
      </w:r>
      <w:r>
        <w:rPr>
          <w:rFonts w:hint="eastAsia"/>
        </w:rPr>
        <w:t>第五章  拟签订的合同文本</w:t>
      </w:r>
      <w:r>
        <w:tab/>
      </w:r>
      <w:r>
        <w:fldChar w:fldCharType="begin"/>
      </w:r>
      <w:r>
        <w:instrText xml:space="preserve"> PAGEREF _Toc25250 \h </w:instrText>
      </w:r>
      <w:r>
        <w:fldChar w:fldCharType="separate"/>
      </w:r>
      <w:r>
        <w:t>69</w:t>
      </w:r>
      <w:r>
        <w:fldChar w:fldCharType="end"/>
      </w:r>
      <w:r>
        <w:fldChar w:fldCharType="end"/>
      </w:r>
    </w:p>
    <w:p w14:paraId="39D960A6">
      <w:pPr>
        <w:pStyle w:val="32"/>
        <w:tabs>
          <w:tab w:val="right" w:leader="dot" w:pos="8730"/>
          <w:tab w:val="clear" w:pos="8398"/>
        </w:tabs>
        <w:ind w:firstLine="241"/>
      </w:pPr>
      <w:r>
        <w:fldChar w:fldCharType="begin"/>
      </w:r>
      <w:r>
        <w:instrText xml:space="preserve"> HYPERLINK \l "_Toc25289" </w:instrText>
      </w:r>
      <w:r>
        <w:fldChar w:fldCharType="separate"/>
      </w:r>
      <w:r>
        <w:rPr>
          <w:rFonts w:hint="eastAsia"/>
        </w:rPr>
        <w:t>第六章  投标文件格式</w:t>
      </w:r>
      <w:r>
        <w:tab/>
      </w:r>
      <w:r>
        <w:fldChar w:fldCharType="begin"/>
      </w:r>
      <w:r>
        <w:instrText xml:space="preserve"> PAGEREF _Toc25289 \h </w:instrText>
      </w:r>
      <w:r>
        <w:fldChar w:fldCharType="separate"/>
      </w:r>
      <w:r>
        <w:t>75</w:t>
      </w:r>
      <w:r>
        <w:fldChar w:fldCharType="end"/>
      </w:r>
      <w:r>
        <w:fldChar w:fldCharType="end"/>
      </w:r>
    </w:p>
    <w:p w14:paraId="73888B05">
      <w:pPr>
        <w:tabs>
          <w:tab w:val="right" w:leader="dot" w:pos="8789"/>
        </w:tabs>
        <w:snapToGrid w:val="0"/>
        <w:spacing w:line="500" w:lineRule="atLeast"/>
        <w:rPr>
          <w:rFonts w:ascii="仿宋_GB2312" w:hAnsi="宋体" w:eastAsia="仿宋_GB2312"/>
          <w:sz w:val="24"/>
        </w:rPr>
      </w:pPr>
      <w:r>
        <w:rPr>
          <w:rFonts w:ascii="仿宋_GB2312" w:hAnsi="宋体" w:eastAsia="仿宋_GB2312"/>
        </w:rPr>
        <w:fldChar w:fldCharType="end"/>
      </w:r>
    </w:p>
    <w:p w14:paraId="4CA3443F">
      <w:pPr>
        <w:spacing w:before="120" w:beforeLines="50" w:line="480" w:lineRule="exact"/>
        <w:rPr>
          <w:rFonts w:ascii="仿宋_GB2312" w:hAnsi="宋体" w:eastAsia="仿宋_GB2312"/>
          <w:sz w:val="30"/>
        </w:rPr>
      </w:pPr>
      <w:bookmarkStart w:id="0" w:name="_MON_1836628337"/>
      <w:bookmarkEnd w:id="0"/>
    </w:p>
    <w:p w14:paraId="0104FD9B"/>
    <w:p w14:paraId="21048788">
      <w:pPr>
        <w:spacing w:before="120" w:beforeLines="50" w:line="480" w:lineRule="exact"/>
        <w:rPr>
          <w:rFonts w:ascii="仿宋_GB2312" w:hAnsi="宋体" w:eastAsia="仿宋_GB2312"/>
          <w:sz w:val="30"/>
        </w:rPr>
      </w:pPr>
    </w:p>
    <w:p w14:paraId="71470AA4">
      <w:pPr>
        <w:spacing w:before="120" w:beforeLines="50" w:line="480" w:lineRule="exact"/>
        <w:rPr>
          <w:rFonts w:ascii="仿宋_GB2312" w:hAnsi="宋体" w:eastAsia="仿宋_GB2312"/>
          <w:sz w:val="30"/>
        </w:rPr>
      </w:pPr>
    </w:p>
    <w:p w14:paraId="7696B18E">
      <w:pPr>
        <w:pStyle w:val="15"/>
        <w:rPr>
          <w:rFonts w:ascii="宋体" w:hAnsi="宋体" w:cs="宋体"/>
          <w:b/>
          <w:bCs/>
        </w:rPr>
      </w:pPr>
      <w:bookmarkStart w:id="1" w:name="_Toc254970489"/>
      <w:bookmarkStart w:id="2" w:name="_Toc254970630"/>
    </w:p>
    <w:p w14:paraId="66D5A020">
      <w:pPr>
        <w:pStyle w:val="2"/>
        <w:keepNext w:val="0"/>
        <w:keepLines w:val="0"/>
        <w:tabs>
          <w:tab w:val="left" w:pos="0"/>
          <w:tab w:val="left" w:pos="3165"/>
          <w:tab w:val="center" w:pos="4153"/>
        </w:tabs>
        <w:autoSpaceDE w:val="0"/>
        <w:autoSpaceDN w:val="0"/>
        <w:adjustRightInd w:val="0"/>
        <w:spacing w:before="0" w:after="0" w:line="360" w:lineRule="auto"/>
        <w:jc w:val="center"/>
      </w:pPr>
      <w:r>
        <w:rPr>
          <w:rFonts w:ascii="宋体" w:hAnsi="宋体" w:cs="宋体"/>
          <w:b w:val="0"/>
          <w:bCs w:val="0"/>
        </w:rPr>
        <w:br w:type="page"/>
      </w:r>
      <w:bookmarkStart w:id="3" w:name="_Toc26956"/>
      <w:r>
        <w:rPr>
          <w:rFonts w:hint="eastAsia"/>
        </w:rPr>
        <w:t>第一章</w:t>
      </w:r>
      <w:bookmarkEnd w:id="1"/>
      <w:bookmarkEnd w:id="2"/>
      <w:bookmarkStart w:id="4" w:name="_Toc28359001"/>
      <w:bookmarkStart w:id="5" w:name="_Toc35393789"/>
      <w:r>
        <w:rPr>
          <w:rFonts w:hint="eastAsia"/>
        </w:rPr>
        <w:t xml:space="preserve"> 招标公告</w:t>
      </w:r>
      <w:bookmarkEnd w:id="3"/>
      <w:bookmarkEnd w:id="4"/>
      <w:bookmarkEnd w:id="5"/>
    </w:p>
    <w:p w14:paraId="74E3165B">
      <w:pPr>
        <w:spacing w:line="360" w:lineRule="auto"/>
        <w:rPr>
          <w:rFonts w:ascii="宋体" w:hAnsi="宋体"/>
          <w:szCs w:val="21"/>
        </w:rPr>
      </w:pPr>
    </w:p>
    <w:p w14:paraId="3722775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5259D58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 xml:space="preserve"> 广西道路运输信息服务平台运营及维护项目（重） </w:t>
      </w:r>
      <w:r>
        <w:rPr>
          <w:rFonts w:hint="eastAsia" w:ascii="宋体" w:hAnsi="宋体"/>
          <w:szCs w:val="21"/>
        </w:rPr>
        <w:t>招标项目的潜在投标人应在广西政府采购云平台（https://www.gcy.zfcg.gxzf.gov.cn/）获取（下载）招标文件，并于</w:t>
      </w:r>
      <w:r>
        <w:rPr>
          <w:rFonts w:hint="eastAsia" w:ascii="宋体" w:hAnsi="宋体"/>
          <w:szCs w:val="21"/>
          <w:u w:val="single"/>
        </w:rPr>
        <w:t>2026年</w:t>
      </w:r>
      <w:r>
        <w:rPr>
          <w:rFonts w:hint="eastAsia" w:ascii="宋体" w:hAnsi="宋体"/>
          <w:bCs/>
          <w:szCs w:val="21"/>
          <w:u w:val="single"/>
        </w:rPr>
        <w:t xml:space="preserve">  月  日09时30分（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3DF317B0">
      <w:pPr>
        <w:spacing w:line="360" w:lineRule="auto"/>
        <w:rPr>
          <w:rFonts w:ascii="宋体" w:hAnsi="宋体"/>
          <w:szCs w:val="21"/>
        </w:rPr>
      </w:pPr>
    </w:p>
    <w:p w14:paraId="021E591D">
      <w:pPr>
        <w:spacing w:line="360" w:lineRule="auto"/>
        <w:rPr>
          <w:rFonts w:ascii="黑体" w:hAnsi="黑体" w:eastAsia="黑体"/>
          <w:b/>
          <w:bCs/>
          <w:sz w:val="24"/>
        </w:rPr>
      </w:pPr>
      <w:bookmarkStart w:id="6" w:name="_Toc35393790"/>
      <w:bookmarkStart w:id="7" w:name="_Toc35393621"/>
      <w:bookmarkStart w:id="8" w:name="_Toc28359002"/>
      <w:bookmarkStart w:id="9" w:name="_Toc28359079"/>
      <w:bookmarkStart w:id="10" w:name="_Hlk24379207"/>
      <w:r>
        <w:rPr>
          <w:rFonts w:hint="eastAsia" w:ascii="黑体" w:hAnsi="黑体" w:eastAsia="黑体"/>
          <w:b/>
          <w:bCs/>
          <w:sz w:val="24"/>
        </w:rPr>
        <w:t>一、项目基本情况</w:t>
      </w:r>
      <w:bookmarkEnd w:id="6"/>
      <w:bookmarkEnd w:id="7"/>
      <w:bookmarkEnd w:id="8"/>
      <w:bookmarkEnd w:id="9"/>
    </w:p>
    <w:bookmarkEnd w:id="10"/>
    <w:p w14:paraId="1AC6ECB4">
      <w:pPr>
        <w:spacing w:line="360" w:lineRule="auto"/>
        <w:ind w:firstLine="420" w:firstLineChars="200"/>
        <w:rPr>
          <w:rFonts w:ascii="宋体" w:hAnsi="宋体"/>
          <w:szCs w:val="21"/>
        </w:rPr>
      </w:pPr>
      <w:r>
        <w:rPr>
          <w:rFonts w:hint="eastAsia" w:ascii="宋体" w:hAnsi="宋体"/>
          <w:szCs w:val="21"/>
        </w:rPr>
        <w:t>项目编号：GXZC2026-G3-001627-GXJT</w:t>
      </w:r>
    </w:p>
    <w:p w14:paraId="7D8278E0">
      <w:pPr>
        <w:spacing w:line="360" w:lineRule="auto"/>
        <w:ind w:firstLine="420" w:firstLineChars="200"/>
        <w:rPr>
          <w:rFonts w:ascii="宋体" w:hAnsi="宋体"/>
          <w:szCs w:val="21"/>
        </w:rPr>
      </w:pPr>
      <w:r>
        <w:rPr>
          <w:rFonts w:hint="eastAsia" w:ascii="宋体" w:hAnsi="宋体"/>
          <w:szCs w:val="21"/>
        </w:rPr>
        <w:t>项目名称：广西道路运输信息服务平台运营及维护项目（重）</w:t>
      </w:r>
    </w:p>
    <w:p w14:paraId="252269D9">
      <w:pPr>
        <w:spacing w:line="360" w:lineRule="auto"/>
        <w:ind w:firstLine="420" w:firstLineChars="200"/>
        <w:rPr>
          <w:rFonts w:ascii="宋体" w:hAnsi="宋体"/>
          <w:szCs w:val="21"/>
          <w:u w:val="single"/>
        </w:rPr>
      </w:pPr>
      <w:r>
        <w:rPr>
          <w:rFonts w:hint="eastAsia"/>
        </w:rPr>
        <w:t>预算总金额（万元）</w:t>
      </w:r>
      <w:r>
        <w:rPr>
          <w:rFonts w:hint="eastAsia" w:ascii="宋体" w:hAnsi="宋体"/>
          <w:szCs w:val="21"/>
        </w:rPr>
        <w:t>：34.81万元，1分标：24.81万元；2分标：10万元。</w:t>
      </w:r>
    </w:p>
    <w:p w14:paraId="0F50EDF7">
      <w:pPr>
        <w:spacing w:line="360" w:lineRule="auto"/>
        <w:ind w:firstLine="420" w:firstLineChars="200"/>
        <w:rPr>
          <w:rFonts w:ascii="宋体" w:hAnsi="宋体"/>
          <w:szCs w:val="21"/>
          <w:u w:val="single"/>
        </w:rPr>
      </w:pPr>
      <w:r>
        <w:rPr>
          <w:rFonts w:hint="eastAsia" w:ascii="宋体" w:hAnsi="宋体"/>
          <w:szCs w:val="21"/>
        </w:rPr>
        <w:t>最高限价（</w:t>
      </w:r>
      <w:r>
        <w:rPr>
          <w:rFonts w:hint="eastAsia"/>
        </w:rPr>
        <w:t>万元</w:t>
      </w:r>
      <w:r>
        <w:rPr>
          <w:rFonts w:hint="eastAsia" w:ascii="宋体" w:hAnsi="宋体"/>
          <w:szCs w:val="21"/>
        </w:rPr>
        <w:t>）：同预算金额</w:t>
      </w:r>
    </w:p>
    <w:p w14:paraId="663F35EC">
      <w:pPr>
        <w:spacing w:line="360" w:lineRule="auto"/>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400"/>
        <w:gridCol w:w="900"/>
        <w:gridCol w:w="4941"/>
      </w:tblGrid>
      <w:tr w14:paraId="131B6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4EAD09F8">
            <w:pPr>
              <w:snapToGrid w:val="0"/>
              <w:spacing w:line="360" w:lineRule="auto"/>
              <w:jc w:val="center"/>
              <w:rPr>
                <w:rFonts w:ascii="宋体" w:hAnsi="宋体"/>
                <w:szCs w:val="21"/>
              </w:rPr>
            </w:pPr>
            <w:r>
              <w:rPr>
                <w:rFonts w:hint="eastAsia" w:ascii="宋体" w:hAnsi="宋体"/>
                <w:szCs w:val="21"/>
              </w:rPr>
              <w:t>分标</w:t>
            </w:r>
          </w:p>
        </w:tc>
        <w:tc>
          <w:tcPr>
            <w:tcW w:w="2400" w:type="dxa"/>
            <w:tcBorders>
              <w:top w:val="single" w:color="auto" w:sz="4" w:space="0"/>
              <w:left w:val="single" w:color="auto" w:sz="4" w:space="0"/>
              <w:bottom w:val="single" w:color="auto" w:sz="4" w:space="0"/>
              <w:right w:val="single" w:color="auto" w:sz="4" w:space="0"/>
            </w:tcBorders>
            <w:vAlign w:val="center"/>
          </w:tcPr>
          <w:p w14:paraId="17B54F39">
            <w:pPr>
              <w:snapToGrid w:val="0"/>
              <w:spacing w:line="360" w:lineRule="auto"/>
              <w:jc w:val="center"/>
              <w:rPr>
                <w:rFonts w:ascii="宋体" w:hAnsi="宋体"/>
                <w:szCs w:val="21"/>
              </w:rPr>
            </w:pPr>
            <w:r>
              <w:rPr>
                <w:rFonts w:hint="eastAsia" w:ascii="宋体" w:hAnsi="宋体"/>
                <w:szCs w:val="21"/>
              </w:rPr>
              <w:t>标的的名称</w:t>
            </w:r>
          </w:p>
        </w:tc>
        <w:tc>
          <w:tcPr>
            <w:tcW w:w="900" w:type="dxa"/>
            <w:tcBorders>
              <w:top w:val="single" w:color="auto" w:sz="4" w:space="0"/>
              <w:left w:val="single" w:color="auto" w:sz="4" w:space="0"/>
              <w:bottom w:val="single" w:color="auto" w:sz="4" w:space="0"/>
              <w:right w:val="single" w:color="auto" w:sz="4" w:space="0"/>
            </w:tcBorders>
            <w:vAlign w:val="center"/>
          </w:tcPr>
          <w:p w14:paraId="32C26FD9">
            <w:pPr>
              <w:snapToGrid w:val="0"/>
              <w:spacing w:line="360" w:lineRule="auto"/>
              <w:jc w:val="center"/>
              <w:rPr>
                <w:rFonts w:ascii="宋体" w:hAnsi="宋体"/>
                <w:szCs w:val="21"/>
              </w:rPr>
            </w:pPr>
            <w:r>
              <w:rPr>
                <w:rFonts w:hint="eastAsia" w:ascii="宋体" w:hAnsi="宋体"/>
                <w:szCs w:val="21"/>
              </w:rPr>
              <w:t>数量及</w:t>
            </w:r>
          </w:p>
          <w:p w14:paraId="2ABE9466">
            <w:pPr>
              <w:snapToGrid w:val="0"/>
              <w:spacing w:line="360" w:lineRule="auto"/>
              <w:jc w:val="center"/>
              <w:rPr>
                <w:rFonts w:ascii="宋体" w:hAnsi="宋体"/>
                <w:szCs w:val="21"/>
              </w:rPr>
            </w:pPr>
            <w:r>
              <w:rPr>
                <w:rFonts w:hint="eastAsia" w:ascii="宋体" w:hAnsi="宋体"/>
                <w:szCs w:val="21"/>
              </w:rPr>
              <w:t>单位</w:t>
            </w:r>
          </w:p>
        </w:tc>
        <w:tc>
          <w:tcPr>
            <w:tcW w:w="4941" w:type="dxa"/>
            <w:tcBorders>
              <w:top w:val="single" w:color="auto" w:sz="4" w:space="0"/>
              <w:left w:val="single" w:color="auto" w:sz="4" w:space="0"/>
              <w:bottom w:val="single" w:color="auto" w:sz="4" w:space="0"/>
              <w:right w:val="single" w:color="auto" w:sz="4" w:space="0"/>
            </w:tcBorders>
            <w:vAlign w:val="center"/>
          </w:tcPr>
          <w:p w14:paraId="710858D8">
            <w:pPr>
              <w:snapToGrid w:val="0"/>
              <w:spacing w:line="360" w:lineRule="auto"/>
              <w:jc w:val="center"/>
              <w:rPr>
                <w:rFonts w:ascii="宋体" w:hAnsi="宋体"/>
                <w:szCs w:val="21"/>
              </w:rPr>
            </w:pPr>
            <w:r>
              <w:rPr>
                <w:rFonts w:hint="eastAsia" w:ascii="宋体" w:hAnsi="宋体"/>
                <w:szCs w:val="21"/>
              </w:rPr>
              <w:t>简要技术需求或者服务要求</w:t>
            </w:r>
          </w:p>
        </w:tc>
      </w:tr>
      <w:tr w14:paraId="77EB3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6CF5A07F">
            <w:pPr>
              <w:snapToGrid w:val="0"/>
              <w:spacing w:line="360" w:lineRule="auto"/>
              <w:jc w:val="center"/>
              <w:rPr>
                <w:rFonts w:ascii="宋体" w:hAnsi="宋体"/>
                <w:szCs w:val="21"/>
              </w:rPr>
            </w:pPr>
            <w:r>
              <w:rPr>
                <w:rFonts w:hint="eastAsia" w:ascii="宋体" w:hAnsi="宋体"/>
                <w:szCs w:val="21"/>
              </w:rPr>
              <w:t>1</w:t>
            </w:r>
          </w:p>
        </w:tc>
        <w:tc>
          <w:tcPr>
            <w:tcW w:w="2400" w:type="dxa"/>
            <w:tcBorders>
              <w:top w:val="single" w:color="auto" w:sz="4" w:space="0"/>
              <w:left w:val="single" w:color="auto" w:sz="4" w:space="0"/>
              <w:bottom w:val="single" w:color="auto" w:sz="4" w:space="0"/>
              <w:right w:val="single" w:color="auto" w:sz="4" w:space="0"/>
            </w:tcBorders>
            <w:vAlign w:val="center"/>
          </w:tcPr>
          <w:p w14:paraId="2C5DD964">
            <w:pPr>
              <w:snapToGrid w:val="0"/>
              <w:spacing w:line="360" w:lineRule="auto"/>
              <w:rPr>
                <w:rFonts w:ascii="宋体" w:hAnsi="宋体"/>
                <w:szCs w:val="21"/>
              </w:rPr>
            </w:pPr>
            <w:r>
              <w:rPr>
                <w:rFonts w:hint="eastAsia" w:ascii="宋体" w:hAnsi="宋体"/>
                <w:szCs w:val="21"/>
              </w:rPr>
              <w:t>广西道路运输车辆智能防控系统技术服务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4573C5F2">
            <w:pPr>
              <w:snapToGrid w:val="0"/>
              <w:spacing w:line="360" w:lineRule="auto"/>
              <w:jc w:val="center"/>
              <w:rPr>
                <w:rFonts w:ascii="宋体" w:hAnsi="宋体"/>
                <w:szCs w:val="21"/>
              </w:rPr>
            </w:pPr>
            <w:r>
              <w:rPr>
                <w:rFonts w:hint="eastAsia" w:ascii="宋体" w:hAnsi="宋体"/>
                <w:szCs w:val="21"/>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05EE8482">
            <w:pPr>
              <w:snapToGrid w:val="0"/>
              <w:spacing w:line="360" w:lineRule="auto"/>
              <w:rPr>
                <w:rFonts w:ascii="宋体" w:hAnsi="宋体"/>
                <w:szCs w:val="21"/>
              </w:rPr>
            </w:pPr>
            <w:r>
              <w:rPr>
                <w:rFonts w:hint="eastAsia" w:ascii="宋体" w:hAnsi="宋体"/>
                <w:szCs w:val="21"/>
              </w:rPr>
              <w:t>广西道路运输车辆智能防控系统</w:t>
            </w:r>
            <w:r>
              <w:rPr>
                <w:szCs w:val="21"/>
              </w:rPr>
              <w:t>运营</w:t>
            </w:r>
            <w:r>
              <w:rPr>
                <w:rFonts w:hint="eastAsia"/>
                <w:szCs w:val="21"/>
              </w:rPr>
              <w:t>、系统运维服务</w:t>
            </w:r>
            <w:r>
              <w:rPr>
                <w:rFonts w:hint="eastAsia" w:ascii="宋体" w:hAnsi="宋体"/>
                <w:szCs w:val="21"/>
              </w:rPr>
              <w:t>。</w:t>
            </w:r>
          </w:p>
        </w:tc>
      </w:tr>
      <w:tr w14:paraId="2E55D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369CB10">
            <w:pPr>
              <w:snapToGrid w:val="0"/>
              <w:spacing w:line="360" w:lineRule="auto"/>
              <w:jc w:val="center"/>
              <w:rPr>
                <w:rFonts w:ascii="宋体" w:hAnsi="宋体"/>
                <w:szCs w:val="21"/>
              </w:rPr>
            </w:pPr>
            <w:r>
              <w:rPr>
                <w:rFonts w:hint="eastAsia" w:ascii="宋体" w:hAnsi="宋体"/>
                <w:szCs w:val="21"/>
              </w:rPr>
              <w:t>2</w:t>
            </w:r>
          </w:p>
        </w:tc>
        <w:tc>
          <w:tcPr>
            <w:tcW w:w="2400" w:type="dxa"/>
            <w:tcBorders>
              <w:top w:val="single" w:color="auto" w:sz="4" w:space="0"/>
              <w:left w:val="single" w:color="auto" w:sz="4" w:space="0"/>
              <w:bottom w:val="single" w:color="auto" w:sz="4" w:space="0"/>
              <w:right w:val="single" w:color="auto" w:sz="4" w:space="0"/>
            </w:tcBorders>
            <w:vAlign w:val="center"/>
          </w:tcPr>
          <w:p w14:paraId="7EAC8B3D">
            <w:pPr>
              <w:snapToGrid w:val="0"/>
              <w:spacing w:line="360" w:lineRule="auto"/>
              <w:rPr>
                <w:rFonts w:ascii="宋体" w:hAnsi="宋体"/>
                <w:szCs w:val="21"/>
              </w:rPr>
            </w:pPr>
            <w:r>
              <w:rPr>
                <w:rFonts w:hint="eastAsia" w:ascii="宋体" w:hAnsi="宋体"/>
                <w:szCs w:val="21"/>
              </w:rPr>
              <w:t>内部控制信息系统运行维护经费项目</w:t>
            </w:r>
          </w:p>
        </w:tc>
        <w:tc>
          <w:tcPr>
            <w:tcW w:w="900" w:type="dxa"/>
            <w:tcBorders>
              <w:top w:val="single" w:color="auto" w:sz="4" w:space="0"/>
              <w:left w:val="single" w:color="auto" w:sz="4" w:space="0"/>
              <w:bottom w:val="single" w:color="auto" w:sz="4" w:space="0"/>
              <w:right w:val="single" w:color="auto" w:sz="4" w:space="0"/>
            </w:tcBorders>
            <w:vAlign w:val="center"/>
          </w:tcPr>
          <w:p w14:paraId="30FEA457">
            <w:pPr>
              <w:snapToGrid w:val="0"/>
              <w:spacing w:line="360" w:lineRule="auto"/>
              <w:jc w:val="center"/>
              <w:rPr>
                <w:rFonts w:ascii="宋体" w:hAnsi="宋体"/>
                <w:szCs w:val="21"/>
              </w:rPr>
            </w:pPr>
            <w:r>
              <w:rPr>
                <w:rFonts w:hint="eastAsia" w:ascii="宋体" w:hAnsi="宋体"/>
                <w:szCs w:val="21"/>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29CFA37F">
            <w:pPr>
              <w:snapToGrid w:val="0"/>
              <w:spacing w:line="360" w:lineRule="auto"/>
              <w:rPr>
                <w:rFonts w:ascii="宋体" w:hAnsi="宋体"/>
                <w:szCs w:val="21"/>
              </w:rPr>
            </w:pPr>
            <w:r>
              <w:rPr>
                <w:rFonts w:hint="eastAsia" w:ascii="宋体" w:hAnsi="宋体"/>
                <w:szCs w:val="21"/>
              </w:rPr>
              <w:t>提供现场支持服务；日常电话支持服务；紧急电话支持及必要现场服务；互联网在线服务；远程在线诊断和故障排除服务；系统升级；系统性能优化。</w:t>
            </w:r>
          </w:p>
        </w:tc>
      </w:tr>
    </w:tbl>
    <w:p w14:paraId="4F20E046">
      <w:pPr>
        <w:spacing w:line="360" w:lineRule="auto"/>
        <w:ind w:firstLine="420" w:firstLineChars="200"/>
        <w:rPr>
          <w:rFonts w:ascii="宋体" w:hAnsi="宋体"/>
          <w:szCs w:val="21"/>
        </w:rPr>
      </w:pPr>
      <w:r>
        <w:rPr>
          <w:rFonts w:hint="eastAsia" w:ascii="宋体" w:hAnsi="宋体"/>
          <w:szCs w:val="21"/>
        </w:rPr>
        <w:t>如需进一步了解详细内容，详见招标文件。</w:t>
      </w:r>
    </w:p>
    <w:p w14:paraId="4894538D">
      <w:pPr>
        <w:spacing w:line="360" w:lineRule="auto"/>
        <w:ind w:firstLine="420" w:firstLineChars="200"/>
        <w:rPr>
          <w:rFonts w:ascii="宋体" w:hAnsi="宋体"/>
          <w:szCs w:val="21"/>
        </w:rPr>
      </w:pPr>
      <w:r>
        <w:rPr>
          <w:rFonts w:hint="eastAsia" w:ascii="宋体" w:hAnsi="宋体"/>
          <w:szCs w:val="21"/>
        </w:rPr>
        <w:t>合同履行期限：详见招标文件各分标商务要求</w:t>
      </w:r>
      <w:r>
        <w:rPr>
          <w:rFonts w:hint="eastAsia" w:ascii="宋体" w:hAnsi="宋体" w:cs="宋体"/>
          <w:szCs w:val="21"/>
        </w:rPr>
        <w:t>。</w:t>
      </w:r>
    </w:p>
    <w:p w14:paraId="4C1A73B0">
      <w:pPr>
        <w:spacing w:line="360" w:lineRule="auto"/>
        <w:ind w:firstLine="420" w:firstLineChars="200"/>
        <w:rPr>
          <w:rFonts w:ascii="宋体" w:hAnsi="宋体"/>
          <w:szCs w:val="21"/>
        </w:rPr>
      </w:pPr>
      <w:r>
        <w:rPr>
          <w:rFonts w:hint="eastAsia" w:ascii="宋体" w:hAnsi="宋体"/>
          <w:szCs w:val="21"/>
        </w:rPr>
        <w:t>本项目不接受联合体投标。</w:t>
      </w:r>
    </w:p>
    <w:p w14:paraId="5D2092B8">
      <w:pPr>
        <w:spacing w:line="360" w:lineRule="auto"/>
        <w:rPr>
          <w:rFonts w:ascii="黑体" w:hAnsi="黑体" w:eastAsia="黑体"/>
          <w:b/>
          <w:bCs/>
          <w:sz w:val="24"/>
        </w:rPr>
      </w:pPr>
      <w:bookmarkStart w:id="11" w:name="_Toc28359080"/>
      <w:bookmarkStart w:id="12" w:name="_Toc35393622"/>
      <w:bookmarkStart w:id="13" w:name="_Toc28359003"/>
      <w:bookmarkStart w:id="14" w:name="_Toc35393791"/>
      <w:r>
        <w:rPr>
          <w:rFonts w:hint="eastAsia" w:ascii="黑体" w:hAnsi="黑体" w:eastAsia="黑体"/>
          <w:b/>
          <w:bCs/>
          <w:sz w:val="24"/>
        </w:rPr>
        <w:t>二、申请人的资格要求：</w:t>
      </w:r>
      <w:bookmarkEnd w:id="11"/>
      <w:bookmarkEnd w:id="12"/>
      <w:bookmarkEnd w:id="13"/>
      <w:bookmarkEnd w:id="14"/>
    </w:p>
    <w:p w14:paraId="009F36AF">
      <w:pPr>
        <w:spacing w:line="360" w:lineRule="auto"/>
        <w:ind w:firstLine="420" w:firstLineChars="200"/>
        <w:rPr>
          <w:rFonts w:ascii="宋体" w:hAnsi="宋体"/>
          <w:szCs w:val="21"/>
        </w:rPr>
      </w:pPr>
      <w:bookmarkStart w:id="15" w:name="_Hlk51746371"/>
      <w:bookmarkStart w:id="16" w:name="_Toc28359004"/>
      <w:bookmarkStart w:id="17" w:name="_Toc35393792"/>
      <w:bookmarkStart w:id="18" w:name="_Toc28359081"/>
      <w:bookmarkStart w:id="19" w:name="_Toc35393623"/>
      <w:r>
        <w:rPr>
          <w:rFonts w:hint="eastAsia" w:ascii="宋体" w:hAnsi="宋体"/>
          <w:szCs w:val="21"/>
        </w:rPr>
        <w:t>1.满足《中华人民共和国政府采购法》第二十二条规定；</w:t>
      </w:r>
    </w:p>
    <w:p w14:paraId="32EF5EC7">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1分标为专门面向小微企业采购的项目，投标人必须为小微企业（或监狱企业，或残疾人福利性单位）；2分标为专门面向中小企业采购的项目，投标人必须为中小微企业（或监狱企业，或残疾人福利性单位）。</w:t>
      </w:r>
    </w:p>
    <w:p w14:paraId="56BD5A31">
      <w:pPr>
        <w:spacing w:line="360" w:lineRule="auto"/>
        <w:ind w:firstLine="420" w:firstLineChars="200"/>
        <w:rPr>
          <w:rFonts w:ascii="宋体" w:hAnsi="宋体"/>
          <w:szCs w:val="21"/>
          <w:u w:val="single"/>
        </w:rPr>
      </w:pPr>
      <w:r>
        <w:rPr>
          <w:rFonts w:hint="eastAsia" w:ascii="宋体" w:hAnsi="宋体"/>
          <w:szCs w:val="21"/>
        </w:rPr>
        <w:t>3.本项目的特定资格要求：无</w:t>
      </w:r>
      <w:r>
        <w:rPr>
          <w:rFonts w:hint="eastAsia"/>
        </w:rPr>
        <w:t>。</w:t>
      </w:r>
    </w:p>
    <w:bookmarkEnd w:id="15"/>
    <w:p w14:paraId="3C9E4D22">
      <w:pPr>
        <w:spacing w:line="360" w:lineRule="auto"/>
        <w:rPr>
          <w:rFonts w:ascii="黑体" w:hAnsi="黑体" w:eastAsia="黑体"/>
          <w:b/>
          <w:bCs/>
          <w:sz w:val="24"/>
        </w:rPr>
      </w:pPr>
      <w:r>
        <w:rPr>
          <w:rFonts w:hint="eastAsia" w:ascii="黑体" w:hAnsi="黑体" w:eastAsia="黑体"/>
          <w:b/>
          <w:bCs/>
          <w:sz w:val="24"/>
        </w:rPr>
        <w:t>三、获取招标文件</w:t>
      </w:r>
      <w:bookmarkEnd w:id="16"/>
      <w:bookmarkEnd w:id="17"/>
      <w:bookmarkEnd w:id="18"/>
      <w:bookmarkEnd w:id="19"/>
    </w:p>
    <w:p w14:paraId="3BDF64FA">
      <w:pPr>
        <w:spacing w:line="360" w:lineRule="auto"/>
        <w:ind w:firstLine="540"/>
        <w:rPr>
          <w:rFonts w:ascii="宋体" w:hAnsi="宋体" w:cs="宋体"/>
          <w:bCs/>
          <w:kern w:val="0"/>
          <w:szCs w:val="21"/>
        </w:rPr>
      </w:pPr>
      <w:r>
        <w:rPr>
          <w:rFonts w:hint="eastAsia" w:ascii="宋体" w:hAnsi="宋体" w:cs="宋体"/>
          <w:bCs/>
          <w:kern w:val="0"/>
          <w:szCs w:val="21"/>
        </w:rPr>
        <w:t>时间：2026年  月  日至2026年  月  日，每天上午00:00至11：59，下午12:00至23:59（北京时间）。</w:t>
      </w:r>
    </w:p>
    <w:p w14:paraId="4790F90B">
      <w:pPr>
        <w:spacing w:line="360" w:lineRule="auto"/>
        <w:ind w:firstLine="540"/>
        <w:rPr>
          <w:rFonts w:ascii="宋体" w:hAnsi="宋体" w:cs="宋体"/>
          <w:bCs/>
          <w:kern w:val="0"/>
          <w:szCs w:val="21"/>
        </w:rPr>
      </w:pPr>
      <w:r>
        <w:rPr>
          <w:rFonts w:hint="eastAsia" w:ascii="宋体" w:hAnsi="宋体" w:cs="宋体"/>
          <w:bCs/>
          <w:kern w:val="0"/>
          <w:szCs w:val="21"/>
        </w:rPr>
        <w:t>地点：广西政府采购云平台（https://www.gcy.zfcg.gxzf.gov.cn/）</w:t>
      </w:r>
    </w:p>
    <w:p w14:paraId="5EB51C3C">
      <w:pPr>
        <w:spacing w:line="360" w:lineRule="auto"/>
        <w:ind w:firstLine="540"/>
        <w:rPr>
          <w:rFonts w:ascii="宋体" w:hAnsi="宋体" w:cs="宋体"/>
          <w:bCs/>
          <w:kern w:val="0"/>
          <w:szCs w:val="21"/>
        </w:rPr>
      </w:pPr>
      <w:r>
        <w:rPr>
          <w:rFonts w:hint="eastAsia" w:ascii="宋体" w:hAnsi="宋体" w:cs="宋体"/>
          <w:bCs/>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F3EE95B">
      <w:pPr>
        <w:spacing w:line="360" w:lineRule="auto"/>
        <w:ind w:firstLine="540"/>
        <w:rPr>
          <w:rFonts w:ascii="宋体" w:hAnsi="宋体" w:cs="宋体"/>
          <w:szCs w:val="21"/>
        </w:rPr>
      </w:pPr>
      <w:r>
        <w:rPr>
          <w:rFonts w:hint="eastAsia" w:ascii="宋体" w:hAnsi="宋体" w:cs="宋体"/>
          <w:bCs/>
          <w:kern w:val="0"/>
          <w:szCs w:val="21"/>
        </w:rPr>
        <w:t>售价：</w:t>
      </w:r>
      <w:r>
        <w:rPr>
          <w:rFonts w:hint="eastAsia" w:ascii="宋体" w:hAnsi="宋体" w:cs="宋体"/>
          <w:iCs/>
          <w:szCs w:val="21"/>
          <w:u w:val="single"/>
        </w:rPr>
        <w:t>0</w:t>
      </w:r>
      <w:r>
        <w:rPr>
          <w:rFonts w:hint="eastAsia" w:ascii="宋体" w:hAnsi="宋体" w:cs="宋体"/>
          <w:szCs w:val="21"/>
        </w:rPr>
        <w:t>元</w:t>
      </w:r>
    </w:p>
    <w:p w14:paraId="5F744F28">
      <w:pPr>
        <w:spacing w:line="360" w:lineRule="auto"/>
        <w:rPr>
          <w:rFonts w:ascii="黑体" w:hAnsi="黑体" w:eastAsia="黑体"/>
          <w:b/>
          <w:bCs/>
          <w:sz w:val="24"/>
        </w:rPr>
      </w:pPr>
      <w:bookmarkStart w:id="20" w:name="_Toc28359082"/>
      <w:bookmarkStart w:id="21" w:name="_Toc28359005"/>
      <w:bookmarkStart w:id="22" w:name="_Toc35393793"/>
      <w:bookmarkStart w:id="23" w:name="_Toc35393624"/>
      <w:r>
        <w:rPr>
          <w:rFonts w:hint="eastAsia" w:ascii="黑体" w:hAnsi="黑体" w:eastAsia="黑体"/>
          <w:b/>
          <w:bCs/>
          <w:sz w:val="24"/>
        </w:rPr>
        <w:t>四、提交投标文件</w:t>
      </w:r>
      <w:bookmarkEnd w:id="20"/>
      <w:bookmarkEnd w:id="21"/>
      <w:r>
        <w:rPr>
          <w:rFonts w:hint="eastAsia" w:ascii="黑体" w:hAnsi="黑体" w:eastAsia="黑体"/>
          <w:b/>
          <w:bCs/>
          <w:sz w:val="24"/>
        </w:rPr>
        <w:t>截止时间、开标时间和地点</w:t>
      </w:r>
      <w:bookmarkEnd w:id="22"/>
      <w:bookmarkEnd w:id="23"/>
    </w:p>
    <w:p w14:paraId="0812DA44">
      <w:pPr>
        <w:spacing w:line="360" w:lineRule="auto"/>
        <w:ind w:firstLine="420" w:firstLineChars="200"/>
        <w:rPr>
          <w:rFonts w:ascii="宋体" w:hAnsi="宋体" w:cs="宋体"/>
          <w:szCs w:val="21"/>
          <w:u w:val="single"/>
        </w:rPr>
      </w:pPr>
      <w:bookmarkStart w:id="24" w:name="_Toc35393794"/>
      <w:bookmarkStart w:id="25" w:name="_Toc35393625"/>
      <w:bookmarkStart w:id="26" w:name="_Toc28359084"/>
      <w:bookmarkStart w:id="27" w:name="_Toc28359007"/>
      <w:r>
        <w:rPr>
          <w:rFonts w:hint="eastAsia" w:ascii="宋体" w:hAnsi="宋体"/>
          <w:bCs/>
          <w:szCs w:val="21"/>
          <w:u w:val="single"/>
        </w:rPr>
        <w:t>提交投标文件截止时间：2026年  月  日09时30分</w:t>
      </w:r>
      <w:r>
        <w:rPr>
          <w:rFonts w:hint="eastAsia" w:ascii="宋体" w:hAnsi="宋体"/>
          <w:bCs/>
          <w:szCs w:val="21"/>
        </w:rPr>
        <w:t>（北京时间）</w:t>
      </w:r>
    </w:p>
    <w:p w14:paraId="3B272AC8">
      <w:pPr>
        <w:spacing w:line="360" w:lineRule="auto"/>
        <w:ind w:firstLine="420" w:firstLineChars="200"/>
        <w:rPr>
          <w:rFonts w:ascii="宋体" w:hAnsi="宋体"/>
          <w:szCs w:val="21"/>
        </w:rPr>
      </w:pPr>
      <w:r>
        <w:rPr>
          <w:rFonts w:hint="eastAsia" w:ascii="宋体" w:hAnsi="宋体"/>
          <w:szCs w:val="21"/>
        </w:rPr>
        <w:t>投标地点：广西政府采购云平台（https://www.gcy.zfcg.gxzf.gov.cn/）</w:t>
      </w:r>
    </w:p>
    <w:p w14:paraId="6E046136">
      <w:pPr>
        <w:spacing w:line="360" w:lineRule="auto"/>
        <w:ind w:firstLine="420" w:firstLineChars="200"/>
        <w:rPr>
          <w:rFonts w:ascii="宋体" w:hAnsi="宋体"/>
          <w:szCs w:val="21"/>
        </w:rPr>
      </w:pPr>
      <w:r>
        <w:rPr>
          <w:rFonts w:hint="eastAsia" w:ascii="宋体" w:hAnsi="宋体"/>
          <w:szCs w:val="21"/>
        </w:rPr>
        <w:t>开标时间：2026年  月  日09时30分</w:t>
      </w:r>
    </w:p>
    <w:p w14:paraId="0E4FDD57">
      <w:pPr>
        <w:spacing w:line="360" w:lineRule="auto"/>
        <w:ind w:firstLine="420" w:firstLineChars="200"/>
        <w:rPr>
          <w:rFonts w:ascii="宋体" w:hAnsi="宋体"/>
          <w:szCs w:val="21"/>
        </w:rPr>
      </w:pPr>
      <w:r>
        <w:rPr>
          <w:rFonts w:hint="eastAsia" w:ascii="宋体" w:hAnsi="宋体"/>
          <w:szCs w:val="21"/>
        </w:rPr>
        <w:t>开标地点：广西政府采购云平台电子开标大厅</w:t>
      </w:r>
    </w:p>
    <w:p w14:paraId="605A1827">
      <w:pPr>
        <w:spacing w:line="360" w:lineRule="auto"/>
        <w:rPr>
          <w:rFonts w:ascii="黑体" w:hAnsi="黑体" w:eastAsia="黑体"/>
          <w:b/>
          <w:bCs/>
          <w:sz w:val="24"/>
        </w:rPr>
      </w:pPr>
      <w:r>
        <w:rPr>
          <w:rFonts w:hint="eastAsia" w:ascii="黑体" w:hAnsi="黑体" w:eastAsia="黑体"/>
          <w:b/>
          <w:bCs/>
          <w:sz w:val="24"/>
        </w:rPr>
        <w:t>五、公告期限</w:t>
      </w:r>
      <w:bookmarkEnd w:id="24"/>
      <w:bookmarkEnd w:id="25"/>
      <w:bookmarkEnd w:id="26"/>
      <w:bookmarkEnd w:id="27"/>
    </w:p>
    <w:p w14:paraId="397ABBA7">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93109B1">
      <w:pPr>
        <w:spacing w:line="360" w:lineRule="auto"/>
        <w:rPr>
          <w:rFonts w:ascii="黑体" w:hAnsi="黑体" w:eastAsia="黑体"/>
          <w:b/>
          <w:bCs/>
          <w:sz w:val="24"/>
        </w:rPr>
      </w:pPr>
      <w:bookmarkStart w:id="28" w:name="_Toc35393795"/>
      <w:bookmarkStart w:id="29" w:name="_Toc35393626"/>
      <w:r>
        <w:rPr>
          <w:rFonts w:hint="eastAsia" w:ascii="黑体" w:hAnsi="黑体" w:eastAsia="黑体"/>
          <w:b/>
          <w:bCs/>
          <w:sz w:val="24"/>
        </w:rPr>
        <w:t>六、其他补充事宜</w:t>
      </w:r>
      <w:bookmarkEnd w:id="28"/>
      <w:bookmarkEnd w:id="29"/>
    </w:p>
    <w:p w14:paraId="5F3469AE">
      <w:pPr>
        <w:spacing w:line="360" w:lineRule="auto"/>
        <w:ind w:firstLine="420" w:firstLineChars="200"/>
        <w:rPr>
          <w:rFonts w:ascii="宋体" w:hAnsi="宋体" w:cs="宋体"/>
          <w:kern w:val="0"/>
          <w:szCs w:val="21"/>
        </w:rPr>
      </w:pPr>
      <w:bookmarkStart w:id="30" w:name="_Hlk37429585"/>
      <w:bookmarkStart w:id="31" w:name="_Hlk37429595"/>
      <w:bookmarkStart w:id="32" w:name="_Toc35393627"/>
      <w:bookmarkStart w:id="33" w:name="_Toc28359008"/>
      <w:bookmarkStart w:id="34" w:name="_Toc35393796"/>
      <w:bookmarkStart w:id="35" w:name="_Toc28359085"/>
      <w:r>
        <w:rPr>
          <w:rFonts w:hint="eastAsia" w:ascii="宋体" w:hAnsi="宋体" w:cs="宋体"/>
          <w:kern w:val="0"/>
          <w:szCs w:val="21"/>
        </w:rPr>
        <w:t>1.网上查询地址</w:t>
      </w:r>
    </w:p>
    <w:p w14:paraId="60137ABE">
      <w:pPr>
        <w:spacing w:line="360" w:lineRule="auto"/>
        <w:ind w:left="210" w:leftChars="100" w:firstLine="424" w:firstLineChars="202"/>
        <w:rPr>
          <w:rStyle w:val="55"/>
          <w:rFonts w:ascii="宋体" w:hAnsi="宋体" w:cs="宋体"/>
          <w:iCs/>
          <w:color w:val="auto"/>
          <w:kern w:val="0"/>
          <w:szCs w:val="21"/>
          <w:u w:val="none"/>
        </w:rPr>
      </w:pPr>
      <w:r>
        <w:rPr>
          <w:rFonts w:ascii="宋体" w:hAnsi="宋体" w:cs="宋体"/>
          <w:iCs/>
          <w:kern w:val="0"/>
          <w:szCs w:val="21"/>
        </w:rPr>
        <w:t>http：</w:t>
      </w:r>
      <w:r>
        <w:rPr>
          <w:rFonts w:hint="eastAsia" w:ascii="宋体" w:hAnsi="宋体" w:cs="宋体"/>
          <w:iCs/>
          <w:kern w:val="0"/>
          <w:szCs w:val="21"/>
        </w:rPr>
        <w:t>//</w:t>
      </w:r>
      <w:r>
        <w:fldChar w:fldCharType="begin"/>
      </w:r>
      <w:r>
        <w:instrText xml:space="preserve"> HYPERLINK "http://www.ccgp.gov.cn（中国政府采购网）、zfcg.gxzf.gov.cn（广西壮族自治区政府采购网）" </w:instrText>
      </w:r>
      <w:r>
        <w:fldChar w:fldCharType="separate"/>
      </w:r>
      <w:r>
        <w:rPr>
          <w:rStyle w:val="55"/>
          <w:rFonts w:hint="eastAsia" w:ascii="宋体" w:hAnsi="宋体" w:cs="宋体"/>
          <w:iCs/>
          <w:color w:val="auto"/>
          <w:kern w:val="0"/>
          <w:szCs w:val="21"/>
          <w:u w:val="none"/>
        </w:rPr>
        <w:t>www.ccgp.gov.cn（中国政府采购网）、</w:t>
      </w:r>
      <w:r>
        <w:rPr>
          <w:rFonts w:ascii="宋体" w:hAnsi="宋体" w:cs="宋体"/>
          <w:iCs/>
          <w:kern w:val="0"/>
          <w:szCs w:val="21"/>
        </w:rPr>
        <w:t>http：</w:t>
      </w:r>
      <w:r>
        <w:rPr>
          <w:rFonts w:hint="eastAsia" w:ascii="宋体" w:hAnsi="宋体" w:cs="宋体"/>
          <w:iCs/>
          <w:kern w:val="0"/>
          <w:szCs w:val="21"/>
        </w:rPr>
        <w:t>//</w:t>
      </w:r>
      <w:r>
        <w:rPr>
          <w:rStyle w:val="55"/>
          <w:rFonts w:hint="eastAsia" w:ascii="宋体" w:hAnsi="宋体" w:cs="宋体"/>
          <w:iCs/>
          <w:color w:val="auto"/>
          <w:kern w:val="0"/>
          <w:szCs w:val="21"/>
          <w:u w:val="none"/>
        </w:rPr>
        <w:t>zfcg.gxzf.gov.cn（广西壮族自治区政府采购网）</w:t>
      </w:r>
      <w:r>
        <w:rPr>
          <w:rStyle w:val="55"/>
          <w:rFonts w:hint="eastAsia" w:ascii="宋体" w:hAnsi="宋体" w:cs="宋体"/>
          <w:iCs/>
          <w:color w:val="auto"/>
          <w:kern w:val="0"/>
          <w:szCs w:val="21"/>
          <w:u w:val="none"/>
        </w:rPr>
        <w:fldChar w:fldCharType="end"/>
      </w:r>
      <w:r>
        <w:rPr>
          <w:rFonts w:hint="eastAsia" w:ascii="宋体" w:hAnsi="宋体" w:cs="宋体"/>
          <w:iCs/>
          <w:kern w:val="0"/>
          <w:szCs w:val="21"/>
        </w:rPr>
        <w:t>、</w:t>
      </w:r>
      <w:r>
        <w:rPr>
          <w:rFonts w:hint="eastAsia" w:ascii="宋体" w:hAnsi="宋体" w:cs="宋体"/>
          <w:kern w:val="0"/>
          <w:szCs w:val="21"/>
        </w:rPr>
        <w:t>http://gxggzy.g</w:t>
      </w:r>
      <w:r>
        <w:rPr>
          <w:rStyle w:val="55"/>
          <w:rFonts w:hint="eastAsia" w:ascii="宋体" w:hAnsi="宋体" w:cs="宋体"/>
          <w:iCs/>
          <w:color w:val="auto"/>
          <w:kern w:val="0"/>
          <w:szCs w:val="21"/>
          <w:u w:val="none"/>
        </w:rPr>
        <w:t>xzf.gov.cn（广西壮族自治区公共资源交易中心）、http://jthg.zcjb.com.cn（广西交投宏冠电子招标投标交易平台）。</w:t>
      </w:r>
    </w:p>
    <w:bookmarkEnd w:id="30"/>
    <w:bookmarkEnd w:id="31"/>
    <w:p w14:paraId="0B9DDE6E">
      <w:pPr>
        <w:spacing w:line="360" w:lineRule="auto"/>
        <w:ind w:firstLine="424" w:firstLineChars="202"/>
        <w:rPr>
          <w:rFonts w:ascii="宋体" w:hAnsi="宋体" w:cs="宋体"/>
          <w:iCs/>
          <w:kern w:val="0"/>
          <w:szCs w:val="21"/>
        </w:rPr>
      </w:pPr>
      <w:bookmarkStart w:id="36" w:name="_Hlk37429674"/>
      <w:r>
        <w:rPr>
          <w:rFonts w:hint="eastAsia" w:ascii="宋体" w:hAnsi="宋体"/>
          <w:iCs/>
          <w:szCs w:val="21"/>
        </w:rPr>
        <w:t>2</w:t>
      </w:r>
      <w:r>
        <w:rPr>
          <w:rFonts w:ascii="宋体" w:hAnsi="宋体"/>
          <w:iCs/>
          <w:szCs w:val="21"/>
        </w:rPr>
        <w:t>.</w:t>
      </w:r>
      <w:r>
        <w:rPr>
          <w:rFonts w:hint="eastAsia" w:ascii="宋体" w:hAnsi="宋体" w:cs="宋体"/>
          <w:iCs/>
          <w:kern w:val="0"/>
          <w:szCs w:val="21"/>
        </w:rPr>
        <w:t>本项目需要落实的政府采购政策</w:t>
      </w:r>
    </w:p>
    <w:p w14:paraId="2516C546">
      <w:pPr>
        <w:spacing w:line="360" w:lineRule="auto"/>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6D24EA27">
      <w:pPr>
        <w:spacing w:line="360" w:lineRule="auto"/>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49ACE3B1">
      <w:pPr>
        <w:spacing w:line="360" w:lineRule="auto"/>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455B0857">
      <w:pPr>
        <w:spacing w:line="360" w:lineRule="auto"/>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1311BD74">
      <w:pPr>
        <w:spacing w:line="360" w:lineRule="auto"/>
        <w:ind w:firstLine="420" w:firstLineChars="200"/>
        <w:rPr>
          <w:rFonts w:ascii="宋体" w:hAnsi="宋体" w:cs="宋体"/>
          <w:iCs/>
          <w:kern w:val="0"/>
          <w:szCs w:val="21"/>
        </w:rPr>
      </w:pPr>
      <w:r>
        <w:rPr>
          <w:rFonts w:hint="eastAsia" w:ascii="宋体" w:hAnsi="宋体" w:cs="宋体"/>
          <w:iCs/>
          <w:kern w:val="0"/>
          <w:szCs w:val="21"/>
        </w:rPr>
        <w:t>（5）政府采购支持监狱企业发展。</w:t>
      </w:r>
    </w:p>
    <w:bookmarkEnd w:id="36"/>
    <w:p w14:paraId="561D341A">
      <w:pPr>
        <w:widowControl/>
        <w:spacing w:line="360" w:lineRule="auto"/>
        <w:ind w:firstLine="420" w:firstLineChars="200"/>
        <w:jc w:val="left"/>
        <w:rPr>
          <w:rFonts w:ascii="宋体" w:hAnsi="宋体"/>
          <w:szCs w:val="21"/>
        </w:rPr>
      </w:pPr>
      <w:r>
        <w:rPr>
          <w:rFonts w:hint="eastAsia" w:ascii="宋体" w:hAnsi="宋体" w:cs="宋体"/>
          <w:kern w:val="0"/>
          <w:szCs w:val="21"/>
        </w:rPr>
        <w:t>3.投标人</w:t>
      </w:r>
      <w:r>
        <w:rPr>
          <w:rFonts w:hint="eastAsia" w:ascii="宋体" w:hAnsi="宋体"/>
          <w:szCs w:val="21"/>
        </w:rPr>
        <w:t>投标注意事项</w:t>
      </w:r>
    </w:p>
    <w:p w14:paraId="27B35F47">
      <w:pPr>
        <w:spacing w:line="360" w:lineRule="auto"/>
        <w:ind w:firstLine="424" w:firstLineChars="202"/>
        <w:rPr>
          <w:rFonts w:ascii="宋体" w:hAnsi="宋体" w:cs="宋体"/>
          <w:b/>
          <w:bCs/>
          <w:iCs/>
          <w:kern w:val="0"/>
          <w:szCs w:val="21"/>
        </w:rPr>
      </w:pPr>
      <w:r>
        <w:rPr>
          <w:rFonts w:hint="eastAsia" w:ascii="宋体" w:hAnsi="宋体" w:cs="宋体"/>
          <w:iCs/>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w:t>
      </w:r>
      <w:r>
        <w:rPr>
          <w:rFonts w:hint="eastAsia" w:ascii="宋体" w:hAnsi="宋体" w:cs="宋体"/>
          <w:b/>
          <w:bCs/>
          <w:iCs/>
          <w:kern w:val="0"/>
          <w:szCs w:val="21"/>
        </w:rPr>
        <w:t>标人登录广西政府采购云平台，依次进入“服务中心-项目采购-操作流程-电子招投标-政府采购项目电子交易管理操作指南-供应商”查看电子投标具体操作流程。</w:t>
      </w:r>
    </w:p>
    <w:p w14:paraId="6A1D8059">
      <w:pPr>
        <w:spacing w:line="360" w:lineRule="auto"/>
        <w:ind w:firstLine="424" w:firstLineChars="202"/>
        <w:rPr>
          <w:rFonts w:ascii="宋体" w:hAnsi="宋体" w:cs="宋体"/>
          <w:iCs/>
          <w:kern w:val="0"/>
          <w:szCs w:val="21"/>
        </w:rPr>
      </w:pPr>
      <w:r>
        <w:rPr>
          <w:rFonts w:hint="eastAsia" w:ascii="宋体" w:hAnsi="宋体" w:cs="宋体"/>
          <w:iCs/>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w:t>
      </w:r>
      <w:r>
        <w:rPr>
          <w:rFonts w:hint="eastAsia" w:ascii="宋体" w:hAnsi="宋体" w:cs="宋体"/>
          <w:b/>
          <w:bCs/>
          <w:iCs/>
          <w:kern w:val="0"/>
          <w:szCs w:val="21"/>
        </w:rPr>
        <w:t>请致电客服热线：</w:t>
      </w:r>
      <w:r>
        <w:rPr>
          <w:rFonts w:hint="eastAsia" w:ascii="宋体" w:hAnsi="宋体" w:cs="宋体"/>
          <w:b/>
          <w:bCs/>
          <w:kern w:val="0"/>
          <w:szCs w:val="21"/>
        </w:rPr>
        <w:t>95763或者</w:t>
      </w:r>
      <w:r>
        <w:rPr>
          <w:rFonts w:hint="eastAsia" w:ascii="宋体" w:hAnsi="宋体" w:cs="宋体"/>
          <w:b/>
          <w:bCs/>
          <w:iCs/>
          <w:kern w:val="0"/>
          <w:szCs w:val="21"/>
        </w:rPr>
        <w:t>0771-3381253</w:t>
      </w:r>
      <w:r>
        <w:rPr>
          <w:rFonts w:hint="eastAsia" w:ascii="宋体" w:hAnsi="宋体" w:cs="宋体"/>
          <w:iCs/>
          <w:kern w:val="0"/>
          <w:szCs w:val="21"/>
        </w:rPr>
        <w:t>）。</w:t>
      </w:r>
    </w:p>
    <w:p w14:paraId="15F879A3">
      <w:pPr>
        <w:spacing w:line="360" w:lineRule="auto"/>
        <w:ind w:firstLine="426" w:firstLineChars="202"/>
        <w:rPr>
          <w:rFonts w:ascii="宋体" w:hAnsi="宋体" w:cs="宋体"/>
          <w:b/>
          <w:bCs/>
          <w:iCs/>
          <w:kern w:val="0"/>
          <w:szCs w:val="21"/>
        </w:rPr>
      </w:pPr>
      <w:r>
        <w:rPr>
          <w:rFonts w:hint="eastAsia" w:ascii="宋体" w:hAnsi="宋体" w:cs="宋体"/>
          <w:b/>
          <w:bCs/>
          <w:iCs/>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19D3A89B">
      <w:pPr>
        <w:spacing w:line="360" w:lineRule="auto"/>
        <w:ind w:firstLine="424" w:firstLineChars="202"/>
        <w:rPr>
          <w:rFonts w:ascii="宋体" w:hAnsi="宋体" w:cs="宋体"/>
          <w:kern w:val="0"/>
          <w:szCs w:val="21"/>
        </w:rPr>
      </w:pPr>
      <w:r>
        <w:rPr>
          <w:rFonts w:hint="eastAsia" w:ascii="宋体" w:hAnsi="宋体" w:cs="宋体"/>
          <w:iCs/>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1AB3C3C">
      <w:pPr>
        <w:spacing w:line="360" w:lineRule="auto"/>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2"/>
      <w:bookmarkEnd w:id="33"/>
      <w:bookmarkEnd w:id="34"/>
      <w:bookmarkEnd w:id="35"/>
    </w:p>
    <w:p w14:paraId="289AAA4A">
      <w:pPr>
        <w:spacing w:line="420" w:lineRule="exact"/>
        <w:ind w:firstLine="420" w:firstLineChars="200"/>
        <w:rPr>
          <w:rFonts w:ascii="宋体" w:hAnsi="宋体" w:cs="宋体"/>
          <w:szCs w:val="21"/>
        </w:rPr>
      </w:pPr>
      <w:bookmarkStart w:id="37" w:name="_Toc35393637"/>
      <w:bookmarkStart w:id="38" w:name="_Toc28359096"/>
      <w:bookmarkStart w:id="39" w:name="_Toc35393806"/>
      <w:bookmarkStart w:id="40" w:name="_Toc28359019"/>
      <w:r>
        <w:rPr>
          <w:rFonts w:hint="eastAsia" w:ascii="宋体" w:hAnsi="宋体" w:cs="宋体"/>
          <w:szCs w:val="21"/>
        </w:rPr>
        <w:t>1.采购人信息</w:t>
      </w:r>
      <w:bookmarkEnd w:id="37"/>
      <w:bookmarkEnd w:id="38"/>
      <w:bookmarkEnd w:id="39"/>
      <w:bookmarkEnd w:id="40"/>
    </w:p>
    <w:p w14:paraId="5C2B9A08">
      <w:pPr>
        <w:spacing w:line="420" w:lineRule="exact"/>
        <w:ind w:firstLine="420" w:firstLineChars="200"/>
        <w:rPr>
          <w:rFonts w:ascii="宋体" w:hAnsi="宋体" w:cs="宋体"/>
          <w:szCs w:val="21"/>
        </w:rPr>
      </w:pPr>
      <w:r>
        <w:rPr>
          <w:rFonts w:hint="eastAsia" w:ascii="宋体" w:hAnsi="宋体" w:cs="宋体"/>
          <w:szCs w:val="21"/>
        </w:rPr>
        <w:t>名    称：广西壮族自治区道路运输发展中心</w:t>
      </w:r>
    </w:p>
    <w:p w14:paraId="1EBAB25C">
      <w:pPr>
        <w:spacing w:line="420" w:lineRule="exact"/>
        <w:ind w:firstLine="420" w:firstLineChars="200"/>
        <w:rPr>
          <w:rFonts w:ascii="宋体" w:hAnsi="宋体" w:cs="宋体"/>
          <w:szCs w:val="21"/>
        </w:rPr>
      </w:pPr>
      <w:r>
        <w:rPr>
          <w:rFonts w:hint="eastAsia" w:ascii="宋体" w:hAnsi="宋体" w:cs="宋体"/>
          <w:szCs w:val="21"/>
        </w:rPr>
        <w:t>地    址：南宁市厢竹大道4号</w:t>
      </w:r>
    </w:p>
    <w:p w14:paraId="2CAFACD5">
      <w:pPr>
        <w:spacing w:line="420" w:lineRule="exact"/>
        <w:ind w:firstLine="420" w:firstLineChars="200"/>
        <w:rPr>
          <w:rFonts w:ascii="宋体" w:hAnsi="宋体" w:cs="宋体"/>
          <w:szCs w:val="21"/>
        </w:rPr>
      </w:pPr>
      <w:r>
        <w:rPr>
          <w:rFonts w:hint="eastAsia" w:ascii="宋体" w:hAnsi="宋体" w:cs="宋体"/>
          <w:szCs w:val="21"/>
        </w:rPr>
        <w:t>联系方式：</w:t>
      </w:r>
      <w:r>
        <w:rPr>
          <w:rFonts w:ascii="宋体" w:hAnsi="宋体" w:cs="宋体"/>
          <w:szCs w:val="21"/>
        </w:rPr>
        <w:t>覃工  0771</w:t>
      </w:r>
      <w:r>
        <w:rPr>
          <w:rFonts w:hint="eastAsia" w:ascii="宋体" w:hAnsi="宋体" w:cs="宋体"/>
          <w:szCs w:val="21"/>
        </w:rPr>
        <w:t>-</w:t>
      </w:r>
      <w:r>
        <w:rPr>
          <w:rFonts w:ascii="宋体" w:hAnsi="宋体" w:cs="宋体"/>
          <w:szCs w:val="21"/>
        </w:rPr>
        <w:t>2115425</w:t>
      </w:r>
    </w:p>
    <w:p w14:paraId="5CB77A24">
      <w:pPr>
        <w:spacing w:line="420" w:lineRule="exact"/>
        <w:ind w:firstLine="420" w:firstLineChars="200"/>
        <w:rPr>
          <w:rFonts w:ascii="宋体" w:hAnsi="宋体" w:cs="宋体"/>
          <w:szCs w:val="21"/>
        </w:rPr>
      </w:pPr>
      <w:bookmarkStart w:id="41" w:name="_Toc35393807"/>
      <w:bookmarkStart w:id="42" w:name="_Toc28359097"/>
      <w:bookmarkStart w:id="43" w:name="_Toc35393638"/>
      <w:bookmarkStart w:id="44" w:name="_Toc28359020"/>
      <w:r>
        <w:rPr>
          <w:rFonts w:hint="eastAsia" w:ascii="宋体" w:hAnsi="宋体" w:cs="宋体"/>
          <w:szCs w:val="21"/>
        </w:rPr>
        <w:t>2.采购代理机构信息</w:t>
      </w:r>
      <w:bookmarkEnd w:id="41"/>
      <w:bookmarkEnd w:id="42"/>
      <w:bookmarkEnd w:id="43"/>
      <w:bookmarkEnd w:id="44"/>
    </w:p>
    <w:p w14:paraId="33A4FB72">
      <w:pPr>
        <w:spacing w:line="420" w:lineRule="exact"/>
        <w:ind w:firstLine="420" w:firstLineChars="200"/>
        <w:rPr>
          <w:rFonts w:ascii="宋体" w:hAnsi="宋体" w:cs="宋体"/>
          <w:szCs w:val="21"/>
        </w:rPr>
      </w:pPr>
      <w:r>
        <w:rPr>
          <w:rFonts w:hint="eastAsia" w:ascii="宋体" w:hAnsi="宋体" w:cs="宋体"/>
          <w:szCs w:val="21"/>
        </w:rPr>
        <w:t>名    称：广西交投宏冠工程咨询有限公司</w:t>
      </w:r>
    </w:p>
    <w:p w14:paraId="6BAD98BE">
      <w:pPr>
        <w:spacing w:line="420" w:lineRule="exact"/>
        <w:ind w:firstLine="420" w:firstLineChars="200"/>
        <w:rPr>
          <w:rFonts w:ascii="宋体" w:hAnsi="宋体" w:cs="宋体"/>
          <w:szCs w:val="21"/>
        </w:rPr>
      </w:pPr>
      <w:r>
        <w:rPr>
          <w:rFonts w:hint="eastAsia" w:ascii="宋体" w:hAnsi="宋体" w:cs="宋体"/>
          <w:szCs w:val="21"/>
        </w:rPr>
        <w:t>地　　址：广西南宁市青秀区合作路6号五洲国际D栋临街商铺D312室</w:t>
      </w:r>
    </w:p>
    <w:p w14:paraId="6C573EAB">
      <w:pPr>
        <w:spacing w:line="420" w:lineRule="exact"/>
        <w:ind w:firstLine="420" w:firstLineChars="200"/>
        <w:rPr>
          <w:rFonts w:ascii="宋体" w:hAnsi="宋体" w:cs="宋体"/>
          <w:szCs w:val="21"/>
        </w:rPr>
      </w:pPr>
      <w:r>
        <w:rPr>
          <w:rFonts w:hint="eastAsia" w:ascii="宋体" w:hAnsi="宋体" w:cs="宋体"/>
          <w:szCs w:val="21"/>
        </w:rPr>
        <w:t>联系方式：冼凌晨、钟毅、黄东　0771-2115840　</w:t>
      </w:r>
    </w:p>
    <w:p w14:paraId="421B2DC7">
      <w:pPr>
        <w:spacing w:line="420" w:lineRule="exact"/>
        <w:ind w:firstLine="420" w:firstLineChars="200"/>
        <w:rPr>
          <w:rFonts w:ascii="宋体" w:hAnsi="宋体" w:cs="宋体"/>
          <w:szCs w:val="21"/>
        </w:rPr>
      </w:pPr>
      <w:bookmarkStart w:id="45" w:name="_Toc35393808"/>
      <w:bookmarkStart w:id="46" w:name="_Toc28359098"/>
      <w:bookmarkStart w:id="47" w:name="_Toc35393639"/>
      <w:bookmarkStart w:id="48" w:name="_Toc28359021"/>
      <w:r>
        <w:rPr>
          <w:rFonts w:hint="eastAsia" w:ascii="宋体" w:hAnsi="宋体" w:cs="宋体"/>
          <w:szCs w:val="21"/>
        </w:rPr>
        <w:t>3.项目联系方式</w:t>
      </w:r>
      <w:bookmarkEnd w:id="45"/>
      <w:bookmarkEnd w:id="46"/>
      <w:bookmarkEnd w:id="47"/>
      <w:bookmarkEnd w:id="48"/>
    </w:p>
    <w:p w14:paraId="12C7F776">
      <w:pPr>
        <w:spacing w:line="420" w:lineRule="exact"/>
        <w:ind w:firstLine="420" w:firstLineChars="200"/>
        <w:rPr>
          <w:rFonts w:ascii="宋体" w:hAnsi="宋体" w:cs="宋体"/>
          <w:szCs w:val="21"/>
        </w:rPr>
      </w:pPr>
      <w:r>
        <w:rPr>
          <w:rFonts w:hint="eastAsia" w:ascii="宋体" w:hAnsi="宋体" w:cs="宋体"/>
          <w:szCs w:val="21"/>
        </w:rPr>
        <w:t>项目联系人：冼凌晨、钟毅、黄东</w:t>
      </w:r>
    </w:p>
    <w:p w14:paraId="0830D0CA">
      <w:pPr>
        <w:spacing w:line="360" w:lineRule="auto"/>
        <w:ind w:firstLine="424" w:firstLineChars="202"/>
        <w:rPr>
          <w:rFonts w:ascii="宋体" w:hAnsi="宋体"/>
          <w:szCs w:val="21"/>
        </w:rPr>
      </w:pPr>
      <w:r>
        <w:rPr>
          <w:rFonts w:hint="eastAsia" w:ascii="宋体" w:hAnsi="宋体" w:cs="宋体"/>
          <w:szCs w:val="21"/>
        </w:rPr>
        <w:t>电　　 话：0771-2115840</w:t>
      </w:r>
    </w:p>
    <w:p w14:paraId="3600A31A">
      <w:pPr>
        <w:spacing w:line="360" w:lineRule="auto"/>
        <w:ind w:firstLine="420" w:firstLineChars="200"/>
        <w:jc w:val="right"/>
        <w:rPr>
          <w:rFonts w:ascii="宋体" w:hAnsi="宋体"/>
          <w:szCs w:val="21"/>
        </w:rPr>
      </w:pPr>
      <w:bookmarkStart w:id="49" w:name="PO_3000001868_PM031_2"/>
      <w:r>
        <w:rPr>
          <w:rFonts w:hint="eastAsia" w:ascii="宋体" w:hAnsi="宋体"/>
          <w:szCs w:val="21"/>
        </w:rPr>
        <w:t>广西交投宏冠工程咨询有限公司</w:t>
      </w:r>
      <w:bookmarkEnd w:id="49"/>
    </w:p>
    <w:p w14:paraId="53814AFA">
      <w:pPr>
        <w:spacing w:line="360" w:lineRule="auto"/>
        <w:ind w:firstLine="424" w:firstLineChars="202"/>
        <w:jc w:val="right"/>
      </w:pPr>
      <w:r>
        <w:rPr>
          <w:rFonts w:hint="eastAsia" w:ascii="宋体" w:hAnsi="宋体"/>
          <w:szCs w:val="21"/>
        </w:rPr>
        <w:t>2026年  月  日</w:t>
      </w:r>
    </w:p>
    <w:p w14:paraId="76C46E5C">
      <w:pPr>
        <w:pStyle w:val="2"/>
        <w:keepNext w:val="0"/>
        <w:keepLines w:val="0"/>
        <w:tabs>
          <w:tab w:val="left" w:pos="0"/>
          <w:tab w:val="left" w:pos="3165"/>
          <w:tab w:val="center" w:pos="4153"/>
        </w:tabs>
        <w:autoSpaceDE w:val="0"/>
        <w:autoSpaceDN w:val="0"/>
        <w:adjustRightInd w:val="0"/>
        <w:spacing w:before="0" w:after="0" w:line="360" w:lineRule="auto"/>
        <w:jc w:val="center"/>
      </w:pPr>
      <w:r>
        <w:rPr>
          <w:rFonts w:ascii="仿宋_GB2312" w:hAnsi="宋体" w:eastAsia="仿宋_GB2312"/>
          <w:sz w:val="24"/>
          <w:szCs w:val="20"/>
        </w:rPr>
        <w:br w:type="page"/>
      </w:r>
      <w:bookmarkStart w:id="50" w:name="_Toc27979"/>
      <w:r>
        <w:rPr>
          <w:rFonts w:hint="eastAsia"/>
        </w:rPr>
        <w:t>第二章  采购需求</w:t>
      </w:r>
      <w:bookmarkEnd w:id="50"/>
    </w:p>
    <w:p w14:paraId="75B17EDE">
      <w:pPr>
        <w:spacing w:line="360" w:lineRule="auto"/>
        <w:jc w:val="left"/>
        <w:rPr>
          <w:rFonts w:ascii="宋体" w:hAnsi="宋体" w:cs="宋体"/>
          <w:szCs w:val="21"/>
        </w:rPr>
      </w:pPr>
      <w:bookmarkStart w:id="51" w:name="_Toc254970631"/>
      <w:bookmarkStart w:id="52" w:name="_Toc254970490"/>
    </w:p>
    <w:p w14:paraId="04123BF9">
      <w:pPr>
        <w:spacing w:line="360" w:lineRule="auto"/>
        <w:jc w:val="left"/>
        <w:rPr>
          <w:rFonts w:ascii="宋体" w:hAnsi="宋体" w:cs="宋体"/>
          <w:sz w:val="24"/>
        </w:rPr>
      </w:pPr>
      <w:r>
        <w:rPr>
          <w:rFonts w:hint="eastAsia" w:ascii="宋体" w:hAnsi="宋体" w:cs="宋体"/>
          <w:sz w:val="24"/>
        </w:rPr>
        <w:t>说明：</w:t>
      </w:r>
    </w:p>
    <w:p w14:paraId="6F8F5A0E">
      <w:pPr>
        <w:spacing w:line="360" w:lineRule="auto"/>
        <w:ind w:firstLine="480" w:firstLineChars="200"/>
        <w:jc w:val="left"/>
        <w:rPr>
          <w:sz w:val="24"/>
        </w:rPr>
      </w:pPr>
      <w:r>
        <w:rPr>
          <w:rFonts w:hint="eastAsia"/>
          <w:sz w:val="24"/>
        </w:rPr>
        <w:t>1. 为落实政府采购政策需满足的要求</w:t>
      </w:r>
    </w:p>
    <w:p w14:paraId="33EF7F55">
      <w:pPr>
        <w:spacing w:line="360" w:lineRule="auto"/>
        <w:ind w:firstLine="480" w:firstLineChars="200"/>
        <w:jc w:val="left"/>
        <w:rPr>
          <w:rFonts w:ascii="宋体" w:hAnsi="宋体" w:cs="宋体"/>
          <w:sz w:val="24"/>
        </w:rPr>
      </w:pPr>
      <w:r>
        <w:rPr>
          <w:rFonts w:hint="eastAsia" w:ascii="宋体" w:hAnsi="宋体" w:cs="宋体"/>
          <w:sz w:val="24"/>
        </w:rPr>
        <w:t>本招标文件所称中小微企业必须符合《政府采购促进中小企业发展管理办法》（财库〔2020〕46号）的规定。</w:t>
      </w:r>
    </w:p>
    <w:p w14:paraId="644250D7">
      <w:pPr>
        <w:spacing w:line="360" w:lineRule="auto"/>
        <w:ind w:firstLine="484" w:firstLineChars="202"/>
        <w:jc w:val="left"/>
        <w:rPr>
          <w:rFonts w:ascii="宋体" w:hAnsi="宋体" w:cs="宋体"/>
          <w:sz w:val="24"/>
        </w:rPr>
      </w:pPr>
      <w:r>
        <w:rPr>
          <w:rFonts w:hint="eastAsia" w:ascii="宋体" w:hAnsi="宋体" w:cs="宋体"/>
          <w:sz w:val="24"/>
        </w:rPr>
        <w:t>2.“实质性要求”是指招标文件中已经指明不满足则投标无效的条款，或者不能负偏离的条款，或者采购需求中带“▲”的条款。</w:t>
      </w:r>
    </w:p>
    <w:p w14:paraId="75E9F518">
      <w:pPr>
        <w:spacing w:line="360" w:lineRule="auto"/>
        <w:ind w:firstLine="484" w:firstLineChars="202"/>
        <w:jc w:val="left"/>
        <w:rPr>
          <w:rFonts w:ascii="宋体" w:hAnsi="宋体" w:cs="宋体"/>
          <w:sz w:val="24"/>
        </w:rPr>
      </w:pPr>
      <w:r>
        <w:rPr>
          <w:rFonts w:hint="eastAsia" w:ascii="宋体" w:hAnsi="宋体" w:cs="宋体"/>
          <w:sz w:val="24"/>
        </w:rPr>
        <w:t>3.采购需求中出现的品牌、型号或者生产厂家仅起参考作用，不属于指定品牌、型号或者生产厂家的情形。投标人可参照或者选用其他相当的品牌、型号或者生产厂家替代。</w:t>
      </w:r>
    </w:p>
    <w:p w14:paraId="57086C52">
      <w:pPr>
        <w:spacing w:line="360" w:lineRule="auto"/>
        <w:ind w:firstLine="484" w:firstLineChars="202"/>
        <w:jc w:val="left"/>
        <w:rPr>
          <w:rStyle w:val="56"/>
          <w:sz w:val="24"/>
          <w:szCs w:val="24"/>
        </w:rPr>
      </w:pPr>
      <w:r>
        <w:rPr>
          <w:rFonts w:hint="eastAsia" w:ascii="宋体" w:hAnsi="宋体" w:cs="宋体"/>
          <w:sz w:val="24"/>
        </w:rPr>
        <w:t>4. 投标人应根据自身实际情况如实响应招标文件</w:t>
      </w:r>
      <w:r>
        <w:rPr>
          <w:rFonts w:hint="eastAsia" w:ascii="宋体" w:hAnsi="宋体"/>
          <w:sz w:val="24"/>
        </w:rPr>
        <w:t>，对招标文件提出的要求和条件作出明确响应，</w:t>
      </w:r>
      <w:r>
        <w:rPr>
          <w:rFonts w:hint="eastAsia" w:ascii="宋体" w:hAnsi="宋体"/>
          <w:b/>
          <w:bCs/>
          <w:sz w:val="24"/>
        </w:rPr>
        <w:t>否则将作无效响应处理</w:t>
      </w:r>
      <w:r>
        <w:rPr>
          <w:rFonts w:hint="eastAsia" w:ascii="宋体" w:hAnsi="宋体"/>
          <w:sz w:val="24"/>
        </w:rPr>
        <w:t>。</w:t>
      </w:r>
      <w:r>
        <w:rPr>
          <w:rFonts w:hint="eastAsia"/>
          <w:sz w:val="24"/>
        </w:rPr>
        <w:t>对于重要技术条款或技术参数应当在投标文件中提供技术支持资料，技术支持资料以招标文件中规定的形式为准，</w:t>
      </w:r>
      <w:r>
        <w:rPr>
          <w:rFonts w:hint="eastAsia"/>
          <w:b/>
          <w:bCs/>
          <w:sz w:val="24"/>
        </w:rPr>
        <w:t>否则将视为无效技术支持资料</w:t>
      </w:r>
      <w:r>
        <w:rPr>
          <w:rFonts w:hint="eastAsia"/>
          <w:sz w:val="24"/>
        </w:rPr>
        <w:t>。</w:t>
      </w:r>
    </w:p>
    <w:p w14:paraId="66A55DD0">
      <w:pPr>
        <w:spacing w:line="360" w:lineRule="auto"/>
        <w:ind w:firstLine="352" w:firstLineChars="147"/>
        <w:jc w:val="left"/>
        <w:rPr>
          <w:sz w:val="24"/>
        </w:rPr>
      </w:pPr>
      <w:r>
        <w:rPr>
          <w:rFonts w:hint="eastAsia" w:ascii="宋体" w:hAnsi="宋体" w:cs="宋体"/>
          <w:sz w:val="24"/>
        </w:rPr>
        <w:t>5</w:t>
      </w:r>
      <w:r>
        <w:rPr>
          <w:rFonts w:ascii="宋体" w:hAnsi="宋体" w:cs="宋体"/>
          <w:sz w:val="24"/>
        </w:rPr>
        <w:t>.</w:t>
      </w:r>
      <w:r>
        <w:rPr>
          <w:rFonts w:hint="eastAsia"/>
          <w:sz w:val="24"/>
        </w:rPr>
        <w:t>投标人</w:t>
      </w:r>
      <w:r>
        <w:rPr>
          <w:sz w:val="24"/>
        </w:rPr>
        <w:t>必须自行为其</w:t>
      </w:r>
      <w:r>
        <w:rPr>
          <w:rFonts w:hint="eastAsia"/>
          <w:sz w:val="24"/>
        </w:rPr>
        <w:t>投标</w:t>
      </w:r>
      <w:r>
        <w:rPr>
          <w:sz w:val="24"/>
        </w:rPr>
        <w:t>产品侵犯</w:t>
      </w:r>
      <w:r>
        <w:rPr>
          <w:rFonts w:hint="eastAsia"/>
          <w:sz w:val="24"/>
        </w:rPr>
        <w:t>他人的知识产权或者专利成果的行为</w:t>
      </w:r>
      <w:r>
        <w:rPr>
          <w:sz w:val="24"/>
        </w:rPr>
        <w:t>承担相应法律责任</w:t>
      </w:r>
      <w:r>
        <w:rPr>
          <w:rFonts w:hint="eastAsia"/>
          <w:sz w:val="24"/>
        </w:rPr>
        <w:t>。</w:t>
      </w:r>
    </w:p>
    <w:p w14:paraId="19212F07">
      <w:pPr>
        <w:spacing w:line="360" w:lineRule="auto"/>
        <w:ind w:firstLine="352" w:firstLineChars="147"/>
        <w:jc w:val="left"/>
        <w:rPr>
          <w:sz w:val="24"/>
        </w:rPr>
      </w:pPr>
      <w:r>
        <w:rPr>
          <w:rFonts w:hint="eastAsia" w:ascii="宋体" w:hAnsi="宋体" w:cs="宋体"/>
          <w:sz w:val="24"/>
        </w:rPr>
        <w:t>6.所属行业依照</w:t>
      </w:r>
      <w:r>
        <w:rPr>
          <w:rFonts w:hint="eastAsia"/>
          <w:sz w:val="24"/>
        </w:rPr>
        <w:t>《中小企业划型标准规定》（工信部联企业〔2011〕300号）及《国民经济行业分类》（GB/T4754-2017）的有关规定执行。本项目标的所属行业均为</w:t>
      </w:r>
      <w:r>
        <w:rPr>
          <w:rFonts w:hint="eastAsia"/>
          <w:b/>
          <w:bCs/>
          <w:sz w:val="24"/>
        </w:rPr>
        <w:t>“其他未列明行业”</w:t>
      </w:r>
      <w:r>
        <w:rPr>
          <w:rFonts w:hint="eastAsia"/>
          <w:sz w:val="24"/>
        </w:rPr>
        <w:t>。</w:t>
      </w:r>
    </w:p>
    <w:p w14:paraId="52F980DE">
      <w:pPr>
        <w:spacing w:line="360" w:lineRule="auto"/>
        <w:ind w:firstLine="308" w:firstLineChars="147"/>
        <w:jc w:val="left"/>
        <w:rPr>
          <w:rFonts w:ascii="宋体" w:hAnsi="宋体" w:cs="Arial"/>
          <w:bCs/>
          <w:szCs w:val="21"/>
          <w:u w:val="single"/>
        </w:rPr>
      </w:pPr>
      <w:r>
        <w:rPr>
          <w:rFonts w:hint="eastAsia" w:ascii="宋体" w:hAnsi="宋体" w:cs="Arial"/>
          <w:bCs/>
          <w:szCs w:val="21"/>
          <w:u w:val="single"/>
        </w:rPr>
        <w:br w:type="page"/>
      </w:r>
    </w:p>
    <w:bookmarkEnd w:id="51"/>
    <w:bookmarkEnd w:id="52"/>
    <w:p w14:paraId="03275092">
      <w:pPr>
        <w:spacing w:line="400" w:lineRule="exact"/>
        <w:ind w:firstLine="310" w:firstLineChars="147"/>
        <w:jc w:val="left"/>
        <w:rPr>
          <w:rFonts w:ascii="宋体" w:hAnsi="宋体" w:cs="Arial"/>
          <w:bCs/>
          <w:szCs w:val="21"/>
          <w:u w:val="single"/>
        </w:rPr>
      </w:pPr>
      <w:r>
        <w:rPr>
          <w:rFonts w:hint="eastAsia" w:ascii="宋体" w:hAnsi="宋体" w:cs="Arial"/>
          <w:b/>
          <w:szCs w:val="21"/>
          <w:u w:val="single"/>
        </w:rPr>
        <w:t xml:space="preserve"> 1 </w:t>
      </w:r>
      <w:r>
        <w:rPr>
          <w:rFonts w:hint="eastAsia" w:ascii="宋体" w:hAnsi="宋体"/>
          <w:b/>
          <w:szCs w:val="21"/>
        </w:rPr>
        <w:t>分标      采购预算：</w:t>
      </w:r>
      <w:r>
        <w:rPr>
          <w:rFonts w:hint="eastAsia" w:ascii="宋体" w:hAnsi="宋体" w:cs="Arial"/>
          <w:bCs/>
          <w:szCs w:val="21"/>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1FB9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42ED7880">
            <w:pPr>
              <w:pStyle w:val="23"/>
              <w:spacing w:line="340" w:lineRule="exact"/>
              <w:ind w:firstLine="316" w:firstLineChars="150"/>
              <w:jc w:val="center"/>
              <w:rPr>
                <w:rFonts w:hAnsi="宋体"/>
                <w:b/>
                <w:sz w:val="21"/>
              </w:rPr>
            </w:pPr>
            <w:r>
              <w:rPr>
                <w:rFonts w:hint="eastAsia" w:hAnsi="宋体"/>
                <w:b/>
                <w:sz w:val="21"/>
              </w:rPr>
              <w:t>采购需求一览表</w:t>
            </w:r>
          </w:p>
        </w:tc>
      </w:tr>
      <w:tr w14:paraId="1108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BCB2E0B">
            <w:pPr>
              <w:pStyle w:val="23"/>
              <w:spacing w:line="340" w:lineRule="exact"/>
              <w:jc w:val="center"/>
              <w:rPr>
                <w:rFonts w:hAnsi="宋体"/>
                <w:b/>
                <w:sz w:val="21"/>
              </w:rPr>
            </w:pPr>
            <w:r>
              <w:rPr>
                <w:rFonts w:hint="eastAsia" w:hAnsi="宋体"/>
                <w:b/>
                <w:sz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5BE4A0CA">
            <w:pPr>
              <w:pStyle w:val="23"/>
              <w:spacing w:line="340" w:lineRule="exact"/>
              <w:jc w:val="center"/>
              <w:rPr>
                <w:rFonts w:hAnsi="宋体"/>
                <w:b/>
                <w:sz w:val="21"/>
              </w:rPr>
            </w:pPr>
            <w:r>
              <w:rPr>
                <w:rFonts w:hint="eastAsia" w:hAnsi="宋体"/>
                <w:b/>
                <w:sz w:val="21"/>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7BB0DDF4">
            <w:pPr>
              <w:widowControl/>
              <w:spacing w:line="340" w:lineRule="exact"/>
              <w:jc w:val="center"/>
              <w:rPr>
                <w:rFonts w:ascii="宋体" w:hAnsi="宋体" w:cs="宋体"/>
                <w:b/>
                <w:kern w:val="0"/>
                <w:szCs w:val="21"/>
              </w:rPr>
            </w:pPr>
            <w:r>
              <w:rPr>
                <w:rFonts w:hint="eastAsia" w:ascii="宋体" w:hAnsi="宋体" w:cs="宋体"/>
                <w:b/>
                <w:kern w:val="0"/>
                <w:szCs w:val="21"/>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1015E345">
            <w:pPr>
              <w:pStyle w:val="23"/>
              <w:spacing w:line="340" w:lineRule="exact"/>
              <w:ind w:firstLine="316" w:firstLineChars="150"/>
              <w:jc w:val="center"/>
              <w:rPr>
                <w:rFonts w:hAnsi="宋体"/>
                <w:b/>
                <w:sz w:val="21"/>
              </w:rPr>
            </w:pPr>
            <w:r>
              <w:rPr>
                <w:rFonts w:hint="eastAsia" w:hAnsi="宋体"/>
                <w:b/>
                <w:sz w:val="21"/>
              </w:rPr>
              <w:t>项目要求及技术需求</w:t>
            </w:r>
          </w:p>
        </w:tc>
      </w:tr>
      <w:tr w14:paraId="6B4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3405F311">
            <w:pPr>
              <w:pStyle w:val="23"/>
              <w:spacing w:line="340" w:lineRule="exact"/>
              <w:jc w:val="center"/>
              <w:rPr>
                <w:rFonts w:hAnsi="宋体"/>
                <w:sz w:val="21"/>
              </w:rPr>
            </w:pPr>
            <w:r>
              <w:rPr>
                <w:rFonts w:hint="eastAsia" w:hAnsi="宋体"/>
                <w:sz w:val="21"/>
              </w:rPr>
              <w:t>1</w:t>
            </w:r>
          </w:p>
        </w:tc>
        <w:tc>
          <w:tcPr>
            <w:tcW w:w="1601" w:type="dxa"/>
            <w:tcBorders>
              <w:top w:val="single" w:color="auto" w:sz="4" w:space="0"/>
              <w:left w:val="single" w:color="auto" w:sz="4" w:space="0"/>
              <w:right w:val="single" w:color="auto" w:sz="4" w:space="0"/>
            </w:tcBorders>
            <w:vAlign w:val="center"/>
          </w:tcPr>
          <w:p w14:paraId="4C5D9290">
            <w:pPr>
              <w:spacing w:line="380" w:lineRule="exact"/>
              <w:jc w:val="center"/>
              <w:rPr>
                <w:rFonts w:ascii="宋体" w:hAnsi="宋体" w:cs="宋体"/>
                <w:szCs w:val="21"/>
              </w:rPr>
            </w:pPr>
            <w:r>
              <w:rPr>
                <w:rFonts w:hint="eastAsia" w:hAnsi="宋体"/>
                <w:szCs w:val="21"/>
              </w:rPr>
              <w:t>广西道路运输车辆智能防控系统技术服务</w:t>
            </w:r>
          </w:p>
        </w:tc>
        <w:tc>
          <w:tcPr>
            <w:tcW w:w="756" w:type="dxa"/>
            <w:tcBorders>
              <w:top w:val="single" w:color="auto" w:sz="4" w:space="0"/>
              <w:left w:val="single" w:color="auto" w:sz="4" w:space="0"/>
              <w:right w:val="single" w:color="auto" w:sz="4" w:space="0"/>
            </w:tcBorders>
            <w:vAlign w:val="center"/>
          </w:tcPr>
          <w:p w14:paraId="2FF6449F">
            <w:pPr>
              <w:spacing w:line="380" w:lineRule="exact"/>
              <w:jc w:val="center"/>
              <w:rPr>
                <w:rFonts w:ascii="宋体" w:hAnsi="宋体" w:cs="宋体"/>
                <w:szCs w:val="21"/>
              </w:rPr>
            </w:pPr>
            <w:r>
              <w:rPr>
                <w:rFonts w:hint="eastAsia" w:ascii="宋体" w:hAnsi="宋体" w:cs="宋体"/>
                <w:szCs w:val="21"/>
              </w:rPr>
              <w:t>1项</w:t>
            </w:r>
          </w:p>
        </w:tc>
        <w:tc>
          <w:tcPr>
            <w:tcW w:w="6675" w:type="dxa"/>
            <w:tcBorders>
              <w:top w:val="single" w:color="auto" w:sz="4" w:space="0"/>
              <w:left w:val="single" w:color="auto" w:sz="4" w:space="0"/>
              <w:right w:val="single" w:color="auto" w:sz="4" w:space="0"/>
            </w:tcBorders>
            <w:vAlign w:val="center"/>
          </w:tcPr>
          <w:p w14:paraId="59518F71">
            <w:pPr>
              <w:spacing w:line="312" w:lineRule="auto"/>
              <w:ind w:firstLine="420" w:firstLineChars="200"/>
              <w:jc w:val="left"/>
              <w:rPr>
                <w:szCs w:val="21"/>
              </w:rPr>
            </w:pPr>
            <w:r>
              <w:rPr>
                <w:szCs w:val="21"/>
              </w:rPr>
              <w:t>一、提供运营服务</w:t>
            </w:r>
          </w:p>
          <w:p w14:paraId="0FC881F3">
            <w:pPr>
              <w:spacing w:line="312" w:lineRule="auto"/>
              <w:ind w:firstLine="420" w:firstLineChars="200"/>
              <w:jc w:val="left"/>
              <w:rPr>
                <w:szCs w:val="21"/>
              </w:rPr>
            </w:pPr>
            <w:r>
              <w:rPr>
                <w:rFonts w:hint="eastAsia"/>
                <w:szCs w:val="21"/>
              </w:rPr>
              <w:t>1.组织开展智能视频监控装置、企业监控平台、动态监控专项委托服务的抽查工作。对</w:t>
            </w:r>
            <w:r>
              <w:rPr>
                <w:rFonts w:hint="eastAsia" w:ascii="宋体" w:hAnsi="宋体" w:cs="宋体"/>
                <w:kern w:val="0"/>
                <w:szCs w:val="21"/>
                <w:lang w:bidi="ar"/>
              </w:rPr>
              <w:t>全省“两客一危”智能监控设备、企业监控平台服务商技术年度抽查工作（终端设备规范性抽查、企业管理制度抽查、监控人员能力资质抽查等）</w:t>
            </w:r>
            <w:r>
              <w:rPr>
                <w:rFonts w:hint="eastAsia"/>
                <w:szCs w:val="21"/>
              </w:rPr>
              <w:t>，对各地市动态监控平台服务商实施现场检查及指导，确保对已备案的企业监控平台检查全覆盖，形成检查报告。根据检查结果编制报告并提出整改建议，协助管理部门督促整改，同时协助管理部门将检查结果应用于对运营商和设备商的考核管理。</w:t>
            </w:r>
          </w:p>
          <w:p w14:paraId="0F7DA77D">
            <w:pPr>
              <w:spacing w:line="312" w:lineRule="auto"/>
              <w:ind w:firstLine="420" w:firstLineChars="200"/>
              <w:jc w:val="left"/>
              <w:rPr>
                <w:szCs w:val="21"/>
              </w:rPr>
            </w:pPr>
            <w:r>
              <w:rPr>
                <w:szCs w:val="21"/>
              </w:rPr>
              <w:t>2</w:t>
            </w:r>
            <w:r>
              <w:rPr>
                <w:rFonts w:hint="eastAsia"/>
                <w:szCs w:val="21"/>
              </w:rPr>
              <w:t>.配合做好运营服务商备案工作，</w:t>
            </w:r>
            <w:r>
              <w:rPr>
                <w:rFonts w:hint="eastAsia" w:ascii="宋体" w:hAnsi="宋体" w:cs="宋体"/>
                <w:kern w:val="0"/>
                <w:szCs w:val="21"/>
                <w:lang w:bidi="ar"/>
              </w:rPr>
              <w:t>对各地、各企业应用“广西道路运输车辆智能防控系统”提供技术支撑，对设备报警信息核查分析，形成月度、季度“两客一危”动态监控监管情况分析报告</w:t>
            </w:r>
            <w:r>
              <w:rPr>
                <w:rFonts w:hint="eastAsia"/>
                <w:szCs w:val="21"/>
              </w:rPr>
              <w:t>。</w:t>
            </w:r>
          </w:p>
          <w:p w14:paraId="1999D734">
            <w:pPr>
              <w:spacing w:line="312" w:lineRule="auto"/>
              <w:ind w:firstLine="420" w:firstLineChars="200"/>
              <w:jc w:val="left"/>
              <w:rPr>
                <w:szCs w:val="21"/>
              </w:rPr>
            </w:pPr>
            <w:r>
              <w:rPr>
                <w:szCs w:val="21"/>
              </w:rPr>
              <w:t>3</w:t>
            </w:r>
            <w:r>
              <w:rPr>
                <w:rFonts w:hint="eastAsia"/>
                <w:szCs w:val="21"/>
              </w:rPr>
              <w:t>.日常监测服务。配备驻场专职专业技术人员，对广西壮族自治区道路运输车辆智能防控系统行业服务平台运行情况进行日常监测。对平台上报数量进行实时统计和更新，并与企业、运营商进行数据核对与确认，内容存档形成管理档案资料，提供后期的应用参考依据。</w:t>
            </w:r>
          </w:p>
          <w:p w14:paraId="7605F1DB">
            <w:pPr>
              <w:spacing w:line="312" w:lineRule="auto"/>
              <w:ind w:firstLine="420" w:firstLineChars="200"/>
              <w:jc w:val="left"/>
              <w:rPr>
                <w:szCs w:val="21"/>
              </w:rPr>
            </w:pPr>
            <w:r>
              <w:rPr>
                <w:szCs w:val="21"/>
              </w:rPr>
              <w:t>4</w:t>
            </w:r>
            <w:r>
              <w:rPr>
                <w:rFonts w:hint="eastAsia"/>
                <w:szCs w:val="21"/>
              </w:rPr>
              <w:t>.配合开展公交车、巡游出租汽车安装智能安防设备，在规定时间内完成数据对接工作，对接入数据进行定期分析、利用，协助企业提升安全管理水平。</w:t>
            </w:r>
          </w:p>
          <w:p w14:paraId="0544C35B">
            <w:pPr>
              <w:spacing w:line="312" w:lineRule="auto"/>
              <w:ind w:firstLine="420" w:firstLineChars="200"/>
              <w:jc w:val="left"/>
              <w:rPr>
                <w:szCs w:val="21"/>
              </w:rPr>
            </w:pPr>
            <w:r>
              <w:rPr>
                <w:rFonts w:hint="eastAsia"/>
                <w:szCs w:val="21"/>
              </w:rPr>
              <w:t>二、系统运维服务：</w:t>
            </w:r>
          </w:p>
          <w:p w14:paraId="6F346A9F">
            <w:pPr>
              <w:spacing w:line="380" w:lineRule="exact"/>
              <w:rPr>
                <w:szCs w:val="21"/>
              </w:rPr>
            </w:pPr>
            <w:r>
              <w:rPr>
                <w:rFonts w:hint="eastAsia" w:ascii="宋体" w:hAnsi="宋体" w:cs="宋体"/>
                <w:kern w:val="0"/>
                <w:szCs w:val="21"/>
                <w:lang w:bidi="ar"/>
              </w:rPr>
              <w:t>1.基础环境运维：保障应用服务器、数据库服务器、网络设备等硬件设施的稳定运行，包括状态监控、性能优化、故障处理。</w:t>
            </w:r>
            <w:r>
              <w:rPr>
                <w:rFonts w:hint="eastAsia" w:ascii="宋体" w:hAnsi="宋体" w:cs="宋体"/>
                <w:kern w:val="0"/>
                <w:szCs w:val="21"/>
                <w:lang w:bidi="ar"/>
              </w:rPr>
              <w:br w:type="textWrapping"/>
            </w:r>
            <w:r>
              <w:rPr>
                <w:rFonts w:hint="eastAsia" w:ascii="宋体" w:hAnsi="宋体" w:cs="宋体"/>
                <w:kern w:val="0"/>
                <w:szCs w:val="21"/>
                <w:lang w:bidi="ar"/>
              </w:rPr>
              <w:t>2.软件系统运维：</w:t>
            </w:r>
            <w:r>
              <w:rPr>
                <w:rFonts w:hint="eastAsia" w:ascii="宋体" w:hAnsi="宋体" w:cs="宋体"/>
                <w:kern w:val="0"/>
                <w:szCs w:val="21"/>
                <w:lang w:bidi="ar"/>
              </w:rPr>
              <w:br w:type="textWrapping"/>
            </w:r>
            <w:r>
              <w:rPr>
                <w:rFonts w:hint="eastAsia" w:ascii="宋体" w:hAnsi="宋体" w:cs="宋体"/>
                <w:kern w:val="0"/>
                <w:szCs w:val="21"/>
                <w:lang w:bidi="ar"/>
              </w:rPr>
              <w:t xml:space="preserve">  1）确保系统各功能模块（如车辆监控、报警查询、轨迹查询、数据分析等）正常可用，处理日常运行问题。</w:t>
            </w:r>
            <w:r>
              <w:rPr>
                <w:rFonts w:hint="eastAsia" w:ascii="宋体" w:hAnsi="宋体" w:cs="宋体"/>
                <w:kern w:val="0"/>
                <w:szCs w:val="21"/>
                <w:lang w:bidi="ar"/>
              </w:rPr>
              <w:br w:type="textWrapping"/>
            </w:r>
            <w:r>
              <w:rPr>
                <w:rFonts w:hint="eastAsia" w:ascii="宋体" w:hAnsi="宋体" w:cs="宋体"/>
                <w:kern w:val="0"/>
                <w:szCs w:val="21"/>
                <w:lang w:bidi="ar"/>
              </w:rPr>
              <w:t xml:space="preserve">  2）系统漏洞修复与补丁管理 定期进行系统漏洞扫描，及时安装官方安全补丁，修复程序缺陷。</w:t>
            </w:r>
            <w:r>
              <w:rPr>
                <w:rFonts w:hint="eastAsia" w:ascii="宋体" w:hAnsi="宋体" w:cs="宋体"/>
                <w:kern w:val="0"/>
                <w:szCs w:val="21"/>
                <w:lang w:bidi="ar"/>
              </w:rPr>
              <w:br w:type="textWrapping"/>
            </w:r>
            <w:r>
              <w:rPr>
                <w:rFonts w:hint="eastAsia" w:ascii="宋体" w:hAnsi="宋体" w:cs="宋体"/>
                <w:kern w:val="0"/>
                <w:szCs w:val="21"/>
                <w:lang w:bidi="ar"/>
              </w:rPr>
              <w:t xml:space="preserve">  3）病毒防治与恶意代码清理 部署并维护防病毒体系，定期进行全盘扫描，处置安全威胁。</w:t>
            </w:r>
            <w:r>
              <w:rPr>
                <w:rFonts w:hint="eastAsia" w:ascii="宋体" w:hAnsi="宋体" w:cs="宋体"/>
                <w:kern w:val="0"/>
                <w:szCs w:val="21"/>
                <w:lang w:bidi="ar"/>
              </w:rPr>
              <w:br w:type="textWrapping"/>
            </w:r>
            <w:r>
              <w:rPr>
                <w:rFonts w:hint="eastAsia" w:ascii="宋体" w:hAnsi="宋体" w:cs="宋体"/>
                <w:kern w:val="0"/>
                <w:szCs w:val="21"/>
                <w:lang w:bidi="ar"/>
              </w:rPr>
              <w:t xml:space="preserve">  4）数据库维护与性能优化，定期进行数据库健康检查、索引优化、空间清理，保障数据存取效率。</w:t>
            </w:r>
            <w:r>
              <w:rPr>
                <w:rFonts w:hint="eastAsia" w:ascii="宋体" w:hAnsi="宋体" w:cs="宋体"/>
                <w:kern w:val="0"/>
                <w:szCs w:val="21"/>
                <w:lang w:bidi="ar"/>
              </w:rPr>
              <w:br w:type="textWrapping"/>
            </w:r>
            <w:r>
              <w:rPr>
                <w:rFonts w:hint="eastAsia" w:ascii="宋体" w:hAnsi="宋体" w:cs="宋体"/>
                <w:kern w:val="0"/>
                <w:szCs w:val="21"/>
                <w:lang w:bidi="ar"/>
              </w:rPr>
              <w:t xml:space="preserve">  5）数据备份与恢复演练，执行关键数据的定时、增量及全量备份，并定期进行数据恢复演练，确保备份有效性。</w:t>
            </w:r>
            <w:r>
              <w:rPr>
                <w:rFonts w:hint="eastAsia" w:ascii="宋体" w:hAnsi="宋体" w:cs="宋体"/>
                <w:kern w:val="0"/>
                <w:szCs w:val="21"/>
                <w:lang w:bidi="ar"/>
              </w:rPr>
              <w:br w:type="textWrapping"/>
            </w:r>
            <w:r>
              <w:rPr>
                <w:rFonts w:hint="eastAsia" w:ascii="宋体" w:hAnsi="宋体" w:cs="宋体"/>
                <w:kern w:val="0"/>
                <w:szCs w:val="21"/>
                <w:lang w:bidi="ar"/>
              </w:rPr>
              <w:t>3.系统优化与升级：系统性能优化，根据业务增长和用户反馈，对系统响应速度、并发处理能力等进行软件层面的调优。功能性优化与迭代，根据政策要求或业务需求，进行小幅度的功能新增、调整优化。</w:t>
            </w:r>
            <w:r>
              <w:rPr>
                <w:rFonts w:hint="eastAsia" w:ascii="宋体" w:hAnsi="宋体" w:cs="宋体"/>
                <w:kern w:val="0"/>
                <w:szCs w:val="21"/>
                <w:lang w:bidi="ar"/>
              </w:rPr>
              <w:br w:type="textWrapping"/>
            </w:r>
            <w:r>
              <w:rPr>
                <w:rFonts w:hint="eastAsia" w:ascii="宋体" w:hAnsi="宋体" w:cs="宋体"/>
                <w:kern w:val="0"/>
                <w:szCs w:val="21"/>
                <w:lang w:bidi="ar"/>
              </w:rPr>
              <w:t>4.故障应急响应：重大/突发故障处理，提供应急响应机制，对导致系统瘫痪或核心功能失效的故障进行优先处理。</w:t>
            </w:r>
            <w:r>
              <w:rPr>
                <w:rFonts w:hint="eastAsia" w:ascii="宋体" w:hAnsi="宋体" w:cs="宋体"/>
                <w:kern w:val="0"/>
                <w:szCs w:val="21"/>
                <w:lang w:bidi="ar"/>
              </w:rPr>
              <w:br w:type="textWrapping"/>
            </w:r>
            <w:r>
              <w:rPr>
                <w:rFonts w:hint="eastAsia" w:ascii="宋体" w:hAnsi="宋体" w:cs="宋体"/>
                <w:kern w:val="0"/>
                <w:szCs w:val="21"/>
                <w:lang w:bidi="ar"/>
              </w:rPr>
              <w:t>5.网络安全服务：配置并维护防火墙，进行安全日志分析，抵御网络攻击。负责对测评中发现的安全问题进行整改。</w:t>
            </w:r>
          </w:p>
        </w:tc>
      </w:tr>
      <w:tr w14:paraId="454A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A58BAFC">
            <w:pPr>
              <w:spacing w:line="340" w:lineRule="exact"/>
              <w:rPr>
                <w:b/>
                <w:szCs w:val="21"/>
              </w:rPr>
            </w:pPr>
            <w:r>
              <w:rPr>
                <w:rFonts w:hint="eastAsia" w:ascii="宋体" w:hAnsi="宋体"/>
                <w:b/>
                <w:szCs w:val="21"/>
              </w:rPr>
              <w:t>商务要求表</w:t>
            </w:r>
          </w:p>
        </w:tc>
      </w:tr>
      <w:tr w14:paraId="5D68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2B55FE4">
            <w:pPr>
              <w:snapToGrid w:val="0"/>
              <w:spacing w:line="340" w:lineRule="exact"/>
              <w:jc w:val="center"/>
              <w:rPr>
                <w:rFonts w:ascii="宋体" w:hAnsi="宋体"/>
                <w:szCs w:val="21"/>
              </w:rPr>
            </w:pPr>
            <w:r>
              <w:rPr>
                <w:rFonts w:hint="eastAsia" w:ascii="宋体" w:hAnsi="宋体"/>
                <w:szCs w:val="21"/>
              </w:rPr>
              <w:t>▲服务期限</w:t>
            </w:r>
          </w:p>
        </w:tc>
        <w:tc>
          <w:tcPr>
            <w:tcW w:w="7431" w:type="dxa"/>
            <w:gridSpan w:val="2"/>
            <w:tcBorders>
              <w:top w:val="single" w:color="auto" w:sz="4" w:space="0"/>
              <w:left w:val="single" w:color="auto" w:sz="4" w:space="0"/>
              <w:right w:val="single" w:color="auto" w:sz="4" w:space="0"/>
            </w:tcBorders>
            <w:vAlign w:val="center"/>
          </w:tcPr>
          <w:p w14:paraId="5B1538FC">
            <w:pPr>
              <w:spacing w:line="340" w:lineRule="exact"/>
              <w:rPr>
                <w:szCs w:val="21"/>
              </w:rPr>
            </w:pPr>
            <w:r>
              <w:rPr>
                <w:rFonts w:hint="eastAsia" w:hAnsi="宋体"/>
                <w:szCs w:val="21"/>
              </w:rPr>
              <w:t>2</w:t>
            </w:r>
            <w:r>
              <w:rPr>
                <w:rFonts w:hAnsi="宋体"/>
                <w:szCs w:val="21"/>
              </w:rPr>
              <w:t>026年</w:t>
            </w:r>
            <w:r>
              <w:rPr>
                <w:rFonts w:hint="eastAsia" w:hAnsi="宋体"/>
                <w:szCs w:val="21"/>
              </w:rPr>
              <w:t>7月1日至2</w:t>
            </w:r>
            <w:r>
              <w:rPr>
                <w:rFonts w:hAnsi="宋体"/>
                <w:szCs w:val="21"/>
              </w:rPr>
              <w:t>027年</w:t>
            </w:r>
            <w:r>
              <w:rPr>
                <w:rFonts w:hint="eastAsia" w:hAnsi="宋体"/>
                <w:szCs w:val="21"/>
              </w:rPr>
              <w:t>6月3</w:t>
            </w:r>
            <w:r>
              <w:rPr>
                <w:rFonts w:hAnsi="宋体"/>
                <w:szCs w:val="21"/>
              </w:rPr>
              <w:t>0日</w:t>
            </w:r>
          </w:p>
        </w:tc>
      </w:tr>
      <w:tr w14:paraId="219E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B888DF7">
            <w:pPr>
              <w:tabs>
                <w:tab w:val="left" w:pos="180"/>
                <w:tab w:val="left" w:pos="1620"/>
              </w:tabs>
              <w:spacing w:line="400" w:lineRule="exact"/>
              <w:jc w:val="center"/>
              <w:rPr>
                <w:rFonts w:ascii="宋体" w:hAnsi="宋体"/>
                <w:szCs w:val="21"/>
              </w:rPr>
            </w:pPr>
            <w:r>
              <w:rPr>
                <w:rFonts w:hint="eastAsia" w:ascii="宋体" w:hAnsi="宋体"/>
                <w:szCs w:val="21"/>
              </w:rPr>
              <w:t>合同签订期</w:t>
            </w:r>
          </w:p>
        </w:tc>
        <w:tc>
          <w:tcPr>
            <w:tcW w:w="7431" w:type="dxa"/>
            <w:gridSpan w:val="2"/>
            <w:tcBorders>
              <w:top w:val="single" w:color="auto" w:sz="4" w:space="0"/>
              <w:left w:val="single" w:color="auto" w:sz="4" w:space="0"/>
              <w:right w:val="single" w:color="auto" w:sz="4" w:space="0"/>
            </w:tcBorders>
            <w:vAlign w:val="center"/>
          </w:tcPr>
          <w:p w14:paraId="1136D8D4">
            <w:pPr>
              <w:tabs>
                <w:tab w:val="left" w:pos="180"/>
                <w:tab w:val="left" w:pos="1620"/>
              </w:tabs>
              <w:spacing w:line="400" w:lineRule="exact"/>
              <w:jc w:val="left"/>
              <w:rPr>
                <w:rFonts w:ascii="宋体" w:hAnsi="宋体"/>
                <w:szCs w:val="21"/>
              </w:rPr>
            </w:pPr>
            <w:r>
              <w:rPr>
                <w:rFonts w:hint="eastAsia" w:ascii="宋体" w:hAnsi="宋体"/>
                <w:szCs w:val="21"/>
              </w:rPr>
              <w:t>自中标通知书发出之日起25日内。</w:t>
            </w:r>
          </w:p>
        </w:tc>
      </w:tr>
      <w:tr w14:paraId="7AE8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1570A8CF">
            <w:pPr>
              <w:snapToGrid w:val="0"/>
              <w:spacing w:line="380" w:lineRule="exact"/>
              <w:jc w:val="center"/>
              <w:rPr>
                <w:rFonts w:ascii="宋体" w:hAnsi="宋体"/>
                <w:szCs w:val="21"/>
              </w:rPr>
            </w:pPr>
            <w:r>
              <w:rPr>
                <w:rFonts w:hint="eastAsia" w:ascii="宋体" w:hAnsi="宋体"/>
                <w:szCs w:val="21"/>
              </w:rPr>
              <w:t>▲服务地点</w:t>
            </w:r>
          </w:p>
        </w:tc>
        <w:tc>
          <w:tcPr>
            <w:tcW w:w="7431" w:type="dxa"/>
            <w:gridSpan w:val="2"/>
            <w:tcBorders>
              <w:top w:val="single" w:color="auto" w:sz="4" w:space="0"/>
              <w:left w:val="single" w:color="auto" w:sz="4" w:space="0"/>
              <w:right w:val="single" w:color="auto" w:sz="4" w:space="0"/>
            </w:tcBorders>
            <w:vAlign w:val="center"/>
          </w:tcPr>
          <w:p w14:paraId="6553ED2B">
            <w:pPr>
              <w:spacing w:line="380" w:lineRule="exact"/>
              <w:rPr>
                <w:szCs w:val="21"/>
              </w:rPr>
            </w:pPr>
            <w:r>
              <w:rPr>
                <w:rFonts w:hint="eastAsia" w:ascii="宋体" w:hAnsi="宋体"/>
                <w:szCs w:val="21"/>
              </w:rPr>
              <w:t>广西区内（采购人指定地点）</w:t>
            </w:r>
          </w:p>
        </w:tc>
      </w:tr>
      <w:tr w14:paraId="076C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1EA8F745">
            <w:pPr>
              <w:snapToGrid w:val="0"/>
              <w:spacing w:line="340" w:lineRule="exact"/>
              <w:jc w:val="center"/>
              <w:rPr>
                <w:rFonts w:ascii="宋体" w:hAnsi="宋体"/>
                <w:szCs w:val="21"/>
              </w:rPr>
            </w:pPr>
            <w:r>
              <w:rPr>
                <w:rFonts w:hint="eastAsia" w:ascii="宋体" w:hAnsi="宋体"/>
                <w:szCs w:val="21"/>
              </w:rPr>
              <w:t>▲付款条件</w:t>
            </w:r>
          </w:p>
        </w:tc>
        <w:tc>
          <w:tcPr>
            <w:tcW w:w="7431" w:type="dxa"/>
            <w:gridSpan w:val="2"/>
            <w:tcBorders>
              <w:top w:val="single" w:color="auto" w:sz="4" w:space="0"/>
              <w:left w:val="single" w:color="auto" w:sz="4" w:space="0"/>
              <w:right w:val="single" w:color="auto" w:sz="4" w:space="0"/>
            </w:tcBorders>
            <w:vAlign w:val="center"/>
          </w:tcPr>
          <w:p w14:paraId="061C1A8C">
            <w:pPr>
              <w:spacing w:line="360" w:lineRule="auto"/>
              <w:rPr>
                <w:szCs w:val="21"/>
              </w:rPr>
            </w:pPr>
            <w:r>
              <w:rPr>
                <w:rFonts w:hint="eastAsia" w:ascii="宋体" w:hAnsi="宋体"/>
                <w:szCs w:val="21"/>
              </w:rPr>
              <w:t>签订合同后十个工作日内，采购人向中标供应商支付全部合同金额的50%；在中标供应商签订合同2个月后，由采购人对中标供应商的服务能力验收，验收通过后，采购人于10个工作日内向中标供应商支付50%合同款。采购人付款前，中标供应商应向采购人开具等额有效的增值税发票，采购人未收到发票的，有权不予支付相应款项直至中标供应商提供合格的增值税发票，并不承担延迟付款责任。</w:t>
            </w:r>
          </w:p>
        </w:tc>
      </w:tr>
      <w:tr w14:paraId="6D86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785BE5C1">
            <w:pPr>
              <w:snapToGrid w:val="0"/>
              <w:spacing w:line="340" w:lineRule="exact"/>
              <w:jc w:val="center"/>
              <w:rPr>
                <w:rFonts w:ascii="宋体" w:hAnsi="宋体"/>
                <w:szCs w:val="21"/>
              </w:rPr>
            </w:pPr>
            <w:r>
              <w:rPr>
                <w:rFonts w:hint="eastAsia" w:ascii="宋体" w:hAnsi="宋体"/>
                <w:szCs w:val="21"/>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0FAD72D0">
            <w:pPr>
              <w:spacing w:line="400" w:lineRule="exact"/>
              <w:rPr>
                <w:szCs w:val="21"/>
              </w:rPr>
            </w:pPr>
            <w:r>
              <w:rPr>
                <w:rFonts w:hint="eastAsia" w:ascii="宋体" w:hAnsi="宋体"/>
                <w:szCs w:val="21"/>
              </w:rPr>
              <w:t>本项目报价为总包干价。</w:t>
            </w:r>
            <w:r>
              <w:rPr>
                <w:rFonts w:hint="eastAsia"/>
                <w:szCs w:val="21"/>
              </w:rPr>
              <w:t>报价包含本项目所有服务内容、</w:t>
            </w:r>
            <w:r>
              <w:rPr>
                <w:rFonts w:hint="eastAsia" w:ascii="宋体" w:hAnsi="宋体" w:cs="宋体"/>
                <w:szCs w:val="21"/>
              </w:rPr>
              <w:t>服务中包含货物</w:t>
            </w:r>
            <w:r>
              <w:rPr>
                <w:rFonts w:hint="eastAsia"/>
                <w:szCs w:val="21"/>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szCs w:val="21"/>
              </w:rPr>
              <w:t>由供应商根据采购文件所提供的资料自行测算投标报价；一经中标，投标报价总价作为中标供应商与采购人签订的合同金额，合同期限内不做调整。</w:t>
            </w:r>
          </w:p>
        </w:tc>
      </w:tr>
      <w:tr w14:paraId="4C2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BF348E5">
            <w:pPr>
              <w:snapToGrid w:val="0"/>
              <w:spacing w:line="380" w:lineRule="exact"/>
              <w:jc w:val="center"/>
              <w:rPr>
                <w:rFonts w:ascii="宋体" w:hAnsi="宋体"/>
                <w:szCs w:val="21"/>
              </w:rPr>
            </w:pPr>
            <w:r>
              <w:rPr>
                <w:rFonts w:hint="eastAsia" w:ascii="宋体" w:hAnsi="宋体"/>
                <w:szCs w:val="21"/>
              </w:rPr>
              <w:t>其它要求</w:t>
            </w:r>
          </w:p>
        </w:tc>
        <w:tc>
          <w:tcPr>
            <w:tcW w:w="7431" w:type="dxa"/>
            <w:gridSpan w:val="2"/>
            <w:tcBorders>
              <w:top w:val="single" w:color="auto" w:sz="4" w:space="0"/>
              <w:left w:val="single" w:color="auto" w:sz="4" w:space="0"/>
              <w:right w:val="single" w:color="auto" w:sz="4" w:space="0"/>
            </w:tcBorders>
            <w:vAlign w:val="center"/>
          </w:tcPr>
          <w:p w14:paraId="589FFC89">
            <w:pPr>
              <w:spacing w:line="360" w:lineRule="auto"/>
              <w:rPr>
                <w:rFonts w:ascii="宋体" w:hAnsi="宋体" w:cs="宋体"/>
                <w:szCs w:val="21"/>
              </w:rPr>
            </w:pPr>
            <w:r>
              <w:rPr>
                <w:rFonts w:hint="eastAsia" w:ascii="宋体" w:hAnsi="宋体" w:cs="宋体"/>
                <w:szCs w:val="21"/>
              </w:rPr>
              <w:t>（一）服务质量要求</w:t>
            </w:r>
          </w:p>
          <w:p w14:paraId="0D61F6F6">
            <w:pPr>
              <w:spacing w:line="360" w:lineRule="auto"/>
              <w:rPr>
                <w:rFonts w:ascii="宋体" w:hAnsi="宋体" w:cs="宋体"/>
                <w:szCs w:val="21"/>
              </w:rPr>
            </w:pPr>
            <w:r>
              <w:rPr>
                <w:rFonts w:hint="eastAsia" w:ascii="宋体" w:hAnsi="宋体" w:cs="宋体"/>
                <w:szCs w:val="21"/>
              </w:rPr>
              <w:t>▲1、投标人具备相关信息化系统的开发和运行维护经验。</w:t>
            </w:r>
          </w:p>
          <w:p w14:paraId="0D7F0B92">
            <w:pPr>
              <w:spacing w:line="360" w:lineRule="auto"/>
              <w:rPr>
                <w:rFonts w:ascii="宋体" w:hAnsi="宋体" w:cs="宋体"/>
                <w:szCs w:val="21"/>
              </w:rPr>
            </w:pPr>
            <w:r>
              <w:rPr>
                <w:rFonts w:ascii="宋体" w:hAnsi="宋体" w:cs="宋体"/>
                <w:szCs w:val="21"/>
              </w:rPr>
              <w:t>2</w:t>
            </w:r>
            <w:r>
              <w:rPr>
                <w:rFonts w:hint="eastAsia" w:ascii="宋体" w:hAnsi="宋体" w:cs="宋体"/>
                <w:szCs w:val="21"/>
              </w:rPr>
              <w:t>、投标人承诺中标后能为本项目提供本地化服务的能力，并在广西设有本地化的服务团队（如已具备本地化能力，投标文件中提供地址、服务团队名单、联系方式；未设立的则在投标文件中提供承诺函（格式自拟））。</w:t>
            </w:r>
          </w:p>
          <w:p w14:paraId="39D508D3">
            <w:pPr>
              <w:spacing w:line="360" w:lineRule="auto"/>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、投标人提供7*24小时专人职守服务，实时响应内部服务请求，详细记录问题解决情况。</w:t>
            </w:r>
            <w:r>
              <w:rPr>
                <w:rFonts w:hint="eastAsia" w:ascii="宋体" w:hAnsi="宋体" w:cs="宋体"/>
                <w:bCs/>
                <w:szCs w:val="21"/>
              </w:rPr>
              <w:t>维护期内配备</w:t>
            </w:r>
            <w:r>
              <w:rPr>
                <w:rFonts w:ascii="宋体" w:hAnsi="宋体" w:cs="宋体"/>
                <w:bCs/>
                <w:szCs w:val="21"/>
              </w:rPr>
              <w:t>1</w:t>
            </w:r>
            <w:r>
              <w:rPr>
                <w:rFonts w:hint="eastAsia" w:ascii="宋体" w:hAnsi="宋体" w:cs="宋体"/>
                <w:bCs/>
                <w:szCs w:val="21"/>
              </w:rPr>
              <w:t>名或以上运维人员通过现场服务、远程技术服务、预防性服务、定期专访、远程监控等服务方式，提供7×24小时维保服务。面向各级道路运输管理机构、省内驾驶培训机构提供技术和业务支持，包括通过网络、电话和邮件远程技术协助，现场技术支持。</w:t>
            </w:r>
          </w:p>
          <w:p w14:paraId="3C0B7827">
            <w:pPr>
              <w:numPr>
                <w:ilvl w:val="0"/>
                <w:numId w:val="3"/>
              </w:numPr>
              <w:spacing w:line="360" w:lineRule="auto"/>
              <w:rPr>
                <w:rFonts w:ascii="宋体" w:hAnsi="宋体" w:cs="宋体"/>
                <w:szCs w:val="21"/>
              </w:rPr>
            </w:pPr>
            <w:r>
              <w:rPr>
                <w:rFonts w:hint="eastAsia" w:ascii="宋体" w:hAnsi="宋体" w:cs="宋体"/>
                <w:szCs w:val="21"/>
              </w:rPr>
              <w:t>投标人应建立规范的内部管理制度。严格管理专职专业技术人员，保证服务态度良好、问题解决及时、重大问题及时反馈、运维记录详细。</w:t>
            </w:r>
          </w:p>
          <w:p w14:paraId="000C35FD">
            <w:pPr>
              <w:spacing w:line="360" w:lineRule="auto"/>
              <w:rPr>
                <w:rFonts w:ascii="宋体" w:hAnsi="宋体" w:cs="宋体"/>
                <w:szCs w:val="21"/>
              </w:rPr>
            </w:pPr>
            <w:r>
              <w:rPr>
                <w:rFonts w:ascii="宋体" w:hAnsi="宋体" w:cs="宋体"/>
                <w:szCs w:val="21"/>
              </w:rPr>
              <w:t>5</w:t>
            </w:r>
            <w:r>
              <w:rPr>
                <w:rFonts w:hint="eastAsia" w:ascii="宋体" w:hAnsi="宋体" w:cs="宋体"/>
                <w:szCs w:val="21"/>
              </w:rPr>
              <w:t>、投标人应建立常见系统故障应急预案，以便出现问题后，及时作出响应，降低事故后果。</w:t>
            </w:r>
          </w:p>
          <w:p w14:paraId="411BE0C7">
            <w:pPr>
              <w:spacing w:line="360" w:lineRule="auto"/>
              <w:rPr>
                <w:rFonts w:ascii="宋体" w:hAnsi="宋体" w:cs="宋体"/>
                <w:szCs w:val="21"/>
              </w:rPr>
            </w:pPr>
            <w:r>
              <w:rPr>
                <w:rFonts w:ascii="宋体" w:hAnsi="宋体" w:cs="宋体"/>
                <w:szCs w:val="21"/>
              </w:rPr>
              <w:t>6</w:t>
            </w:r>
            <w:r>
              <w:rPr>
                <w:rFonts w:hint="eastAsia" w:ascii="宋体" w:hAnsi="宋体" w:cs="宋体"/>
                <w:szCs w:val="21"/>
              </w:rPr>
              <w:t>、投标人有义务对专职专业技术人员进行岗前操作培训，以便更好地掌握平台运维技能。</w:t>
            </w:r>
          </w:p>
          <w:p w14:paraId="3D152B5E">
            <w:pPr>
              <w:spacing w:line="360" w:lineRule="auto"/>
              <w:rPr>
                <w:rFonts w:ascii="宋体" w:hAnsi="宋体" w:cs="宋体"/>
                <w:szCs w:val="21"/>
              </w:rPr>
            </w:pPr>
            <w:r>
              <w:rPr>
                <w:rFonts w:ascii="宋体" w:hAnsi="宋体" w:cs="宋体"/>
                <w:szCs w:val="21"/>
              </w:rPr>
              <w:t>7</w:t>
            </w:r>
            <w:r>
              <w:rPr>
                <w:rFonts w:hint="eastAsia" w:ascii="宋体" w:hAnsi="宋体" w:cs="宋体"/>
                <w:szCs w:val="21"/>
              </w:rPr>
              <w:t>、当出现系统崩溃导致业务停止、数据丢失等系统故障时，投标人必须在10分钟内进行响应，2小时内提出处理方案，12小时内解决故障。</w:t>
            </w:r>
          </w:p>
          <w:p w14:paraId="7326F9D7">
            <w:pPr>
              <w:spacing w:line="360" w:lineRule="auto"/>
              <w:rPr>
                <w:rFonts w:ascii="宋体" w:hAnsi="宋体" w:cs="宋体"/>
                <w:szCs w:val="21"/>
              </w:rPr>
            </w:pPr>
            <w:r>
              <w:rPr>
                <w:rFonts w:hint="eastAsia" w:ascii="宋体" w:hAnsi="宋体" w:cs="宋体"/>
                <w:szCs w:val="21"/>
              </w:rPr>
              <w:t>（二）服务规范要求</w:t>
            </w:r>
          </w:p>
          <w:p w14:paraId="56B2267C">
            <w:pPr>
              <w:spacing w:line="360" w:lineRule="auto"/>
              <w:rPr>
                <w:rFonts w:ascii="宋体" w:hAnsi="宋体" w:cs="宋体"/>
                <w:szCs w:val="21"/>
              </w:rPr>
            </w:pPr>
            <w:r>
              <w:rPr>
                <w:rFonts w:hint="eastAsia" w:ascii="宋体" w:hAnsi="宋体" w:cs="宋体"/>
                <w:szCs w:val="21"/>
              </w:rPr>
              <w:t>1、遵守用户的规章制度，严格按照规章制度办事。</w:t>
            </w:r>
          </w:p>
          <w:p w14:paraId="09E25295">
            <w:pPr>
              <w:spacing w:line="360" w:lineRule="auto"/>
              <w:rPr>
                <w:rFonts w:ascii="宋体" w:hAnsi="宋体" w:cs="宋体"/>
                <w:szCs w:val="21"/>
              </w:rPr>
            </w:pPr>
            <w:r>
              <w:rPr>
                <w:rFonts w:hint="eastAsia" w:ascii="宋体" w:hAnsi="宋体" w:cs="宋体"/>
                <w:szCs w:val="21"/>
              </w:rPr>
              <w:t>2、对被支持单位的网络、主机、系统软件、应用软件等的密码、核心参数、业务数据等负有保密责任，不得随意复制和传播。</w:t>
            </w:r>
          </w:p>
          <w:p w14:paraId="24FAB6E6">
            <w:pPr>
              <w:spacing w:line="360" w:lineRule="auto"/>
              <w:rPr>
                <w:rFonts w:ascii="宋体" w:hAnsi="宋体" w:cs="宋体"/>
                <w:szCs w:val="21"/>
              </w:rPr>
            </w:pPr>
            <w:r>
              <w:rPr>
                <w:rFonts w:hint="eastAsia" w:ascii="宋体" w:hAnsi="宋体" w:cs="宋体"/>
                <w:szCs w:val="21"/>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284C79DD">
            <w:pPr>
              <w:spacing w:line="360" w:lineRule="auto"/>
              <w:rPr>
                <w:rFonts w:ascii="宋体" w:hAnsi="宋体" w:cs="宋体"/>
                <w:szCs w:val="21"/>
              </w:rPr>
            </w:pPr>
            <w:r>
              <w:rPr>
                <w:rFonts w:hint="eastAsia" w:ascii="宋体" w:hAnsi="宋体" w:cs="宋体"/>
                <w:szCs w:val="21"/>
              </w:rPr>
              <w:t>4、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5DFC7327">
            <w:pPr>
              <w:spacing w:line="360" w:lineRule="auto"/>
              <w:rPr>
                <w:rFonts w:ascii="宋体" w:hAnsi="宋体" w:cs="宋体"/>
                <w:szCs w:val="21"/>
              </w:rPr>
            </w:pPr>
            <w:r>
              <w:rPr>
                <w:rFonts w:hint="eastAsia" w:ascii="宋体" w:hAnsi="宋体" w:cs="宋体"/>
                <w:szCs w:val="21"/>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20A1F4FA">
            <w:pPr>
              <w:spacing w:line="360" w:lineRule="auto"/>
              <w:rPr>
                <w:rFonts w:ascii="宋体" w:hAnsi="宋体"/>
                <w:szCs w:val="21"/>
              </w:rPr>
            </w:pPr>
            <w:r>
              <w:rPr>
                <w:rFonts w:hint="eastAsia" w:ascii="宋体" w:hAnsi="宋体" w:cs="宋体"/>
                <w:szCs w:val="21"/>
              </w:rPr>
              <w:t>6、做好网络安全漏洞检查，</w:t>
            </w:r>
            <w:r>
              <w:rPr>
                <w:rFonts w:hint="eastAsia" w:ascii="宋体" w:hAnsi="宋体"/>
                <w:szCs w:val="21"/>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1C699035">
            <w:pPr>
              <w:spacing w:line="360" w:lineRule="auto"/>
              <w:rPr>
                <w:rFonts w:ascii="宋体" w:hAnsi="宋体" w:cs="宋体"/>
                <w:bCs/>
                <w:szCs w:val="21"/>
              </w:rPr>
            </w:pPr>
            <w:r>
              <w:rPr>
                <w:rFonts w:hint="eastAsia" w:ascii="宋体" w:hAnsi="宋体"/>
                <w:szCs w:val="21"/>
              </w:rPr>
              <w:t>通过数据在应用和传输过程中可能涉及到的数据质量问题，按照相关标准和规范进行维护和整理，保障数据质量，确保数据满足采购方业务需求。</w:t>
            </w:r>
            <w:r>
              <w:rPr>
                <w:rFonts w:hint="eastAsia" w:ascii="宋体" w:hAnsi="宋体" w:cs="宋体"/>
                <w:szCs w:val="21"/>
              </w:rPr>
              <w:t>发现安全漏洞、缺陷及安全风险须及时通报，并形成报告向区网信、公安部门报告，安全漏洞未经网信、公安部门同意，不得向第三人公开。</w:t>
            </w:r>
          </w:p>
          <w:p w14:paraId="2331262C">
            <w:pPr>
              <w:spacing w:line="360" w:lineRule="auto"/>
              <w:rPr>
                <w:rFonts w:ascii="宋体" w:hAnsi="宋体" w:cs="宋体"/>
                <w:szCs w:val="21"/>
              </w:rPr>
            </w:pPr>
            <w:r>
              <w:rPr>
                <w:rFonts w:hint="eastAsia" w:ascii="宋体" w:hAnsi="宋体" w:cs="宋体"/>
                <w:szCs w:val="21"/>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42189467">
            <w:pPr>
              <w:spacing w:line="360" w:lineRule="auto"/>
              <w:rPr>
                <w:szCs w:val="21"/>
              </w:rPr>
            </w:pPr>
            <w:r>
              <w:rPr>
                <w:rFonts w:hint="eastAsia" w:ascii="宋体" w:hAnsi="宋体" w:cs="宋体"/>
                <w:szCs w:val="21"/>
              </w:rPr>
              <w:t>▲8、中标人必须与采购人签订保密协议。</w:t>
            </w:r>
          </w:p>
        </w:tc>
      </w:tr>
    </w:tbl>
    <w:p w14:paraId="4054CEBF">
      <w:pPr>
        <w:spacing w:line="400" w:lineRule="exact"/>
        <w:ind w:firstLine="308" w:firstLineChars="147"/>
        <w:jc w:val="left"/>
        <w:rPr>
          <w:rFonts w:ascii="宋体" w:hAnsi="宋体" w:cs="Arial"/>
          <w:bCs/>
          <w:szCs w:val="21"/>
          <w:u w:val="single"/>
        </w:rPr>
      </w:pPr>
      <w:r>
        <w:rPr>
          <w:rFonts w:ascii="宋体" w:hAnsi="宋体" w:cs="宋体"/>
          <w:szCs w:val="21"/>
        </w:rPr>
        <w:br w:type="page"/>
      </w:r>
      <w:r>
        <w:rPr>
          <w:rFonts w:hint="eastAsia" w:ascii="宋体" w:hAnsi="宋体" w:cs="Arial"/>
          <w:b/>
          <w:szCs w:val="21"/>
          <w:u w:val="single"/>
        </w:rPr>
        <w:t xml:space="preserve"> 2 </w:t>
      </w:r>
      <w:r>
        <w:rPr>
          <w:rFonts w:hint="eastAsia" w:ascii="宋体" w:hAnsi="宋体"/>
          <w:b/>
          <w:szCs w:val="21"/>
        </w:rPr>
        <w:t>分标      采购预算：</w:t>
      </w:r>
      <w:r>
        <w:rPr>
          <w:rFonts w:hint="eastAsia" w:ascii="宋体" w:hAnsi="宋体" w:cs="Arial"/>
          <w:bCs/>
          <w:szCs w:val="21"/>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0209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693FF69E">
            <w:pPr>
              <w:pStyle w:val="23"/>
              <w:spacing w:line="340" w:lineRule="exact"/>
              <w:ind w:firstLine="316" w:firstLineChars="150"/>
              <w:jc w:val="center"/>
              <w:rPr>
                <w:rFonts w:hAnsi="宋体"/>
                <w:b/>
                <w:sz w:val="21"/>
              </w:rPr>
            </w:pPr>
            <w:r>
              <w:rPr>
                <w:rFonts w:hint="eastAsia" w:hAnsi="宋体"/>
                <w:b/>
                <w:sz w:val="21"/>
              </w:rPr>
              <w:t>采购需求一览表</w:t>
            </w:r>
          </w:p>
        </w:tc>
      </w:tr>
      <w:tr w14:paraId="3D2C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17E528BC">
            <w:pPr>
              <w:pStyle w:val="23"/>
              <w:spacing w:line="340" w:lineRule="exact"/>
              <w:jc w:val="center"/>
              <w:rPr>
                <w:rFonts w:hAnsi="宋体"/>
                <w:b/>
                <w:sz w:val="21"/>
              </w:rPr>
            </w:pPr>
            <w:r>
              <w:rPr>
                <w:rFonts w:hint="eastAsia" w:hAnsi="宋体"/>
                <w:b/>
                <w:sz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4C682741">
            <w:pPr>
              <w:pStyle w:val="23"/>
              <w:spacing w:line="340" w:lineRule="exact"/>
              <w:jc w:val="center"/>
              <w:rPr>
                <w:rFonts w:hAnsi="宋体"/>
                <w:b/>
                <w:sz w:val="21"/>
              </w:rPr>
            </w:pPr>
            <w:r>
              <w:rPr>
                <w:rFonts w:hint="eastAsia" w:hAnsi="宋体"/>
                <w:b/>
                <w:sz w:val="21"/>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024749F7">
            <w:pPr>
              <w:widowControl/>
              <w:spacing w:line="340" w:lineRule="exact"/>
              <w:jc w:val="center"/>
              <w:rPr>
                <w:rFonts w:ascii="宋体" w:hAnsi="宋体" w:cs="宋体"/>
                <w:b/>
                <w:kern w:val="0"/>
                <w:szCs w:val="21"/>
              </w:rPr>
            </w:pPr>
            <w:r>
              <w:rPr>
                <w:rFonts w:hint="eastAsia" w:ascii="宋体" w:hAnsi="宋体" w:cs="宋体"/>
                <w:b/>
                <w:kern w:val="0"/>
                <w:szCs w:val="21"/>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0DEB8293">
            <w:pPr>
              <w:pStyle w:val="23"/>
              <w:spacing w:line="340" w:lineRule="exact"/>
              <w:ind w:firstLine="316" w:firstLineChars="150"/>
              <w:jc w:val="center"/>
              <w:rPr>
                <w:rFonts w:hAnsi="宋体"/>
                <w:b/>
                <w:sz w:val="21"/>
              </w:rPr>
            </w:pPr>
            <w:r>
              <w:rPr>
                <w:rFonts w:hint="eastAsia" w:hAnsi="宋体"/>
                <w:b/>
                <w:sz w:val="21"/>
              </w:rPr>
              <w:t>项目要求及技术需求</w:t>
            </w:r>
          </w:p>
        </w:tc>
      </w:tr>
      <w:tr w14:paraId="0111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2D6C5341">
            <w:pPr>
              <w:pStyle w:val="23"/>
              <w:spacing w:line="340" w:lineRule="exact"/>
              <w:jc w:val="center"/>
              <w:rPr>
                <w:rFonts w:hAnsi="宋体"/>
                <w:sz w:val="21"/>
              </w:rPr>
            </w:pPr>
            <w:r>
              <w:rPr>
                <w:rFonts w:hint="eastAsia" w:hAnsi="宋体"/>
                <w:sz w:val="21"/>
              </w:rPr>
              <w:t>1</w:t>
            </w:r>
          </w:p>
        </w:tc>
        <w:tc>
          <w:tcPr>
            <w:tcW w:w="1601" w:type="dxa"/>
            <w:tcBorders>
              <w:top w:val="single" w:color="auto" w:sz="4" w:space="0"/>
              <w:left w:val="single" w:color="auto" w:sz="4" w:space="0"/>
              <w:right w:val="single" w:color="auto" w:sz="4" w:space="0"/>
            </w:tcBorders>
            <w:vAlign w:val="center"/>
          </w:tcPr>
          <w:p w14:paraId="1FE70539">
            <w:pPr>
              <w:spacing w:line="380" w:lineRule="exact"/>
              <w:jc w:val="center"/>
              <w:rPr>
                <w:rFonts w:ascii="宋体" w:hAnsi="宋体" w:cs="宋体"/>
                <w:szCs w:val="21"/>
              </w:rPr>
            </w:pPr>
            <w:r>
              <w:rPr>
                <w:rFonts w:hint="eastAsia" w:hAnsi="宋体"/>
                <w:szCs w:val="21"/>
              </w:rPr>
              <w:t>内部控制信息系统运行维护经费项目</w:t>
            </w:r>
          </w:p>
        </w:tc>
        <w:tc>
          <w:tcPr>
            <w:tcW w:w="756" w:type="dxa"/>
            <w:tcBorders>
              <w:top w:val="single" w:color="auto" w:sz="4" w:space="0"/>
              <w:left w:val="single" w:color="auto" w:sz="4" w:space="0"/>
              <w:right w:val="single" w:color="auto" w:sz="4" w:space="0"/>
            </w:tcBorders>
            <w:vAlign w:val="center"/>
          </w:tcPr>
          <w:p w14:paraId="6BD2E54D">
            <w:pPr>
              <w:spacing w:line="380" w:lineRule="exact"/>
              <w:jc w:val="center"/>
              <w:rPr>
                <w:rFonts w:ascii="宋体" w:hAnsi="宋体" w:cs="宋体"/>
                <w:szCs w:val="21"/>
              </w:rPr>
            </w:pPr>
            <w:r>
              <w:rPr>
                <w:rFonts w:hint="eastAsia" w:ascii="宋体" w:hAnsi="宋体" w:cs="宋体"/>
                <w:szCs w:val="21"/>
              </w:rPr>
              <w:t>1项</w:t>
            </w:r>
          </w:p>
        </w:tc>
        <w:tc>
          <w:tcPr>
            <w:tcW w:w="6675" w:type="dxa"/>
            <w:tcBorders>
              <w:top w:val="single" w:color="auto" w:sz="4" w:space="0"/>
              <w:left w:val="single" w:color="auto" w:sz="4" w:space="0"/>
              <w:right w:val="single" w:color="auto" w:sz="4" w:space="0"/>
            </w:tcBorders>
            <w:vAlign w:val="center"/>
          </w:tcPr>
          <w:p w14:paraId="1A57A3D6">
            <w:pPr>
              <w:spacing w:line="340" w:lineRule="exact"/>
              <w:ind w:firstLine="422" w:firstLineChars="200"/>
              <w:rPr>
                <w:b/>
                <w:bCs/>
                <w:szCs w:val="21"/>
              </w:rPr>
            </w:pPr>
            <w:r>
              <w:rPr>
                <w:rFonts w:hint="eastAsia"/>
                <w:b/>
                <w:bCs/>
                <w:szCs w:val="21"/>
              </w:rPr>
              <w:t>服务主要内容</w:t>
            </w:r>
          </w:p>
          <w:p w14:paraId="31401EFA">
            <w:pPr>
              <w:spacing w:line="340" w:lineRule="exact"/>
              <w:ind w:firstLine="420" w:firstLineChars="200"/>
              <w:rPr>
                <w:rFonts w:ascii="Calibri" w:hAnsi="Calibri" w:cs="Calibri"/>
                <w:szCs w:val="21"/>
                <w:lang w:bidi="ar"/>
              </w:rPr>
            </w:pPr>
            <w:r>
              <w:rPr>
                <w:rFonts w:hint="eastAsia" w:ascii="Calibri" w:hAnsi="Calibri" w:cs="Calibri"/>
                <w:szCs w:val="21"/>
                <w:lang w:bidi="ar"/>
              </w:rPr>
              <w:t>一、技术运维</w:t>
            </w:r>
          </w:p>
          <w:p w14:paraId="23CC57DF">
            <w:pPr>
              <w:spacing w:line="340" w:lineRule="exact"/>
              <w:ind w:firstLine="420" w:firstLineChars="200"/>
              <w:rPr>
                <w:rFonts w:ascii="Calibri" w:hAnsi="Calibri" w:cs="Calibri"/>
                <w:szCs w:val="21"/>
                <w:lang w:bidi="ar"/>
              </w:rPr>
            </w:pPr>
            <w:r>
              <w:rPr>
                <w:rFonts w:hint="eastAsia" w:ascii="Calibri" w:hAnsi="Calibri" w:cs="Calibri"/>
                <w:szCs w:val="21"/>
                <w:lang w:bidi="ar"/>
              </w:rPr>
              <w:t>主要服务方式：提供现场支持服务；日常电话支持服务；紧急电话支持及必要现场服务；互联网在线服务；远程在线诊断和故障排除服务。</w:t>
            </w:r>
          </w:p>
          <w:p w14:paraId="688AC330">
            <w:pPr>
              <w:spacing w:line="340" w:lineRule="exact"/>
              <w:ind w:firstLine="420" w:firstLineChars="200"/>
              <w:rPr>
                <w:rFonts w:ascii="Calibri" w:hAnsi="Calibri" w:cs="Calibri"/>
                <w:szCs w:val="21"/>
                <w:lang w:bidi="ar"/>
              </w:rPr>
            </w:pPr>
            <w:r>
              <w:rPr>
                <w:rFonts w:hint="eastAsia" w:ascii="Calibri" w:hAnsi="Calibri" w:cs="Calibri"/>
                <w:szCs w:val="21"/>
                <w:lang w:bidi="ar"/>
              </w:rPr>
              <w:t>日常运维主要内容：</w:t>
            </w:r>
          </w:p>
          <w:p w14:paraId="5DA950C8">
            <w:pPr>
              <w:spacing w:line="340" w:lineRule="exact"/>
              <w:ind w:firstLine="420" w:firstLineChars="200"/>
              <w:rPr>
                <w:rFonts w:ascii="Calibri" w:hAnsi="Calibri" w:cs="Calibri"/>
                <w:szCs w:val="21"/>
                <w:lang w:bidi="ar"/>
              </w:rPr>
            </w:pPr>
            <w:r>
              <w:rPr>
                <w:rFonts w:hint="eastAsia" w:ascii="Calibri" w:hAnsi="Calibri" w:cs="Calibri"/>
                <w:szCs w:val="21"/>
                <w:lang w:bidi="ar"/>
              </w:rPr>
              <w:t>（一）系统基础信息配置及维护：承担内控系统运行的线上监控、问题的修正优化完善、运行异常的应急处理及限期恢复等，至少覆盖预算管理模块、收支管理模块、政府采购管理模块、合同管理模块、资产管理模块、建设项目管理模块共六大业务模块的正常运维；并确保内控系统运行中所有数据的准确性和安全性，做好年度数据结转、指标录入及核验等工作；按采购人要求完善改进相关功能，如签报、用章、预算项目追加等无需追加成本的功能。</w:t>
            </w:r>
          </w:p>
          <w:p w14:paraId="50887E63">
            <w:pPr>
              <w:spacing w:line="340" w:lineRule="exact"/>
              <w:ind w:firstLine="420" w:firstLineChars="200"/>
              <w:rPr>
                <w:rFonts w:ascii="Calibri" w:hAnsi="Calibri" w:cs="Calibri"/>
                <w:szCs w:val="21"/>
              </w:rPr>
            </w:pPr>
            <w:r>
              <w:rPr>
                <w:rFonts w:hint="eastAsia" w:ascii="Calibri" w:hAnsi="Calibri" w:cs="Calibri"/>
                <w:szCs w:val="21"/>
                <w:lang w:bidi="ar"/>
              </w:rPr>
              <w:t>（二）账号信息维护：负责用户权限设置、日志管理维护、系统参数维护，根据采购人用户情况开放内控系统应用模块、变更角色权限等设置；</w:t>
            </w:r>
          </w:p>
          <w:p w14:paraId="0DB851D3">
            <w:pPr>
              <w:spacing w:line="340" w:lineRule="exact"/>
              <w:ind w:firstLine="420" w:firstLineChars="200"/>
              <w:rPr>
                <w:rFonts w:ascii="Calibri" w:hAnsi="Calibri" w:cs="Calibri"/>
                <w:szCs w:val="21"/>
              </w:rPr>
            </w:pPr>
            <w:r>
              <w:rPr>
                <w:rFonts w:hint="eastAsia" w:ascii="Calibri" w:hAnsi="Calibri" w:cs="Calibri"/>
                <w:szCs w:val="21"/>
                <w:lang w:bidi="ar"/>
              </w:rPr>
              <w:t>（三）系统操作使用咨询/用户操作疑问解答：设置专人向采购人提供技术支持服务和在线业务咨询，解决采购人系统日常使用问题；维护期内，若采购人的管理员若发生人事变动，中标供应商负责免费对新管理员进行系统的重新培训、软件操作规范指导等服务；</w:t>
            </w:r>
          </w:p>
          <w:p w14:paraId="27B3F43E">
            <w:pPr>
              <w:spacing w:line="340" w:lineRule="exact"/>
              <w:ind w:firstLine="420" w:firstLineChars="200"/>
              <w:rPr>
                <w:rFonts w:ascii="Calibri" w:hAnsi="Calibri" w:cs="Calibri"/>
                <w:szCs w:val="21"/>
                <w:lang w:bidi="ar"/>
              </w:rPr>
            </w:pPr>
            <w:r>
              <w:rPr>
                <w:rFonts w:hint="eastAsia" w:ascii="Calibri" w:hAnsi="Calibri" w:cs="Calibri"/>
                <w:szCs w:val="21"/>
                <w:lang w:bidi="ar"/>
              </w:rPr>
              <w:t>（四）系统巡检与监控：定期对内控系统进行全面检查，检查软件运行状况、以往反馈问题状态的确认、收集用户需求及建议、收集系统运行的各项指标，及时排查系统漏洞和隐患，提供运行情况诊断报告和改进建议；</w:t>
            </w:r>
          </w:p>
          <w:p w14:paraId="6D772200">
            <w:pPr>
              <w:spacing w:line="340" w:lineRule="exact"/>
              <w:ind w:firstLine="420" w:firstLineChars="200"/>
              <w:rPr>
                <w:rFonts w:ascii="Calibri" w:hAnsi="Calibri" w:cs="Calibri"/>
                <w:szCs w:val="21"/>
              </w:rPr>
            </w:pPr>
            <w:r>
              <w:rPr>
                <w:rFonts w:hint="eastAsia" w:ascii="Calibri" w:hAnsi="Calibri" w:cs="Calibri"/>
                <w:szCs w:val="21"/>
                <w:lang w:bidi="ar"/>
              </w:rPr>
              <w:t>（五）表单问题处理；流程问题处理；系统环境异常处理；系统故障排除；系统异常的处理；系统漏洞处理修复；编制运维报告；</w:t>
            </w:r>
          </w:p>
          <w:p w14:paraId="711F9B02">
            <w:pPr>
              <w:spacing w:line="340" w:lineRule="exact"/>
              <w:ind w:firstLine="420" w:firstLineChars="200"/>
              <w:rPr>
                <w:rFonts w:ascii="Calibri" w:hAnsi="Calibri" w:cs="Calibri"/>
                <w:szCs w:val="21"/>
              </w:rPr>
            </w:pPr>
            <w:r>
              <w:rPr>
                <w:rFonts w:hint="eastAsia" w:ascii="Calibri" w:hAnsi="Calibri" w:cs="Calibri"/>
                <w:szCs w:val="21"/>
                <w:lang w:bidi="ar"/>
              </w:rPr>
              <w:t>（六）系统数据库备份与恢复：根据采购人需要设置系统备份策略，完成系统整体数据的备份和安全存放；</w:t>
            </w:r>
          </w:p>
          <w:p w14:paraId="2B417DEB">
            <w:pPr>
              <w:spacing w:line="340" w:lineRule="exact"/>
              <w:ind w:firstLine="420" w:firstLineChars="200"/>
              <w:rPr>
                <w:rFonts w:ascii="Calibri" w:hAnsi="Calibri" w:cs="Calibri"/>
                <w:szCs w:val="21"/>
                <w:lang w:bidi="ar"/>
              </w:rPr>
            </w:pPr>
            <w:r>
              <w:rPr>
                <w:rFonts w:hint="eastAsia" w:ascii="Calibri" w:hAnsi="Calibri" w:cs="Calibri"/>
                <w:szCs w:val="21"/>
                <w:lang w:bidi="ar"/>
              </w:rPr>
              <w:t>（七）进行安全管理与防护：随时配合采购人进行安全检测与漏洞修复，第一时间安装最新产品补丁以及已发现的安全漏洞与BUG修复。须按照国家相关软件、网络安全标准要求执行，若因中标供应商原因导致采购人出现数据丢失、破坏等一切损失，由中标供应商承担。</w:t>
            </w:r>
          </w:p>
          <w:p w14:paraId="0A191B11">
            <w:pPr>
              <w:spacing w:line="340" w:lineRule="exact"/>
              <w:ind w:firstLine="420" w:firstLineChars="200"/>
              <w:rPr>
                <w:szCs w:val="21"/>
              </w:rPr>
            </w:pPr>
            <w:r>
              <w:rPr>
                <w:rFonts w:hint="eastAsia" w:ascii="Calibri" w:hAnsi="Calibri" w:cs="Calibri"/>
                <w:szCs w:val="21"/>
                <w:lang w:bidi="ar"/>
              </w:rPr>
              <w:t>（八）保证日常工作业务的正常进行，通过配备至少1人专业技术人员驻点进行系统日常维护管理以及解决系统日常问题。</w:t>
            </w:r>
          </w:p>
          <w:p w14:paraId="58DA00BE">
            <w:pPr>
              <w:spacing w:line="340" w:lineRule="exact"/>
              <w:ind w:firstLine="420" w:firstLineChars="200"/>
              <w:rPr>
                <w:rFonts w:ascii="Calibri" w:hAnsi="Calibri" w:cs="Calibri"/>
                <w:szCs w:val="21"/>
                <w:lang w:bidi="ar"/>
              </w:rPr>
            </w:pPr>
            <w:r>
              <w:rPr>
                <w:rFonts w:hint="eastAsia" w:ascii="Calibri" w:hAnsi="Calibri" w:cs="Calibri"/>
                <w:szCs w:val="21"/>
                <w:lang w:bidi="ar"/>
              </w:rPr>
              <w:t>二、系统升级</w:t>
            </w:r>
          </w:p>
          <w:p w14:paraId="4F221030">
            <w:pPr>
              <w:spacing w:line="340" w:lineRule="exact"/>
              <w:ind w:firstLine="420" w:firstLineChars="200"/>
              <w:rPr>
                <w:rFonts w:ascii="Calibri" w:hAnsi="Calibri" w:cs="Calibri"/>
                <w:szCs w:val="21"/>
                <w:lang w:bidi="ar"/>
              </w:rPr>
            </w:pPr>
            <w:r>
              <w:rPr>
                <w:rFonts w:hint="eastAsia" w:ascii="Calibri" w:hAnsi="Calibri" w:cs="Calibri"/>
                <w:szCs w:val="21"/>
                <w:lang w:bidi="ar"/>
              </w:rPr>
              <w:t>定期或按客户需求进行内控系统、数据库和其他关键软件的升级，以获取新功能、修复漏洞和提高系统性能。</w:t>
            </w:r>
          </w:p>
          <w:p w14:paraId="62489937">
            <w:pPr>
              <w:spacing w:line="340" w:lineRule="exact"/>
              <w:ind w:firstLine="420" w:firstLineChars="200"/>
              <w:rPr>
                <w:rFonts w:ascii="Calibri" w:hAnsi="Calibri" w:cs="Calibri"/>
                <w:szCs w:val="21"/>
                <w:lang w:bidi="ar"/>
              </w:rPr>
            </w:pPr>
            <w:r>
              <w:rPr>
                <w:rFonts w:hint="eastAsia" w:ascii="Calibri" w:hAnsi="Calibri" w:cs="Calibri"/>
                <w:szCs w:val="21"/>
                <w:lang w:bidi="ar"/>
              </w:rPr>
              <w:t>三、系统性能优化</w:t>
            </w:r>
          </w:p>
          <w:p w14:paraId="5CC9C90F">
            <w:pPr>
              <w:spacing w:line="340" w:lineRule="exact"/>
              <w:ind w:firstLine="420" w:firstLineChars="200"/>
              <w:rPr>
                <w:rFonts w:ascii="Calibri" w:hAnsi="Calibri" w:cs="Calibri"/>
                <w:szCs w:val="21"/>
                <w:lang w:bidi="ar"/>
              </w:rPr>
            </w:pPr>
            <w:r>
              <w:rPr>
                <w:rFonts w:hint="eastAsia" w:ascii="Calibri" w:hAnsi="Calibri" w:cs="Calibri"/>
                <w:szCs w:val="21"/>
                <w:lang w:bidi="ar"/>
              </w:rPr>
              <w:t>针对性能进行优化，例如数据库查询优化、代码优化和缓存设置等；配置和调整系统资源，包括CPU、内存和存储等，以确保系统能够满足业务需求。</w:t>
            </w:r>
          </w:p>
          <w:p w14:paraId="5B8C0C52">
            <w:pPr>
              <w:spacing w:line="340" w:lineRule="exact"/>
              <w:ind w:firstLine="420" w:firstLineChars="200"/>
              <w:rPr>
                <w:rFonts w:ascii="Calibri" w:hAnsi="Calibri" w:cs="Calibri"/>
                <w:szCs w:val="21"/>
                <w:lang w:bidi="ar"/>
              </w:rPr>
            </w:pPr>
            <w:r>
              <w:rPr>
                <w:rFonts w:hint="eastAsia" w:ascii="Calibri" w:hAnsi="Calibri" w:cs="Calibri"/>
                <w:szCs w:val="21"/>
                <w:lang w:bidi="ar"/>
              </w:rPr>
              <w:t>（一）数据库性能优化：</w:t>
            </w:r>
          </w:p>
          <w:p w14:paraId="5B671C53">
            <w:pPr>
              <w:spacing w:line="340" w:lineRule="exact"/>
              <w:ind w:firstLine="420" w:firstLineChars="200"/>
              <w:rPr>
                <w:rFonts w:ascii="Calibri" w:hAnsi="Calibri" w:cs="Calibri"/>
                <w:szCs w:val="21"/>
                <w:lang w:bidi="ar"/>
              </w:rPr>
            </w:pPr>
            <w:r>
              <w:rPr>
                <w:rFonts w:hint="eastAsia" w:ascii="Calibri" w:hAnsi="Calibri" w:cs="Calibri"/>
                <w:szCs w:val="21"/>
                <w:lang w:bidi="ar"/>
              </w:rPr>
              <w:t>1.对数据库进行索引优化，确保查询的高效执行。</w:t>
            </w:r>
          </w:p>
          <w:p w14:paraId="4147631F">
            <w:pPr>
              <w:spacing w:line="340" w:lineRule="exact"/>
              <w:ind w:firstLine="420" w:firstLineChars="200"/>
              <w:rPr>
                <w:rFonts w:ascii="Calibri" w:hAnsi="Calibri" w:cs="Calibri"/>
                <w:szCs w:val="21"/>
                <w:lang w:bidi="ar"/>
              </w:rPr>
            </w:pPr>
            <w:r>
              <w:rPr>
                <w:rFonts w:hint="eastAsia" w:ascii="Calibri" w:hAnsi="Calibri" w:cs="Calibri"/>
                <w:szCs w:val="21"/>
                <w:lang w:bidi="ar"/>
              </w:rPr>
              <w:t>2.优化数据库的表结构和查询语句，以减少资源消耗和提高查询速度。</w:t>
            </w:r>
          </w:p>
          <w:p w14:paraId="3F997B83">
            <w:pPr>
              <w:spacing w:line="340" w:lineRule="exact"/>
              <w:ind w:firstLine="420" w:firstLineChars="200"/>
              <w:rPr>
                <w:rFonts w:ascii="Calibri" w:hAnsi="Calibri" w:cs="Calibri"/>
                <w:szCs w:val="21"/>
                <w:lang w:bidi="ar"/>
              </w:rPr>
            </w:pPr>
            <w:r>
              <w:rPr>
                <w:rFonts w:hint="eastAsia" w:ascii="Calibri" w:hAnsi="Calibri" w:cs="Calibri"/>
                <w:szCs w:val="21"/>
                <w:lang w:bidi="ar"/>
              </w:rPr>
              <w:t>3.定期进行数据库清理和统计，删除不必要的数据和索引，提高数据库性能。</w:t>
            </w:r>
          </w:p>
          <w:p w14:paraId="2AE11A03">
            <w:pPr>
              <w:spacing w:line="340" w:lineRule="exact"/>
              <w:ind w:firstLine="420" w:firstLineChars="200"/>
              <w:rPr>
                <w:rFonts w:ascii="Calibri" w:hAnsi="Calibri" w:cs="Calibri"/>
                <w:szCs w:val="21"/>
                <w:lang w:bidi="ar"/>
              </w:rPr>
            </w:pPr>
            <w:r>
              <w:rPr>
                <w:rFonts w:hint="eastAsia" w:ascii="Calibri" w:hAnsi="Calibri" w:cs="Calibri"/>
                <w:szCs w:val="21"/>
                <w:lang w:bidi="ar"/>
              </w:rPr>
              <w:t>（二）并发和负载均衡优化：针对系统的并发访问和负载情况，优化系统的架构和配置，提高并发处理能力。</w:t>
            </w:r>
          </w:p>
          <w:p w14:paraId="15D3C218">
            <w:pPr>
              <w:spacing w:line="340" w:lineRule="exact"/>
              <w:ind w:firstLine="420" w:firstLineChars="200"/>
              <w:rPr>
                <w:rFonts w:ascii="Calibri" w:hAnsi="Calibri" w:cs="Calibri"/>
                <w:szCs w:val="21"/>
                <w:lang w:bidi="ar"/>
              </w:rPr>
            </w:pPr>
            <w:r>
              <w:rPr>
                <w:rFonts w:hint="eastAsia" w:ascii="Calibri" w:hAnsi="Calibri" w:cs="Calibri"/>
                <w:szCs w:val="21"/>
                <w:lang w:bidi="ar"/>
              </w:rPr>
              <w:t>（三）缓存优化：</w:t>
            </w:r>
          </w:p>
          <w:p w14:paraId="4E48AEBB">
            <w:pPr>
              <w:spacing w:line="340" w:lineRule="exact"/>
              <w:ind w:firstLine="420" w:firstLineChars="200"/>
              <w:rPr>
                <w:rFonts w:ascii="Calibri" w:hAnsi="Calibri" w:cs="Calibri"/>
                <w:szCs w:val="21"/>
                <w:lang w:bidi="ar"/>
              </w:rPr>
            </w:pPr>
            <w:r>
              <w:rPr>
                <w:rFonts w:hint="eastAsia" w:ascii="Calibri" w:hAnsi="Calibri" w:cs="Calibri"/>
                <w:szCs w:val="21"/>
                <w:lang w:bidi="ar"/>
              </w:rPr>
              <w:t>1.使用缓存技术，例如内存缓存和分布式缓存，缓存频繁读取的数据和计算结果，提高系统的响应速度。</w:t>
            </w:r>
          </w:p>
          <w:p w14:paraId="0D3C4191">
            <w:pPr>
              <w:spacing w:line="380" w:lineRule="exact"/>
              <w:rPr>
                <w:szCs w:val="21"/>
              </w:rPr>
            </w:pPr>
            <w:r>
              <w:rPr>
                <w:rFonts w:hint="eastAsia" w:ascii="Calibri" w:hAnsi="Calibri" w:cs="Calibri"/>
                <w:szCs w:val="21"/>
                <w:lang w:bidi="ar"/>
              </w:rPr>
              <w:t>2.设计合理的缓存策略，包括缓存过期时间、内存分配和数据更新策略等</w:t>
            </w:r>
          </w:p>
        </w:tc>
      </w:tr>
      <w:tr w14:paraId="6547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AC4480E">
            <w:pPr>
              <w:spacing w:line="340" w:lineRule="exact"/>
              <w:rPr>
                <w:b/>
                <w:szCs w:val="21"/>
              </w:rPr>
            </w:pPr>
            <w:r>
              <w:rPr>
                <w:rFonts w:hint="eastAsia" w:ascii="宋体" w:hAnsi="宋体"/>
                <w:b/>
                <w:szCs w:val="21"/>
              </w:rPr>
              <w:t>商务要求表</w:t>
            </w:r>
          </w:p>
        </w:tc>
      </w:tr>
      <w:tr w14:paraId="591D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115D8B7C">
            <w:pPr>
              <w:snapToGrid w:val="0"/>
              <w:spacing w:line="340" w:lineRule="exact"/>
              <w:jc w:val="center"/>
              <w:rPr>
                <w:rFonts w:ascii="宋体" w:hAnsi="宋体"/>
                <w:szCs w:val="21"/>
              </w:rPr>
            </w:pPr>
            <w:r>
              <w:rPr>
                <w:rFonts w:hint="eastAsia" w:ascii="宋体" w:hAnsi="宋体"/>
                <w:szCs w:val="21"/>
              </w:rPr>
              <w:t>▲服务期限</w:t>
            </w:r>
          </w:p>
        </w:tc>
        <w:tc>
          <w:tcPr>
            <w:tcW w:w="7431" w:type="dxa"/>
            <w:gridSpan w:val="2"/>
            <w:tcBorders>
              <w:top w:val="single" w:color="auto" w:sz="4" w:space="0"/>
              <w:left w:val="single" w:color="auto" w:sz="4" w:space="0"/>
              <w:right w:val="single" w:color="auto" w:sz="4" w:space="0"/>
            </w:tcBorders>
            <w:vAlign w:val="center"/>
          </w:tcPr>
          <w:p w14:paraId="17FD2AFB">
            <w:pPr>
              <w:spacing w:line="340" w:lineRule="exact"/>
              <w:rPr>
                <w:szCs w:val="21"/>
              </w:rPr>
            </w:pPr>
            <w:r>
              <w:rPr>
                <w:rFonts w:hint="eastAsia"/>
                <w:szCs w:val="21"/>
              </w:rPr>
              <w:t>2026年7月1日—2027年6月30日</w:t>
            </w:r>
          </w:p>
        </w:tc>
      </w:tr>
      <w:tr w14:paraId="15DC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6F2C7A9">
            <w:pPr>
              <w:tabs>
                <w:tab w:val="left" w:pos="180"/>
                <w:tab w:val="left" w:pos="1620"/>
              </w:tabs>
              <w:spacing w:line="400" w:lineRule="exact"/>
              <w:jc w:val="center"/>
              <w:rPr>
                <w:rFonts w:ascii="宋体" w:hAnsi="宋体"/>
                <w:szCs w:val="21"/>
              </w:rPr>
            </w:pPr>
            <w:r>
              <w:rPr>
                <w:rFonts w:hint="eastAsia" w:ascii="宋体" w:hAnsi="宋体"/>
                <w:szCs w:val="21"/>
              </w:rPr>
              <w:t>合同签订期</w:t>
            </w:r>
          </w:p>
        </w:tc>
        <w:tc>
          <w:tcPr>
            <w:tcW w:w="7431" w:type="dxa"/>
            <w:gridSpan w:val="2"/>
            <w:tcBorders>
              <w:top w:val="single" w:color="auto" w:sz="4" w:space="0"/>
              <w:left w:val="single" w:color="auto" w:sz="4" w:space="0"/>
              <w:right w:val="single" w:color="auto" w:sz="4" w:space="0"/>
            </w:tcBorders>
            <w:vAlign w:val="center"/>
          </w:tcPr>
          <w:p w14:paraId="0BBD495D">
            <w:pPr>
              <w:tabs>
                <w:tab w:val="left" w:pos="180"/>
                <w:tab w:val="left" w:pos="1620"/>
              </w:tabs>
              <w:spacing w:line="400" w:lineRule="exact"/>
              <w:jc w:val="left"/>
              <w:rPr>
                <w:rFonts w:ascii="宋体" w:hAnsi="宋体"/>
                <w:szCs w:val="21"/>
              </w:rPr>
            </w:pPr>
            <w:r>
              <w:rPr>
                <w:rFonts w:hint="eastAsia" w:ascii="宋体" w:hAnsi="宋体"/>
                <w:szCs w:val="21"/>
              </w:rPr>
              <w:t>自中标通知书发出之日起25日内。</w:t>
            </w:r>
          </w:p>
        </w:tc>
      </w:tr>
      <w:tr w14:paraId="40A6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033AB718">
            <w:pPr>
              <w:snapToGrid w:val="0"/>
              <w:spacing w:line="380" w:lineRule="exact"/>
              <w:jc w:val="center"/>
              <w:rPr>
                <w:rFonts w:ascii="宋体" w:hAnsi="宋体"/>
                <w:szCs w:val="21"/>
              </w:rPr>
            </w:pPr>
            <w:r>
              <w:rPr>
                <w:rFonts w:hint="eastAsia" w:ascii="宋体" w:hAnsi="宋体"/>
                <w:szCs w:val="21"/>
              </w:rPr>
              <w:t>▲服务地点</w:t>
            </w:r>
          </w:p>
        </w:tc>
        <w:tc>
          <w:tcPr>
            <w:tcW w:w="7431" w:type="dxa"/>
            <w:gridSpan w:val="2"/>
            <w:tcBorders>
              <w:top w:val="single" w:color="auto" w:sz="4" w:space="0"/>
              <w:left w:val="single" w:color="auto" w:sz="4" w:space="0"/>
              <w:right w:val="single" w:color="auto" w:sz="4" w:space="0"/>
            </w:tcBorders>
            <w:vAlign w:val="center"/>
          </w:tcPr>
          <w:p w14:paraId="0A9B5863">
            <w:pPr>
              <w:spacing w:line="380" w:lineRule="exact"/>
              <w:rPr>
                <w:szCs w:val="21"/>
              </w:rPr>
            </w:pPr>
            <w:r>
              <w:rPr>
                <w:rFonts w:hint="eastAsia" w:hAnsi="宋体"/>
                <w:szCs w:val="21"/>
              </w:rPr>
              <w:t>南宁市厢竹大道4号广西壮族自治区道路运输发展中心</w:t>
            </w:r>
            <w:r>
              <w:rPr>
                <w:rFonts w:hAnsi="宋体"/>
                <w:szCs w:val="21"/>
              </w:rPr>
              <w:t>。</w:t>
            </w:r>
          </w:p>
        </w:tc>
      </w:tr>
      <w:tr w14:paraId="2083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2C6803BB">
            <w:pPr>
              <w:snapToGrid w:val="0"/>
              <w:spacing w:line="340" w:lineRule="exact"/>
              <w:jc w:val="center"/>
              <w:rPr>
                <w:rFonts w:ascii="宋体" w:hAnsi="宋体"/>
                <w:szCs w:val="21"/>
              </w:rPr>
            </w:pPr>
            <w:r>
              <w:rPr>
                <w:rFonts w:hint="eastAsia" w:ascii="宋体" w:hAnsi="宋体"/>
                <w:szCs w:val="21"/>
              </w:rPr>
              <w:t>▲付款条件</w:t>
            </w:r>
          </w:p>
        </w:tc>
        <w:tc>
          <w:tcPr>
            <w:tcW w:w="7431" w:type="dxa"/>
            <w:gridSpan w:val="2"/>
            <w:tcBorders>
              <w:top w:val="single" w:color="auto" w:sz="4" w:space="0"/>
              <w:left w:val="single" w:color="auto" w:sz="4" w:space="0"/>
              <w:right w:val="single" w:color="auto" w:sz="4" w:space="0"/>
            </w:tcBorders>
            <w:vAlign w:val="center"/>
          </w:tcPr>
          <w:p w14:paraId="1A6B4CDB">
            <w:pPr>
              <w:spacing w:line="360" w:lineRule="auto"/>
              <w:rPr>
                <w:szCs w:val="21"/>
              </w:rPr>
            </w:pPr>
            <w:r>
              <w:rPr>
                <w:rFonts w:hint="eastAsia" w:ascii="宋体" w:hAnsi="宋体"/>
                <w:szCs w:val="21"/>
              </w:rPr>
              <w:t>签订合同后十个工作日内，采购人向中标供应商支付全部合同金额的50%；在中标供应商签订合同2个月后，由采购人对中标供应商的服务能力验收，验收通过后，采购人于10个工作日内向中标供应商支付50%合同款。采购人付款前，中标供应商应向采购人开具等额有效的增值税发票，采购人未收到发票的，有权不予支付相应款项直至中标供应商提供合格的增值税发票，并不承担延迟付款责任。</w:t>
            </w:r>
          </w:p>
        </w:tc>
      </w:tr>
      <w:tr w14:paraId="08DF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199720EF">
            <w:pPr>
              <w:snapToGrid w:val="0"/>
              <w:spacing w:line="340" w:lineRule="exact"/>
              <w:jc w:val="center"/>
              <w:rPr>
                <w:rFonts w:ascii="宋体" w:hAnsi="宋体"/>
                <w:szCs w:val="21"/>
              </w:rPr>
            </w:pPr>
            <w:r>
              <w:rPr>
                <w:rFonts w:hint="eastAsia" w:ascii="宋体" w:hAnsi="宋体"/>
                <w:szCs w:val="21"/>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66B0EC60">
            <w:pPr>
              <w:spacing w:line="400" w:lineRule="exact"/>
              <w:rPr>
                <w:szCs w:val="21"/>
              </w:rPr>
            </w:pPr>
            <w:r>
              <w:rPr>
                <w:rFonts w:hint="eastAsia" w:ascii="宋体" w:hAnsi="宋体"/>
                <w:szCs w:val="21"/>
              </w:rPr>
              <w:t>本项目报价为总包干价。</w:t>
            </w:r>
            <w:r>
              <w:rPr>
                <w:rFonts w:hint="eastAsia"/>
                <w:szCs w:val="21"/>
              </w:rPr>
              <w:t>报价包含本项目所有服务内容、</w:t>
            </w:r>
            <w:r>
              <w:rPr>
                <w:rFonts w:hint="eastAsia" w:ascii="宋体" w:hAnsi="宋体" w:cs="宋体"/>
                <w:szCs w:val="21"/>
              </w:rPr>
              <w:t>服务中包含货物</w:t>
            </w:r>
            <w:r>
              <w:rPr>
                <w:rFonts w:hint="eastAsia"/>
                <w:szCs w:val="21"/>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szCs w:val="21"/>
              </w:rPr>
              <w:t>由供应商根据采购文件所提供的资料自行测算投标报价；一经中标，投标报价总价作为中标供应商与采购人签订的合同金额，合同期限内不做调整。</w:t>
            </w:r>
          </w:p>
        </w:tc>
      </w:tr>
      <w:tr w14:paraId="613E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1EA2AF5">
            <w:pPr>
              <w:snapToGrid w:val="0"/>
              <w:spacing w:line="380" w:lineRule="exact"/>
              <w:jc w:val="center"/>
              <w:rPr>
                <w:rFonts w:ascii="宋体" w:hAnsi="宋体"/>
                <w:szCs w:val="21"/>
              </w:rPr>
            </w:pPr>
            <w:r>
              <w:rPr>
                <w:rFonts w:hint="eastAsia" w:ascii="宋体" w:hAnsi="宋体"/>
                <w:szCs w:val="21"/>
              </w:rPr>
              <w:t>其它要求</w:t>
            </w:r>
          </w:p>
        </w:tc>
        <w:tc>
          <w:tcPr>
            <w:tcW w:w="7431" w:type="dxa"/>
            <w:gridSpan w:val="2"/>
            <w:tcBorders>
              <w:top w:val="single" w:color="auto" w:sz="4" w:space="0"/>
              <w:left w:val="single" w:color="auto" w:sz="4" w:space="0"/>
              <w:right w:val="single" w:color="auto" w:sz="4" w:space="0"/>
            </w:tcBorders>
            <w:vAlign w:val="center"/>
          </w:tcPr>
          <w:p w14:paraId="2B897BF1">
            <w:pPr>
              <w:spacing w:line="360" w:lineRule="auto"/>
              <w:rPr>
                <w:rFonts w:ascii="宋体" w:hAnsi="宋体" w:cs="宋体"/>
                <w:szCs w:val="21"/>
              </w:rPr>
            </w:pPr>
            <w:r>
              <w:rPr>
                <w:rFonts w:hint="eastAsia" w:ascii="宋体" w:hAnsi="宋体" w:cs="宋体"/>
                <w:szCs w:val="21"/>
              </w:rPr>
              <w:t>（一）服务质量要求</w:t>
            </w:r>
          </w:p>
          <w:p w14:paraId="1A55D225">
            <w:pPr>
              <w:spacing w:line="360" w:lineRule="auto"/>
              <w:rPr>
                <w:rFonts w:ascii="宋体" w:hAnsi="宋体" w:cs="宋体"/>
                <w:szCs w:val="21"/>
              </w:rPr>
            </w:pPr>
            <w:r>
              <w:rPr>
                <w:rFonts w:hint="eastAsia" w:ascii="宋体" w:hAnsi="宋体" w:cs="宋体"/>
                <w:szCs w:val="21"/>
              </w:rPr>
              <w:t>▲1、投标人具备相关信息化系统的开发和运行维护经验。</w:t>
            </w:r>
          </w:p>
          <w:p w14:paraId="0EE4F608">
            <w:pPr>
              <w:spacing w:line="360" w:lineRule="auto"/>
              <w:rPr>
                <w:rFonts w:ascii="宋体" w:hAnsi="宋体" w:cs="宋体"/>
                <w:szCs w:val="21"/>
              </w:rPr>
            </w:pPr>
            <w:r>
              <w:rPr>
                <w:rFonts w:hint="eastAsia" w:ascii="宋体" w:hAnsi="宋体" w:cs="宋体"/>
                <w:szCs w:val="21"/>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68B4EF62">
            <w:pPr>
              <w:spacing w:line="360" w:lineRule="auto"/>
              <w:rPr>
                <w:rFonts w:ascii="宋体" w:hAnsi="宋体" w:cs="宋体"/>
                <w:bCs/>
                <w:szCs w:val="21"/>
              </w:rPr>
            </w:pPr>
            <w:r>
              <w:rPr>
                <w:rFonts w:hint="eastAsia" w:ascii="宋体" w:hAnsi="宋体" w:cs="宋体"/>
                <w:szCs w:val="21"/>
              </w:rPr>
              <w:t>▲3、投标人提供7*24小时专人职守服务，实时响应内部服务请求，详细记录问题解决情况。</w:t>
            </w:r>
            <w:r>
              <w:rPr>
                <w:rFonts w:hint="eastAsia" w:ascii="宋体" w:hAnsi="宋体" w:cs="宋体"/>
                <w:bCs/>
                <w:szCs w:val="21"/>
              </w:rPr>
              <w:t>并通过现场服务、远程技术服务、预防性服务、定期专访、远程监控等服务方式，提供7×24小时维保服务。</w:t>
            </w:r>
          </w:p>
          <w:p w14:paraId="3F5BF946">
            <w:pPr>
              <w:spacing w:line="360" w:lineRule="auto"/>
              <w:rPr>
                <w:rFonts w:ascii="宋体" w:hAnsi="宋体" w:cs="宋体"/>
                <w:szCs w:val="21"/>
              </w:rPr>
            </w:pPr>
            <w:r>
              <w:rPr>
                <w:rFonts w:hint="eastAsia" w:ascii="宋体" w:hAnsi="宋体" w:cs="宋体"/>
                <w:szCs w:val="21"/>
              </w:rPr>
              <w:t>4、投标人应建立规范的内部管理制度。严格管理专职专业技术人员，保证服务态度良好、问题解决及时、重大问题及时反馈、运维记录详细。</w:t>
            </w:r>
          </w:p>
          <w:p w14:paraId="3EEF9DED">
            <w:pPr>
              <w:spacing w:line="360" w:lineRule="auto"/>
              <w:rPr>
                <w:rFonts w:ascii="宋体" w:hAnsi="宋体" w:cs="宋体"/>
                <w:szCs w:val="21"/>
              </w:rPr>
            </w:pPr>
            <w:r>
              <w:rPr>
                <w:rFonts w:hint="eastAsia" w:ascii="宋体" w:hAnsi="宋体" w:cs="宋体"/>
                <w:szCs w:val="21"/>
              </w:rPr>
              <w:t>5、投标人应建立常见系统故障应急预案，以便出现问题后，及时作出响应，降低事故后果。</w:t>
            </w:r>
          </w:p>
          <w:p w14:paraId="2A9A41D8">
            <w:pPr>
              <w:spacing w:line="360" w:lineRule="auto"/>
              <w:rPr>
                <w:rFonts w:ascii="宋体" w:hAnsi="宋体" w:cs="宋体"/>
                <w:szCs w:val="21"/>
              </w:rPr>
            </w:pPr>
            <w:r>
              <w:rPr>
                <w:rFonts w:hint="eastAsia" w:ascii="宋体" w:hAnsi="宋体" w:cs="宋体"/>
                <w:szCs w:val="21"/>
              </w:rPr>
              <w:t>6、投标人有义务对专职专业技术人员进行岗前操作培训，以便更好地掌握平台运维技能。</w:t>
            </w:r>
          </w:p>
          <w:p w14:paraId="2D23A2CC">
            <w:pPr>
              <w:spacing w:line="360" w:lineRule="auto"/>
              <w:rPr>
                <w:rFonts w:ascii="宋体" w:hAnsi="宋体" w:cs="宋体"/>
                <w:szCs w:val="21"/>
              </w:rPr>
            </w:pPr>
            <w:r>
              <w:rPr>
                <w:rFonts w:hint="eastAsia" w:ascii="宋体" w:hAnsi="宋体" w:cs="宋体"/>
                <w:szCs w:val="21"/>
              </w:rPr>
              <w:t>7、当出现系统崩溃导致业务停止、数据丢失等系统故障时，投标人必须在10分钟内进行响应，2小时内提出处理方案，12小时内解决故障。</w:t>
            </w:r>
          </w:p>
          <w:p w14:paraId="15D3EDAA">
            <w:pPr>
              <w:spacing w:line="360" w:lineRule="auto"/>
              <w:rPr>
                <w:rFonts w:ascii="宋体" w:hAnsi="宋体" w:cs="宋体"/>
                <w:szCs w:val="21"/>
              </w:rPr>
            </w:pPr>
            <w:r>
              <w:rPr>
                <w:rFonts w:hint="eastAsia" w:ascii="宋体" w:hAnsi="宋体" w:cs="宋体"/>
                <w:szCs w:val="21"/>
              </w:rPr>
              <w:t>（二）服务规范要求</w:t>
            </w:r>
          </w:p>
          <w:p w14:paraId="4828E029">
            <w:pPr>
              <w:spacing w:line="360" w:lineRule="auto"/>
              <w:rPr>
                <w:rFonts w:ascii="宋体" w:hAnsi="宋体" w:cs="宋体"/>
                <w:szCs w:val="21"/>
              </w:rPr>
            </w:pPr>
            <w:r>
              <w:rPr>
                <w:rFonts w:hint="eastAsia" w:ascii="宋体" w:hAnsi="宋体" w:cs="宋体"/>
                <w:szCs w:val="21"/>
              </w:rPr>
              <w:t>1、遵守用户的规章制度，严格按照规章制度办事。</w:t>
            </w:r>
          </w:p>
          <w:p w14:paraId="4B4FB60E">
            <w:pPr>
              <w:spacing w:line="360" w:lineRule="auto"/>
              <w:rPr>
                <w:rFonts w:ascii="宋体" w:hAnsi="宋体" w:cs="宋体"/>
                <w:szCs w:val="21"/>
              </w:rPr>
            </w:pPr>
            <w:r>
              <w:rPr>
                <w:rFonts w:hint="eastAsia" w:ascii="宋体" w:hAnsi="宋体" w:cs="宋体"/>
                <w:szCs w:val="21"/>
              </w:rPr>
              <w:t>2、对被支持单位的网络、主机、系统软件、应用软件等的密码、核心参数、业务数据等负有保密责任，不得随意复制和传播。</w:t>
            </w:r>
          </w:p>
          <w:p w14:paraId="73D655A3">
            <w:pPr>
              <w:spacing w:line="360" w:lineRule="auto"/>
              <w:rPr>
                <w:rFonts w:ascii="宋体" w:hAnsi="宋体" w:cs="宋体"/>
                <w:szCs w:val="21"/>
              </w:rPr>
            </w:pPr>
            <w:r>
              <w:rPr>
                <w:rFonts w:hint="eastAsia" w:ascii="宋体" w:hAnsi="宋体" w:cs="宋体"/>
                <w:szCs w:val="21"/>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51D2A613">
            <w:pPr>
              <w:spacing w:line="360" w:lineRule="auto"/>
              <w:rPr>
                <w:rFonts w:ascii="宋体" w:hAnsi="宋体" w:cs="宋体"/>
                <w:szCs w:val="21"/>
              </w:rPr>
            </w:pPr>
            <w:r>
              <w:rPr>
                <w:rFonts w:hint="eastAsia" w:ascii="宋体" w:hAnsi="宋体" w:cs="宋体"/>
                <w:szCs w:val="21"/>
              </w:rPr>
              <w:t>4、服务期间须按照国家网络安全及信息保密安全有关管理规定做好网络安全保密工作。指定具体网络安全责任人，建立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5D8A380F">
            <w:pPr>
              <w:spacing w:line="360" w:lineRule="auto"/>
              <w:rPr>
                <w:rFonts w:ascii="宋体" w:hAnsi="宋体" w:cs="宋体"/>
                <w:szCs w:val="21"/>
              </w:rPr>
            </w:pPr>
            <w:r>
              <w:rPr>
                <w:rFonts w:hint="eastAsia" w:ascii="宋体" w:hAnsi="宋体" w:cs="宋体"/>
                <w:szCs w:val="21"/>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00505C1F">
            <w:pPr>
              <w:spacing w:line="360" w:lineRule="auto"/>
              <w:rPr>
                <w:rFonts w:ascii="宋体" w:hAnsi="宋体"/>
                <w:szCs w:val="21"/>
              </w:rPr>
            </w:pPr>
            <w:r>
              <w:rPr>
                <w:rFonts w:hint="eastAsia" w:ascii="宋体" w:hAnsi="宋体" w:cs="宋体"/>
                <w:szCs w:val="21"/>
              </w:rPr>
              <w:t>6、做好网络安全漏洞检查，</w:t>
            </w:r>
            <w:r>
              <w:rPr>
                <w:rFonts w:hint="eastAsia" w:ascii="宋体" w:hAnsi="宋体"/>
                <w:szCs w:val="21"/>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15183590">
            <w:pPr>
              <w:spacing w:line="360" w:lineRule="auto"/>
              <w:rPr>
                <w:rFonts w:ascii="宋体" w:hAnsi="宋体" w:cs="宋体"/>
                <w:bCs/>
                <w:szCs w:val="21"/>
              </w:rPr>
            </w:pPr>
            <w:r>
              <w:rPr>
                <w:rFonts w:hint="eastAsia" w:ascii="宋体" w:hAnsi="宋体"/>
                <w:szCs w:val="21"/>
              </w:rPr>
              <w:t>通过数据在应用和传输过程中可能涉及到的数据质量问题，按照相关标准和规范进行维护和整理，保障数据质量，确保数据满足采购方业务需求。</w:t>
            </w:r>
            <w:r>
              <w:rPr>
                <w:rFonts w:hint="eastAsia" w:ascii="宋体" w:hAnsi="宋体" w:cs="宋体"/>
                <w:szCs w:val="21"/>
              </w:rPr>
              <w:t>发现安全漏洞、缺陷及安全风险须及时通报，并形成报告向区网信、公安部门报告，安全漏洞未经网信、公安部门同意，不得向第三人公开。</w:t>
            </w:r>
          </w:p>
          <w:p w14:paraId="1225D268">
            <w:pPr>
              <w:spacing w:line="360" w:lineRule="auto"/>
              <w:rPr>
                <w:rFonts w:ascii="宋体" w:hAnsi="宋体" w:cs="宋体"/>
                <w:szCs w:val="21"/>
              </w:rPr>
            </w:pPr>
            <w:r>
              <w:rPr>
                <w:rFonts w:hint="eastAsia" w:ascii="宋体" w:hAnsi="宋体" w:cs="宋体"/>
                <w:szCs w:val="21"/>
              </w:rPr>
              <w:t>7、处理数据时优先使用国产安全可信的硬件软件产品。硬软件信息系统须按照国家密码管理要求设置不限于数字字母特殊字符组合的强口令的密码。</w:t>
            </w:r>
          </w:p>
          <w:p w14:paraId="1D157009">
            <w:pPr>
              <w:spacing w:line="360" w:lineRule="auto"/>
              <w:rPr>
                <w:szCs w:val="21"/>
              </w:rPr>
            </w:pPr>
            <w:r>
              <w:rPr>
                <w:rFonts w:hint="eastAsia" w:ascii="宋体" w:hAnsi="宋体" w:cs="宋体"/>
                <w:szCs w:val="21"/>
              </w:rPr>
              <w:t>▲8、中标人必须与采购人签订保密协议。</w:t>
            </w:r>
          </w:p>
        </w:tc>
      </w:tr>
    </w:tbl>
    <w:p w14:paraId="41FA2D95">
      <w:pPr>
        <w:spacing w:line="400" w:lineRule="exact"/>
        <w:ind w:firstLine="308" w:firstLineChars="147"/>
        <w:jc w:val="left"/>
        <w:rPr>
          <w:rFonts w:ascii="宋体" w:hAnsi="宋体" w:cs="Arial"/>
          <w:bCs/>
          <w:szCs w:val="21"/>
          <w:u w:val="single"/>
        </w:rPr>
      </w:pPr>
      <w:r>
        <w:rPr>
          <w:rFonts w:ascii="宋体" w:hAnsi="宋体" w:cs="宋体"/>
          <w:szCs w:val="21"/>
        </w:rPr>
        <w:br w:type="page"/>
      </w:r>
    </w:p>
    <w:p w14:paraId="63929F35">
      <w:pPr>
        <w:spacing w:line="428" w:lineRule="exact"/>
        <w:rPr>
          <w:rFonts w:ascii="Arial Unicode MS" w:hAnsi="Arial Unicode MS" w:eastAsia="等线" w:cs="Arial Unicode MS"/>
          <w:kern w:val="0"/>
          <w:szCs w:val="21"/>
        </w:rPr>
      </w:pPr>
      <w:r>
        <w:rPr>
          <w:rFonts w:hint="eastAsia" w:ascii="黑体" w:hAnsi="黑体" w:eastAsia="黑体" w:cs="黑体"/>
          <w:szCs w:val="21"/>
        </w:rPr>
        <w:t>附件：</w:t>
      </w:r>
    </w:p>
    <w:p w14:paraId="4D85281A">
      <w:pPr>
        <w:spacing w:line="528" w:lineRule="exact"/>
        <w:jc w:val="center"/>
        <w:rPr>
          <w:rFonts w:ascii="Arial Unicode MS" w:hAnsi="Arial Unicode MS" w:eastAsia="Arial Unicode MS" w:cs="Arial Unicode MS"/>
          <w:szCs w:val="21"/>
        </w:rPr>
      </w:pPr>
      <w:r>
        <w:rPr>
          <w:rFonts w:hint="eastAsia" w:ascii="微软雅黑" w:hAnsi="微软雅黑" w:eastAsia="微软雅黑" w:cs="微软雅黑"/>
          <w:szCs w:val="21"/>
        </w:rPr>
        <w:t>中小微企业划型标准</w:t>
      </w:r>
    </w:p>
    <w:tbl>
      <w:tblPr>
        <w:tblStyle w:val="47"/>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6"/>
      </w:tblGrid>
      <w:tr w14:paraId="1067C461">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14:paraId="41763DE8">
            <w:pPr>
              <w:widowControl/>
              <w:jc w:val="center"/>
              <w:rPr>
                <w:rFonts w:ascii="宋体" w:hAnsi="宋体" w:cs="宋体"/>
                <w:b/>
                <w:kern w:val="0"/>
                <w:szCs w:val="21"/>
              </w:rPr>
            </w:pPr>
            <w:r>
              <w:rPr>
                <w:rFonts w:hint="eastAsia" w:ascii="宋体" w:hAnsi="宋体" w:cs="宋体"/>
                <w:b/>
                <w:kern w:val="0"/>
                <w:szCs w:val="21"/>
              </w:rPr>
              <w:t>行业名称</w:t>
            </w:r>
          </w:p>
        </w:tc>
        <w:tc>
          <w:tcPr>
            <w:tcW w:w="831" w:type="pct"/>
            <w:tcBorders>
              <w:top w:val="single" w:color="auto" w:sz="4" w:space="0"/>
              <w:left w:val="nil"/>
              <w:bottom w:val="single" w:color="auto" w:sz="4" w:space="0"/>
              <w:right w:val="single" w:color="auto" w:sz="4" w:space="0"/>
            </w:tcBorders>
            <w:vAlign w:val="center"/>
          </w:tcPr>
          <w:p w14:paraId="3C7FFE6B">
            <w:pPr>
              <w:widowControl/>
              <w:jc w:val="center"/>
              <w:rPr>
                <w:rFonts w:ascii="宋体" w:hAnsi="宋体" w:cs="宋体"/>
                <w:b/>
                <w:kern w:val="0"/>
                <w:szCs w:val="21"/>
              </w:rPr>
            </w:pPr>
            <w:r>
              <w:rPr>
                <w:rFonts w:hint="eastAsia" w:ascii="宋体" w:hAnsi="宋体" w:cs="宋体"/>
                <w:b/>
                <w:kern w:val="0"/>
                <w:szCs w:val="21"/>
              </w:rPr>
              <w:t>指标名称</w:t>
            </w:r>
          </w:p>
        </w:tc>
        <w:tc>
          <w:tcPr>
            <w:tcW w:w="748" w:type="pct"/>
            <w:tcBorders>
              <w:top w:val="single" w:color="auto" w:sz="4" w:space="0"/>
              <w:left w:val="nil"/>
              <w:bottom w:val="single" w:color="auto" w:sz="4" w:space="0"/>
              <w:right w:val="single" w:color="auto" w:sz="4" w:space="0"/>
            </w:tcBorders>
            <w:vAlign w:val="center"/>
          </w:tcPr>
          <w:p w14:paraId="396474CA">
            <w:pPr>
              <w:widowControl/>
              <w:jc w:val="center"/>
              <w:rPr>
                <w:rFonts w:ascii="宋体" w:hAnsi="宋体" w:cs="宋体"/>
                <w:b/>
                <w:kern w:val="0"/>
                <w:szCs w:val="21"/>
              </w:rPr>
            </w:pPr>
            <w:r>
              <w:rPr>
                <w:rFonts w:hint="eastAsia" w:ascii="宋体" w:hAnsi="宋体" w:cs="宋体"/>
                <w:b/>
                <w:kern w:val="0"/>
                <w:szCs w:val="21"/>
              </w:rPr>
              <w:t>计量单位</w:t>
            </w:r>
          </w:p>
        </w:tc>
        <w:tc>
          <w:tcPr>
            <w:tcW w:w="962" w:type="pct"/>
            <w:tcBorders>
              <w:top w:val="single" w:color="auto" w:sz="4" w:space="0"/>
              <w:left w:val="nil"/>
              <w:bottom w:val="single" w:color="auto" w:sz="4" w:space="0"/>
              <w:right w:val="single" w:color="auto" w:sz="4" w:space="0"/>
            </w:tcBorders>
            <w:vAlign w:val="center"/>
          </w:tcPr>
          <w:p w14:paraId="0CA619B7">
            <w:pPr>
              <w:widowControl/>
              <w:jc w:val="center"/>
              <w:rPr>
                <w:rFonts w:ascii="宋体" w:hAnsi="宋体" w:cs="宋体"/>
                <w:b/>
                <w:kern w:val="0"/>
                <w:szCs w:val="21"/>
              </w:rPr>
            </w:pPr>
            <w:r>
              <w:rPr>
                <w:rFonts w:hint="eastAsia" w:ascii="宋体" w:hAnsi="宋体" w:cs="宋体"/>
                <w:b/>
                <w:kern w:val="0"/>
                <w:szCs w:val="21"/>
              </w:rPr>
              <w:t>中型</w:t>
            </w:r>
          </w:p>
        </w:tc>
        <w:tc>
          <w:tcPr>
            <w:tcW w:w="902" w:type="pct"/>
            <w:tcBorders>
              <w:top w:val="single" w:color="auto" w:sz="4" w:space="0"/>
              <w:left w:val="nil"/>
              <w:bottom w:val="single" w:color="auto" w:sz="4" w:space="0"/>
              <w:right w:val="single" w:color="auto" w:sz="4" w:space="0"/>
            </w:tcBorders>
            <w:vAlign w:val="center"/>
          </w:tcPr>
          <w:p w14:paraId="67F7F5ED">
            <w:pPr>
              <w:widowControl/>
              <w:jc w:val="center"/>
              <w:rPr>
                <w:rFonts w:ascii="宋体" w:hAnsi="宋体" w:cs="宋体"/>
                <w:b/>
                <w:kern w:val="0"/>
                <w:szCs w:val="21"/>
              </w:rPr>
            </w:pPr>
            <w:r>
              <w:rPr>
                <w:rFonts w:hint="eastAsia" w:ascii="宋体" w:hAnsi="宋体" w:cs="宋体"/>
                <w:b/>
                <w:kern w:val="0"/>
                <w:szCs w:val="21"/>
              </w:rPr>
              <w:t>小型</w:t>
            </w:r>
          </w:p>
        </w:tc>
        <w:tc>
          <w:tcPr>
            <w:tcW w:w="579" w:type="pct"/>
            <w:tcBorders>
              <w:top w:val="single" w:color="auto" w:sz="4" w:space="0"/>
              <w:left w:val="nil"/>
              <w:bottom w:val="single" w:color="auto" w:sz="4" w:space="0"/>
              <w:right w:val="single" w:color="auto" w:sz="4" w:space="0"/>
            </w:tcBorders>
            <w:vAlign w:val="center"/>
          </w:tcPr>
          <w:p w14:paraId="40324F28">
            <w:pPr>
              <w:widowControl/>
              <w:jc w:val="center"/>
              <w:rPr>
                <w:rFonts w:ascii="宋体" w:hAnsi="宋体" w:cs="宋体"/>
                <w:b/>
                <w:kern w:val="0"/>
                <w:szCs w:val="21"/>
              </w:rPr>
            </w:pPr>
            <w:r>
              <w:rPr>
                <w:rFonts w:hint="eastAsia" w:ascii="宋体" w:hAnsi="宋体" w:cs="宋体"/>
                <w:b/>
                <w:kern w:val="0"/>
                <w:szCs w:val="21"/>
              </w:rPr>
              <w:t>微型</w:t>
            </w:r>
          </w:p>
        </w:tc>
      </w:tr>
      <w:tr w14:paraId="71E1E3D6">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19F8CD8D">
            <w:pPr>
              <w:widowControl/>
              <w:jc w:val="center"/>
              <w:rPr>
                <w:rFonts w:ascii="宋体" w:hAnsi="宋体" w:cs="宋体"/>
                <w:b/>
                <w:bCs/>
                <w:kern w:val="0"/>
                <w:szCs w:val="21"/>
              </w:rPr>
            </w:pPr>
            <w:r>
              <w:rPr>
                <w:rFonts w:hint="eastAsia" w:ascii="宋体" w:hAnsi="宋体" w:cs="宋体"/>
                <w:b/>
                <w:bCs/>
                <w:kern w:val="0"/>
                <w:szCs w:val="21"/>
              </w:rPr>
              <w:t>农、林、牧、渔</w:t>
            </w:r>
          </w:p>
        </w:tc>
        <w:tc>
          <w:tcPr>
            <w:tcW w:w="831" w:type="pct"/>
            <w:tcBorders>
              <w:top w:val="nil"/>
              <w:left w:val="nil"/>
              <w:bottom w:val="single" w:color="auto" w:sz="4" w:space="0"/>
              <w:right w:val="single" w:color="auto" w:sz="4" w:space="0"/>
            </w:tcBorders>
            <w:vAlign w:val="center"/>
          </w:tcPr>
          <w:p w14:paraId="2B54FD2F">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26342691">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5FBC1869">
            <w:pPr>
              <w:widowControl/>
              <w:jc w:val="left"/>
              <w:rPr>
                <w:rFonts w:ascii="宋体" w:hAnsi="宋体" w:cs="宋体"/>
                <w:kern w:val="0"/>
                <w:szCs w:val="21"/>
              </w:rPr>
            </w:pPr>
            <w:r>
              <w:rPr>
                <w:rFonts w:hint="eastAsia" w:ascii="宋体" w:hAnsi="宋体" w:cs="宋体"/>
                <w:kern w:val="0"/>
                <w:szCs w:val="21"/>
              </w:rPr>
              <w:t>500≤Y＜20000</w:t>
            </w:r>
          </w:p>
        </w:tc>
        <w:tc>
          <w:tcPr>
            <w:tcW w:w="902" w:type="pct"/>
            <w:tcBorders>
              <w:top w:val="nil"/>
              <w:left w:val="nil"/>
              <w:bottom w:val="single" w:color="auto" w:sz="4" w:space="0"/>
              <w:right w:val="single" w:color="auto" w:sz="4" w:space="0"/>
            </w:tcBorders>
            <w:vAlign w:val="center"/>
          </w:tcPr>
          <w:p w14:paraId="304C69FB">
            <w:pPr>
              <w:widowControl/>
              <w:jc w:val="left"/>
              <w:rPr>
                <w:rFonts w:ascii="宋体" w:hAnsi="宋体" w:cs="宋体"/>
                <w:kern w:val="0"/>
                <w:szCs w:val="21"/>
              </w:rPr>
            </w:pPr>
            <w:r>
              <w:rPr>
                <w:rFonts w:hint="eastAsia" w:ascii="宋体" w:hAnsi="宋体" w:cs="宋体"/>
                <w:kern w:val="0"/>
                <w:szCs w:val="21"/>
              </w:rPr>
              <w:t>50≤Y＜500</w:t>
            </w:r>
          </w:p>
        </w:tc>
        <w:tc>
          <w:tcPr>
            <w:tcW w:w="579" w:type="pct"/>
            <w:tcBorders>
              <w:top w:val="nil"/>
              <w:left w:val="nil"/>
              <w:bottom w:val="single" w:color="auto" w:sz="4" w:space="0"/>
              <w:right w:val="single" w:color="auto" w:sz="4" w:space="0"/>
            </w:tcBorders>
            <w:vAlign w:val="center"/>
          </w:tcPr>
          <w:p w14:paraId="13D75E50">
            <w:pPr>
              <w:widowControl/>
              <w:jc w:val="left"/>
              <w:rPr>
                <w:rFonts w:ascii="宋体" w:hAnsi="宋体" w:cs="宋体"/>
                <w:kern w:val="0"/>
                <w:szCs w:val="21"/>
              </w:rPr>
            </w:pPr>
            <w:r>
              <w:rPr>
                <w:rFonts w:hint="eastAsia" w:ascii="宋体" w:hAnsi="宋体" w:cs="宋体"/>
                <w:kern w:val="0"/>
                <w:szCs w:val="21"/>
              </w:rPr>
              <w:t>Y＜50</w:t>
            </w:r>
          </w:p>
        </w:tc>
      </w:tr>
      <w:tr w14:paraId="38AA4B07">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56BC468">
            <w:pPr>
              <w:widowControl/>
              <w:jc w:val="center"/>
              <w:rPr>
                <w:rFonts w:ascii="宋体" w:hAnsi="宋体" w:cs="宋体"/>
                <w:b/>
                <w:bCs/>
                <w:kern w:val="0"/>
                <w:szCs w:val="21"/>
              </w:rPr>
            </w:pPr>
            <w:r>
              <w:rPr>
                <w:rFonts w:hint="eastAsia" w:ascii="宋体" w:hAnsi="宋体" w:cs="宋体"/>
                <w:b/>
                <w:bCs/>
                <w:kern w:val="0"/>
                <w:szCs w:val="21"/>
              </w:rPr>
              <w:t>工业</w:t>
            </w:r>
          </w:p>
        </w:tc>
        <w:tc>
          <w:tcPr>
            <w:tcW w:w="831" w:type="pct"/>
            <w:tcBorders>
              <w:top w:val="nil"/>
              <w:left w:val="nil"/>
              <w:bottom w:val="single" w:color="auto" w:sz="4" w:space="0"/>
              <w:right w:val="single" w:color="auto" w:sz="4" w:space="0"/>
            </w:tcBorders>
            <w:vAlign w:val="center"/>
          </w:tcPr>
          <w:p w14:paraId="12502D5C">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43544A07">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4AAC93F4">
            <w:pPr>
              <w:widowControl/>
              <w:jc w:val="left"/>
              <w:rPr>
                <w:rFonts w:ascii="宋体" w:hAnsi="宋体" w:cs="宋体"/>
                <w:kern w:val="0"/>
                <w:szCs w:val="21"/>
              </w:rPr>
            </w:pPr>
            <w:r>
              <w:rPr>
                <w:rFonts w:hint="eastAsia" w:ascii="宋体" w:hAnsi="宋体" w:cs="宋体"/>
                <w:kern w:val="0"/>
                <w:szCs w:val="21"/>
              </w:rPr>
              <w:t>300≤X＜1000</w:t>
            </w:r>
          </w:p>
        </w:tc>
        <w:tc>
          <w:tcPr>
            <w:tcW w:w="902" w:type="pct"/>
            <w:tcBorders>
              <w:top w:val="nil"/>
              <w:left w:val="nil"/>
              <w:bottom w:val="single" w:color="auto" w:sz="4" w:space="0"/>
              <w:right w:val="single" w:color="auto" w:sz="4" w:space="0"/>
            </w:tcBorders>
            <w:vAlign w:val="center"/>
          </w:tcPr>
          <w:p w14:paraId="4118D7DB">
            <w:pPr>
              <w:widowControl/>
              <w:jc w:val="left"/>
              <w:rPr>
                <w:rFonts w:ascii="宋体" w:hAnsi="宋体" w:cs="宋体"/>
                <w:kern w:val="0"/>
                <w:szCs w:val="21"/>
              </w:rPr>
            </w:pPr>
            <w:r>
              <w:rPr>
                <w:rFonts w:hint="eastAsia" w:ascii="宋体" w:hAnsi="宋体" w:cs="宋体"/>
                <w:kern w:val="0"/>
                <w:szCs w:val="21"/>
              </w:rPr>
              <w:t>20≤X＜300</w:t>
            </w:r>
          </w:p>
        </w:tc>
        <w:tc>
          <w:tcPr>
            <w:tcW w:w="579" w:type="pct"/>
            <w:tcBorders>
              <w:top w:val="nil"/>
              <w:left w:val="nil"/>
              <w:bottom w:val="single" w:color="auto" w:sz="4" w:space="0"/>
              <w:right w:val="single" w:color="auto" w:sz="4" w:space="0"/>
            </w:tcBorders>
            <w:vAlign w:val="center"/>
          </w:tcPr>
          <w:p w14:paraId="6844B285">
            <w:pPr>
              <w:widowControl/>
              <w:jc w:val="left"/>
              <w:rPr>
                <w:rFonts w:ascii="宋体" w:hAnsi="宋体" w:cs="宋体"/>
                <w:kern w:val="0"/>
                <w:szCs w:val="21"/>
              </w:rPr>
            </w:pPr>
            <w:r>
              <w:rPr>
                <w:rFonts w:hint="eastAsia" w:ascii="宋体" w:hAnsi="宋体" w:cs="宋体"/>
                <w:kern w:val="0"/>
                <w:szCs w:val="21"/>
              </w:rPr>
              <w:t>X＜20</w:t>
            </w:r>
          </w:p>
        </w:tc>
      </w:tr>
      <w:tr w14:paraId="7F84A2E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3893AFD">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69D77F73">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4B918242">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4811B8D6">
            <w:pPr>
              <w:widowControl/>
              <w:jc w:val="left"/>
              <w:rPr>
                <w:rFonts w:ascii="宋体" w:hAnsi="宋体" w:cs="宋体"/>
                <w:kern w:val="0"/>
                <w:szCs w:val="21"/>
              </w:rPr>
            </w:pPr>
            <w:r>
              <w:rPr>
                <w:rFonts w:hint="eastAsia" w:ascii="宋体" w:hAnsi="宋体" w:cs="宋体"/>
                <w:kern w:val="0"/>
                <w:szCs w:val="21"/>
              </w:rPr>
              <w:t>2000≤Y＜40000</w:t>
            </w:r>
          </w:p>
        </w:tc>
        <w:tc>
          <w:tcPr>
            <w:tcW w:w="902" w:type="pct"/>
            <w:tcBorders>
              <w:top w:val="nil"/>
              <w:left w:val="nil"/>
              <w:bottom w:val="single" w:color="auto" w:sz="4" w:space="0"/>
              <w:right w:val="single" w:color="auto" w:sz="4" w:space="0"/>
            </w:tcBorders>
            <w:vAlign w:val="center"/>
          </w:tcPr>
          <w:p w14:paraId="3BAAC3B7">
            <w:pPr>
              <w:widowControl/>
              <w:jc w:val="left"/>
              <w:rPr>
                <w:rFonts w:ascii="宋体" w:hAnsi="宋体" w:cs="宋体"/>
                <w:kern w:val="0"/>
                <w:szCs w:val="21"/>
              </w:rPr>
            </w:pPr>
            <w:r>
              <w:rPr>
                <w:rFonts w:hint="eastAsia" w:ascii="宋体" w:hAnsi="宋体" w:cs="宋体"/>
                <w:kern w:val="0"/>
                <w:szCs w:val="21"/>
              </w:rPr>
              <w:t>300≤Y＜2000</w:t>
            </w:r>
          </w:p>
        </w:tc>
        <w:tc>
          <w:tcPr>
            <w:tcW w:w="579" w:type="pct"/>
            <w:tcBorders>
              <w:top w:val="nil"/>
              <w:left w:val="nil"/>
              <w:bottom w:val="single" w:color="auto" w:sz="4" w:space="0"/>
              <w:right w:val="single" w:color="auto" w:sz="4" w:space="0"/>
            </w:tcBorders>
            <w:vAlign w:val="center"/>
          </w:tcPr>
          <w:p w14:paraId="49DE3C58">
            <w:pPr>
              <w:widowControl/>
              <w:jc w:val="left"/>
              <w:rPr>
                <w:rFonts w:ascii="宋体" w:hAnsi="宋体" w:cs="宋体"/>
                <w:kern w:val="0"/>
                <w:szCs w:val="21"/>
              </w:rPr>
            </w:pPr>
            <w:r>
              <w:rPr>
                <w:rFonts w:hint="eastAsia" w:ascii="宋体" w:hAnsi="宋体" w:cs="宋体"/>
                <w:kern w:val="0"/>
                <w:szCs w:val="21"/>
              </w:rPr>
              <w:t>Y＜300</w:t>
            </w:r>
          </w:p>
        </w:tc>
      </w:tr>
      <w:tr w14:paraId="2A85752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4FAB7B9">
            <w:pPr>
              <w:widowControl/>
              <w:jc w:val="center"/>
              <w:rPr>
                <w:rFonts w:ascii="宋体" w:hAnsi="宋体" w:cs="宋体"/>
                <w:b/>
                <w:bCs/>
                <w:kern w:val="0"/>
                <w:szCs w:val="21"/>
              </w:rPr>
            </w:pPr>
            <w:r>
              <w:rPr>
                <w:rFonts w:hint="eastAsia" w:ascii="宋体" w:hAnsi="宋体" w:cs="宋体"/>
                <w:b/>
                <w:bCs/>
                <w:kern w:val="0"/>
                <w:szCs w:val="21"/>
              </w:rPr>
              <w:t>建筑业</w:t>
            </w:r>
          </w:p>
        </w:tc>
        <w:tc>
          <w:tcPr>
            <w:tcW w:w="831" w:type="pct"/>
            <w:tcBorders>
              <w:top w:val="nil"/>
              <w:left w:val="nil"/>
              <w:bottom w:val="single" w:color="auto" w:sz="4" w:space="0"/>
              <w:right w:val="single" w:color="auto" w:sz="4" w:space="0"/>
            </w:tcBorders>
            <w:vAlign w:val="center"/>
          </w:tcPr>
          <w:p w14:paraId="11A92F5D">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688B0427">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5735B85D">
            <w:pPr>
              <w:widowControl/>
              <w:jc w:val="left"/>
              <w:rPr>
                <w:rFonts w:ascii="宋体" w:hAnsi="宋体" w:cs="宋体"/>
                <w:kern w:val="0"/>
                <w:szCs w:val="21"/>
              </w:rPr>
            </w:pPr>
            <w:r>
              <w:rPr>
                <w:rFonts w:hint="eastAsia" w:ascii="宋体" w:hAnsi="宋体" w:cs="宋体"/>
                <w:kern w:val="0"/>
                <w:szCs w:val="21"/>
              </w:rPr>
              <w:t>6000≤Y＜80000</w:t>
            </w:r>
          </w:p>
        </w:tc>
        <w:tc>
          <w:tcPr>
            <w:tcW w:w="902" w:type="pct"/>
            <w:tcBorders>
              <w:top w:val="nil"/>
              <w:left w:val="nil"/>
              <w:bottom w:val="single" w:color="auto" w:sz="4" w:space="0"/>
              <w:right w:val="single" w:color="auto" w:sz="4" w:space="0"/>
            </w:tcBorders>
            <w:vAlign w:val="center"/>
          </w:tcPr>
          <w:p w14:paraId="4DE8BF0A">
            <w:pPr>
              <w:widowControl/>
              <w:jc w:val="left"/>
              <w:rPr>
                <w:rFonts w:ascii="宋体" w:hAnsi="宋体" w:cs="宋体"/>
                <w:kern w:val="0"/>
                <w:szCs w:val="21"/>
              </w:rPr>
            </w:pPr>
            <w:r>
              <w:rPr>
                <w:rFonts w:hint="eastAsia" w:ascii="宋体" w:hAnsi="宋体" w:cs="宋体"/>
                <w:kern w:val="0"/>
                <w:szCs w:val="21"/>
              </w:rPr>
              <w:t>300≤Y＜6000</w:t>
            </w:r>
          </w:p>
        </w:tc>
        <w:tc>
          <w:tcPr>
            <w:tcW w:w="579" w:type="pct"/>
            <w:tcBorders>
              <w:top w:val="nil"/>
              <w:left w:val="nil"/>
              <w:bottom w:val="single" w:color="auto" w:sz="4" w:space="0"/>
              <w:right w:val="single" w:color="auto" w:sz="4" w:space="0"/>
            </w:tcBorders>
            <w:vAlign w:val="center"/>
          </w:tcPr>
          <w:p w14:paraId="1C965F82">
            <w:pPr>
              <w:widowControl/>
              <w:jc w:val="left"/>
              <w:rPr>
                <w:rFonts w:ascii="宋体" w:hAnsi="宋体" w:cs="宋体"/>
                <w:kern w:val="0"/>
                <w:szCs w:val="21"/>
              </w:rPr>
            </w:pPr>
            <w:r>
              <w:rPr>
                <w:rFonts w:hint="eastAsia" w:ascii="宋体" w:hAnsi="宋体" w:cs="宋体"/>
                <w:kern w:val="0"/>
                <w:szCs w:val="21"/>
              </w:rPr>
              <w:t>Y＜300</w:t>
            </w:r>
          </w:p>
        </w:tc>
      </w:tr>
      <w:tr w14:paraId="7C9AF53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2CA8BDA">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0BABE733">
            <w:pPr>
              <w:widowControl/>
              <w:jc w:val="left"/>
              <w:rPr>
                <w:rFonts w:ascii="宋体" w:hAnsi="宋体" w:cs="宋体"/>
                <w:kern w:val="0"/>
                <w:szCs w:val="21"/>
              </w:rPr>
            </w:pPr>
            <w:r>
              <w:rPr>
                <w:rFonts w:hint="eastAsia" w:ascii="宋体" w:hAnsi="宋体" w:cs="宋体"/>
                <w:kern w:val="0"/>
                <w:szCs w:val="21"/>
              </w:rPr>
              <w:t>资产总额（Z）</w:t>
            </w:r>
          </w:p>
        </w:tc>
        <w:tc>
          <w:tcPr>
            <w:tcW w:w="748" w:type="pct"/>
            <w:tcBorders>
              <w:top w:val="nil"/>
              <w:left w:val="nil"/>
              <w:bottom w:val="single" w:color="auto" w:sz="4" w:space="0"/>
              <w:right w:val="single" w:color="auto" w:sz="4" w:space="0"/>
            </w:tcBorders>
            <w:vAlign w:val="center"/>
          </w:tcPr>
          <w:p w14:paraId="0CF3F4DA">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49068028">
            <w:pPr>
              <w:widowControl/>
              <w:jc w:val="left"/>
              <w:rPr>
                <w:rFonts w:ascii="宋体" w:hAnsi="宋体" w:cs="宋体"/>
                <w:kern w:val="0"/>
                <w:szCs w:val="21"/>
              </w:rPr>
            </w:pPr>
            <w:r>
              <w:rPr>
                <w:rFonts w:hint="eastAsia" w:ascii="宋体" w:hAnsi="宋体" w:cs="宋体"/>
                <w:kern w:val="0"/>
                <w:szCs w:val="21"/>
              </w:rPr>
              <w:t>5000≤Z＜80000</w:t>
            </w:r>
          </w:p>
        </w:tc>
        <w:tc>
          <w:tcPr>
            <w:tcW w:w="902" w:type="pct"/>
            <w:tcBorders>
              <w:top w:val="nil"/>
              <w:left w:val="nil"/>
              <w:bottom w:val="single" w:color="auto" w:sz="4" w:space="0"/>
              <w:right w:val="single" w:color="auto" w:sz="4" w:space="0"/>
            </w:tcBorders>
            <w:vAlign w:val="center"/>
          </w:tcPr>
          <w:p w14:paraId="41B5B6CF">
            <w:pPr>
              <w:widowControl/>
              <w:jc w:val="left"/>
              <w:rPr>
                <w:rFonts w:ascii="宋体" w:hAnsi="宋体" w:cs="宋体"/>
                <w:kern w:val="0"/>
                <w:szCs w:val="21"/>
              </w:rPr>
            </w:pPr>
            <w:r>
              <w:rPr>
                <w:rFonts w:hint="eastAsia" w:ascii="宋体" w:hAnsi="宋体" w:cs="宋体"/>
                <w:kern w:val="0"/>
                <w:szCs w:val="21"/>
              </w:rPr>
              <w:t>300≤Z＜5000</w:t>
            </w:r>
          </w:p>
        </w:tc>
        <w:tc>
          <w:tcPr>
            <w:tcW w:w="579" w:type="pct"/>
            <w:tcBorders>
              <w:top w:val="nil"/>
              <w:left w:val="nil"/>
              <w:bottom w:val="single" w:color="auto" w:sz="4" w:space="0"/>
              <w:right w:val="single" w:color="auto" w:sz="4" w:space="0"/>
            </w:tcBorders>
            <w:vAlign w:val="center"/>
          </w:tcPr>
          <w:p w14:paraId="531C02D1">
            <w:pPr>
              <w:widowControl/>
              <w:jc w:val="left"/>
              <w:rPr>
                <w:rFonts w:ascii="宋体" w:hAnsi="宋体" w:cs="宋体"/>
                <w:kern w:val="0"/>
                <w:szCs w:val="21"/>
              </w:rPr>
            </w:pPr>
            <w:r>
              <w:rPr>
                <w:rFonts w:hint="eastAsia" w:ascii="宋体" w:hAnsi="宋体" w:cs="宋体"/>
                <w:kern w:val="0"/>
                <w:szCs w:val="21"/>
              </w:rPr>
              <w:t>Z＜300</w:t>
            </w:r>
          </w:p>
        </w:tc>
      </w:tr>
      <w:tr w14:paraId="2FC1E8E1">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8C8C83E">
            <w:pPr>
              <w:widowControl/>
              <w:jc w:val="center"/>
              <w:rPr>
                <w:rFonts w:ascii="宋体" w:hAnsi="宋体" w:cs="宋体"/>
                <w:b/>
                <w:bCs/>
                <w:kern w:val="0"/>
                <w:szCs w:val="21"/>
              </w:rPr>
            </w:pPr>
            <w:r>
              <w:rPr>
                <w:rFonts w:hint="eastAsia" w:ascii="宋体" w:hAnsi="宋体" w:cs="宋体"/>
                <w:b/>
                <w:bCs/>
                <w:kern w:val="0"/>
                <w:szCs w:val="21"/>
              </w:rPr>
              <w:t>批发业</w:t>
            </w:r>
          </w:p>
        </w:tc>
        <w:tc>
          <w:tcPr>
            <w:tcW w:w="831" w:type="pct"/>
            <w:tcBorders>
              <w:top w:val="nil"/>
              <w:left w:val="nil"/>
              <w:bottom w:val="single" w:color="auto" w:sz="4" w:space="0"/>
              <w:right w:val="single" w:color="auto" w:sz="4" w:space="0"/>
            </w:tcBorders>
            <w:vAlign w:val="center"/>
          </w:tcPr>
          <w:p w14:paraId="7503E295">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7BA5D33D">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461079AE">
            <w:pPr>
              <w:widowControl/>
              <w:jc w:val="left"/>
              <w:rPr>
                <w:rFonts w:ascii="宋体" w:hAnsi="宋体" w:cs="宋体"/>
                <w:kern w:val="0"/>
                <w:szCs w:val="21"/>
              </w:rPr>
            </w:pPr>
            <w:r>
              <w:rPr>
                <w:rFonts w:hint="eastAsia" w:ascii="宋体" w:hAnsi="宋体" w:cs="宋体"/>
                <w:kern w:val="0"/>
                <w:szCs w:val="21"/>
              </w:rPr>
              <w:t>20≤X＜200</w:t>
            </w:r>
          </w:p>
        </w:tc>
        <w:tc>
          <w:tcPr>
            <w:tcW w:w="902" w:type="pct"/>
            <w:tcBorders>
              <w:top w:val="nil"/>
              <w:left w:val="nil"/>
              <w:bottom w:val="single" w:color="auto" w:sz="4" w:space="0"/>
              <w:right w:val="single" w:color="auto" w:sz="4" w:space="0"/>
            </w:tcBorders>
            <w:vAlign w:val="center"/>
          </w:tcPr>
          <w:p w14:paraId="0BDFAE79">
            <w:pPr>
              <w:widowControl/>
              <w:jc w:val="left"/>
              <w:rPr>
                <w:rFonts w:ascii="宋体" w:hAnsi="宋体" w:cs="宋体"/>
                <w:kern w:val="0"/>
                <w:szCs w:val="21"/>
              </w:rPr>
            </w:pPr>
            <w:r>
              <w:rPr>
                <w:rFonts w:hint="eastAsia" w:ascii="宋体" w:hAnsi="宋体" w:cs="宋体"/>
                <w:kern w:val="0"/>
                <w:szCs w:val="21"/>
              </w:rPr>
              <w:t>5≤X＜20</w:t>
            </w:r>
          </w:p>
        </w:tc>
        <w:tc>
          <w:tcPr>
            <w:tcW w:w="579" w:type="pct"/>
            <w:tcBorders>
              <w:top w:val="nil"/>
              <w:left w:val="nil"/>
              <w:bottom w:val="single" w:color="auto" w:sz="4" w:space="0"/>
              <w:right w:val="single" w:color="auto" w:sz="4" w:space="0"/>
            </w:tcBorders>
            <w:vAlign w:val="center"/>
          </w:tcPr>
          <w:p w14:paraId="4014B4D4">
            <w:pPr>
              <w:widowControl/>
              <w:jc w:val="left"/>
              <w:rPr>
                <w:rFonts w:ascii="宋体" w:hAnsi="宋体" w:cs="宋体"/>
                <w:kern w:val="0"/>
                <w:szCs w:val="21"/>
              </w:rPr>
            </w:pPr>
            <w:r>
              <w:rPr>
                <w:rFonts w:hint="eastAsia" w:ascii="宋体" w:hAnsi="宋体" w:cs="宋体"/>
                <w:kern w:val="0"/>
                <w:szCs w:val="21"/>
              </w:rPr>
              <w:t>X＜5</w:t>
            </w:r>
          </w:p>
        </w:tc>
      </w:tr>
      <w:tr w14:paraId="3DDA79A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098DA6FC">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0AF5BAC1">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0EB7801B">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23F8C56">
            <w:pPr>
              <w:widowControl/>
              <w:jc w:val="left"/>
              <w:rPr>
                <w:rFonts w:ascii="宋体" w:hAnsi="宋体" w:cs="宋体"/>
                <w:kern w:val="0"/>
                <w:szCs w:val="21"/>
              </w:rPr>
            </w:pPr>
            <w:r>
              <w:rPr>
                <w:rFonts w:hint="eastAsia" w:ascii="宋体" w:hAnsi="宋体" w:cs="宋体"/>
                <w:kern w:val="0"/>
                <w:szCs w:val="21"/>
              </w:rPr>
              <w:t>5000≤Y＜40000</w:t>
            </w:r>
          </w:p>
        </w:tc>
        <w:tc>
          <w:tcPr>
            <w:tcW w:w="902" w:type="pct"/>
            <w:tcBorders>
              <w:top w:val="nil"/>
              <w:left w:val="nil"/>
              <w:bottom w:val="single" w:color="auto" w:sz="4" w:space="0"/>
              <w:right w:val="single" w:color="auto" w:sz="4" w:space="0"/>
            </w:tcBorders>
            <w:vAlign w:val="center"/>
          </w:tcPr>
          <w:p w14:paraId="47BB26C7">
            <w:pPr>
              <w:widowControl/>
              <w:jc w:val="left"/>
              <w:rPr>
                <w:rFonts w:ascii="宋体" w:hAnsi="宋体" w:cs="宋体"/>
                <w:kern w:val="0"/>
                <w:szCs w:val="21"/>
              </w:rPr>
            </w:pPr>
            <w:r>
              <w:rPr>
                <w:rFonts w:hint="eastAsia" w:ascii="宋体" w:hAnsi="宋体" w:cs="宋体"/>
                <w:kern w:val="0"/>
                <w:szCs w:val="21"/>
              </w:rPr>
              <w:t>1000≤Y＜5000</w:t>
            </w:r>
          </w:p>
        </w:tc>
        <w:tc>
          <w:tcPr>
            <w:tcW w:w="579" w:type="pct"/>
            <w:tcBorders>
              <w:top w:val="nil"/>
              <w:left w:val="nil"/>
              <w:bottom w:val="single" w:color="auto" w:sz="4" w:space="0"/>
              <w:right w:val="single" w:color="auto" w:sz="4" w:space="0"/>
            </w:tcBorders>
            <w:vAlign w:val="center"/>
          </w:tcPr>
          <w:p w14:paraId="761328CF">
            <w:pPr>
              <w:widowControl/>
              <w:jc w:val="left"/>
              <w:rPr>
                <w:rFonts w:ascii="宋体" w:hAnsi="宋体" w:cs="宋体"/>
                <w:kern w:val="0"/>
                <w:szCs w:val="21"/>
              </w:rPr>
            </w:pPr>
            <w:r>
              <w:rPr>
                <w:rFonts w:hint="eastAsia" w:ascii="宋体" w:hAnsi="宋体" w:cs="宋体"/>
                <w:kern w:val="0"/>
                <w:szCs w:val="21"/>
              </w:rPr>
              <w:t>Y＜1000</w:t>
            </w:r>
          </w:p>
        </w:tc>
      </w:tr>
      <w:tr w14:paraId="71FABF3A">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A83279C">
            <w:pPr>
              <w:widowControl/>
              <w:jc w:val="center"/>
              <w:rPr>
                <w:rFonts w:ascii="宋体" w:hAnsi="宋体" w:cs="宋体"/>
                <w:b/>
                <w:bCs/>
                <w:kern w:val="0"/>
                <w:szCs w:val="21"/>
              </w:rPr>
            </w:pPr>
            <w:r>
              <w:rPr>
                <w:rFonts w:hint="eastAsia" w:ascii="宋体" w:hAnsi="宋体" w:cs="宋体"/>
                <w:b/>
                <w:bCs/>
                <w:kern w:val="0"/>
                <w:szCs w:val="21"/>
              </w:rPr>
              <w:t>零售业</w:t>
            </w:r>
          </w:p>
        </w:tc>
        <w:tc>
          <w:tcPr>
            <w:tcW w:w="831" w:type="pct"/>
            <w:tcBorders>
              <w:top w:val="nil"/>
              <w:left w:val="nil"/>
              <w:bottom w:val="single" w:color="auto" w:sz="4" w:space="0"/>
              <w:right w:val="single" w:color="auto" w:sz="4" w:space="0"/>
            </w:tcBorders>
            <w:vAlign w:val="center"/>
          </w:tcPr>
          <w:p w14:paraId="26AFBFC6">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45FA54BF">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7C671ABA">
            <w:pPr>
              <w:widowControl/>
              <w:jc w:val="left"/>
              <w:rPr>
                <w:rFonts w:ascii="宋体" w:hAnsi="宋体" w:cs="宋体"/>
                <w:kern w:val="0"/>
                <w:szCs w:val="21"/>
              </w:rPr>
            </w:pPr>
            <w:r>
              <w:rPr>
                <w:rFonts w:hint="eastAsia" w:ascii="宋体" w:hAnsi="宋体" w:cs="宋体"/>
                <w:kern w:val="0"/>
                <w:szCs w:val="21"/>
              </w:rPr>
              <w:t>50≤X＜300</w:t>
            </w:r>
          </w:p>
        </w:tc>
        <w:tc>
          <w:tcPr>
            <w:tcW w:w="902" w:type="pct"/>
            <w:tcBorders>
              <w:top w:val="nil"/>
              <w:left w:val="nil"/>
              <w:bottom w:val="single" w:color="auto" w:sz="4" w:space="0"/>
              <w:right w:val="single" w:color="auto" w:sz="4" w:space="0"/>
            </w:tcBorders>
            <w:vAlign w:val="center"/>
          </w:tcPr>
          <w:p w14:paraId="5A47492D">
            <w:pPr>
              <w:widowControl/>
              <w:jc w:val="left"/>
              <w:rPr>
                <w:rFonts w:ascii="宋体" w:hAnsi="宋体" w:cs="宋体"/>
                <w:kern w:val="0"/>
                <w:szCs w:val="21"/>
              </w:rPr>
            </w:pPr>
            <w:r>
              <w:rPr>
                <w:rFonts w:hint="eastAsia" w:ascii="宋体" w:hAnsi="宋体" w:cs="宋体"/>
                <w:kern w:val="0"/>
                <w:szCs w:val="21"/>
              </w:rPr>
              <w:t>10≤X＜50</w:t>
            </w:r>
          </w:p>
        </w:tc>
        <w:tc>
          <w:tcPr>
            <w:tcW w:w="579" w:type="pct"/>
            <w:tcBorders>
              <w:top w:val="nil"/>
              <w:left w:val="nil"/>
              <w:bottom w:val="single" w:color="auto" w:sz="4" w:space="0"/>
              <w:right w:val="single" w:color="auto" w:sz="4" w:space="0"/>
            </w:tcBorders>
            <w:vAlign w:val="center"/>
          </w:tcPr>
          <w:p w14:paraId="5EC2C172">
            <w:pPr>
              <w:widowControl/>
              <w:jc w:val="left"/>
              <w:rPr>
                <w:rFonts w:ascii="宋体" w:hAnsi="宋体" w:cs="宋体"/>
                <w:kern w:val="0"/>
                <w:szCs w:val="21"/>
              </w:rPr>
            </w:pPr>
            <w:r>
              <w:rPr>
                <w:rFonts w:hint="eastAsia" w:ascii="宋体" w:hAnsi="宋体" w:cs="宋体"/>
                <w:kern w:val="0"/>
                <w:szCs w:val="21"/>
              </w:rPr>
              <w:t>X＜10</w:t>
            </w:r>
          </w:p>
        </w:tc>
      </w:tr>
      <w:tr w14:paraId="10DC0B2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7AAFC38">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07BAB8D5">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537998C1">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80CA2F5">
            <w:pPr>
              <w:widowControl/>
              <w:jc w:val="left"/>
              <w:rPr>
                <w:rFonts w:ascii="宋体" w:hAnsi="宋体" w:cs="宋体"/>
                <w:kern w:val="0"/>
                <w:szCs w:val="21"/>
              </w:rPr>
            </w:pPr>
            <w:r>
              <w:rPr>
                <w:rFonts w:hint="eastAsia" w:ascii="宋体" w:hAnsi="宋体" w:cs="宋体"/>
                <w:kern w:val="0"/>
                <w:szCs w:val="21"/>
              </w:rPr>
              <w:t>500≤Y＜20000</w:t>
            </w:r>
          </w:p>
        </w:tc>
        <w:tc>
          <w:tcPr>
            <w:tcW w:w="902" w:type="pct"/>
            <w:tcBorders>
              <w:top w:val="nil"/>
              <w:left w:val="nil"/>
              <w:bottom w:val="single" w:color="auto" w:sz="4" w:space="0"/>
              <w:right w:val="single" w:color="auto" w:sz="4" w:space="0"/>
            </w:tcBorders>
            <w:vAlign w:val="center"/>
          </w:tcPr>
          <w:p w14:paraId="269B683F">
            <w:pPr>
              <w:widowControl/>
              <w:jc w:val="left"/>
              <w:rPr>
                <w:rFonts w:ascii="宋体" w:hAnsi="宋体" w:cs="宋体"/>
                <w:kern w:val="0"/>
                <w:szCs w:val="21"/>
              </w:rPr>
            </w:pPr>
            <w:r>
              <w:rPr>
                <w:rFonts w:hint="eastAsia" w:ascii="宋体" w:hAnsi="宋体" w:cs="宋体"/>
                <w:kern w:val="0"/>
                <w:szCs w:val="21"/>
              </w:rPr>
              <w:t>100≤Y＜500</w:t>
            </w:r>
          </w:p>
        </w:tc>
        <w:tc>
          <w:tcPr>
            <w:tcW w:w="579" w:type="pct"/>
            <w:tcBorders>
              <w:top w:val="nil"/>
              <w:left w:val="nil"/>
              <w:bottom w:val="single" w:color="auto" w:sz="4" w:space="0"/>
              <w:right w:val="single" w:color="auto" w:sz="4" w:space="0"/>
            </w:tcBorders>
            <w:vAlign w:val="center"/>
          </w:tcPr>
          <w:p w14:paraId="7B76BEDA">
            <w:pPr>
              <w:widowControl/>
              <w:jc w:val="left"/>
              <w:rPr>
                <w:rFonts w:ascii="宋体" w:hAnsi="宋体" w:cs="宋体"/>
                <w:kern w:val="0"/>
                <w:szCs w:val="21"/>
              </w:rPr>
            </w:pPr>
            <w:r>
              <w:rPr>
                <w:rFonts w:hint="eastAsia" w:ascii="宋体" w:hAnsi="宋体" w:cs="宋体"/>
                <w:kern w:val="0"/>
                <w:szCs w:val="21"/>
              </w:rPr>
              <w:t>Y＜100</w:t>
            </w:r>
          </w:p>
        </w:tc>
      </w:tr>
      <w:tr w14:paraId="42BFA0C8">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4799E0A">
            <w:pPr>
              <w:widowControl/>
              <w:jc w:val="center"/>
              <w:rPr>
                <w:rFonts w:ascii="宋体" w:hAnsi="宋体" w:cs="宋体"/>
                <w:b/>
                <w:bCs/>
                <w:kern w:val="0"/>
                <w:szCs w:val="21"/>
              </w:rPr>
            </w:pPr>
            <w:r>
              <w:rPr>
                <w:rFonts w:hint="eastAsia" w:ascii="宋体" w:hAnsi="宋体" w:cs="宋体"/>
                <w:b/>
                <w:bCs/>
                <w:kern w:val="0"/>
                <w:szCs w:val="21"/>
              </w:rPr>
              <w:t>交通运输业</w:t>
            </w:r>
          </w:p>
        </w:tc>
        <w:tc>
          <w:tcPr>
            <w:tcW w:w="831" w:type="pct"/>
            <w:tcBorders>
              <w:top w:val="nil"/>
              <w:left w:val="nil"/>
              <w:bottom w:val="single" w:color="auto" w:sz="4" w:space="0"/>
              <w:right w:val="single" w:color="auto" w:sz="4" w:space="0"/>
            </w:tcBorders>
            <w:vAlign w:val="center"/>
          </w:tcPr>
          <w:p w14:paraId="2838BF74">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74860975">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4E91AC03">
            <w:pPr>
              <w:widowControl/>
              <w:jc w:val="left"/>
              <w:rPr>
                <w:rFonts w:ascii="宋体" w:hAnsi="宋体" w:cs="宋体"/>
                <w:kern w:val="0"/>
                <w:szCs w:val="21"/>
              </w:rPr>
            </w:pPr>
            <w:r>
              <w:rPr>
                <w:rFonts w:hint="eastAsia" w:ascii="宋体" w:hAnsi="宋体" w:cs="宋体"/>
                <w:kern w:val="0"/>
                <w:szCs w:val="21"/>
              </w:rPr>
              <w:t>300≤X＜1000</w:t>
            </w:r>
          </w:p>
        </w:tc>
        <w:tc>
          <w:tcPr>
            <w:tcW w:w="902" w:type="pct"/>
            <w:tcBorders>
              <w:top w:val="nil"/>
              <w:left w:val="nil"/>
              <w:bottom w:val="single" w:color="auto" w:sz="4" w:space="0"/>
              <w:right w:val="single" w:color="auto" w:sz="4" w:space="0"/>
            </w:tcBorders>
            <w:vAlign w:val="center"/>
          </w:tcPr>
          <w:p w14:paraId="2C870DDD">
            <w:pPr>
              <w:widowControl/>
              <w:jc w:val="left"/>
              <w:rPr>
                <w:rFonts w:ascii="宋体" w:hAnsi="宋体" w:cs="宋体"/>
                <w:kern w:val="0"/>
                <w:szCs w:val="21"/>
              </w:rPr>
            </w:pPr>
            <w:r>
              <w:rPr>
                <w:rFonts w:hint="eastAsia" w:ascii="宋体" w:hAnsi="宋体" w:cs="宋体"/>
                <w:kern w:val="0"/>
                <w:szCs w:val="21"/>
              </w:rPr>
              <w:t>20≤X＜300</w:t>
            </w:r>
          </w:p>
        </w:tc>
        <w:tc>
          <w:tcPr>
            <w:tcW w:w="579" w:type="pct"/>
            <w:tcBorders>
              <w:top w:val="nil"/>
              <w:left w:val="nil"/>
              <w:bottom w:val="single" w:color="auto" w:sz="4" w:space="0"/>
              <w:right w:val="single" w:color="auto" w:sz="4" w:space="0"/>
            </w:tcBorders>
            <w:vAlign w:val="center"/>
          </w:tcPr>
          <w:p w14:paraId="015CEC99">
            <w:pPr>
              <w:widowControl/>
              <w:jc w:val="left"/>
              <w:rPr>
                <w:rFonts w:ascii="宋体" w:hAnsi="宋体" w:cs="宋体"/>
                <w:kern w:val="0"/>
                <w:szCs w:val="21"/>
              </w:rPr>
            </w:pPr>
            <w:r>
              <w:rPr>
                <w:rFonts w:hint="eastAsia" w:ascii="宋体" w:hAnsi="宋体" w:cs="宋体"/>
                <w:kern w:val="0"/>
                <w:szCs w:val="21"/>
              </w:rPr>
              <w:t>X＜20</w:t>
            </w:r>
          </w:p>
        </w:tc>
      </w:tr>
      <w:tr w14:paraId="5620C3B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0673BEE">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1664C66A">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56CE1BCC">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A84D2DA">
            <w:pPr>
              <w:widowControl/>
              <w:jc w:val="left"/>
              <w:rPr>
                <w:rFonts w:ascii="宋体" w:hAnsi="宋体" w:cs="宋体"/>
                <w:kern w:val="0"/>
                <w:szCs w:val="21"/>
              </w:rPr>
            </w:pPr>
            <w:r>
              <w:rPr>
                <w:rFonts w:hint="eastAsia" w:ascii="宋体" w:hAnsi="宋体" w:cs="宋体"/>
                <w:kern w:val="0"/>
                <w:szCs w:val="21"/>
              </w:rPr>
              <w:t>3000≤Y＜30000</w:t>
            </w:r>
          </w:p>
        </w:tc>
        <w:tc>
          <w:tcPr>
            <w:tcW w:w="902" w:type="pct"/>
            <w:tcBorders>
              <w:top w:val="nil"/>
              <w:left w:val="nil"/>
              <w:bottom w:val="single" w:color="auto" w:sz="4" w:space="0"/>
              <w:right w:val="single" w:color="auto" w:sz="4" w:space="0"/>
            </w:tcBorders>
            <w:vAlign w:val="center"/>
          </w:tcPr>
          <w:p w14:paraId="17FAF70D">
            <w:pPr>
              <w:widowControl/>
              <w:jc w:val="left"/>
              <w:rPr>
                <w:rFonts w:ascii="宋体" w:hAnsi="宋体" w:cs="宋体"/>
                <w:kern w:val="0"/>
                <w:szCs w:val="21"/>
              </w:rPr>
            </w:pPr>
            <w:r>
              <w:rPr>
                <w:rFonts w:hint="eastAsia" w:ascii="宋体" w:hAnsi="宋体" w:cs="宋体"/>
                <w:kern w:val="0"/>
                <w:szCs w:val="21"/>
              </w:rPr>
              <w:t>200≤Y＜3000</w:t>
            </w:r>
          </w:p>
        </w:tc>
        <w:tc>
          <w:tcPr>
            <w:tcW w:w="579" w:type="pct"/>
            <w:tcBorders>
              <w:top w:val="nil"/>
              <w:left w:val="nil"/>
              <w:bottom w:val="single" w:color="auto" w:sz="4" w:space="0"/>
              <w:right w:val="single" w:color="auto" w:sz="4" w:space="0"/>
            </w:tcBorders>
            <w:vAlign w:val="center"/>
          </w:tcPr>
          <w:p w14:paraId="2470525B">
            <w:pPr>
              <w:widowControl/>
              <w:jc w:val="left"/>
              <w:rPr>
                <w:rFonts w:ascii="宋体" w:hAnsi="宋体" w:cs="宋体"/>
                <w:kern w:val="0"/>
                <w:szCs w:val="21"/>
              </w:rPr>
            </w:pPr>
            <w:r>
              <w:rPr>
                <w:rFonts w:hint="eastAsia" w:ascii="宋体" w:hAnsi="宋体" w:cs="宋体"/>
                <w:kern w:val="0"/>
                <w:szCs w:val="21"/>
              </w:rPr>
              <w:t>Y＜200</w:t>
            </w:r>
          </w:p>
        </w:tc>
      </w:tr>
      <w:tr w14:paraId="642DD44D">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DFB4548">
            <w:pPr>
              <w:widowControl/>
              <w:jc w:val="center"/>
              <w:rPr>
                <w:rFonts w:ascii="宋体" w:hAnsi="宋体" w:cs="宋体"/>
                <w:b/>
                <w:bCs/>
                <w:kern w:val="0"/>
                <w:szCs w:val="21"/>
              </w:rPr>
            </w:pPr>
            <w:r>
              <w:rPr>
                <w:rFonts w:hint="eastAsia" w:ascii="宋体" w:hAnsi="宋体" w:cs="宋体"/>
                <w:b/>
                <w:bCs/>
                <w:kern w:val="0"/>
                <w:szCs w:val="21"/>
              </w:rPr>
              <w:t>仓储业</w:t>
            </w:r>
          </w:p>
        </w:tc>
        <w:tc>
          <w:tcPr>
            <w:tcW w:w="831" w:type="pct"/>
            <w:tcBorders>
              <w:top w:val="nil"/>
              <w:left w:val="nil"/>
              <w:bottom w:val="single" w:color="auto" w:sz="4" w:space="0"/>
              <w:right w:val="single" w:color="auto" w:sz="4" w:space="0"/>
            </w:tcBorders>
            <w:vAlign w:val="center"/>
          </w:tcPr>
          <w:p w14:paraId="4E6A6CEF">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30866FDC">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4E5090BB">
            <w:pPr>
              <w:widowControl/>
              <w:jc w:val="left"/>
              <w:rPr>
                <w:rFonts w:ascii="宋体" w:hAnsi="宋体" w:cs="宋体"/>
                <w:kern w:val="0"/>
                <w:szCs w:val="21"/>
              </w:rPr>
            </w:pPr>
            <w:r>
              <w:rPr>
                <w:rFonts w:hint="eastAsia" w:ascii="宋体" w:hAnsi="宋体" w:cs="宋体"/>
                <w:kern w:val="0"/>
                <w:szCs w:val="21"/>
              </w:rPr>
              <w:t>100≤X＜200</w:t>
            </w:r>
          </w:p>
        </w:tc>
        <w:tc>
          <w:tcPr>
            <w:tcW w:w="902" w:type="pct"/>
            <w:tcBorders>
              <w:top w:val="nil"/>
              <w:left w:val="nil"/>
              <w:bottom w:val="single" w:color="auto" w:sz="4" w:space="0"/>
              <w:right w:val="single" w:color="auto" w:sz="4" w:space="0"/>
            </w:tcBorders>
            <w:vAlign w:val="center"/>
          </w:tcPr>
          <w:p w14:paraId="2DA24FF9">
            <w:pPr>
              <w:widowControl/>
              <w:jc w:val="left"/>
              <w:rPr>
                <w:rFonts w:ascii="宋体" w:hAnsi="宋体" w:cs="宋体"/>
                <w:kern w:val="0"/>
                <w:szCs w:val="21"/>
              </w:rPr>
            </w:pPr>
            <w:r>
              <w:rPr>
                <w:rFonts w:hint="eastAsia" w:ascii="宋体" w:hAnsi="宋体" w:cs="宋体"/>
                <w:kern w:val="0"/>
                <w:szCs w:val="21"/>
              </w:rPr>
              <w:t>20≤X＜100</w:t>
            </w:r>
          </w:p>
        </w:tc>
        <w:tc>
          <w:tcPr>
            <w:tcW w:w="579" w:type="pct"/>
            <w:tcBorders>
              <w:top w:val="nil"/>
              <w:left w:val="nil"/>
              <w:bottom w:val="single" w:color="auto" w:sz="4" w:space="0"/>
              <w:right w:val="single" w:color="auto" w:sz="4" w:space="0"/>
            </w:tcBorders>
            <w:vAlign w:val="center"/>
          </w:tcPr>
          <w:p w14:paraId="6A32ABED">
            <w:pPr>
              <w:widowControl/>
              <w:jc w:val="left"/>
              <w:rPr>
                <w:rFonts w:ascii="宋体" w:hAnsi="宋体" w:cs="宋体"/>
                <w:kern w:val="0"/>
                <w:szCs w:val="21"/>
              </w:rPr>
            </w:pPr>
            <w:r>
              <w:rPr>
                <w:rFonts w:hint="eastAsia" w:ascii="宋体" w:hAnsi="宋体" w:cs="宋体"/>
                <w:kern w:val="0"/>
                <w:szCs w:val="21"/>
              </w:rPr>
              <w:t>X＜20</w:t>
            </w:r>
          </w:p>
        </w:tc>
      </w:tr>
      <w:tr w14:paraId="67BD21A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3B528C5">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4ADF9AA1">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24DC6411">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65F586C1">
            <w:pPr>
              <w:widowControl/>
              <w:jc w:val="left"/>
              <w:rPr>
                <w:rFonts w:ascii="宋体" w:hAnsi="宋体" w:cs="宋体"/>
                <w:kern w:val="0"/>
                <w:szCs w:val="21"/>
              </w:rPr>
            </w:pPr>
            <w:r>
              <w:rPr>
                <w:rFonts w:hint="eastAsia" w:ascii="宋体" w:hAnsi="宋体" w:cs="宋体"/>
                <w:kern w:val="0"/>
                <w:szCs w:val="21"/>
              </w:rPr>
              <w:t>1000≤Y＜30000</w:t>
            </w:r>
          </w:p>
        </w:tc>
        <w:tc>
          <w:tcPr>
            <w:tcW w:w="902" w:type="pct"/>
            <w:tcBorders>
              <w:top w:val="nil"/>
              <w:left w:val="nil"/>
              <w:bottom w:val="single" w:color="auto" w:sz="4" w:space="0"/>
              <w:right w:val="single" w:color="auto" w:sz="4" w:space="0"/>
            </w:tcBorders>
            <w:vAlign w:val="center"/>
          </w:tcPr>
          <w:p w14:paraId="319B7CFC">
            <w:pPr>
              <w:widowControl/>
              <w:jc w:val="left"/>
              <w:rPr>
                <w:rFonts w:ascii="宋体" w:hAnsi="宋体" w:cs="宋体"/>
                <w:kern w:val="0"/>
                <w:szCs w:val="21"/>
              </w:rPr>
            </w:pPr>
            <w:r>
              <w:rPr>
                <w:rFonts w:hint="eastAsia" w:ascii="宋体" w:hAnsi="宋体" w:cs="宋体"/>
                <w:kern w:val="0"/>
                <w:szCs w:val="21"/>
              </w:rPr>
              <w:t>100≤Y＜1000</w:t>
            </w:r>
          </w:p>
        </w:tc>
        <w:tc>
          <w:tcPr>
            <w:tcW w:w="579" w:type="pct"/>
            <w:tcBorders>
              <w:top w:val="nil"/>
              <w:left w:val="nil"/>
              <w:bottom w:val="single" w:color="auto" w:sz="4" w:space="0"/>
              <w:right w:val="single" w:color="auto" w:sz="4" w:space="0"/>
            </w:tcBorders>
            <w:vAlign w:val="center"/>
          </w:tcPr>
          <w:p w14:paraId="65807146">
            <w:pPr>
              <w:widowControl/>
              <w:jc w:val="left"/>
              <w:rPr>
                <w:rFonts w:ascii="宋体" w:hAnsi="宋体" w:cs="宋体"/>
                <w:kern w:val="0"/>
                <w:szCs w:val="21"/>
              </w:rPr>
            </w:pPr>
            <w:r>
              <w:rPr>
                <w:rFonts w:hint="eastAsia" w:ascii="宋体" w:hAnsi="宋体" w:cs="宋体"/>
                <w:kern w:val="0"/>
                <w:szCs w:val="21"/>
              </w:rPr>
              <w:t>Y＜100</w:t>
            </w:r>
          </w:p>
        </w:tc>
      </w:tr>
      <w:tr w14:paraId="5AA2FC1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40B85FA">
            <w:pPr>
              <w:widowControl/>
              <w:jc w:val="center"/>
              <w:rPr>
                <w:rFonts w:ascii="宋体" w:hAnsi="宋体" w:cs="宋体"/>
                <w:b/>
                <w:bCs/>
                <w:kern w:val="0"/>
                <w:szCs w:val="21"/>
              </w:rPr>
            </w:pPr>
            <w:r>
              <w:rPr>
                <w:rFonts w:hint="eastAsia" w:ascii="宋体" w:hAnsi="宋体" w:cs="宋体"/>
                <w:b/>
                <w:bCs/>
                <w:kern w:val="0"/>
                <w:szCs w:val="21"/>
              </w:rPr>
              <w:t>邮政业</w:t>
            </w:r>
          </w:p>
        </w:tc>
        <w:tc>
          <w:tcPr>
            <w:tcW w:w="831" w:type="pct"/>
            <w:tcBorders>
              <w:top w:val="nil"/>
              <w:left w:val="nil"/>
              <w:bottom w:val="single" w:color="auto" w:sz="4" w:space="0"/>
              <w:right w:val="single" w:color="auto" w:sz="4" w:space="0"/>
            </w:tcBorders>
            <w:vAlign w:val="center"/>
          </w:tcPr>
          <w:p w14:paraId="5C558ACB">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550DCE57">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2CBC63E1">
            <w:pPr>
              <w:widowControl/>
              <w:jc w:val="left"/>
              <w:rPr>
                <w:rFonts w:ascii="宋体" w:hAnsi="宋体" w:cs="宋体"/>
                <w:kern w:val="0"/>
                <w:szCs w:val="21"/>
              </w:rPr>
            </w:pPr>
            <w:r>
              <w:rPr>
                <w:rFonts w:hint="eastAsia" w:ascii="宋体" w:hAnsi="宋体" w:cs="宋体"/>
                <w:kern w:val="0"/>
                <w:szCs w:val="21"/>
              </w:rPr>
              <w:t>300≤X＜1000</w:t>
            </w:r>
          </w:p>
        </w:tc>
        <w:tc>
          <w:tcPr>
            <w:tcW w:w="902" w:type="pct"/>
            <w:tcBorders>
              <w:top w:val="nil"/>
              <w:left w:val="nil"/>
              <w:bottom w:val="single" w:color="auto" w:sz="4" w:space="0"/>
              <w:right w:val="single" w:color="auto" w:sz="4" w:space="0"/>
            </w:tcBorders>
            <w:vAlign w:val="center"/>
          </w:tcPr>
          <w:p w14:paraId="68D00090">
            <w:pPr>
              <w:widowControl/>
              <w:jc w:val="left"/>
              <w:rPr>
                <w:rFonts w:ascii="宋体" w:hAnsi="宋体" w:cs="宋体"/>
                <w:kern w:val="0"/>
                <w:szCs w:val="21"/>
              </w:rPr>
            </w:pPr>
            <w:r>
              <w:rPr>
                <w:rFonts w:hint="eastAsia" w:ascii="宋体" w:hAnsi="宋体" w:cs="宋体"/>
                <w:kern w:val="0"/>
                <w:szCs w:val="21"/>
              </w:rPr>
              <w:t>20≤X＜300</w:t>
            </w:r>
          </w:p>
        </w:tc>
        <w:tc>
          <w:tcPr>
            <w:tcW w:w="579" w:type="pct"/>
            <w:tcBorders>
              <w:top w:val="nil"/>
              <w:left w:val="nil"/>
              <w:bottom w:val="single" w:color="auto" w:sz="4" w:space="0"/>
              <w:right w:val="single" w:color="auto" w:sz="4" w:space="0"/>
            </w:tcBorders>
            <w:vAlign w:val="center"/>
          </w:tcPr>
          <w:p w14:paraId="548A84C1">
            <w:pPr>
              <w:widowControl/>
              <w:jc w:val="left"/>
              <w:rPr>
                <w:rFonts w:ascii="宋体" w:hAnsi="宋体" w:cs="宋体"/>
                <w:kern w:val="0"/>
                <w:szCs w:val="21"/>
              </w:rPr>
            </w:pPr>
            <w:r>
              <w:rPr>
                <w:rFonts w:hint="eastAsia" w:ascii="宋体" w:hAnsi="宋体" w:cs="宋体"/>
                <w:kern w:val="0"/>
                <w:szCs w:val="21"/>
              </w:rPr>
              <w:t>X＜20</w:t>
            </w:r>
          </w:p>
        </w:tc>
      </w:tr>
      <w:tr w14:paraId="36A25DF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7352167">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03808E70">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431D6ADB">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4C529EE">
            <w:pPr>
              <w:widowControl/>
              <w:jc w:val="left"/>
              <w:rPr>
                <w:rFonts w:ascii="宋体" w:hAnsi="宋体" w:cs="宋体"/>
                <w:kern w:val="0"/>
                <w:szCs w:val="21"/>
              </w:rPr>
            </w:pPr>
            <w:r>
              <w:rPr>
                <w:rFonts w:hint="eastAsia" w:ascii="宋体" w:hAnsi="宋体" w:cs="宋体"/>
                <w:kern w:val="0"/>
                <w:szCs w:val="21"/>
              </w:rPr>
              <w:t>2000≤Y＜30000</w:t>
            </w:r>
          </w:p>
        </w:tc>
        <w:tc>
          <w:tcPr>
            <w:tcW w:w="902" w:type="pct"/>
            <w:tcBorders>
              <w:top w:val="nil"/>
              <w:left w:val="nil"/>
              <w:bottom w:val="single" w:color="auto" w:sz="4" w:space="0"/>
              <w:right w:val="single" w:color="auto" w:sz="4" w:space="0"/>
            </w:tcBorders>
            <w:vAlign w:val="center"/>
          </w:tcPr>
          <w:p w14:paraId="28AB2848">
            <w:pPr>
              <w:widowControl/>
              <w:jc w:val="left"/>
              <w:rPr>
                <w:rFonts w:ascii="宋体" w:hAnsi="宋体" w:cs="宋体"/>
                <w:kern w:val="0"/>
                <w:szCs w:val="21"/>
              </w:rPr>
            </w:pPr>
            <w:r>
              <w:rPr>
                <w:rFonts w:hint="eastAsia" w:ascii="宋体" w:hAnsi="宋体" w:cs="宋体"/>
                <w:kern w:val="0"/>
                <w:szCs w:val="21"/>
              </w:rPr>
              <w:t>100≤Y＜2000</w:t>
            </w:r>
          </w:p>
        </w:tc>
        <w:tc>
          <w:tcPr>
            <w:tcW w:w="579" w:type="pct"/>
            <w:tcBorders>
              <w:top w:val="nil"/>
              <w:left w:val="nil"/>
              <w:bottom w:val="single" w:color="auto" w:sz="4" w:space="0"/>
              <w:right w:val="single" w:color="auto" w:sz="4" w:space="0"/>
            </w:tcBorders>
            <w:vAlign w:val="center"/>
          </w:tcPr>
          <w:p w14:paraId="25EB9EF4">
            <w:pPr>
              <w:widowControl/>
              <w:jc w:val="left"/>
              <w:rPr>
                <w:rFonts w:ascii="宋体" w:hAnsi="宋体" w:cs="宋体"/>
                <w:kern w:val="0"/>
                <w:szCs w:val="21"/>
              </w:rPr>
            </w:pPr>
            <w:r>
              <w:rPr>
                <w:rFonts w:hint="eastAsia" w:ascii="宋体" w:hAnsi="宋体" w:cs="宋体"/>
                <w:kern w:val="0"/>
                <w:szCs w:val="21"/>
              </w:rPr>
              <w:t>Y＜100</w:t>
            </w:r>
          </w:p>
        </w:tc>
      </w:tr>
      <w:tr w14:paraId="001D6037">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ACC27F3">
            <w:pPr>
              <w:widowControl/>
              <w:jc w:val="center"/>
              <w:rPr>
                <w:rFonts w:ascii="宋体" w:hAnsi="宋体" w:cs="宋体"/>
                <w:b/>
                <w:bCs/>
                <w:kern w:val="0"/>
                <w:szCs w:val="21"/>
              </w:rPr>
            </w:pPr>
            <w:r>
              <w:rPr>
                <w:rFonts w:hint="eastAsia" w:ascii="宋体" w:hAnsi="宋体" w:cs="宋体"/>
                <w:b/>
                <w:bCs/>
                <w:kern w:val="0"/>
                <w:szCs w:val="21"/>
              </w:rPr>
              <w:t>住宿业</w:t>
            </w:r>
          </w:p>
        </w:tc>
        <w:tc>
          <w:tcPr>
            <w:tcW w:w="831" w:type="pct"/>
            <w:tcBorders>
              <w:top w:val="nil"/>
              <w:left w:val="nil"/>
              <w:bottom w:val="single" w:color="auto" w:sz="4" w:space="0"/>
              <w:right w:val="single" w:color="auto" w:sz="4" w:space="0"/>
            </w:tcBorders>
            <w:vAlign w:val="center"/>
          </w:tcPr>
          <w:p w14:paraId="6CC759B2">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08D7A0FF">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61EC3331">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413E6408">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6808FF4A">
            <w:pPr>
              <w:widowControl/>
              <w:jc w:val="left"/>
              <w:rPr>
                <w:rFonts w:ascii="宋体" w:hAnsi="宋体" w:cs="宋体"/>
                <w:kern w:val="0"/>
                <w:szCs w:val="21"/>
              </w:rPr>
            </w:pPr>
            <w:r>
              <w:rPr>
                <w:rFonts w:hint="eastAsia" w:ascii="宋体" w:hAnsi="宋体" w:cs="宋体"/>
                <w:kern w:val="0"/>
                <w:szCs w:val="21"/>
              </w:rPr>
              <w:t>X＜10</w:t>
            </w:r>
          </w:p>
        </w:tc>
      </w:tr>
      <w:tr w14:paraId="2DEBC302">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0F2C4B04">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4695DF3C">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03EEAE99">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5C40D323">
            <w:pPr>
              <w:widowControl/>
              <w:jc w:val="left"/>
              <w:rPr>
                <w:rFonts w:ascii="宋体" w:hAnsi="宋体" w:cs="宋体"/>
                <w:kern w:val="0"/>
                <w:szCs w:val="21"/>
              </w:rPr>
            </w:pPr>
            <w:r>
              <w:rPr>
                <w:rFonts w:hint="eastAsia" w:ascii="宋体" w:hAnsi="宋体" w:cs="宋体"/>
                <w:kern w:val="0"/>
                <w:szCs w:val="21"/>
              </w:rPr>
              <w:t>2000≤Y＜10000</w:t>
            </w:r>
          </w:p>
        </w:tc>
        <w:tc>
          <w:tcPr>
            <w:tcW w:w="902" w:type="pct"/>
            <w:tcBorders>
              <w:top w:val="nil"/>
              <w:left w:val="nil"/>
              <w:bottom w:val="single" w:color="auto" w:sz="4" w:space="0"/>
              <w:right w:val="single" w:color="auto" w:sz="4" w:space="0"/>
            </w:tcBorders>
            <w:vAlign w:val="center"/>
          </w:tcPr>
          <w:p w14:paraId="7DABF0BF">
            <w:pPr>
              <w:widowControl/>
              <w:jc w:val="left"/>
              <w:rPr>
                <w:rFonts w:ascii="宋体" w:hAnsi="宋体" w:cs="宋体"/>
                <w:kern w:val="0"/>
                <w:szCs w:val="21"/>
              </w:rPr>
            </w:pPr>
            <w:r>
              <w:rPr>
                <w:rFonts w:hint="eastAsia" w:ascii="宋体" w:hAnsi="宋体" w:cs="宋体"/>
                <w:kern w:val="0"/>
                <w:szCs w:val="21"/>
              </w:rPr>
              <w:t>100≤Y＜2000</w:t>
            </w:r>
          </w:p>
        </w:tc>
        <w:tc>
          <w:tcPr>
            <w:tcW w:w="579" w:type="pct"/>
            <w:tcBorders>
              <w:top w:val="nil"/>
              <w:left w:val="nil"/>
              <w:bottom w:val="single" w:color="auto" w:sz="4" w:space="0"/>
              <w:right w:val="single" w:color="auto" w:sz="4" w:space="0"/>
            </w:tcBorders>
            <w:vAlign w:val="center"/>
          </w:tcPr>
          <w:p w14:paraId="2CD47DFA">
            <w:pPr>
              <w:widowControl/>
              <w:jc w:val="left"/>
              <w:rPr>
                <w:rFonts w:ascii="宋体" w:hAnsi="宋体" w:cs="宋体"/>
                <w:kern w:val="0"/>
                <w:szCs w:val="21"/>
              </w:rPr>
            </w:pPr>
            <w:r>
              <w:rPr>
                <w:rFonts w:hint="eastAsia" w:ascii="宋体" w:hAnsi="宋体" w:cs="宋体"/>
                <w:kern w:val="0"/>
                <w:szCs w:val="21"/>
              </w:rPr>
              <w:t>Y＜100</w:t>
            </w:r>
          </w:p>
        </w:tc>
      </w:tr>
      <w:tr w14:paraId="4D15254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903B5A3">
            <w:pPr>
              <w:widowControl/>
              <w:jc w:val="center"/>
              <w:rPr>
                <w:rFonts w:ascii="宋体" w:hAnsi="宋体" w:cs="宋体"/>
                <w:b/>
                <w:bCs/>
                <w:kern w:val="0"/>
                <w:szCs w:val="21"/>
              </w:rPr>
            </w:pPr>
            <w:r>
              <w:rPr>
                <w:rFonts w:hint="eastAsia" w:ascii="宋体" w:hAnsi="宋体" w:cs="宋体"/>
                <w:b/>
                <w:bCs/>
                <w:kern w:val="0"/>
                <w:szCs w:val="21"/>
              </w:rPr>
              <w:t>餐饮业</w:t>
            </w:r>
          </w:p>
        </w:tc>
        <w:tc>
          <w:tcPr>
            <w:tcW w:w="831" w:type="pct"/>
            <w:tcBorders>
              <w:top w:val="nil"/>
              <w:left w:val="nil"/>
              <w:bottom w:val="single" w:color="auto" w:sz="4" w:space="0"/>
              <w:right w:val="single" w:color="auto" w:sz="4" w:space="0"/>
            </w:tcBorders>
            <w:vAlign w:val="center"/>
          </w:tcPr>
          <w:p w14:paraId="30199AE8">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77933AB0">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3BCA1AA1">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21BE6482">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3D425D25">
            <w:pPr>
              <w:widowControl/>
              <w:jc w:val="left"/>
              <w:rPr>
                <w:rFonts w:ascii="宋体" w:hAnsi="宋体" w:cs="宋体"/>
                <w:kern w:val="0"/>
                <w:szCs w:val="21"/>
              </w:rPr>
            </w:pPr>
            <w:r>
              <w:rPr>
                <w:rFonts w:hint="eastAsia" w:ascii="宋体" w:hAnsi="宋体" w:cs="宋体"/>
                <w:kern w:val="0"/>
                <w:szCs w:val="21"/>
              </w:rPr>
              <w:t>X＜10</w:t>
            </w:r>
          </w:p>
        </w:tc>
      </w:tr>
      <w:tr w14:paraId="655B5B3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2C44054">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35303136">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3E94F7F4">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7DB6EAD">
            <w:pPr>
              <w:widowControl/>
              <w:jc w:val="left"/>
              <w:rPr>
                <w:rFonts w:ascii="宋体" w:hAnsi="宋体" w:cs="宋体"/>
                <w:kern w:val="0"/>
                <w:szCs w:val="21"/>
              </w:rPr>
            </w:pPr>
            <w:r>
              <w:rPr>
                <w:rFonts w:hint="eastAsia" w:ascii="宋体" w:hAnsi="宋体" w:cs="宋体"/>
                <w:kern w:val="0"/>
                <w:szCs w:val="21"/>
              </w:rPr>
              <w:t>2000≤Y＜10000</w:t>
            </w:r>
          </w:p>
        </w:tc>
        <w:tc>
          <w:tcPr>
            <w:tcW w:w="902" w:type="pct"/>
            <w:tcBorders>
              <w:top w:val="nil"/>
              <w:left w:val="nil"/>
              <w:bottom w:val="single" w:color="auto" w:sz="4" w:space="0"/>
              <w:right w:val="single" w:color="auto" w:sz="4" w:space="0"/>
            </w:tcBorders>
            <w:vAlign w:val="center"/>
          </w:tcPr>
          <w:p w14:paraId="3FA38232">
            <w:pPr>
              <w:widowControl/>
              <w:jc w:val="left"/>
              <w:rPr>
                <w:rFonts w:ascii="宋体" w:hAnsi="宋体" w:cs="宋体"/>
                <w:kern w:val="0"/>
                <w:szCs w:val="21"/>
              </w:rPr>
            </w:pPr>
            <w:r>
              <w:rPr>
                <w:rFonts w:hint="eastAsia" w:ascii="宋体" w:hAnsi="宋体" w:cs="宋体"/>
                <w:kern w:val="0"/>
                <w:szCs w:val="21"/>
              </w:rPr>
              <w:t>100≤Y＜2000</w:t>
            </w:r>
          </w:p>
        </w:tc>
        <w:tc>
          <w:tcPr>
            <w:tcW w:w="579" w:type="pct"/>
            <w:tcBorders>
              <w:top w:val="nil"/>
              <w:left w:val="nil"/>
              <w:bottom w:val="single" w:color="auto" w:sz="4" w:space="0"/>
              <w:right w:val="single" w:color="auto" w:sz="4" w:space="0"/>
            </w:tcBorders>
            <w:vAlign w:val="center"/>
          </w:tcPr>
          <w:p w14:paraId="1FE5C446">
            <w:pPr>
              <w:widowControl/>
              <w:jc w:val="left"/>
              <w:rPr>
                <w:rFonts w:ascii="宋体" w:hAnsi="宋体" w:cs="宋体"/>
                <w:kern w:val="0"/>
                <w:szCs w:val="21"/>
              </w:rPr>
            </w:pPr>
            <w:r>
              <w:rPr>
                <w:rFonts w:hint="eastAsia" w:ascii="宋体" w:hAnsi="宋体" w:cs="宋体"/>
                <w:kern w:val="0"/>
                <w:szCs w:val="21"/>
              </w:rPr>
              <w:t>Y＜100</w:t>
            </w:r>
          </w:p>
        </w:tc>
      </w:tr>
      <w:tr w14:paraId="184684A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08F49A1">
            <w:pPr>
              <w:widowControl/>
              <w:jc w:val="center"/>
              <w:rPr>
                <w:rFonts w:ascii="宋体" w:hAnsi="宋体" w:cs="宋体"/>
                <w:b/>
                <w:bCs/>
                <w:kern w:val="0"/>
                <w:szCs w:val="21"/>
              </w:rPr>
            </w:pPr>
            <w:r>
              <w:rPr>
                <w:rFonts w:hint="eastAsia" w:ascii="宋体" w:hAnsi="宋体" w:cs="宋体"/>
                <w:b/>
                <w:bCs/>
                <w:kern w:val="0"/>
                <w:szCs w:val="21"/>
              </w:rPr>
              <w:t>信息传输业</w:t>
            </w:r>
          </w:p>
        </w:tc>
        <w:tc>
          <w:tcPr>
            <w:tcW w:w="831" w:type="pct"/>
            <w:tcBorders>
              <w:top w:val="nil"/>
              <w:left w:val="nil"/>
              <w:bottom w:val="single" w:color="auto" w:sz="4" w:space="0"/>
              <w:right w:val="single" w:color="auto" w:sz="4" w:space="0"/>
            </w:tcBorders>
            <w:vAlign w:val="center"/>
          </w:tcPr>
          <w:p w14:paraId="31CA2AD6">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5B73416C">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5DA59C31">
            <w:pPr>
              <w:widowControl/>
              <w:jc w:val="left"/>
              <w:rPr>
                <w:rFonts w:ascii="宋体" w:hAnsi="宋体" w:cs="宋体"/>
                <w:kern w:val="0"/>
                <w:szCs w:val="21"/>
              </w:rPr>
            </w:pPr>
            <w:r>
              <w:rPr>
                <w:rFonts w:hint="eastAsia" w:ascii="宋体" w:hAnsi="宋体" w:cs="宋体"/>
                <w:kern w:val="0"/>
                <w:szCs w:val="21"/>
              </w:rPr>
              <w:t>100≤X＜2000</w:t>
            </w:r>
          </w:p>
        </w:tc>
        <w:tc>
          <w:tcPr>
            <w:tcW w:w="902" w:type="pct"/>
            <w:tcBorders>
              <w:top w:val="nil"/>
              <w:left w:val="nil"/>
              <w:bottom w:val="single" w:color="auto" w:sz="4" w:space="0"/>
              <w:right w:val="single" w:color="auto" w:sz="4" w:space="0"/>
            </w:tcBorders>
            <w:vAlign w:val="center"/>
          </w:tcPr>
          <w:p w14:paraId="78EEF787">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13729A56">
            <w:pPr>
              <w:widowControl/>
              <w:jc w:val="left"/>
              <w:rPr>
                <w:rFonts w:ascii="宋体" w:hAnsi="宋体" w:cs="宋体"/>
                <w:kern w:val="0"/>
                <w:szCs w:val="21"/>
              </w:rPr>
            </w:pPr>
            <w:r>
              <w:rPr>
                <w:rFonts w:hint="eastAsia" w:ascii="宋体" w:hAnsi="宋体" w:cs="宋体"/>
                <w:kern w:val="0"/>
                <w:szCs w:val="21"/>
              </w:rPr>
              <w:t>X＜10</w:t>
            </w:r>
          </w:p>
        </w:tc>
      </w:tr>
      <w:tr w14:paraId="689C5B0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88CDD00">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45329580">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4F4D8576">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0790911D">
            <w:pPr>
              <w:widowControl/>
              <w:jc w:val="left"/>
              <w:rPr>
                <w:rFonts w:ascii="宋体" w:hAnsi="宋体" w:cs="宋体"/>
                <w:kern w:val="0"/>
                <w:szCs w:val="21"/>
              </w:rPr>
            </w:pPr>
            <w:r>
              <w:rPr>
                <w:rFonts w:hint="eastAsia" w:ascii="宋体" w:hAnsi="宋体" w:cs="宋体"/>
                <w:kern w:val="0"/>
                <w:szCs w:val="21"/>
              </w:rPr>
              <w:t>1000≤Y＜100000</w:t>
            </w:r>
          </w:p>
        </w:tc>
        <w:tc>
          <w:tcPr>
            <w:tcW w:w="902" w:type="pct"/>
            <w:tcBorders>
              <w:top w:val="nil"/>
              <w:left w:val="nil"/>
              <w:bottom w:val="single" w:color="auto" w:sz="4" w:space="0"/>
              <w:right w:val="single" w:color="auto" w:sz="4" w:space="0"/>
            </w:tcBorders>
            <w:vAlign w:val="center"/>
          </w:tcPr>
          <w:p w14:paraId="71A98AD8">
            <w:pPr>
              <w:widowControl/>
              <w:jc w:val="left"/>
              <w:rPr>
                <w:rFonts w:ascii="宋体" w:hAnsi="宋体" w:cs="宋体"/>
                <w:kern w:val="0"/>
                <w:szCs w:val="21"/>
              </w:rPr>
            </w:pPr>
            <w:r>
              <w:rPr>
                <w:rFonts w:hint="eastAsia" w:ascii="宋体" w:hAnsi="宋体" w:cs="宋体"/>
                <w:kern w:val="0"/>
                <w:szCs w:val="21"/>
              </w:rPr>
              <w:t>100≤Y＜1000</w:t>
            </w:r>
          </w:p>
        </w:tc>
        <w:tc>
          <w:tcPr>
            <w:tcW w:w="579" w:type="pct"/>
            <w:tcBorders>
              <w:top w:val="nil"/>
              <w:left w:val="nil"/>
              <w:bottom w:val="single" w:color="auto" w:sz="4" w:space="0"/>
              <w:right w:val="single" w:color="auto" w:sz="4" w:space="0"/>
            </w:tcBorders>
            <w:vAlign w:val="center"/>
          </w:tcPr>
          <w:p w14:paraId="6F37DDCD">
            <w:pPr>
              <w:widowControl/>
              <w:jc w:val="left"/>
              <w:rPr>
                <w:rFonts w:ascii="宋体" w:hAnsi="宋体" w:cs="宋体"/>
                <w:kern w:val="0"/>
                <w:szCs w:val="21"/>
              </w:rPr>
            </w:pPr>
            <w:r>
              <w:rPr>
                <w:rFonts w:hint="eastAsia" w:ascii="宋体" w:hAnsi="宋体" w:cs="宋体"/>
                <w:kern w:val="0"/>
                <w:szCs w:val="21"/>
              </w:rPr>
              <w:t>Y＜100</w:t>
            </w:r>
          </w:p>
        </w:tc>
      </w:tr>
      <w:tr w14:paraId="4677615D">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57D1172">
            <w:pPr>
              <w:widowControl/>
              <w:jc w:val="center"/>
              <w:rPr>
                <w:rFonts w:ascii="宋体" w:hAnsi="宋体" w:cs="宋体"/>
                <w:b/>
                <w:bCs/>
                <w:kern w:val="0"/>
                <w:szCs w:val="21"/>
              </w:rPr>
            </w:pPr>
            <w:r>
              <w:rPr>
                <w:rFonts w:hint="eastAsia" w:ascii="宋体" w:hAnsi="宋体" w:cs="宋体"/>
                <w:b/>
                <w:bCs/>
                <w:kern w:val="0"/>
                <w:szCs w:val="21"/>
              </w:rPr>
              <w:t>软件和信息技术服务业</w:t>
            </w:r>
          </w:p>
        </w:tc>
        <w:tc>
          <w:tcPr>
            <w:tcW w:w="831" w:type="pct"/>
            <w:tcBorders>
              <w:top w:val="nil"/>
              <w:left w:val="nil"/>
              <w:bottom w:val="single" w:color="auto" w:sz="4" w:space="0"/>
              <w:right w:val="single" w:color="auto" w:sz="4" w:space="0"/>
            </w:tcBorders>
            <w:vAlign w:val="center"/>
          </w:tcPr>
          <w:p w14:paraId="459B3106">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0476E329">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512B0832">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5E9A0B7E">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482022CC">
            <w:pPr>
              <w:widowControl/>
              <w:jc w:val="left"/>
              <w:rPr>
                <w:rFonts w:ascii="宋体" w:hAnsi="宋体" w:cs="宋体"/>
                <w:kern w:val="0"/>
                <w:szCs w:val="21"/>
              </w:rPr>
            </w:pPr>
            <w:r>
              <w:rPr>
                <w:rFonts w:hint="eastAsia" w:ascii="宋体" w:hAnsi="宋体" w:cs="宋体"/>
                <w:kern w:val="0"/>
                <w:szCs w:val="21"/>
              </w:rPr>
              <w:t>X＜10</w:t>
            </w:r>
          </w:p>
        </w:tc>
      </w:tr>
      <w:tr w14:paraId="084BF109">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CBE6EF3">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6414662E">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21678BF0">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277A4C70">
            <w:pPr>
              <w:widowControl/>
              <w:jc w:val="left"/>
              <w:rPr>
                <w:rFonts w:ascii="宋体" w:hAnsi="宋体" w:cs="宋体"/>
                <w:kern w:val="0"/>
                <w:szCs w:val="21"/>
              </w:rPr>
            </w:pPr>
            <w:r>
              <w:rPr>
                <w:rFonts w:hint="eastAsia" w:ascii="宋体" w:hAnsi="宋体" w:cs="宋体"/>
                <w:kern w:val="0"/>
                <w:szCs w:val="21"/>
              </w:rPr>
              <w:t>1000≤Y＜10000</w:t>
            </w:r>
          </w:p>
        </w:tc>
        <w:tc>
          <w:tcPr>
            <w:tcW w:w="902" w:type="pct"/>
            <w:tcBorders>
              <w:top w:val="nil"/>
              <w:left w:val="nil"/>
              <w:bottom w:val="single" w:color="auto" w:sz="4" w:space="0"/>
              <w:right w:val="single" w:color="auto" w:sz="4" w:space="0"/>
            </w:tcBorders>
            <w:vAlign w:val="center"/>
          </w:tcPr>
          <w:p w14:paraId="136206D7">
            <w:pPr>
              <w:widowControl/>
              <w:jc w:val="left"/>
              <w:rPr>
                <w:rFonts w:ascii="宋体" w:hAnsi="宋体" w:cs="宋体"/>
                <w:kern w:val="0"/>
                <w:szCs w:val="21"/>
              </w:rPr>
            </w:pPr>
            <w:r>
              <w:rPr>
                <w:rFonts w:hint="eastAsia" w:ascii="宋体" w:hAnsi="宋体" w:cs="宋体"/>
                <w:kern w:val="0"/>
                <w:szCs w:val="21"/>
              </w:rPr>
              <w:t>50≤Y＜1000</w:t>
            </w:r>
          </w:p>
        </w:tc>
        <w:tc>
          <w:tcPr>
            <w:tcW w:w="579" w:type="pct"/>
            <w:tcBorders>
              <w:top w:val="nil"/>
              <w:left w:val="nil"/>
              <w:bottom w:val="single" w:color="auto" w:sz="4" w:space="0"/>
              <w:right w:val="single" w:color="auto" w:sz="4" w:space="0"/>
            </w:tcBorders>
            <w:vAlign w:val="center"/>
          </w:tcPr>
          <w:p w14:paraId="5EDD454D">
            <w:pPr>
              <w:widowControl/>
              <w:jc w:val="left"/>
              <w:rPr>
                <w:rFonts w:ascii="宋体" w:hAnsi="宋体" w:cs="宋体"/>
                <w:kern w:val="0"/>
                <w:szCs w:val="21"/>
              </w:rPr>
            </w:pPr>
            <w:r>
              <w:rPr>
                <w:rFonts w:hint="eastAsia" w:ascii="宋体" w:hAnsi="宋体" w:cs="宋体"/>
                <w:kern w:val="0"/>
                <w:szCs w:val="21"/>
              </w:rPr>
              <w:t>Y＜50</w:t>
            </w:r>
          </w:p>
        </w:tc>
      </w:tr>
      <w:tr w14:paraId="2EB64C6D">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9FD1047">
            <w:pPr>
              <w:widowControl/>
              <w:jc w:val="center"/>
              <w:rPr>
                <w:rFonts w:ascii="宋体" w:hAnsi="宋体" w:cs="宋体"/>
                <w:b/>
                <w:bCs/>
                <w:kern w:val="0"/>
                <w:szCs w:val="21"/>
              </w:rPr>
            </w:pPr>
            <w:r>
              <w:rPr>
                <w:rFonts w:hint="eastAsia" w:ascii="宋体" w:hAnsi="宋体" w:cs="宋体"/>
                <w:b/>
                <w:bCs/>
                <w:kern w:val="0"/>
                <w:szCs w:val="21"/>
              </w:rPr>
              <w:t>房地产开发经营</w:t>
            </w:r>
          </w:p>
        </w:tc>
        <w:tc>
          <w:tcPr>
            <w:tcW w:w="831" w:type="pct"/>
            <w:tcBorders>
              <w:top w:val="nil"/>
              <w:left w:val="nil"/>
              <w:bottom w:val="single" w:color="auto" w:sz="4" w:space="0"/>
              <w:right w:val="single" w:color="auto" w:sz="4" w:space="0"/>
            </w:tcBorders>
            <w:vAlign w:val="center"/>
          </w:tcPr>
          <w:p w14:paraId="7205D596">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79FB8816">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5FC824BA">
            <w:pPr>
              <w:widowControl/>
              <w:jc w:val="left"/>
              <w:rPr>
                <w:rFonts w:ascii="宋体" w:hAnsi="宋体" w:cs="宋体"/>
                <w:kern w:val="0"/>
                <w:szCs w:val="21"/>
              </w:rPr>
            </w:pPr>
            <w:r>
              <w:rPr>
                <w:rFonts w:hint="eastAsia" w:ascii="宋体" w:hAnsi="宋体" w:cs="宋体"/>
                <w:kern w:val="0"/>
                <w:szCs w:val="21"/>
              </w:rPr>
              <w:t>1000≤Y＜200000</w:t>
            </w:r>
          </w:p>
        </w:tc>
        <w:tc>
          <w:tcPr>
            <w:tcW w:w="902" w:type="pct"/>
            <w:tcBorders>
              <w:top w:val="nil"/>
              <w:left w:val="nil"/>
              <w:bottom w:val="single" w:color="auto" w:sz="4" w:space="0"/>
              <w:right w:val="single" w:color="auto" w:sz="4" w:space="0"/>
            </w:tcBorders>
            <w:vAlign w:val="center"/>
          </w:tcPr>
          <w:p w14:paraId="2A3E3755">
            <w:pPr>
              <w:widowControl/>
              <w:jc w:val="left"/>
              <w:rPr>
                <w:rFonts w:ascii="宋体" w:hAnsi="宋体" w:cs="宋体"/>
                <w:kern w:val="0"/>
                <w:szCs w:val="21"/>
              </w:rPr>
            </w:pPr>
            <w:r>
              <w:rPr>
                <w:rFonts w:hint="eastAsia" w:ascii="宋体" w:hAnsi="宋体" w:cs="宋体"/>
                <w:kern w:val="0"/>
                <w:szCs w:val="21"/>
              </w:rPr>
              <w:t>100≤X＜1000</w:t>
            </w:r>
          </w:p>
        </w:tc>
        <w:tc>
          <w:tcPr>
            <w:tcW w:w="579" w:type="pct"/>
            <w:tcBorders>
              <w:top w:val="nil"/>
              <w:left w:val="nil"/>
              <w:bottom w:val="single" w:color="auto" w:sz="4" w:space="0"/>
              <w:right w:val="single" w:color="auto" w:sz="4" w:space="0"/>
            </w:tcBorders>
            <w:vAlign w:val="center"/>
          </w:tcPr>
          <w:p w14:paraId="12642248">
            <w:pPr>
              <w:widowControl/>
              <w:jc w:val="left"/>
              <w:rPr>
                <w:rFonts w:ascii="宋体" w:hAnsi="宋体" w:cs="宋体"/>
                <w:kern w:val="0"/>
                <w:szCs w:val="21"/>
              </w:rPr>
            </w:pPr>
            <w:r>
              <w:rPr>
                <w:rFonts w:hint="eastAsia" w:ascii="宋体" w:hAnsi="宋体" w:cs="宋体"/>
                <w:kern w:val="0"/>
                <w:szCs w:val="21"/>
              </w:rPr>
              <w:t>X＜100</w:t>
            </w:r>
          </w:p>
        </w:tc>
      </w:tr>
      <w:tr w14:paraId="113A024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55612AE">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5A27DF9B">
            <w:pPr>
              <w:widowControl/>
              <w:jc w:val="left"/>
              <w:rPr>
                <w:rFonts w:ascii="宋体" w:hAnsi="宋体" w:cs="宋体"/>
                <w:kern w:val="0"/>
                <w:szCs w:val="21"/>
              </w:rPr>
            </w:pPr>
            <w:r>
              <w:rPr>
                <w:rFonts w:hint="eastAsia" w:ascii="宋体" w:hAnsi="宋体" w:cs="宋体"/>
                <w:kern w:val="0"/>
                <w:szCs w:val="21"/>
              </w:rPr>
              <w:t>资产总额（Z）</w:t>
            </w:r>
          </w:p>
        </w:tc>
        <w:tc>
          <w:tcPr>
            <w:tcW w:w="748" w:type="pct"/>
            <w:tcBorders>
              <w:top w:val="nil"/>
              <w:left w:val="nil"/>
              <w:bottom w:val="single" w:color="auto" w:sz="4" w:space="0"/>
              <w:right w:val="single" w:color="auto" w:sz="4" w:space="0"/>
            </w:tcBorders>
            <w:vAlign w:val="center"/>
          </w:tcPr>
          <w:p w14:paraId="0B3A9490">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1FBAD121">
            <w:pPr>
              <w:widowControl/>
              <w:jc w:val="left"/>
              <w:rPr>
                <w:rFonts w:ascii="宋体" w:hAnsi="宋体" w:cs="宋体"/>
                <w:kern w:val="0"/>
                <w:szCs w:val="21"/>
              </w:rPr>
            </w:pPr>
            <w:r>
              <w:rPr>
                <w:rFonts w:hint="eastAsia" w:ascii="宋体" w:hAnsi="宋体" w:cs="宋体"/>
                <w:kern w:val="0"/>
                <w:szCs w:val="21"/>
              </w:rPr>
              <w:t>5000≤Z＜10000</w:t>
            </w:r>
          </w:p>
        </w:tc>
        <w:tc>
          <w:tcPr>
            <w:tcW w:w="902" w:type="pct"/>
            <w:tcBorders>
              <w:top w:val="nil"/>
              <w:left w:val="nil"/>
              <w:bottom w:val="single" w:color="auto" w:sz="4" w:space="0"/>
              <w:right w:val="single" w:color="auto" w:sz="4" w:space="0"/>
            </w:tcBorders>
            <w:vAlign w:val="center"/>
          </w:tcPr>
          <w:p w14:paraId="7BE9D545">
            <w:pPr>
              <w:widowControl/>
              <w:jc w:val="left"/>
              <w:rPr>
                <w:rFonts w:ascii="宋体" w:hAnsi="宋体" w:cs="宋体"/>
                <w:kern w:val="0"/>
                <w:szCs w:val="21"/>
              </w:rPr>
            </w:pPr>
            <w:r>
              <w:rPr>
                <w:rFonts w:hint="eastAsia" w:ascii="宋体" w:hAnsi="宋体" w:cs="宋体"/>
                <w:kern w:val="0"/>
                <w:szCs w:val="21"/>
              </w:rPr>
              <w:t>2000≤Y＜5000</w:t>
            </w:r>
          </w:p>
        </w:tc>
        <w:tc>
          <w:tcPr>
            <w:tcW w:w="579" w:type="pct"/>
            <w:tcBorders>
              <w:top w:val="nil"/>
              <w:left w:val="nil"/>
              <w:bottom w:val="single" w:color="auto" w:sz="4" w:space="0"/>
              <w:right w:val="single" w:color="auto" w:sz="4" w:space="0"/>
            </w:tcBorders>
            <w:vAlign w:val="center"/>
          </w:tcPr>
          <w:p w14:paraId="6CF27F81">
            <w:pPr>
              <w:widowControl/>
              <w:jc w:val="left"/>
              <w:rPr>
                <w:rFonts w:ascii="宋体" w:hAnsi="宋体" w:cs="宋体"/>
                <w:kern w:val="0"/>
                <w:szCs w:val="21"/>
              </w:rPr>
            </w:pPr>
            <w:r>
              <w:rPr>
                <w:rFonts w:hint="eastAsia" w:ascii="宋体" w:hAnsi="宋体" w:cs="宋体"/>
                <w:kern w:val="0"/>
                <w:szCs w:val="21"/>
              </w:rPr>
              <w:t>Y＜2000</w:t>
            </w:r>
          </w:p>
        </w:tc>
      </w:tr>
      <w:tr w14:paraId="5C08F2D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BF1837D">
            <w:pPr>
              <w:widowControl/>
              <w:jc w:val="center"/>
              <w:rPr>
                <w:rFonts w:ascii="宋体" w:hAnsi="宋体" w:cs="宋体"/>
                <w:b/>
                <w:bCs/>
                <w:kern w:val="0"/>
                <w:szCs w:val="21"/>
              </w:rPr>
            </w:pPr>
            <w:r>
              <w:rPr>
                <w:rFonts w:hint="eastAsia" w:ascii="宋体" w:hAnsi="宋体" w:cs="宋体"/>
                <w:b/>
                <w:bCs/>
                <w:kern w:val="0"/>
                <w:szCs w:val="21"/>
              </w:rPr>
              <w:t>物业管理</w:t>
            </w:r>
          </w:p>
        </w:tc>
        <w:tc>
          <w:tcPr>
            <w:tcW w:w="831" w:type="pct"/>
            <w:tcBorders>
              <w:top w:val="nil"/>
              <w:left w:val="nil"/>
              <w:bottom w:val="single" w:color="auto" w:sz="4" w:space="0"/>
              <w:right w:val="single" w:color="auto" w:sz="4" w:space="0"/>
            </w:tcBorders>
            <w:vAlign w:val="center"/>
          </w:tcPr>
          <w:p w14:paraId="0F872425">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5E5F18A8">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6504425D">
            <w:pPr>
              <w:widowControl/>
              <w:jc w:val="left"/>
              <w:rPr>
                <w:rFonts w:ascii="宋体" w:hAnsi="宋体" w:cs="宋体"/>
                <w:kern w:val="0"/>
                <w:szCs w:val="21"/>
              </w:rPr>
            </w:pPr>
            <w:r>
              <w:rPr>
                <w:rFonts w:hint="eastAsia" w:ascii="宋体" w:hAnsi="宋体" w:cs="宋体"/>
                <w:kern w:val="0"/>
                <w:szCs w:val="21"/>
              </w:rPr>
              <w:t>300≤X＜1000</w:t>
            </w:r>
          </w:p>
        </w:tc>
        <w:tc>
          <w:tcPr>
            <w:tcW w:w="902" w:type="pct"/>
            <w:tcBorders>
              <w:top w:val="nil"/>
              <w:left w:val="nil"/>
              <w:bottom w:val="single" w:color="auto" w:sz="4" w:space="0"/>
              <w:right w:val="single" w:color="auto" w:sz="4" w:space="0"/>
            </w:tcBorders>
            <w:vAlign w:val="center"/>
          </w:tcPr>
          <w:p w14:paraId="0133E05A">
            <w:pPr>
              <w:widowControl/>
              <w:jc w:val="left"/>
              <w:rPr>
                <w:rFonts w:ascii="宋体" w:hAnsi="宋体" w:cs="宋体"/>
                <w:kern w:val="0"/>
                <w:szCs w:val="21"/>
              </w:rPr>
            </w:pPr>
            <w:r>
              <w:rPr>
                <w:rFonts w:hint="eastAsia" w:ascii="宋体" w:hAnsi="宋体" w:cs="宋体"/>
                <w:kern w:val="0"/>
                <w:szCs w:val="21"/>
              </w:rPr>
              <w:t>100≤X＜300</w:t>
            </w:r>
          </w:p>
        </w:tc>
        <w:tc>
          <w:tcPr>
            <w:tcW w:w="579" w:type="pct"/>
            <w:tcBorders>
              <w:top w:val="nil"/>
              <w:left w:val="nil"/>
              <w:bottom w:val="single" w:color="auto" w:sz="4" w:space="0"/>
              <w:right w:val="single" w:color="auto" w:sz="4" w:space="0"/>
            </w:tcBorders>
            <w:vAlign w:val="center"/>
          </w:tcPr>
          <w:p w14:paraId="7D6332AD">
            <w:pPr>
              <w:widowControl/>
              <w:jc w:val="left"/>
              <w:rPr>
                <w:rFonts w:ascii="宋体" w:hAnsi="宋体" w:cs="宋体"/>
                <w:kern w:val="0"/>
                <w:szCs w:val="21"/>
              </w:rPr>
            </w:pPr>
            <w:r>
              <w:rPr>
                <w:rFonts w:hint="eastAsia" w:ascii="宋体" w:hAnsi="宋体" w:cs="宋体"/>
                <w:kern w:val="0"/>
                <w:szCs w:val="21"/>
              </w:rPr>
              <w:t>X＜100</w:t>
            </w:r>
          </w:p>
        </w:tc>
      </w:tr>
      <w:tr w14:paraId="3B7BE7E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4E5E9C9">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305C5A3D">
            <w:pPr>
              <w:widowControl/>
              <w:jc w:val="left"/>
              <w:rPr>
                <w:rFonts w:ascii="宋体" w:hAnsi="宋体" w:cs="宋体"/>
                <w:kern w:val="0"/>
                <w:szCs w:val="21"/>
              </w:rPr>
            </w:pPr>
            <w:r>
              <w:rPr>
                <w:rFonts w:hint="eastAsia" w:ascii="宋体" w:hAnsi="宋体" w:cs="宋体"/>
                <w:kern w:val="0"/>
                <w:szCs w:val="21"/>
              </w:rPr>
              <w:t>营业收入（Y）</w:t>
            </w:r>
          </w:p>
        </w:tc>
        <w:tc>
          <w:tcPr>
            <w:tcW w:w="748" w:type="pct"/>
            <w:tcBorders>
              <w:top w:val="nil"/>
              <w:left w:val="nil"/>
              <w:bottom w:val="single" w:color="auto" w:sz="4" w:space="0"/>
              <w:right w:val="single" w:color="auto" w:sz="4" w:space="0"/>
            </w:tcBorders>
            <w:vAlign w:val="center"/>
          </w:tcPr>
          <w:p w14:paraId="78D6B479">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2A5E7B8A">
            <w:pPr>
              <w:widowControl/>
              <w:jc w:val="left"/>
              <w:rPr>
                <w:rFonts w:ascii="宋体" w:hAnsi="宋体" w:cs="宋体"/>
                <w:kern w:val="0"/>
                <w:szCs w:val="21"/>
              </w:rPr>
            </w:pPr>
            <w:r>
              <w:rPr>
                <w:rFonts w:hint="eastAsia" w:ascii="宋体" w:hAnsi="宋体" w:cs="宋体"/>
                <w:kern w:val="0"/>
                <w:szCs w:val="21"/>
              </w:rPr>
              <w:t>1000≤Y＜5000</w:t>
            </w:r>
          </w:p>
        </w:tc>
        <w:tc>
          <w:tcPr>
            <w:tcW w:w="902" w:type="pct"/>
            <w:tcBorders>
              <w:top w:val="nil"/>
              <w:left w:val="nil"/>
              <w:bottom w:val="single" w:color="auto" w:sz="4" w:space="0"/>
              <w:right w:val="single" w:color="auto" w:sz="4" w:space="0"/>
            </w:tcBorders>
            <w:vAlign w:val="center"/>
          </w:tcPr>
          <w:p w14:paraId="607150B0">
            <w:pPr>
              <w:widowControl/>
              <w:jc w:val="left"/>
              <w:rPr>
                <w:rFonts w:ascii="宋体" w:hAnsi="宋体" w:cs="宋体"/>
                <w:kern w:val="0"/>
                <w:szCs w:val="21"/>
              </w:rPr>
            </w:pPr>
            <w:r>
              <w:rPr>
                <w:rFonts w:hint="eastAsia" w:ascii="宋体" w:hAnsi="宋体" w:cs="宋体"/>
                <w:kern w:val="0"/>
                <w:szCs w:val="21"/>
              </w:rPr>
              <w:t>500≤Y＜1000</w:t>
            </w:r>
          </w:p>
        </w:tc>
        <w:tc>
          <w:tcPr>
            <w:tcW w:w="579" w:type="pct"/>
            <w:tcBorders>
              <w:top w:val="nil"/>
              <w:left w:val="nil"/>
              <w:bottom w:val="single" w:color="auto" w:sz="4" w:space="0"/>
              <w:right w:val="single" w:color="auto" w:sz="4" w:space="0"/>
            </w:tcBorders>
            <w:vAlign w:val="center"/>
          </w:tcPr>
          <w:p w14:paraId="6C0265DC">
            <w:pPr>
              <w:widowControl/>
              <w:jc w:val="left"/>
              <w:rPr>
                <w:rFonts w:ascii="宋体" w:hAnsi="宋体" w:cs="宋体"/>
                <w:kern w:val="0"/>
                <w:szCs w:val="21"/>
              </w:rPr>
            </w:pPr>
            <w:r>
              <w:rPr>
                <w:rFonts w:hint="eastAsia" w:ascii="宋体" w:hAnsi="宋体" w:cs="宋体"/>
                <w:kern w:val="0"/>
                <w:szCs w:val="21"/>
              </w:rPr>
              <w:t>Y＜500</w:t>
            </w:r>
          </w:p>
        </w:tc>
      </w:tr>
      <w:tr w14:paraId="7C2AC65F">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84FFA90">
            <w:pPr>
              <w:widowControl/>
              <w:jc w:val="center"/>
              <w:rPr>
                <w:rFonts w:ascii="宋体" w:hAnsi="宋体" w:cs="宋体"/>
                <w:b/>
                <w:bCs/>
                <w:kern w:val="0"/>
                <w:szCs w:val="21"/>
              </w:rPr>
            </w:pPr>
            <w:r>
              <w:rPr>
                <w:rFonts w:hint="eastAsia" w:ascii="宋体" w:hAnsi="宋体" w:cs="宋体"/>
                <w:b/>
                <w:bCs/>
                <w:kern w:val="0"/>
                <w:szCs w:val="21"/>
              </w:rPr>
              <w:t>租赁和商务服务业</w:t>
            </w:r>
          </w:p>
        </w:tc>
        <w:tc>
          <w:tcPr>
            <w:tcW w:w="831" w:type="pct"/>
            <w:tcBorders>
              <w:top w:val="nil"/>
              <w:left w:val="nil"/>
              <w:bottom w:val="single" w:color="auto" w:sz="4" w:space="0"/>
              <w:right w:val="single" w:color="auto" w:sz="4" w:space="0"/>
            </w:tcBorders>
            <w:vAlign w:val="center"/>
          </w:tcPr>
          <w:p w14:paraId="10508C38">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550798F0">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04DF9A20">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337BD6CB">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7C12BBF8">
            <w:pPr>
              <w:widowControl/>
              <w:jc w:val="left"/>
              <w:rPr>
                <w:rFonts w:ascii="宋体" w:hAnsi="宋体" w:cs="宋体"/>
                <w:kern w:val="0"/>
                <w:szCs w:val="21"/>
              </w:rPr>
            </w:pPr>
            <w:r>
              <w:rPr>
                <w:rFonts w:hint="eastAsia" w:ascii="宋体" w:hAnsi="宋体" w:cs="宋体"/>
                <w:kern w:val="0"/>
                <w:szCs w:val="21"/>
              </w:rPr>
              <w:t>X＜10</w:t>
            </w:r>
          </w:p>
        </w:tc>
      </w:tr>
      <w:tr w14:paraId="3FDAE379">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63AAD97">
            <w:pPr>
              <w:widowControl/>
              <w:jc w:val="left"/>
              <w:rPr>
                <w:rFonts w:ascii="宋体" w:hAnsi="宋体" w:cs="宋体"/>
                <w:b/>
                <w:bCs/>
                <w:kern w:val="0"/>
                <w:szCs w:val="21"/>
              </w:rPr>
            </w:pPr>
          </w:p>
        </w:tc>
        <w:tc>
          <w:tcPr>
            <w:tcW w:w="831" w:type="pct"/>
            <w:tcBorders>
              <w:top w:val="nil"/>
              <w:left w:val="nil"/>
              <w:bottom w:val="single" w:color="auto" w:sz="4" w:space="0"/>
              <w:right w:val="single" w:color="auto" w:sz="4" w:space="0"/>
            </w:tcBorders>
            <w:vAlign w:val="center"/>
          </w:tcPr>
          <w:p w14:paraId="57FD0949">
            <w:pPr>
              <w:widowControl/>
              <w:jc w:val="left"/>
              <w:rPr>
                <w:rFonts w:ascii="宋体" w:hAnsi="宋体" w:cs="宋体"/>
                <w:kern w:val="0"/>
                <w:szCs w:val="21"/>
              </w:rPr>
            </w:pPr>
            <w:r>
              <w:rPr>
                <w:rFonts w:hint="eastAsia" w:ascii="宋体" w:hAnsi="宋体" w:cs="宋体"/>
                <w:kern w:val="0"/>
                <w:szCs w:val="21"/>
              </w:rPr>
              <w:t>资产总额（Z）</w:t>
            </w:r>
          </w:p>
        </w:tc>
        <w:tc>
          <w:tcPr>
            <w:tcW w:w="748" w:type="pct"/>
            <w:tcBorders>
              <w:top w:val="nil"/>
              <w:left w:val="nil"/>
              <w:bottom w:val="single" w:color="auto" w:sz="4" w:space="0"/>
              <w:right w:val="single" w:color="auto" w:sz="4" w:space="0"/>
            </w:tcBorders>
            <w:vAlign w:val="center"/>
          </w:tcPr>
          <w:p w14:paraId="14E0BAF5">
            <w:pPr>
              <w:widowControl/>
              <w:jc w:val="left"/>
              <w:rPr>
                <w:rFonts w:ascii="宋体" w:hAnsi="宋体" w:cs="宋体"/>
                <w:kern w:val="0"/>
                <w:szCs w:val="21"/>
              </w:rPr>
            </w:pPr>
            <w:r>
              <w:rPr>
                <w:rFonts w:hint="eastAsia" w:ascii="宋体" w:hAnsi="宋体" w:cs="宋体"/>
                <w:kern w:val="0"/>
                <w:szCs w:val="21"/>
              </w:rPr>
              <w:t>万元</w:t>
            </w:r>
          </w:p>
        </w:tc>
        <w:tc>
          <w:tcPr>
            <w:tcW w:w="962" w:type="pct"/>
            <w:tcBorders>
              <w:top w:val="nil"/>
              <w:left w:val="nil"/>
              <w:bottom w:val="single" w:color="auto" w:sz="4" w:space="0"/>
              <w:right w:val="single" w:color="auto" w:sz="4" w:space="0"/>
            </w:tcBorders>
            <w:vAlign w:val="center"/>
          </w:tcPr>
          <w:p w14:paraId="6168FE2F">
            <w:pPr>
              <w:widowControl/>
              <w:jc w:val="left"/>
              <w:rPr>
                <w:rFonts w:ascii="宋体" w:hAnsi="宋体" w:cs="宋体"/>
                <w:kern w:val="0"/>
                <w:szCs w:val="21"/>
              </w:rPr>
            </w:pPr>
            <w:r>
              <w:rPr>
                <w:rFonts w:hint="eastAsia" w:ascii="宋体" w:hAnsi="宋体" w:cs="宋体"/>
                <w:kern w:val="0"/>
                <w:szCs w:val="21"/>
              </w:rPr>
              <w:t>8000≤Z＜120000</w:t>
            </w:r>
          </w:p>
        </w:tc>
        <w:tc>
          <w:tcPr>
            <w:tcW w:w="902" w:type="pct"/>
            <w:tcBorders>
              <w:top w:val="nil"/>
              <w:left w:val="nil"/>
              <w:bottom w:val="single" w:color="auto" w:sz="4" w:space="0"/>
              <w:right w:val="single" w:color="auto" w:sz="4" w:space="0"/>
            </w:tcBorders>
            <w:vAlign w:val="center"/>
          </w:tcPr>
          <w:p w14:paraId="72112886">
            <w:pPr>
              <w:widowControl/>
              <w:jc w:val="left"/>
              <w:rPr>
                <w:rFonts w:ascii="宋体" w:hAnsi="宋体" w:cs="宋体"/>
                <w:kern w:val="0"/>
                <w:szCs w:val="21"/>
              </w:rPr>
            </w:pPr>
            <w:r>
              <w:rPr>
                <w:rFonts w:hint="eastAsia" w:ascii="宋体" w:hAnsi="宋体" w:cs="宋体"/>
                <w:kern w:val="0"/>
                <w:szCs w:val="21"/>
              </w:rPr>
              <w:t>100≤Z＜8000</w:t>
            </w:r>
          </w:p>
        </w:tc>
        <w:tc>
          <w:tcPr>
            <w:tcW w:w="579" w:type="pct"/>
            <w:tcBorders>
              <w:top w:val="nil"/>
              <w:left w:val="nil"/>
              <w:bottom w:val="single" w:color="auto" w:sz="4" w:space="0"/>
              <w:right w:val="single" w:color="auto" w:sz="4" w:space="0"/>
            </w:tcBorders>
            <w:vAlign w:val="center"/>
          </w:tcPr>
          <w:p w14:paraId="064717D9">
            <w:pPr>
              <w:widowControl/>
              <w:jc w:val="left"/>
              <w:rPr>
                <w:rFonts w:ascii="宋体" w:hAnsi="宋体" w:cs="宋体"/>
                <w:kern w:val="0"/>
                <w:szCs w:val="21"/>
              </w:rPr>
            </w:pPr>
            <w:r>
              <w:rPr>
                <w:rFonts w:hint="eastAsia" w:ascii="宋体" w:hAnsi="宋体" w:cs="宋体"/>
                <w:kern w:val="0"/>
                <w:szCs w:val="21"/>
              </w:rPr>
              <w:t>Y＜100</w:t>
            </w:r>
          </w:p>
        </w:tc>
      </w:tr>
      <w:tr w14:paraId="761CB09C">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2C209FCE">
            <w:pPr>
              <w:widowControl/>
              <w:jc w:val="center"/>
              <w:rPr>
                <w:rFonts w:ascii="宋体" w:hAnsi="宋体" w:cs="宋体"/>
                <w:b/>
                <w:bCs/>
                <w:kern w:val="0"/>
                <w:szCs w:val="21"/>
              </w:rPr>
            </w:pPr>
            <w:r>
              <w:rPr>
                <w:rFonts w:hint="eastAsia" w:ascii="宋体" w:hAnsi="宋体" w:cs="宋体"/>
                <w:b/>
                <w:bCs/>
                <w:kern w:val="0"/>
                <w:szCs w:val="21"/>
              </w:rPr>
              <w:t>其他未列明行业</w:t>
            </w:r>
          </w:p>
        </w:tc>
        <w:tc>
          <w:tcPr>
            <w:tcW w:w="831" w:type="pct"/>
            <w:tcBorders>
              <w:top w:val="nil"/>
              <w:left w:val="nil"/>
              <w:bottom w:val="single" w:color="auto" w:sz="4" w:space="0"/>
              <w:right w:val="single" w:color="auto" w:sz="4" w:space="0"/>
            </w:tcBorders>
            <w:vAlign w:val="center"/>
          </w:tcPr>
          <w:p w14:paraId="19862C96">
            <w:pPr>
              <w:widowControl/>
              <w:jc w:val="left"/>
              <w:rPr>
                <w:rFonts w:ascii="宋体" w:hAnsi="宋体" w:cs="宋体"/>
                <w:kern w:val="0"/>
                <w:szCs w:val="21"/>
              </w:rPr>
            </w:pPr>
            <w:r>
              <w:rPr>
                <w:rFonts w:hint="eastAsia" w:ascii="宋体" w:hAnsi="宋体" w:cs="宋体"/>
                <w:kern w:val="0"/>
                <w:szCs w:val="21"/>
              </w:rPr>
              <w:t>从业人员（X）</w:t>
            </w:r>
          </w:p>
        </w:tc>
        <w:tc>
          <w:tcPr>
            <w:tcW w:w="748" w:type="pct"/>
            <w:tcBorders>
              <w:top w:val="nil"/>
              <w:left w:val="nil"/>
              <w:bottom w:val="single" w:color="auto" w:sz="4" w:space="0"/>
              <w:right w:val="single" w:color="auto" w:sz="4" w:space="0"/>
            </w:tcBorders>
            <w:vAlign w:val="center"/>
          </w:tcPr>
          <w:p w14:paraId="13070D51">
            <w:pPr>
              <w:widowControl/>
              <w:jc w:val="left"/>
              <w:rPr>
                <w:rFonts w:ascii="宋体" w:hAnsi="宋体" w:cs="宋体"/>
                <w:kern w:val="0"/>
                <w:szCs w:val="21"/>
              </w:rPr>
            </w:pPr>
            <w:r>
              <w:rPr>
                <w:rFonts w:hint="eastAsia" w:ascii="宋体" w:hAnsi="宋体" w:cs="宋体"/>
                <w:kern w:val="0"/>
                <w:szCs w:val="21"/>
              </w:rPr>
              <w:t>人</w:t>
            </w:r>
          </w:p>
        </w:tc>
        <w:tc>
          <w:tcPr>
            <w:tcW w:w="962" w:type="pct"/>
            <w:tcBorders>
              <w:top w:val="nil"/>
              <w:left w:val="nil"/>
              <w:bottom w:val="single" w:color="auto" w:sz="4" w:space="0"/>
              <w:right w:val="single" w:color="auto" w:sz="4" w:space="0"/>
            </w:tcBorders>
            <w:vAlign w:val="center"/>
          </w:tcPr>
          <w:p w14:paraId="7813E032">
            <w:pPr>
              <w:widowControl/>
              <w:jc w:val="left"/>
              <w:rPr>
                <w:rFonts w:ascii="宋体" w:hAnsi="宋体" w:cs="宋体"/>
                <w:kern w:val="0"/>
                <w:szCs w:val="21"/>
              </w:rPr>
            </w:pPr>
            <w:r>
              <w:rPr>
                <w:rFonts w:hint="eastAsia" w:ascii="宋体" w:hAnsi="宋体" w:cs="宋体"/>
                <w:kern w:val="0"/>
                <w:szCs w:val="21"/>
              </w:rPr>
              <w:t>100≤X＜300</w:t>
            </w:r>
          </w:p>
        </w:tc>
        <w:tc>
          <w:tcPr>
            <w:tcW w:w="902" w:type="pct"/>
            <w:tcBorders>
              <w:top w:val="nil"/>
              <w:left w:val="nil"/>
              <w:bottom w:val="single" w:color="auto" w:sz="4" w:space="0"/>
              <w:right w:val="single" w:color="auto" w:sz="4" w:space="0"/>
            </w:tcBorders>
            <w:vAlign w:val="center"/>
          </w:tcPr>
          <w:p w14:paraId="4D9D480A">
            <w:pPr>
              <w:widowControl/>
              <w:jc w:val="left"/>
              <w:rPr>
                <w:rFonts w:ascii="宋体" w:hAnsi="宋体" w:cs="宋体"/>
                <w:kern w:val="0"/>
                <w:szCs w:val="21"/>
              </w:rPr>
            </w:pPr>
            <w:r>
              <w:rPr>
                <w:rFonts w:hint="eastAsia" w:ascii="宋体" w:hAnsi="宋体" w:cs="宋体"/>
                <w:kern w:val="0"/>
                <w:szCs w:val="21"/>
              </w:rPr>
              <w:t>10≤X＜100</w:t>
            </w:r>
          </w:p>
        </w:tc>
        <w:tc>
          <w:tcPr>
            <w:tcW w:w="579" w:type="pct"/>
            <w:tcBorders>
              <w:top w:val="nil"/>
              <w:left w:val="nil"/>
              <w:bottom w:val="single" w:color="auto" w:sz="4" w:space="0"/>
              <w:right w:val="single" w:color="auto" w:sz="4" w:space="0"/>
            </w:tcBorders>
            <w:vAlign w:val="center"/>
          </w:tcPr>
          <w:p w14:paraId="52B6D9FF">
            <w:pPr>
              <w:widowControl/>
              <w:jc w:val="left"/>
              <w:rPr>
                <w:rFonts w:ascii="宋体" w:hAnsi="宋体" w:cs="宋体"/>
                <w:kern w:val="0"/>
                <w:szCs w:val="21"/>
              </w:rPr>
            </w:pPr>
            <w:r>
              <w:rPr>
                <w:rFonts w:hint="eastAsia" w:ascii="宋体" w:hAnsi="宋体" w:cs="宋体"/>
                <w:kern w:val="0"/>
                <w:szCs w:val="21"/>
              </w:rPr>
              <w:t>X＜10</w:t>
            </w:r>
          </w:p>
        </w:tc>
      </w:tr>
    </w:tbl>
    <w:p w14:paraId="50A070A1">
      <w:pPr>
        <w:rPr>
          <w:szCs w:val="21"/>
        </w:rPr>
      </w:pPr>
      <w:r>
        <w:rPr>
          <w:rFonts w:hint="eastAsia" w:ascii="宋体" w:hAnsi="宋体"/>
          <w:spacing w:val="10"/>
          <w:szCs w:val="21"/>
        </w:rPr>
        <w:t>说明：上述标准参照《关于印发中小企业划型标准规定的通知》（工信部联企业[2011]300号），大型、中型和小型企业须同时满足所列指标的下限，否则下划一档；微型企业只须满足所列指标中的一项即可。</w:t>
      </w:r>
      <w:bookmarkStart w:id="53" w:name="_Toc25688"/>
    </w:p>
    <w:p w14:paraId="12A72E37">
      <w:pPr>
        <w:rPr>
          <w:rFonts w:ascii="宋体" w:hAnsi="宋体" w:cs="宋体"/>
          <w:szCs w:val="21"/>
        </w:rPr>
      </w:pPr>
    </w:p>
    <w:p w14:paraId="32B531F6">
      <w:pPr>
        <w:spacing w:before="3"/>
        <w:rPr>
          <w:rFonts w:ascii="宋体" w:hAnsi="宋体" w:cs="宋体"/>
          <w:szCs w:val="21"/>
        </w:rPr>
      </w:pPr>
    </w:p>
    <w:p w14:paraId="52B135F0">
      <w:pPr>
        <w:widowControl/>
        <w:rPr>
          <w:rFonts w:ascii="宋体" w:hAnsi="宋体" w:cs="宋体"/>
          <w:szCs w:val="21"/>
        </w:rPr>
        <w:sectPr>
          <w:headerReference r:id="rId3" w:type="first"/>
          <w:footerReference r:id="rId5" w:type="first"/>
          <w:footerReference r:id="rId4" w:type="default"/>
          <w:pgSz w:w="11910" w:h="16840"/>
          <w:pgMar w:top="1520" w:right="1500" w:bottom="280" w:left="1680" w:header="720" w:footer="720" w:gutter="0"/>
          <w:pgNumType w:start="27"/>
          <w:cols w:space="720" w:num="1"/>
          <w:titlePg/>
          <w:docGrid w:linePitch="286" w:charSpace="0"/>
        </w:sectPr>
      </w:pPr>
    </w:p>
    <w:p w14:paraId="09C01114">
      <w:pPr>
        <w:pStyle w:val="2"/>
        <w:keepNext w:val="0"/>
        <w:keepLines w:val="0"/>
        <w:tabs>
          <w:tab w:val="left" w:pos="0"/>
          <w:tab w:val="left" w:pos="3165"/>
          <w:tab w:val="center" w:pos="4153"/>
        </w:tabs>
        <w:autoSpaceDE w:val="0"/>
        <w:autoSpaceDN w:val="0"/>
        <w:adjustRightInd w:val="0"/>
        <w:spacing w:before="0" w:after="0" w:line="360" w:lineRule="auto"/>
        <w:jc w:val="center"/>
      </w:pPr>
      <w:r>
        <w:rPr>
          <w:rFonts w:hint="eastAsia"/>
        </w:rPr>
        <w:t>第三章  投标人须知</w:t>
      </w:r>
      <w:bookmarkEnd w:id="53"/>
    </w:p>
    <w:p w14:paraId="664F5D74">
      <w:pPr>
        <w:jc w:val="center"/>
        <w:rPr>
          <w:sz w:val="36"/>
          <w:szCs w:val="36"/>
        </w:rPr>
      </w:pPr>
      <w:bookmarkStart w:id="54" w:name="_Toc254970667"/>
      <w:bookmarkStart w:id="55" w:name="_Toc254970526"/>
      <w:r>
        <w:rPr>
          <w:rFonts w:hint="eastAsia"/>
          <w:sz w:val="36"/>
          <w:szCs w:val="36"/>
        </w:rPr>
        <w:t>投标人须知前附表</w:t>
      </w:r>
      <w:bookmarkEnd w:id="54"/>
      <w:bookmarkEnd w:id="55"/>
    </w:p>
    <w:tbl>
      <w:tblPr>
        <w:tblStyle w:val="47"/>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AC65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26FBA0C">
            <w:pPr>
              <w:snapToGrid w:val="0"/>
              <w:spacing w:line="360" w:lineRule="auto"/>
              <w:jc w:val="left"/>
              <w:rPr>
                <w:rFonts w:ascii="宋体" w:hAnsi="宋体"/>
                <w:szCs w:val="21"/>
              </w:rPr>
            </w:pPr>
            <w:r>
              <w:rPr>
                <w:rFonts w:hint="eastAsia" w:ascii="宋体" w:hAnsi="宋体"/>
                <w:szCs w:val="21"/>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1D11C71D">
            <w:pPr>
              <w:snapToGrid w:val="0"/>
              <w:spacing w:line="360" w:lineRule="auto"/>
              <w:jc w:val="center"/>
              <w:rPr>
                <w:rFonts w:ascii="宋体" w:hAnsi="宋体"/>
                <w:szCs w:val="21"/>
              </w:rPr>
            </w:pPr>
            <w:r>
              <w:rPr>
                <w:rFonts w:hint="eastAsia" w:ascii="宋体" w:hAnsi="宋体"/>
                <w:szCs w:val="21"/>
              </w:rPr>
              <w:t>编列内容</w:t>
            </w:r>
          </w:p>
        </w:tc>
      </w:tr>
      <w:tr w14:paraId="3395E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E0FA310">
            <w:pPr>
              <w:spacing w:line="360" w:lineRule="auto"/>
              <w:jc w:val="center"/>
              <w:rPr>
                <w:rFonts w:ascii="宋体" w:hAnsi="宋体"/>
                <w:szCs w:val="21"/>
              </w:rPr>
            </w:pPr>
            <w:r>
              <w:rPr>
                <w:rFonts w:hint="eastAsia" w:ascii="宋体" w:hAnsi="宋体"/>
                <w:szCs w:val="21"/>
              </w:rPr>
              <w:t>3</w:t>
            </w:r>
          </w:p>
        </w:tc>
        <w:tc>
          <w:tcPr>
            <w:tcW w:w="8175" w:type="dxa"/>
            <w:tcBorders>
              <w:top w:val="single" w:color="auto" w:sz="4" w:space="0"/>
              <w:left w:val="single" w:color="auto" w:sz="4" w:space="0"/>
              <w:bottom w:val="single" w:color="auto" w:sz="4" w:space="0"/>
              <w:right w:val="single" w:color="auto" w:sz="4" w:space="0"/>
            </w:tcBorders>
            <w:vAlign w:val="center"/>
          </w:tcPr>
          <w:p w14:paraId="653623CB">
            <w:pPr>
              <w:snapToGrid w:val="0"/>
              <w:spacing w:line="360" w:lineRule="auto"/>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投标人的资格要求详见招标公告。</w:t>
            </w:r>
          </w:p>
          <w:p w14:paraId="1B11FF2A">
            <w:pPr>
              <w:snapToGrid w:val="0"/>
              <w:spacing w:line="360"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投标人出现下列情形之一的，不得参加政府采购活动：</w:t>
            </w:r>
          </w:p>
          <w:p w14:paraId="0AFE1593">
            <w:pPr>
              <w:snapToGrid w:val="0"/>
              <w:spacing w:line="360" w:lineRule="auto"/>
              <w:jc w:val="left"/>
              <w:rPr>
                <w:rFonts w:ascii="宋体" w:hAnsi="宋体"/>
                <w:szCs w:val="21"/>
              </w:rPr>
            </w:pPr>
            <w:r>
              <w:rPr>
                <w:rFonts w:ascii="宋体" w:hAnsi="宋体"/>
                <w:szCs w:val="21"/>
              </w:rPr>
              <w:t>2.1</w:t>
            </w:r>
            <w:r>
              <w:rPr>
                <w:rFonts w:hint="eastAsia" w:ascii="宋体" w:hAnsi="宋体"/>
                <w:szCs w:val="21"/>
              </w:rPr>
              <w:t>单位负责人为同一人或者存在直接控股、管理关系的不同供应商，不得参加同一合同项下的政府采购活动。</w:t>
            </w:r>
          </w:p>
          <w:p w14:paraId="164D7E0A">
            <w:pPr>
              <w:snapToGrid w:val="0"/>
              <w:spacing w:line="360" w:lineRule="auto"/>
              <w:jc w:val="left"/>
              <w:rPr>
                <w:rFonts w:ascii="宋体" w:hAnsi="宋体"/>
                <w:szCs w:val="21"/>
              </w:rPr>
            </w:pPr>
            <w:r>
              <w:rPr>
                <w:rFonts w:ascii="宋体" w:hAnsi="宋体"/>
                <w:szCs w:val="21"/>
              </w:rPr>
              <w:t>2.2</w:t>
            </w:r>
            <w:r>
              <w:rPr>
                <w:rFonts w:hint="eastAsia" w:ascii="宋体" w:hAnsi="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AA01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F006D18">
            <w:pPr>
              <w:spacing w:line="360" w:lineRule="auto"/>
              <w:jc w:val="center"/>
              <w:rPr>
                <w:rFonts w:ascii="宋体" w:hAnsi="宋体"/>
                <w:szCs w:val="21"/>
              </w:rPr>
            </w:pPr>
            <w:bookmarkStart w:id="56" w:name="_9.2"/>
            <w:bookmarkEnd w:id="56"/>
            <w:bookmarkStart w:id="57" w:name="_8.1"/>
            <w:bookmarkEnd w:id="57"/>
            <w:bookmarkStart w:id="58" w:name="_5"/>
            <w:bookmarkEnd w:id="58"/>
            <w:r>
              <w:rPr>
                <w:rFonts w:hint="eastAsia" w:ascii="宋体" w:hAnsi="宋体"/>
                <w:szCs w:val="21"/>
              </w:rPr>
              <w:t>6.1</w:t>
            </w:r>
          </w:p>
        </w:tc>
        <w:tc>
          <w:tcPr>
            <w:tcW w:w="8175" w:type="dxa"/>
            <w:tcBorders>
              <w:top w:val="single" w:color="auto" w:sz="4" w:space="0"/>
              <w:left w:val="single" w:color="auto" w:sz="4" w:space="0"/>
              <w:bottom w:val="single" w:color="auto" w:sz="4" w:space="0"/>
              <w:right w:val="single" w:color="auto" w:sz="4" w:space="0"/>
            </w:tcBorders>
            <w:vAlign w:val="center"/>
          </w:tcPr>
          <w:p w14:paraId="7A2D576B">
            <w:pPr>
              <w:pStyle w:val="15"/>
              <w:spacing w:line="360" w:lineRule="auto"/>
              <w:rPr>
                <w:rFonts w:ascii="宋体" w:hAnsi="宋体"/>
                <w:szCs w:val="21"/>
              </w:rPr>
            </w:pPr>
            <w:r>
              <w:rPr>
                <w:rFonts w:hint="eastAsia" w:ascii="宋体" w:hAnsi="宋体"/>
                <w:szCs w:val="21"/>
              </w:rPr>
              <w:t>本项目是否接受联合体投标：详见招标公告。</w:t>
            </w:r>
          </w:p>
        </w:tc>
      </w:tr>
      <w:tr w14:paraId="17C12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BBF9AF8">
            <w:pPr>
              <w:spacing w:line="360" w:lineRule="auto"/>
              <w:jc w:val="center"/>
              <w:rPr>
                <w:rFonts w:ascii="宋体" w:hAnsi="宋体"/>
                <w:szCs w:val="21"/>
              </w:rPr>
            </w:pPr>
            <w:r>
              <w:rPr>
                <w:rFonts w:ascii="宋体" w:hAnsi="宋体"/>
                <w:szCs w:val="21"/>
              </w:rPr>
              <w:t>6.2</w:t>
            </w:r>
          </w:p>
        </w:tc>
        <w:tc>
          <w:tcPr>
            <w:tcW w:w="8175" w:type="dxa"/>
            <w:tcBorders>
              <w:top w:val="single" w:color="auto" w:sz="4" w:space="0"/>
              <w:left w:val="single" w:color="auto" w:sz="4" w:space="0"/>
              <w:bottom w:val="single" w:color="auto" w:sz="4" w:space="0"/>
              <w:right w:val="single" w:color="auto" w:sz="4" w:space="0"/>
            </w:tcBorders>
            <w:vAlign w:val="center"/>
          </w:tcPr>
          <w:p w14:paraId="5F33375B">
            <w:pPr>
              <w:pStyle w:val="15"/>
              <w:spacing w:line="360" w:lineRule="auto"/>
              <w:rPr>
                <w:rFonts w:ascii="宋体" w:hAnsi="宋体"/>
                <w:szCs w:val="21"/>
              </w:rPr>
            </w:pPr>
            <w:bookmarkStart w:id="59" w:name="_Hlk54105293"/>
            <w:r>
              <w:rPr>
                <w:rFonts w:hint="eastAsia" w:ascii="宋体" w:hAnsi="宋体"/>
                <w:szCs w:val="21"/>
              </w:rPr>
              <w:t>如接受联合体投标，</w:t>
            </w:r>
            <w:bookmarkEnd w:id="59"/>
            <w:r>
              <w:rPr>
                <w:rFonts w:hint="eastAsia" w:ascii="宋体" w:hAnsi="宋体"/>
                <w:szCs w:val="21"/>
              </w:rPr>
              <w:t>联合体投标要求如下：无</w:t>
            </w:r>
          </w:p>
        </w:tc>
      </w:tr>
      <w:tr w14:paraId="62125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66EF2A4">
            <w:pPr>
              <w:spacing w:line="360" w:lineRule="auto"/>
              <w:jc w:val="center"/>
              <w:rPr>
                <w:rFonts w:ascii="宋体" w:hAnsi="宋体"/>
                <w:szCs w:val="21"/>
              </w:rPr>
            </w:pPr>
            <w:r>
              <w:rPr>
                <w:rFonts w:hint="eastAsia" w:ascii="宋体" w:hAnsi="宋体"/>
                <w:szCs w:val="21"/>
              </w:rPr>
              <w:t>7.2</w:t>
            </w:r>
          </w:p>
        </w:tc>
        <w:tc>
          <w:tcPr>
            <w:tcW w:w="8175" w:type="dxa"/>
            <w:tcBorders>
              <w:top w:val="single" w:color="auto" w:sz="4" w:space="0"/>
              <w:left w:val="single" w:color="auto" w:sz="4" w:space="0"/>
              <w:bottom w:val="single" w:color="auto" w:sz="4" w:space="0"/>
              <w:right w:val="single" w:color="auto" w:sz="4" w:space="0"/>
            </w:tcBorders>
            <w:vAlign w:val="center"/>
          </w:tcPr>
          <w:p w14:paraId="4D5286B5">
            <w:pPr>
              <w:pStyle w:val="15"/>
              <w:spacing w:line="360" w:lineRule="auto"/>
              <w:rPr>
                <w:rFonts w:ascii="宋体" w:hAnsi="宋体"/>
                <w:szCs w:val="21"/>
              </w:rPr>
            </w:pPr>
            <w:r>
              <w:rPr>
                <w:rFonts w:hint="eastAsia" w:ascii="宋体" w:hAnsi="宋体"/>
                <w:szCs w:val="21"/>
              </w:rPr>
              <w:t>不允许分包</w:t>
            </w:r>
          </w:p>
          <w:p w14:paraId="2FACEFF1">
            <w:pPr>
              <w:pStyle w:val="15"/>
              <w:spacing w:line="360" w:lineRule="auto"/>
              <w:rPr>
                <w:rFonts w:ascii="宋体" w:hAnsi="宋体"/>
                <w:szCs w:val="21"/>
                <w:u w:val="single"/>
              </w:rPr>
            </w:pPr>
            <w:r>
              <w:rPr>
                <w:rFonts w:hint="eastAsia" w:ascii="宋体" w:hAnsi="宋体"/>
                <w:szCs w:val="21"/>
              </w:rPr>
              <w:t>分包内容：</w:t>
            </w:r>
            <w:r>
              <w:rPr>
                <w:rFonts w:hint="eastAsia" w:ascii="宋体" w:hAnsi="宋体"/>
                <w:szCs w:val="21"/>
                <w:u w:val="single"/>
              </w:rPr>
              <w:t xml:space="preserve"> /。</w:t>
            </w:r>
          </w:p>
          <w:p w14:paraId="45FA3091">
            <w:pPr>
              <w:pStyle w:val="15"/>
              <w:spacing w:line="360" w:lineRule="auto"/>
              <w:jc w:val="both"/>
              <w:rPr>
                <w:rFonts w:ascii="宋体" w:hAnsi="宋体"/>
                <w:szCs w:val="21"/>
                <w:u w:val="single"/>
              </w:rPr>
            </w:pPr>
            <w:r>
              <w:rPr>
                <w:rFonts w:hint="eastAsia" w:ascii="宋体" w:hAnsi="宋体"/>
                <w:szCs w:val="21"/>
              </w:rPr>
              <w:t>分包金额或者比例：</w:t>
            </w:r>
            <w:r>
              <w:rPr>
                <w:rFonts w:hint="eastAsia" w:ascii="宋体" w:hAnsi="宋体"/>
                <w:szCs w:val="21"/>
                <w:u w:val="single"/>
              </w:rPr>
              <w:t xml:space="preserve">   /。</w:t>
            </w:r>
          </w:p>
        </w:tc>
      </w:tr>
      <w:tr w14:paraId="5B853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702F473F">
            <w:pPr>
              <w:spacing w:line="360" w:lineRule="auto"/>
              <w:jc w:val="center"/>
              <w:rPr>
                <w:rFonts w:ascii="宋体" w:hAnsi="宋体"/>
                <w:szCs w:val="21"/>
              </w:rPr>
            </w:pPr>
            <w:r>
              <w:rPr>
                <w:rFonts w:hint="eastAsia" w:ascii="宋体" w:hAnsi="宋体"/>
                <w:szCs w:val="21"/>
              </w:rPr>
              <w:t>1</w:t>
            </w:r>
            <w:r>
              <w:rPr>
                <w:rFonts w:ascii="宋体" w:hAnsi="宋体"/>
                <w:szCs w:val="21"/>
              </w:rPr>
              <w:t>1.2</w:t>
            </w:r>
          </w:p>
        </w:tc>
        <w:tc>
          <w:tcPr>
            <w:tcW w:w="8175" w:type="dxa"/>
            <w:tcBorders>
              <w:top w:val="single" w:color="auto" w:sz="4" w:space="0"/>
              <w:left w:val="single" w:color="auto" w:sz="4" w:space="0"/>
              <w:bottom w:val="single" w:color="auto" w:sz="4" w:space="0"/>
              <w:right w:val="single" w:color="auto" w:sz="4" w:space="0"/>
            </w:tcBorders>
            <w:vAlign w:val="center"/>
          </w:tcPr>
          <w:p w14:paraId="4E34F55E">
            <w:pPr>
              <w:snapToGrid w:val="0"/>
              <w:spacing w:line="360" w:lineRule="auto"/>
              <w:rPr>
                <w:rFonts w:ascii="宋体" w:hAnsi="宋体"/>
                <w:szCs w:val="21"/>
              </w:rPr>
            </w:pPr>
            <w:r>
              <w:rPr>
                <w:rFonts w:hint="eastAsia" w:ascii="宋体" w:hAnsi="宋体"/>
                <w:szCs w:val="21"/>
              </w:rPr>
              <w:t>☑不组织现场考察</w:t>
            </w:r>
          </w:p>
          <w:p w14:paraId="4F650FBC">
            <w:pPr>
              <w:snapToGrid w:val="0"/>
              <w:spacing w:line="360" w:lineRule="auto"/>
              <w:rPr>
                <w:rFonts w:ascii="宋体" w:hAnsi="宋体"/>
                <w:szCs w:val="21"/>
              </w:rPr>
            </w:pPr>
            <w:r>
              <w:rPr>
                <w:rFonts w:hint="eastAsia" w:ascii="宋体" w:hAnsi="宋体"/>
                <w:szCs w:val="21"/>
              </w:rPr>
              <w:t>□组织现场考察：</w:t>
            </w:r>
          </w:p>
          <w:p w14:paraId="66FF4BB2">
            <w:pPr>
              <w:snapToGrid w:val="0"/>
              <w:spacing w:line="360" w:lineRule="auto"/>
              <w:rPr>
                <w:rFonts w:ascii="宋体" w:hAnsi="宋体"/>
                <w:szCs w:val="21"/>
                <w:u w:val="single"/>
              </w:rPr>
            </w:pPr>
            <w:r>
              <w:rPr>
                <w:rFonts w:hint="eastAsia" w:ascii="宋体" w:hAnsi="宋体"/>
                <w:szCs w:val="21"/>
              </w:rPr>
              <w:t>集中时间：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，逾期后果自负。集中地点：</w:t>
            </w:r>
            <w:r>
              <w:rPr>
                <w:rFonts w:hint="eastAsia" w:ascii="宋体" w:hAnsi="宋体"/>
                <w:szCs w:val="21"/>
                <w:u w:val="single"/>
              </w:rPr>
              <w:t xml:space="preserve"> </w:t>
            </w:r>
            <w:r>
              <w:rPr>
                <w:rFonts w:ascii="宋体" w:hAnsi="宋体"/>
                <w:szCs w:val="21"/>
                <w:u w:val="single"/>
              </w:rPr>
              <w:t xml:space="preserve">             </w:t>
            </w:r>
          </w:p>
          <w:p w14:paraId="10B78B33">
            <w:pPr>
              <w:snapToGrid w:val="0"/>
              <w:spacing w:line="360" w:lineRule="auto"/>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；联系电话：</w:t>
            </w:r>
            <w:r>
              <w:rPr>
                <w:rFonts w:ascii="宋体" w:hAnsi="宋体"/>
                <w:szCs w:val="21"/>
                <w:u w:val="single"/>
              </w:rPr>
              <w:t xml:space="preserve">                </w:t>
            </w:r>
          </w:p>
        </w:tc>
      </w:tr>
      <w:tr w14:paraId="730F1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2E7B1B44">
            <w:pPr>
              <w:spacing w:line="360" w:lineRule="auto"/>
              <w:jc w:val="center"/>
              <w:rPr>
                <w:rFonts w:ascii="宋体" w:hAnsi="宋体"/>
                <w:szCs w:val="21"/>
              </w:rPr>
            </w:pPr>
          </w:p>
        </w:tc>
        <w:tc>
          <w:tcPr>
            <w:tcW w:w="8175" w:type="dxa"/>
            <w:tcBorders>
              <w:top w:val="single" w:color="auto" w:sz="4" w:space="0"/>
              <w:left w:val="single" w:color="auto" w:sz="4" w:space="0"/>
              <w:bottom w:val="single" w:color="auto" w:sz="4" w:space="0"/>
              <w:right w:val="single" w:color="auto" w:sz="4" w:space="0"/>
            </w:tcBorders>
            <w:vAlign w:val="center"/>
          </w:tcPr>
          <w:p w14:paraId="0AC860B1">
            <w:pPr>
              <w:snapToGrid w:val="0"/>
              <w:spacing w:line="360" w:lineRule="auto"/>
              <w:rPr>
                <w:rFonts w:ascii="宋体" w:hAnsi="宋体"/>
                <w:szCs w:val="21"/>
              </w:rPr>
            </w:pPr>
            <w:r>
              <w:rPr>
                <w:rFonts w:hint="eastAsia" w:ascii="宋体" w:hAnsi="宋体"/>
                <w:szCs w:val="21"/>
              </w:rPr>
              <w:t>☑不组织召开开标前答疑会</w:t>
            </w:r>
          </w:p>
          <w:p w14:paraId="311E42BE">
            <w:pPr>
              <w:snapToGrid w:val="0"/>
              <w:spacing w:line="360" w:lineRule="auto"/>
              <w:rPr>
                <w:rFonts w:ascii="宋体" w:hAnsi="宋体"/>
                <w:szCs w:val="21"/>
              </w:rPr>
            </w:pPr>
            <w:r>
              <w:rPr>
                <w:rFonts w:hint="eastAsia" w:ascii="宋体" w:hAnsi="宋体"/>
                <w:szCs w:val="21"/>
              </w:rPr>
              <w:t>□组织召开开标前答疑会</w:t>
            </w:r>
          </w:p>
          <w:p w14:paraId="3FC03FBA">
            <w:pPr>
              <w:snapToGrid w:val="0"/>
              <w:spacing w:line="360" w:lineRule="auto"/>
              <w:rPr>
                <w:rFonts w:ascii="宋体" w:hAnsi="宋体"/>
                <w:szCs w:val="21"/>
              </w:rPr>
            </w:pPr>
            <w:r>
              <w:rPr>
                <w:rFonts w:hint="eastAsia" w:ascii="宋体" w:hAnsi="宋体"/>
                <w:szCs w:val="21"/>
              </w:rPr>
              <w:t>会议开始时间：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，逾期后果自负。会议地点：</w:t>
            </w:r>
            <w:r>
              <w:rPr>
                <w:rFonts w:hint="eastAsia" w:ascii="宋体" w:hAnsi="宋体"/>
                <w:szCs w:val="21"/>
                <w:u w:val="single"/>
              </w:rPr>
              <w:t xml:space="preserve"> </w:t>
            </w:r>
            <w:r>
              <w:rPr>
                <w:rFonts w:ascii="宋体" w:hAnsi="宋体"/>
                <w:szCs w:val="21"/>
                <w:u w:val="single"/>
              </w:rPr>
              <w:t xml:space="preserve">             </w:t>
            </w:r>
          </w:p>
        </w:tc>
      </w:tr>
      <w:tr w14:paraId="602D7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77CAE22E">
            <w:pPr>
              <w:spacing w:line="360" w:lineRule="auto"/>
              <w:rPr>
                <w:rFonts w:ascii="宋体" w:hAnsi="宋体"/>
                <w:szCs w:val="21"/>
              </w:rPr>
            </w:pPr>
            <w:bookmarkStart w:id="60" w:name="_13.1"/>
            <w:bookmarkEnd w:id="60"/>
            <w:r>
              <w:rPr>
                <w:rFonts w:hint="eastAsia" w:ascii="宋体" w:hAnsi="宋体"/>
                <w:szCs w:val="21"/>
              </w:rPr>
              <w:t>13</w:t>
            </w:r>
          </w:p>
        </w:tc>
        <w:tc>
          <w:tcPr>
            <w:tcW w:w="8175" w:type="dxa"/>
            <w:tcBorders>
              <w:top w:val="single" w:color="auto" w:sz="4" w:space="0"/>
              <w:left w:val="single" w:color="auto" w:sz="4" w:space="0"/>
              <w:bottom w:val="single" w:color="auto" w:sz="4" w:space="0"/>
              <w:right w:val="single" w:color="auto" w:sz="4" w:space="0"/>
            </w:tcBorders>
            <w:vAlign w:val="center"/>
          </w:tcPr>
          <w:p w14:paraId="3442B021">
            <w:pPr>
              <w:snapToGrid w:val="0"/>
              <w:spacing w:line="360" w:lineRule="auto"/>
              <w:jc w:val="left"/>
              <w:rPr>
                <w:rFonts w:ascii="宋体" w:hAnsi="宋体" w:cs="Courier New"/>
                <w:b/>
                <w:szCs w:val="21"/>
              </w:rPr>
            </w:pPr>
            <w:r>
              <w:rPr>
                <w:rFonts w:hint="eastAsia" w:ascii="宋体" w:hAnsi="宋体" w:cs="Courier New"/>
                <w:b/>
                <w:szCs w:val="21"/>
              </w:rPr>
              <w:t>报价文件：</w:t>
            </w:r>
          </w:p>
          <w:p w14:paraId="030307EC">
            <w:pPr>
              <w:tabs>
                <w:tab w:val="left" w:pos="459"/>
              </w:tabs>
              <w:snapToGrid w:val="0"/>
              <w:spacing w:line="360" w:lineRule="auto"/>
              <w:ind w:left="420"/>
              <w:jc w:val="left"/>
              <w:rPr>
                <w:rFonts w:ascii="宋体" w:hAnsi="宋体"/>
                <w:szCs w:val="21"/>
              </w:rPr>
            </w:pPr>
            <w:r>
              <w:rPr>
                <w:rFonts w:hint="eastAsia" w:ascii="宋体" w:hAnsi="宋体"/>
                <w:szCs w:val="21"/>
              </w:rPr>
              <w:t>1.投标函（格式后附）；</w:t>
            </w:r>
            <w:r>
              <w:rPr>
                <w:rFonts w:hint="eastAsia" w:ascii="宋体" w:hAnsi="宋体"/>
                <w:b/>
                <w:szCs w:val="21"/>
              </w:rPr>
              <w:t>（必须提供，否则按无效投标处理）</w:t>
            </w:r>
          </w:p>
          <w:p w14:paraId="2AA9EB7C">
            <w:pPr>
              <w:tabs>
                <w:tab w:val="left" w:pos="459"/>
              </w:tabs>
              <w:snapToGrid w:val="0"/>
              <w:spacing w:line="360" w:lineRule="auto"/>
              <w:ind w:left="420"/>
              <w:jc w:val="left"/>
              <w:rPr>
                <w:rFonts w:ascii="宋体" w:hAnsi="宋体"/>
                <w:szCs w:val="21"/>
              </w:rPr>
            </w:pPr>
            <w:r>
              <w:rPr>
                <w:rFonts w:hint="eastAsia" w:ascii="宋体" w:hAnsi="宋体"/>
                <w:szCs w:val="21"/>
              </w:rPr>
              <w:t>2.开标一览表（格式后附）； （</w:t>
            </w:r>
            <w:r>
              <w:rPr>
                <w:rFonts w:hint="eastAsia" w:ascii="宋体" w:hAnsi="宋体"/>
                <w:b/>
                <w:szCs w:val="21"/>
              </w:rPr>
              <w:t>必须提供，否则按无效投标处理</w:t>
            </w:r>
            <w:r>
              <w:rPr>
                <w:rFonts w:hint="eastAsia" w:ascii="宋体" w:hAnsi="宋体"/>
                <w:szCs w:val="21"/>
              </w:rPr>
              <w:t>）</w:t>
            </w:r>
          </w:p>
          <w:p w14:paraId="4441663D">
            <w:pPr>
              <w:tabs>
                <w:tab w:val="left" w:pos="459"/>
              </w:tabs>
              <w:snapToGrid w:val="0"/>
              <w:spacing w:line="360" w:lineRule="auto"/>
              <w:ind w:left="420"/>
              <w:jc w:val="left"/>
              <w:rPr>
                <w:rFonts w:ascii="宋体" w:hAnsi="宋体"/>
                <w:szCs w:val="21"/>
              </w:rPr>
            </w:pPr>
            <w:r>
              <w:rPr>
                <w:rFonts w:hint="eastAsia" w:ascii="宋体" w:hAnsi="宋体"/>
                <w:szCs w:val="21"/>
              </w:rPr>
              <w:t>3.投标人针对报价需要说明的其他文件和说明（格式自拟）。</w:t>
            </w:r>
            <w:r>
              <w:rPr>
                <w:rFonts w:hint="eastAsia" w:ascii="宋体" w:hAnsi="宋体"/>
                <w:iCs/>
                <w:szCs w:val="21"/>
              </w:rPr>
              <w:t>（如有则提供）</w:t>
            </w:r>
          </w:p>
          <w:p w14:paraId="0A7DA89E">
            <w:pPr>
              <w:tabs>
                <w:tab w:val="left" w:pos="459"/>
              </w:tabs>
              <w:snapToGrid w:val="0"/>
              <w:spacing w:line="360" w:lineRule="auto"/>
              <w:ind w:left="420"/>
              <w:jc w:val="left"/>
              <w:rPr>
                <w:rFonts w:ascii="宋体" w:hAnsi="宋体"/>
                <w:szCs w:val="21"/>
              </w:rPr>
            </w:pPr>
            <w:r>
              <w:rPr>
                <w:rFonts w:hint="eastAsia" w:ascii="宋体" w:hAnsi="宋体" w:cs="宋体"/>
                <w:b/>
                <w:szCs w:val="21"/>
              </w:rPr>
              <w:t>注：以上标明“必须提供”的材料，格式中有要求法定代表人或者委托代理人签字的，必须按要求签字并加盖投标人电子签章，否则按无效投标处理。</w:t>
            </w:r>
          </w:p>
        </w:tc>
      </w:tr>
      <w:tr w14:paraId="0915B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45FEEC76">
            <w:pPr>
              <w:spacing w:line="360" w:lineRule="auto"/>
              <w:rPr>
                <w:rFonts w:ascii="宋体" w:hAnsi="宋体"/>
                <w:szCs w:val="21"/>
              </w:rPr>
            </w:pPr>
            <w:bookmarkStart w:id="61" w:name="_13.2"/>
            <w:bookmarkEnd w:id="61"/>
          </w:p>
        </w:tc>
        <w:tc>
          <w:tcPr>
            <w:tcW w:w="8175" w:type="dxa"/>
            <w:tcBorders>
              <w:top w:val="single" w:color="auto" w:sz="4" w:space="0"/>
              <w:left w:val="single" w:color="auto" w:sz="4" w:space="0"/>
              <w:bottom w:val="single" w:color="auto" w:sz="4" w:space="0"/>
              <w:right w:val="single" w:color="auto" w:sz="4" w:space="0"/>
            </w:tcBorders>
            <w:vAlign w:val="center"/>
          </w:tcPr>
          <w:p w14:paraId="27FC72EC">
            <w:pPr>
              <w:snapToGrid w:val="0"/>
              <w:spacing w:line="360" w:lineRule="auto"/>
              <w:jc w:val="left"/>
              <w:rPr>
                <w:rFonts w:ascii="宋体" w:hAnsi="宋体" w:cs="Courier New"/>
                <w:b/>
                <w:szCs w:val="21"/>
              </w:rPr>
            </w:pPr>
            <w:r>
              <w:rPr>
                <w:rFonts w:hint="eastAsia" w:ascii="宋体" w:hAnsi="宋体" w:cs="Courier New"/>
                <w:b/>
                <w:szCs w:val="21"/>
              </w:rPr>
              <w:t>资格证明文件</w:t>
            </w:r>
          </w:p>
          <w:p w14:paraId="4DA766AA">
            <w:pPr>
              <w:snapToGrid w:val="0"/>
              <w:spacing w:line="360" w:lineRule="auto"/>
              <w:ind w:firstLine="398" w:firstLineChars="200"/>
              <w:jc w:val="left"/>
              <w:rPr>
                <w:rFonts w:ascii="宋体" w:hAnsi="宋体" w:cs="Courier New"/>
                <w:b/>
                <w:szCs w:val="21"/>
              </w:rPr>
            </w:pPr>
            <w:r>
              <w:rPr>
                <w:rFonts w:hint="eastAsia" w:ascii="宋体" w:hAnsi="宋体"/>
                <w:szCs w:val="21"/>
              </w:rPr>
              <w:t>1.投标人为法人或者其他组织的，提供营业执照等证明文件</w:t>
            </w:r>
            <w:r>
              <w:rPr>
                <w:rFonts w:hint="eastAsia" w:ascii="宋体" w:hAnsi="宋体" w:cs="宋体"/>
                <w:szCs w:val="21"/>
              </w:rPr>
              <w:t>（如营业执照或者事业单位法人证书或者</w:t>
            </w:r>
            <w:r>
              <w:rPr>
                <w:rStyle w:val="88"/>
                <w:color w:val="auto"/>
                <w:sz w:val="21"/>
                <w:szCs w:val="21"/>
              </w:rPr>
              <w:t>执业许可证</w:t>
            </w:r>
            <w:r>
              <w:rPr>
                <w:rFonts w:hint="eastAsia" w:ascii="宋体" w:hAnsi="宋体" w:cs="宋体"/>
                <w:szCs w:val="21"/>
              </w:rPr>
              <w:t>或者登记证书等</w:t>
            </w:r>
            <w:r>
              <w:rPr>
                <w:rFonts w:hint="eastAsia" w:ascii="宋体" w:hAnsi="宋体"/>
                <w:szCs w:val="21"/>
              </w:rPr>
              <w:t>复印件，需加盖公章</w:t>
            </w:r>
            <w:r>
              <w:rPr>
                <w:rFonts w:hint="eastAsia" w:ascii="宋体" w:hAnsi="宋体" w:cs="宋体"/>
                <w:szCs w:val="21"/>
              </w:rPr>
              <w:t>）</w:t>
            </w:r>
            <w:r>
              <w:rPr>
                <w:rFonts w:hint="eastAsia" w:ascii="宋体" w:hAnsi="宋体"/>
                <w:szCs w:val="21"/>
              </w:rPr>
              <w:t>，投标人为自然人的，提供身份证</w:t>
            </w:r>
            <w:r>
              <w:rPr>
                <w:rFonts w:hint="eastAsia" w:ascii="宋体" w:hAnsi="宋体" w:cs="宋体"/>
                <w:szCs w:val="21"/>
              </w:rPr>
              <w:t>复印件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5755BABE">
            <w:pPr>
              <w:snapToGrid w:val="0"/>
              <w:spacing w:line="360" w:lineRule="auto"/>
              <w:ind w:firstLine="398" w:firstLineChars="200"/>
              <w:jc w:val="left"/>
              <w:rPr>
                <w:rFonts w:ascii="宋体" w:hAnsi="宋体" w:cs="Courier New"/>
                <w:b/>
                <w:szCs w:val="21"/>
              </w:rPr>
            </w:pPr>
            <w:r>
              <w:rPr>
                <w:rFonts w:hint="eastAsia" w:ascii="宋体" w:hAnsi="宋体" w:cs="宋体"/>
                <w:szCs w:val="21"/>
              </w:rPr>
              <w:t>2. 投标人依法缴纳税收的相关材料（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10</w:t>
            </w:r>
            <w:r>
              <w:rPr>
                <w:rFonts w:hint="eastAsia" w:ascii="宋体" w:hAnsi="宋体" w:cs="宋体"/>
                <w:szCs w:val="21"/>
              </w:rPr>
              <w:t>月至</w:t>
            </w:r>
            <w:r>
              <w:rPr>
                <w:rFonts w:hint="eastAsia" w:ascii="宋体" w:hAnsi="宋体" w:cs="宋体"/>
                <w:szCs w:val="21"/>
                <w:u w:val="single"/>
              </w:rPr>
              <w:t>提交投标文件截止之日</w:t>
            </w:r>
            <w:r>
              <w:rPr>
                <w:rFonts w:hint="eastAsia" w:ascii="宋体" w:hAnsi="宋体" w:cs="宋体"/>
                <w:szCs w:val="21"/>
              </w:rPr>
              <w:t>内连续</w:t>
            </w:r>
            <w:r>
              <w:rPr>
                <w:rFonts w:hint="eastAsia" w:ascii="宋体" w:hAnsi="宋体" w:cs="宋体"/>
                <w:szCs w:val="21"/>
                <w:u w:val="single"/>
              </w:rPr>
              <w:t xml:space="preserve"> 3 </w:t>
            </w:r>
            <w:r>
              <w:rPr>
                <w:rFonts w:hint="eastAsia" w:ascii="宋体" w:hAnsi="宋体" w:cs="宋体"/>
                <w:szCs w:val="21"/>
              </w:rPr>
              <w:t>个月的依法缴纳税收的</w:t>
            </w:r>
            <w:r>
              <w:rPr>
                <w:rFonts w:hint="eastAsia"/>
              </w:rPr>
              <w:t>证明材料</w:t>
            </w:r>
            <w:r>
              <w:rPr>
                <w:rFonts w:hint="eastAsia" w:ascii="宋体" w:hAnsi="宋体" w:cs="宋体"/>
                <w:szCs w:val="21"/>
              </w:rPr>
              <w:t>复印件；</w:t>
            </w:r>
            <w:r>
              <w:rPr>
                <w:rFonts w:hint="eastAsia" w:ascii="宋体" w:hAnsi="宋体"/>
                <w:szCs w:val="21"/>
              </w:rPr>
              <w:t>依法免税的供应商，</w:t>
            </w:r>
            <w:r>
              <w:rPr>
                <w:rFonts w:hint="eastAsia"/>
              </w:rPr>
              <w:t>必须提供符合免税条件的证明材料</w:t>
            </w:r>
            <w:r>
              <w:rPr>
                <w:rFonts w:hint="eastAsia" w:ascii="宋体" w:hAnsi="宋体"/>
                <w:szCs w:val="21"/>
              </w:rPr>
              <w:t>。</w:t>
            </w:r>
            <w:r>
              <w:rPr>
                <w:rFonts w:hint="eastAsia" w:ascii="宋体" w:hAnsi="宋体" w:cs="宋体"/>
                <w:szCs w:val="21"/>
              </w:rPr>
              <w:t>从</w:t>
            </w:r>
            <w:r>
              <w:rPr>
                <w:rFonts w:hint="eastAsia"/>
                <w:szCs w:val="21"/>
              </w:rPr>
              <w:t>成立之日</w:t>
            </w:r>
            <w:r>
              <w:rPr>
                <w:rFonts w:hint="eastAsia" w:ascii="宋体" w:hAnsi="宋体" w:cs="宋体"/>
                <w:szCs w:val="21"/>
              </w:rPr>
              <w:t>起到投标文件提交截止时间止不足要求月数的，只需提供从</w:t>
            </w:r>
            <w:r>
              <w:rPr>
                <w:rFonts w:hint="eastAsia"/>
                <w:szCs w:val="21"/>
              </w:rPr>
              <w:t>成立之日起</w:t>
            </w:r>
            <w:r>
              <w:rPr>
                <w:rFonts w:hint="eastAsia" w:ascii="宋体" w:hAnsi="宋体" w:cs="宋体"/>
                <w:szCs w:val="21"/>
              </w:rPr>
              <w:t>的依法缴纳税收</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24F27092">
            <w:pPr>
              <w:snapToGrid w:val="0"/>
              <w:spacing w:line="360" w:lineRule="auto"/>
              <w:ind w:firstLine="398" w:firstLineChars="200"/>
              <w:jc w:val="left"/>
              <w:rPr>
                <w:rFonts w:ascii="宋体" w:hAnsi="宋体" w:cs="Courier New"/>
                <w:b/>
                <w:szCs w:val="21"/>
              </w:rPr>
            </w:pPr>
            <w:r>
              <w:rPr>
                <w:rFonts w:hint="eastAsia" w:ascii="宋体" w:hAnsi="宋体" w:cs="宋体"/>
                <w:szCs w:val="21"/>
              </w:rPr>
              <w:t>3. 投标人依法缴纳社会保障资金的相关材料[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10</w:t>
            </w:r>
            <w:r>
              <w:rPr>
                <w:rFonts w:hint="eastAsia" w:ascii="宋体" w:hAnsi="宋体" w:cs="宋体"/>
                <w:szCs w:val="21"/>
              </w:rPr>
              <w:t>月至</w:t>
            </w:r>
            <w:r>
              <w:rPr>
                <w:rFonts w:hint="eastAsia" w:ascii="宋体" w:hAnsi="宋体" w:cs="宋体"/>
                <w:szCs w:val="21"/>
                <w:u w:val="single"/>
              </w:rPr>
              <w:t>提交投标文件截止之日</w:t>
            </w:r>
            <w:r>
              <w:rPr>
                <w:rFonts w:hint="eastAsia" w:ascii="宋体" w:hAnsi="宋体" w:cs="宋体"/>
                <w:szCs w:val="21"/>
              </w:rPr>
              <w:t>内连续</w:t>
            </w:r>
            <w:r>
              <w:rPr>
                <w:rFonts w:hint="eastAsia" w:ascii="宋体" w:hAnsi="宋体" w:cs="宋体"/>
                <w:szCs w:val="21"/>
                <w:u w:val="single"/>
              </w:rPr>
              <w:t xml:space="preserve"> 3 </w:t>
            </w:r>
            <w:r>
              <w:rPr>
                <w:rFonts w:hint="eastAsia" w:ascii="宋体" w:hAnsi="宋体" w:cs="宋体"/>
                <w:szCs w:val="21"/>
              </w:rPr>
              <w:t>个月的依法缴纳社会保障资金的缴费</w:t>
            </w:r>
            <w:r>
              <w:rPr>
                <w:rFonts w:hint="eastAsia"/>
              </w:rPr>
              <w:t>证明材料</w:t>
            </w:r>
            <w:r>
              <w:rPr>
                <w:rFonts w:hint="eastAsia" w:ascii="宋体" w:hAnsi="宋体" w:cs="宋体"/>
                <w:szCs w:val="21"/>
              </w:rPr>
              <w:t>（</w:t>
            </w:r>
            <w:r>
              <w:rPr>
                <w:rFonts w:hint="eastAsia"/>
              </w:rPr>
              <w:t>如：</w:t>
            </w:r>
            <w:r>
              <w:rPr>
                <w:rFonts w:hint="eastAsia" w:ascii="宋体" w:hAnsi="宋体" w:cs="宋体"/>
                <w:szCs w:val="21"/>
              </w:rPr>
              <w:t>专用收据、社会保险缴纳清单或者社保部门的证明）复印件；</w:t>
            </w:r>
            <w:r>
              <w:rPr>
                <w:rFonts w:hint="eastAsia" w:ascii="宋体" w:hAnsi="宋体"/>
                <w:szCs w:val="21"/>
              </w:rPr>
              <w:t>依法不需要缴纳社会保障资金的供应商，必须提供相应文件证明不需要缴纳社会保障资金。</w:t>
            </w:r>
            <w:r>
              <w:rPr>
                <w:rFonts w:hint="eastAsia" w:ascii="宋体" w:hAnsi="宋体" w:cs="宋体"/>
                <w:szCs w:val="21"/>
              </w:rPr>
              <w:t>从</w:t>
            </w:r>
            <w:r>
              <w:rPr>
                <w:rFonts w:hint="eastAsia"/>
                <w:szCs w:val="21"/>
              </w:rPr>
              <w:t>成立之日起</w:t>
            </w:r>
            <w:r>
              <w:rPr>
                <w:rFonts w:hint="eastAsia" w:ascii="宋体" w:hAnsi="宋体" w:cs="宋体"/>
                <w:szCs w:val="21"/>
              </w:rPr>
              <w:t>到投标文件提交截止时间止不足要求月数的只需提供从</w:t>
            </w:r>
            <w:r>
              <w:rPr>
                <w:rFonts w:hint="eastAsia"/>
                <w:szCs w:val="21"/>
              </w:rPr>
              <w:t>成立之日起</w:t>
            </w:r>
            <w:r>
              <w:rPr>
                <w:rFonts w:hint="eastAsia" w:ascii="宋体" w:hAnsi="宋体" w:cs="宋体"/>
                <w:szCs w:val="21"/>
              </w:rPr>
              <w:t>的依法缴纳社会保障资金的</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2DF88C94">
            <w:pPr>
              <w:snapToGrid w:val="0"/>
              <w:spacing w:line="360" w:lineRule="auto"/>
              <w:ind w:firstLine="398" w:firstLineChars="200"/>
              <w:jc w:val="left"/>
              <w:rPr>
                <w:rFonts w:ascii="宋体" w:hAnsi="宋体" w:cs="Courier New"/>
                <w:b/>
                <w:szCs w:val="21"/>
              </w:rPr>
            </w:pPr>
            <w:r>
              <w:rPr>
                <w:rFonts w:hint="eastAsia" w:ascii="宋体" w:hAnsi="宋体" w:cs="宋体"/>
                <w:szCs w:val="21"/>
              </w:rPr>
              <w:t>4.投标人</w:t>
            </w:r>
            <w:r>
              <w:rPr>
                <w:rFonts w:hint="eastAsia"/>
                <w:szCs w:val="21"/>
              </w:rPr>
              <w:t>财务状况报告（</w:t>
            </w:r>
            <w:r>
              <w:rPr>
                <w:rFonts w:hint="eastAsia"/>
                <w:szCs w:val="21"/>
                <w:u w:val="single"/>
              </w:rPr>
              <w:t>2024</w:t>
            </w:r>
            <w:r>
              <w:rPr>
                <w:szCs w:val="21"/>
                <w:u w:val="single"/>
              </w:rPr>
              <w:t xml:space="preserve"> </w:t>
            </w:r>
            <w:r>
              <w:rPr>
                <w:rFonts w:hint="eastAsia"/>
                <w:szCs w:val="21"/>
                <w:u w:val="single"/>
              </w:rPr>
              <w:t>年度</w:t>
            </w:r>
            <w:r>
              <w:rPr>
                <w:rFonts w:hint="eastAsia"/>
                <w:szCs w:val="21"/>
              </w:rPr>
              <w:t>或</w:t>
            </w:r>
            <w:r>
              <w:rPr>
                <w:rFonts w:hint="eastAsia"/>
                <w:szCs w:val="21"/>
                <w:u w:val="single"/>
              </w:rPr>
              <w:t>2025年度</w:t>
            </w:r>
            <w:r>
              <w:rPr>
                <w:rFonts w:hint="eastAsia"/>
                <w:szCs w:val="21"/>
              </w:rPr>
              <w:t>财务报表复印件，或者银行出具的资信证明，或者中国人民银行征信中心出具的信用报告（企业投标的提供企业信用报告，自然人投标的提供个人信用报告</w:t>
            </w:r>
            <w:r>
              <w:rPr>
                <w:rFonts w:hint="eastAsia"/>
              </w:rPr>
              <w:t>，</w:t>
            </w:r>
            <w:r>
              <w:rPr>
                <w:rFonts w:hint="eastAsia" w:ascii="宋体" w:hAnsi="宋体"/>
              </w:rPr>
              <w:t>投标人属于成立时间在规定年度之后的法人或其他组织，</w:t>
            </w:r>
            <w:r>
              <w:rPr>
                <w:rFonts w:hint="eastAsia"/>
              </w:rPr>
              <w:t>需提供成立之日起至投标截止时间前的月报表</w:t>
            </w:r>
            <w:r>
              <w:rPr>
                <w:rFonts w:hint="eastAsia"/>
                <w:szCs w:val="21"/>
              </w:rPr>
              <w:t>或银行出具的资信证明或者中国人民银行征信中心出具的企业信用报告；资信证明应在有效期内，未注明有效期的，银行出具时间至投标截止时间不超过一年）；</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4AD1CD32">
            <w:pPr>
              <w:snapToGrid w:val="0"/>
              <w:spacing w:line="360" w:lineRule="auto"/>
              <w:ind w:firstLine="398" w:firstLineChars="200"/>
              <w:jc w:val="left"/>
              <w:rPr>
                <w:rFonts w:ascii="宋体" w:hAnsi="宋体"/>
                <w:szCs w:val="21"/>
              </w:rPr>
            </w:pPr>
            <w:r>
              <w:rPr>
                <w:rFonts w:hint="eastAsia" w:ascii="宋体" w:hAnsi="宋体"/>
                <w:szCs w:val="21"/>
              </w:rPr>
              <w:t>5.投标人直接控股信息表（格式后附）；（</w:t>
            </w:r>
            <w:r>
              <w:rPr>
                <w:rFonts w:hint="eastAsia" w:ascii="宋体" w:hAnsi="宋体"/>
                <w:b/>
                <w:szCs w:val="21"/>
              </w:rPr>
              <w:t>必须提供，否则按无效投标处理</w:t>
            </w:r>
            <w:r>
              <w:rPr>
                <w:rFonts w:hint="eastAsia" w:ascii="宋体" w:hAnsi="宋体"/>
                <w:szCs w:val="21"/>
              </w:rPr>
              <w:t>）</w:t>
            </w:r>
          </w:p>
          <w:p w14:paraId="1097AEB3">
            <w:pPr>
              <w:snapToGrid w:val="0"/>
              <w:spacing w:line="360" w:lineRule="auto"/>
              <w:ind w:firstLine="398" w:firstLineChars="200"/>
              <w:jc w:val="left"/>
              <w:rPr>
                <w:rFonts w:ascii="宋体" w:hAnsi="宋体"/>
                <w:szCs w:val="21"/>
              </w:rPr>
            </w:pPr>
            <w:r>
              <w:rPr>
                <w:rFonts w:hint="eastAsia" w:ascii="宋体" w:hAnsi="宋体"/>
                <w:szCs w:val="21"/>
              </w:rPr>
              <w:t>6.投标人直接管理关系信息表（格式后附）；（</w:t>
            </w:r>
            <w:r>
              <w:rPr>
                <w:rFonts w:hint="eastAsia" w:ascii="宋体" w:hAnsi="宋体"/>
                <w:b/>
                <w:szCs w:val="21"/>
              </w:rPr>
              <w:t>必须提供，否则按无效投标处理</w:t>
            </w:r>
            <w:r>
              <w:rPr>
                <w:rFonts w:hint="eastAsia" w:ascii="宋体" w:hAnsi="宋体"/>
                <w:szCs w:val="21"/>
              </w:rPr>
              <w:t>）</w:t>
            </w:r>
          </w:p>
          <w:p w14:paraId="51D0CB2E">
            <w:pPr>
              <w:snapToGrid w:val="0"/>
              <w:spacing w:line="360" w:lineRule="auto"/>
              <w:ind w:firstLine="398" w:firstLineChars="200"/>
              <w:jc w:val="left"/>
              <w:rPr>
                <w:rFonts w:ascii="宋体" w:hAnsi="宋体"/>
                <w:szCs w:val="21"/>
              </w:rPr>
            </w:pPr>
            <w:r>
              <w:rPr>
                <w:rFonts w:hint="eastAsia" w:ascii="宋体" w:hAnsi="宋体"/>
                <w:szCs w:val="21"/>
              </w:rPr>
              <w:t>7.投标声明（格式后附）；（</w:t>
            </w:r>
            <w:r>
              <w:rPr>
                <w:rFonts w:hint="eastAsia" w:ascii="宋体" w:hAnsi="宋体"/>
                <w:b/>
                <w:szCs w:val="21"/>
              </w:rPr>
              <w:t>必须提供，否则按无效投标处理</w:t>
            </w:r>
            <w:r>
              <w:rPr>
                <w:rFonts w:hint="eastAsia" w:ascii="宋体" w:hAnsi="宋体"/>
                <w:szCs w:val="21"/>
              </w:rPr>
              <w:t>）</w:t>
            </w:r>
          </w:p>
          <w:p w14:paraId="4AAED995">
            <w:pPr>
              <w:snapToGrid w:val="0"/>
              <w:spacing w:line="360" w:lineRule="auto"/>
              <w:ind w:firstLine="398" w:firstLineChars="200"/>
              <w:jc w:val="left"/>
              <w:rPr>
                <w:rFonts w:ascii="宋体" w:hAnsi="宋体" w:cs="Courier New"/>
                <w:b/>
                <w:szCs w:val="21"/>
              </w:rPr>
            </w:pPr>
            <w:r>
              <w:rPr>
                <w:rFonts w:hint="eastAsia" w:ascii="宋体" w:hAnsi="宋体"/>
                <w:szCs w:val="21"/>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b/>
                <w:szCs w:val="21"/>
              </w:rPr>
              <w:t>必须提供，否则按无效投标处理</w:t>
            </w:r>
            <w:r>
              <w:rPr>
                <w:rFonts w:hint="eastAsia" w:ascii="宋体" w:hAnsi="宋体"/>
                <w:szCs w:val="21"/>
              </w:rPr>
              <w:t>）</w:t>
            </w:r>
          </w:p>
          <w:p w14:paraId="681B7BD5">
            <w:pPr>
              <w:snapToGrid w:val="0"/>
              <w:spacing w:line="360" w:lineRule="auto"/>
              <w:ind w:firstLine="398" w:firstLineChars="200"/>
              <w:jc w:val="left"/>
              <w:rPr>
                <w:rFonts w:ascii="宋体" w:hAnsi="宋体"/>
                <w:szCs w:val="21"/>
              </w:rPr>
            </w:pPr>
            <w:r>
              <w:rPr>
                <w:rFonts w:hint="eastAsia" w:ascii="宋体" w:hAnsi="宋体"/>
                <w:szCs w:val="21"/>
              </w:rPr>
              <w:t>9.除招标文件规定必须提供以外，投标人认为需要提供的其他证明材料。</w:t>
            </w:r>
            <w:r>
              <w:rPr>
                <w:rFonts w:hint="eastAsia" w:ascii="宋体" w:hAnsi="宋体"/>
                <w:iCs/>
                <w:szCs w:val="21"/>
              </w:rPr>
              <w:t>（如有则提供）</w:t>
            </w:r>
          </w:p>
          <w:p w14:paraId="653163B0">
            <w:pPr>
              <w:snapToGrid w:val="0"/>
              <w:spacing w:line="360" w:lineRule="auto"/>
              <w:ind w:firstLine="398" w:firstLineChars="200"/>
              <w:jc w:val="left"/>
              <w:rPr>
                <w:rFonts w:ascii="宋体" w:hAnsi="宋体"/>
                <w:b/>
                <w:bCs/>
                <w:szCs w:val="21"/>
              </w:rPr>
            </w:pPr>
            <w:r>
              <w:rPr>
                <w:rFonts w:hint="eastAsia" w:ascii="宋体" w:hAnsi="宋体"/>
                <w:b/>
                <w:bCs/>
                <w:szCs w:val="21"/>
              </w:rPr>
              <w:t>注：以上标明“必须提供”的材料，格式中有要求法定代表人或者委托代理人签字的，必须按要求签字并加盖投标人电子签章，否则按无效投标处理。</w:t>
            </w:r>
          </w:p>
        </w:tc>
      </w:tr>
      <w:tr w14:paraId="527DF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2D9D394A">
            <w:pPr>
              <w:spacing w:line="360" w:lineRule="auto"/>
              <w:rPr>
                <w:rFonts w:ascii="宋体" w:hAnsi="宋体"/>
                <w:szCs w:val="21"/>
              </w:rPr>
            </w:pPr>
            <w:bookmarkStart w:id="62" w:name="_13.3"/>
            <w:bookmarkEnd w:id="62"/>
          </w:p>
        </w:tc>
        <w:tc>
          <w:tcPr>
            <w:tcW w:w="8175" w:type="dxa"/>
            <w:tcBorders>
              <w:top w:val="single" w:color="auto" w:sz="4" w:space="0"/>
              <w:left w:val="single" w:color="auto" w:sz="4" w:space="0"/>
              <w:bottom w:val="single" w:color="auto" w:sz="4" w:space="0"/>
              <w:right w:val="single" w:color="auto" w:sz="4" w:space="0"/>
            </w:tcBorders>
            <w:vAlign w:val="center"/>
          </w:tcPr>
          <w:p w14:paraId="4894EAC3">
            <w:pPr>
              <w:snapToGrid w:val="0"/>
              <w:spacing w:line="360" w:lineRule="auto"/>
              <w:jc w:val="left"/>
              <w:rPr>
                <w:rFonts w:ascii="宋体" w:hAnsi="宋体" w:cs="Courier New"/>
                <w:b/>
                <w:szCs w:val="21"/>
              </w:rPr>
            </w:pPr>
            <w:r>
              <w:rPr>
                <w:rFonts w:hint="eastAsia"/>
                <w:b/>
                <w:kern w:val="0"/>
              </w:rPr>
              <w:t>商务及技术文件</w:t>
            </w:r>
            <w:r>
              <w:rPr>
                <w:rFonts w:hint="eastAsia" w:ascii="宋体" w:hAnsi="宋体" w:cs="Courier New"/>
                <w:b/>
                <w:szCs w:val="21"/>
              </w:rPr>
              <w:t>：</w:t>
            </w:r>
          </w:p>
          <w:p w14:paraId="55757556">
            <w:pPr>
              <w:snapToGrid w:val="0"/>
              <w:spacing w:line="360" w:lineRule="auto"/>
              <w:ind w:left="413"/>
              <w:jc w:val="left"/>
              <w:rPr>
                <w:rFonts w:ascii="宋体" w:hAnsi="宋体"/>
                <w:szCs w:val="21"/>
              </w:rPr>
            </w:pPr>
            <w:r>
              <w:rPr>
                <w:rFonts w:hint="eastAsia" w:ascii="宋体" w:hAnsi="宋体"/>
                <w:szCs w:val="21"/>
              </w:rPr>
              <w:t>1.无串通投标行为的承诺函（格式后附）；（</w:t>
            </w:r>
            <w:r>
              <w:rPr>
                <w:rFonts w:hint="eastAsia" w:ascii="宋体" w:hAnsi="宋体"/>
                <w:b/>
                <w:szCs w:val="21"/>
              </w:rPr>
              <w:t>必须提供，否则按无效投标处理</w:t>
            </w:r>
            <w:r>
              <w:rPr>
                <w:rFonts w:hint="eastAsia" w:ascii="宋体" w:hAnsi="宋体"/>
                <w:szCs w:val="21"/>
              </w:rPr>
              <w:t>）</w:t>
            </w:r>
          </w:p>
          <w:p w14:paraId="0128E172">
            <w:pPr>
              <w:snapToGrid w:val="0"/>
              <w:spacing w:line="360" w:lineRule="auto"/>
              <w:ind w:left="413"/>
              <w:jc w:val="left"/>
              <w:rPr>
                <w:rFonts w:ascii="宋体" w:hAnsi="宋体"/>
                <w:szCs w:val="21"/>
              </w:rPr>
            </w:pPr>
            <w:r>
              <w:rPr>
                <w:rFonts w:hint="eastAsia" w:ascii="宋体" w:hAnsi="宋体"/>
                <w:szCs w:val="21"/>
              </w:rPr>
              <w:t>2.投标保证金提交凭证；（</w:t>
            </w:r>
            <w:r>
              <w:rPr>
                <w:rFonts w:hint="eastAsia"/>
                <w:b/>
                <w:bCs/>
              </w:rPr>
              <w:t>必须提供</w:t>
            </w:r>
            <w:r>
              <w:rPr>
                <w:rFonts w:hint="eastAsia" w:ascii="宋体" w:hAnsi="宋体"/>
                <w:b/>
                <w:szCs w:val="21"/>
              </w:rPr>
              <w:t>，否则按无效投标处理</w:t>
            </w:r>
            <w:r>
              <w:rPr>
                <w:rFonts w:hint="eastAsia" w:ascii="宋体" w:hAnsi="宋体"/>
                <w:szCs w:val="21"/>
              </w:rPr>
              <w:t>）</w:t>
            </w:r>
          </w:p>
          <w:p w14:paraId="28161169">
            <w:pPr>
              <w:snapToGrid w:val="0"/>
              <w:spacing w:line="360" w:lineRule="auto"/>
              <w:ind w:left="413"/>
              <w:jc w:val="left"/>
              <w:rPr>
                <w:rFonts w:ascii="宋体" w:hAnsi="宋体"/>
                <w:szCs w:val="21"/>
              </w:rPr>
            </w:pPr>
            <w:r>
              <w:rPr>
                <w:rFonts w:hint="eastAsia" w:ascii="宋体" w:hAnsi="宋体"/>
                <w:szCs w:val="21"/>
              </w:rPr>
              <w:t>3.法定代表人身份证明及法定代表人有效身份证正反面复印件（格式后附）；（</w:t>
            </w:r>
            <w:r>
              <w:rPr>
                <w:rFonts w:hint="eastAsia" w:ascii="宋体" w:hAnsi="宋体" w:cs="宋体"/>
                <w:b/>
                <w:bCs/>
                <w:szCs w:val="21"/>
              </w:rPr>
              <w:t>除自然人投标外</w:t>
            </w:r>
            <w:r>
              <w:rPr>
                <w:rFonts w:hint="eastAsia" w:ascii="宋体" w:hAnsi="宋体"/>
                <w:b/>
                <w:szCs w:val="21"/>
              </w:rPr>
              <w:t>必须提供，否则按无效投标处理</w:t>
            </w:r>
            <w:r>
              <w:rPr>
                <w:rFonts w:hint="eastAsia" w:ascii="宋体" w:hAnsi="宋体"/>
                <w:szCs w:val="21"/>
              </w:rPr>
              <w:t>）</w:t>
            </w:r>
          </w:p>
          <w:p w14:paraId="79966535">
            <w:pPr>
              <w:snapToGrid w:val="0"/>
              <w:spacing w:line="360" w:lineRule="auto"/>
              <w:ind w:left="413"/>
              <w:jc w:val="left"/>
              <w:rPr>
                <w:rFonts w:ascii="宋体" w:hAnsi="宋体"/>
                <w:szCs w:val="21"/>
              </w:rPr>
            </w:pPr>
            <w:r>
              <w:rPr>
                <w:rFonts w:hint="eastAsia" w:ascii="宋体" w:hAnsi="宋体"/>
                <w:szCs w:val="21"/>
              </w:rPr>
              <w:t>4.授权委托书及委托代理人有效身份证正反面复印件（格式后附）；（</w:t>
            </w:r>
            <w:r>
              <w:rPr>
                <w:rFonts w:hint="eastAsia" w:ascii="宋体" w:hAnsi="宋体"/>
                <w:b/>
                <w:szCs w:val="21"/>
              </w:rPr>
              <w:t>委托时必须提供，否则按无效投标处理</w:t>
            </w:r>
            <w:r>
              <w:rPr>
                <w:rFonts w:hint="eastAsia" w:ascii="宋体" w:hAnsi="宋体"/>
                <w:szCs w:val="21"/>
              </w:rPr>
              <w:t>）</w:t>
            </w:r>
          </w:p>
          <w:p w14:paraId="133881EF">
            <w:pPr>
              <w:snapToGrid w:val="0"/>
              <w:spacing w:line="360" w:lineRule="auto"/>
              <w:ind w:left="413"/>
              <w:jc w:val="left"/>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商务要求偏离表（格式后附）；（</w:t>
            </w:r>
            <w:r>
              <w:rPr>
                <w:rFonts w:hint="eastAsia" w:ascii="宋体" w:hAnsi="宋体"/>
                <w:b/>
                <w:szCs w:val="21"/>
              </w:rPr>
              <w:t>必须提供，否则按无效投标处理</w:t>
            </w:r>
            <w:r>
              <w:rPr>
                <w:rFonts w:hint="eastAsia" w:ascii="宋体" w:hAnsi="宋体"/>
                <w:szCs w:val="21"/>
              </w:rPr>
              <w:t>）</w:t>
            </w:r>
          </w:p>
          <w:p w14:paraId="4E96ED4C">
            <w:pPr>
              <w:snapToGrid w:val="0"/>
              <w:spacing w:line="360" w:lineRule="auto"/>
              <w:ind w:left="420"/>
              <w:jc w:val="left"/>
              <w:rPr>
                <w:rFonts w:ascii="宋体" w:hAnsi="宋体"/>
                <w:szCs w:val="21"/>
              </w:rPr>
            </w:pPr>
            <w:r>
              <w:rPr>
                <w:rFonts w:hint="eastAsia" w:ascii="宋体" w:hAnsi="宋体"/>
                <w:szCs w:val="21"/>
              </w:rPr>
              <w:t>6.技术要求偏离表（格式后附）；（</w:t>
            </w:r>
            <w:r>
              <w:rPr>
                <w:rFonts w:hint="eastAsia" w:ascii="宋体" w:hAnsi="宋体"/>
                <w:b/>
                <w:szCs w:val="21"/>
              </w:rPr>
              <w:t>必须提供，否则按无效投标处理</w:t>
            </w:r>
            <w:r>
              <w:rPr>
                <w:rFonts w:hint="eastAsia" w:ascii="宋体" w:hAnsi="宋体"/>
                <w:szCs w:val="21"/>
              </w:rPr>
              <w:t>）</w:t>
            </w:r>
          </w:p>
          <w:p w14:paraId="20585754">
            <w:pPr>
              <w:snapToGrid w:val="0"/>
              <w:spacing w:line="360" w:lineRule="auto"/>
              <w:ind w:left="420"/>
              <w:jc w:val="left"/>
              <w:rPr>
                <w:rFonts w:ascii="宋体" w:hAnsi="宋体"/>
                <w:szCs w:val="21"/>
              </w:rPr>
            </w:pPr>
            <w:r>
              <w:rPr>
                <w:rFonts w:hint="eastAsia" w:ascii="宋体" w:hAnsi="宋体"/>
                <w:szCs w:val="21"/>
              </w:rPr>
              <w:t>7.项目实施人员一览表（格式后附）；</w:t>
            </w:r>
            <w:r>
              <w:rPr>
                <w:rFonts w:hint="eastAsia" w:ascii="宋体" w:hAnsi="宋体"/>
                <w:iCs/>
                <w:szCs w:val="21"/>
              </w:rPr>
              <w:t>（</w:t>
            </w:r>
            <w:r>
              <w:rPr>
                <w:rFonts w:hint="eastAsia" w:ascii="宋体" w:hAnsi="宋体"/>
                <w:b/>
                <w:iCs/>
                <w:szCs w:val="21"/>
              </w:rPr>
              <w:t>必须提供，否则按无效投标处理</w:t>
            </w:r>
            <w:r>
              <w:rPr>
                <w:rFonts w:hint="eastAsia" w:ascii="宋体" w:hAnsi="宋体"/>
                <w:iCs/>
                <w:szCs w:val="21"/>
              </w:rPr>
              <w:t>）</w:t>
            </w:r>
          </w:p>
          <w:p w14:paraId="62D6D681">
            <w:pPr>
              <w:snapToGrid w:val="0"/>
              <w:spacing w:line="360" w:lineRule="auto"/>
              <w:ind w:left="420"/>
              <w:jc w:val="left"/>
              <w:rPr>
                <w:rFonts w:ascii="宋体" w:hAnsi="宋体"/>
                <w:szCs w:val="21"/>
              </w:rPr>
            </w:pPr>
            <w:r>
              <w:rPr>
                <w:rFonts w:hint="eastAsia" w:ascii="宋体" w:hAnsi="宋体"/>
                <w:szCs w:val="21"/>
              </w:rPr>
              <w:t>8.代理服务费承诺书（格式后附）；</w:t>
            </w:r>
          </w:p>
          <w:p w14:paraId="02AE9536">
            <w:pPr>
              <w:snapToGrid w:val="0"/>
              <w:spacing w:line="360" w:lineRule="auto"/>
              <w:ind w:left="420"/>
              <w:jc w:val="left"/>
              <w:rPr>
                <w:rFonts w:ascii="宋体" w:hAnsi="宋体"/>
                <w:szCs w:val="21"/>
              </w:rPr>
            </w:pPr>
            <w:r>
              <w:rPr>
                <w:rFonts w:hint="eastAsia" w:ascii="宋体" w:hAnsi="宋体"/>
                <w:szCs w:val="21"/>
              </w:rPr>
              <w:t>9.投标人业绩证明材料（格式后附）</w:t>
            </w:r>
          </w:p>
          <w:p w14:paraId="4A794A9B">
            <w:pPr>
              <w:snapToGrid w:val="0"/>
              <w:spacing w:line="360" w:lineRule="auto"/>
              <w:ind w:left="420"/>
              <w:jc w:val="left"/>
              <w:rPr>
                <w:rFonts w:ascii="宋体" w:hAnsi="宋体"/>
                <w:szCs w:val="21"/>
              </w:rPr>
            </w:pPr>
            <w:r>
              <w:rPr>
                <w:rFonts w:hint="eastAsia" w:ascii="宋体" w:hAnsi="宋体"/>
                <w:szCs w:val="21"/>
              </w:rPr>
              <w:t>10.技术方案（包括项目需求理解、</w:t>
            </w:r>
            <w:r>
              <w:rPr>
                <w:rFonts w:hint="eastAsia" w:hAnsi="宋体" w:cs="宋体"/>
                <w:szCs w:val="21"/>
              </w:rPr>
              <w:t>技术服务方案、运维售后服务方案</w:t>
            </w:r>
            <w:r>
              <w:rPr>
                <w:rFonts w:hint="eastAsia" w:ascii="宋体" w:hAnsi="宋体"/>
                <w:szCs w:val="21"/>
              </w:rPr>
              <w:t>）（格式自拟）；</w:t>
            </w:r>
          </w:p>
          <w:p w14:paraId="229C50E3">
            <w:pPr>
              <w:snapToGrid w:val="0"/>
              <w:spacing w:line="360" w:lineRule="auto"/>
              <w:ind w:left="413"/>
              <w:jc w:val="left"/>
              <w:rPr>
                <w:rFonts w:ascii="宋体" w:hAnsi="宋体"/>
                <w:szCs w:val="21"/>
              </w:rPr>
            </w:pPr>
            <w:r>
              <w:rPr>
                <w:rFonts w:hint="eastAsia" w:ascii="宋体" w:hAnsi="宋体"/>
                <w:szCs w:val="21"/>
              </w:rPr>
              <w:t>11.除招标文件规定必须提供以外，投标人认为需要提供的其他证明材料（格式自拟）。（投标人根据“第二章 采购需求”及“第四章 评标方法及评标标准”提供有关证明材料）。</w:t>
            </w:r>
            <w:r>
              <w:rPr>
                <w:rFonts w:hint="eastAsia" w:ascii="宋体" w:hAnsi="宋体"/>
                <w:iCs/>
                <w:szCs w:val="21"/>
              </w:rPr>
              <w:t>（如有则提供）</w:t>
            </w:r>
          </w:p>
          <w:p w14:paraId="552D7975">
            <w:pPr>
              <w:snapToGrid w:val="0"/>
              <w:spacing w:line="360" w:lineRule="auto"/>
              <w:ind w:firstLine="398" w:firstLineChars="200"/>
              <w:jc w:val="left"/>
              <w:rPr>
                <w:rFonts w:ascii="宋体" w:hAnsi="宋体" w:cs="Courier New"/>
                <w:b/>
                <w:szCs w:val="21"/>
              </w:rPr>
            </w:pPr>
            <w:r>
              <w:rPr>
                <w:rFonts w:hint="eastAsia" w:ascii="宋体" w:hAnsi="宋体"/>
                <w:b/>
                <w:bCs/>
                <w:szCs w:val="21"/>
              </w:rPr>
              <w:t>注：以上标明“必须提供”的材料，格式中有要求法定代表人或者委托代理人签字的，必须按要求签字并加盖投标人电子签章，否则按无效投标处理。</w:t>
            </w:r>
          </w:p>
        </w:tc>
      </w:tr>
      <w:tr w14:paraId="2AFAC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29D8764">
            <w:pPr>
              <w:spacing w:line="360" w:lineRule="auto"/>
              <w:rPr>
                <w:rFonts w:ascii="宋体" w:hAnsi="宋体"/>
                <w:szCs w:val="21"/>
              </w:rPr>
            </w:pPr>
            <w:bookmarkStart w:id="63" w:name="_16.2"/>
            <w:bookmarkEnd w:id="63"/>
            <w:bookmarkStart w:id="64" w:name="_13.4"/>
            <w:bookmarkEnd w:id="64"/>
            <w:bookmarkStart w:id="65" w:name="_13.5"/>
            <w:bookmarkEnd w:id="65"/>
            <w:r>
              <w:rPr>
                <w:rFonts w:hint="eastAsia" w:ascii="宋体" w:hAnsi="宋体"/>
                <w:szCs w:val="21"/>
              </w:rPr>
              <w:t>16</w:t>
            </w:r>
            <w:bookmarkStart w:id="66" w:name="_Hlt19693759"/>
            <w:bookmarkStart w:id="67" w:name="_Hlt19194067"/>
            <w:bookmarkStart w:id="68" w:name="_Hlt19194066"/>
            <w:bookmarkStart w:id="69" w:name="_Hlt19693758"/>
            <w:r>
              <w:rPr>
                <w:rFonts w:hint="eastAsia" w:ascii="宋体" w:hAnsi="宋体"/>
                <w:szCs w:val="21"/>
              </w:rPr>
              <w:t>.</w:t>
            </w:r>
            <w:bookmarkEnd w:id="66"/>
            <w:bookmarkEnd w:id="67"/>
            <w:bookmarkEnd w:id="68"/>
            <w:bookmarkEnd w:id="69"/>
            <w:r>
              <w:rPr>
                <w:rFonts w:hint="eastAsia" w:ascii="宋体" w:hAnsi="宋体"/>
                <w:szCs w:val="21"/>
              </w:rPr>
              <w:t>2</w:t>
            </w:r>
          </w:p>
        </w:tc>
        <w:tc>
          <w:tcPr>
            <w:tcW w:w="8175" w:type="dxa"/>
            <w:tcBorders>
              <w:top w:val="single" w:color="auto" w:sz="4" w:space="0"/>
              <w:left w:val="single" w:color="auto" w:sz="4" w:space="0"/>
              <w:bottom w:val="single" w:color="auto" w:sz="4" w:space="0"/>
              <w:right w:val="single" w:color="auto" w:sz="4" w:space="0"/>
            </w:tcBorders>
            <w:vAlign w:val="center"/>
          </w:tcPr>
          <w:p w14:paraId="2D0C8EDE">
            <w:pPr>
              <w:snapToGrid w:val="0"/>
              <w:spacing w:line="360" w:lineRule="auto"/>
              <w:rPr>
                <w:rFonts w:ascii="宋体" w:hAnsi="宋体"/>
                <w:b/>
                <w:szCs w:val="21"/>
              </w:rPr>
            </w:pPr>
            <w:r>
              <w:rPr>
                <w:rFonts w:hint="eastAsia" w:ascii="宋体" w:hAnsi="宋体"/>
                <w:szCs w:val="21"/>
              </w:rPr>
              <w:t>投标报价是履行合同的最终价格，</w:t>
            </w:r>
            <w:r>
              <w:rPr>
                <w:rFonts w:hint="eastAsia" w:ascii="宋体" w:hAnsi="宋体" w:cs="宋体"/>
                <w:szCs w:val="21"/>
              </w:rPr>
              <w:t>即满足全部采购需求所应提供的服务，以及伴随的货物和工程（如有）的价格；包括投标服务、货物、工程的成本、运输（含保险）、安装（如有）、调试、检验、技术服务、设备设施使用、培训、差旅、文印、税费等所有费用。</w:t>
            </w:r>
            <w:r>
              <w:rPr>
                <w:rFonts w:hint="eastAsia" w:ascii="宋体" w:hAnsi="宋体"/>
                <w:b/>
                <w:szCs w:val="21"/>
              </w:rPr>
              <w:t>（采购需求另有约定的，从其约定）</w:t>
            </w:r>
          </w:p>
        </w:tc>
      </w:tr>
      <w:tr w14:paraId="5FC08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CAE2366">
            <w:pPr>
              <w:spacing w:line="360" w:lineRule="auto"/>
              <w:rPr>
                <w:rFonts w:ascii="宋体" w:hAnsi="宋体"/>
                <w:szCs w:val="21"/>
              </w:rPr>
            </w:pPr>
            <w:bookmarkStart w:id="70" w:name="_17.1"/>
            <w:bookmarkEnd w:id="70"/>
            <w:r>
              <w:rPr>
                <w:rFonts w:hint="eastAsia" w:ascii="宋体" w:hAnsi="宋体"/>
                <w:szCs w:val="21"/>
              </w:rPr>
              <w:t>17.</w:t>
            </w:r>
            <w:r>
              <w:rPr>
                <w:rFonts w:ascii="宋体" w:hAnsi="宋体"/>
                <w:szCs w:val="21"/>
              </w:rPr>
              <w:t>2</w:t>
            </w:r>
          </w:p>
        </w:tc>
        <w:tc>
          <w:tcPr>
            <w:tcW w:w="8175" w:type="dxa"/>
            <w:tcBorders>
              <w:top w:val="single" w:color="auto" w:sz="4" w:space="0"/>
              <w:left w:val="single" w:color="auto" w:sz="4" w:space="0"/>
              <w:bottom w:val="single" w:color="auto" w:sz="4" w:space="0"/>
              <w:right w:val="single" w:color="auto" w:sz="4" w:space="0"/>
            </w:tcBorders>
            <w:vAlign w:val="center"/>
          </w:tcPr>
          <w:p w14:paraId="5B397774">
            <w:pPr>
              <w:snapToGrid w:val="0"/>
              <w:spacing w:line="360" w:lineRule="auto"/>
              <w:rPr>
                <w:rFonts w:ascii="宋体" w:hAnsi="宋体"/>
                <w:szCs w:val="21"/>
              </w:rPr>
            </w:pPr>
            <w:r>
              <w:rPr>
                <w:rFonts w:hint="eastAsia" w:ascii="宋体" w:hAnsi="宋体"/>
                <w:szCs w:val="21"/>
              </w:rPr>
              <w:t>投标有效期：自投标截止之日起</w:t>
            </w:r>
            <w:r>
              <w:rPr>
                <w:rFonts w:hint="eastAsia" w:ascii="宋体" w:hAnsi="宋体"/>
                <w:szCs w:val="21"/>
                <w:u w:val="single"/>
              </w:rPr>
              <w:t>90</w:t>
            </w:r>
            <w:r>
              <w:rPr>
                <w:rFonts w:hint="eastAsia" w:ascii="宋体" w:hAnsi="宋体"/>
                <w:szCs w:val="21"/>
              </w:rPr>
              <w:t>日。</w:t>
            </w:r>
          </w:p>
        </w:tc>
      </w:tr>
      <w:tr w14:paraId="02432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F281E67">
            <w:pPr>
              <w:spacing w:line="360" w:lineRule="auto"/>
              <w:rPr>
                <w:rFonts w:ascii="宋体" w:hAnsi="宋体"/>
                <w:szCs w:val="21"/>
              </w:rPr>
            </w:pPr>
            <w:bookmarkStart w:id="71" w:name="_18"/>
            <w:bookmarkEnd w:id="71"/>
            <w:r>
              <w:rPr>
                <w:rFonts w:hint="eastAsia" w:ascii="宋体" w:hAnsi="宋体"/>
                <w:szCs w:val="21"/>
              </w:rPr>
              <w:t>18</w:t>
            </w:r>
            <w:r>
              <w:rPr>
                <w:rFonts w:ascii="宋体" w:hAnsi="宋体"/>
                <w:szCs w:val="21"/>
              </w:rPr>
              <w:t>.1</w:t>
            </w:r>
          </w:p>
        </w:tc>
        <w:tc>
          <w:tcPr>
            <w:tcW w:w="8175" w:type="dxa"/>
            <w:tcBorders>
              <w:top w:val="single" w:color="auto" w:sz="4" w:space="0"/>
              <w:left w:val="single" w:color="auto" w:sz="4" w:space="0"/>
              <w:bottom w:val="single" w:color="auto" w:sz="4" w:space="0"/>
              <w:right w:val="single" w:color="auto" w:sz="4" w:space="0"/>
            </w:tcBorders>
            <w:vAlign w:val="center"/>
          </w:tcPr>
          <w:p w14:paraId="749B3D76">
            <w:pPr>
              <w:autoSpaceDE w:val="0"/>
              <w:autoSpaceDN w:val="0"/>
              <w:snapToGrid w:val="0"/>
              <w:spacing w:line="360" w:lineRule="auto"/>
              <w:textAlignment w:val="bottom"/>
              <w:rPr>
                <w:rFonts w:ascii="宋体" w:hAnsi="宋体"/>
                <w:szCs w:val="21"/>
              </w:rPr>
            </w:pPr>
            <w:r>
              <w:rPr>
                <w:rFonts w:hint="eastAsia" w:ascii="宋体" w:hAnsi="宋体"/>
                <w:szCs w:val="21"/>
              </w:rPr>
              <w:t>□本项目不收取投标保证金。</w:t>
            </w:r>
          </w:p>
          <w:p w14:paraId="6EB97BEC">
            <w:pPr>
              <w:snapToGrid w:val="0"/>
              <w:spacing w:line="360" w:lineRule="auto"/>
              <w:rPr>
                <w:rFonts w:ascii="宋体" w:hAnsi="宋体"/>
                <w:szCs w:val="21"/>
              </w:rPr>
            </w:pPr>
            <w:r>
              <w:rPr>
                <w:rFonts w:hint="eastAsia" w:ascii="宋体" w:hAnsi="宋体"/>
                <w:szCs w:val="21"/>
              </w:rPr>
              <w:t>☑本项目收取投标保证金，具体规定如下：</w:t>
            </w:r>
          </w:p>
          <w:p w14:paraId="5496D363">
            <w:pPr>
              <w:snapToGrid w:val="0"/>
              <w:spacing w:line="360" w:lineRule="auto"/>
              <w:rPr>
                <w:rFonts w:ascii="宋体" w:hAnsi="宋体" w:cs="宋体"/>
                <w:kern w:val="0"/>
                <w:szCs w:val="21"/>
              </w:rPr>
            </w:pPr>
            <w:r>
              <w:rPr>
                <w:rFonts w:hint="eastAsia" w:ascii="宋体" w:hAnsi="宋体" w:cs="宋体"/>
                <w:kern w:val="0"/>
                <w:szCs w:val="21"/>
                <w:u w:val="single"/>
              </w:rPr>
              <w:t>投标保证金金额：1分标：2000元；2分标：1000元。</w:t>
            </w:r>
          </w:p>
          <w:p w14:paraId="7A0F3248">
            <w:pPr>
              <w:snapToGrid w:val="0"/>
              <w:spacing w:line="360" w:lineRule="auto"/>
              <w:rPr>
                <w:rFonts w:ascii="宋体" w:hAnsi="宋体"/>
                <w:szCs w:val="21"/>
              </w:rPr>
            </w:pPr>
            <w:r>
              <w:rPr>
                <w:rFonts w:hint="eastAsia" w:ascii="宋体" w:hAnsi="宋体" w:cs="宋体"/>
                <w:kern w:val="0"/>
                <w:szCs w:val="21"/>
              </w:rPr>
              <w:t>投标保证金的交纳方式：银行转账、支票、汇票、本票或者银行、保险机构出具的保函（包含电子保函），禁止采用现钞方式。采用银行转账方式的，在投标截止时间前</w:t>
            </w:r>
            <w:r>
              <w:rPr>
                <w:rFonts w:hint="eastAsia"/>
              </w:rPr>
              <w:t>从投标人账户</w:t>
            </w:r>
            <w:r>
              <w:rPr>
                <w:rFonts w:hint="eastAsia" w:ascii="宋体" w:hAnsi="宋体" w:cs="宋体"/>
                <w:kern w:val="0"/>
                <w:szCs w:val="21"/>
              </w:rPr>
              <w:t>交至指定账户并且到账（</w:t>
            </w:r>
            <w:r>
              <w:rPr>
                <w:rFonts w:hint="eastAsia" w:ascii="宋体" w:hAnsi="宋体" w:cs="宋体"/>
                <w:b/>
                <w:bCs/>
                <w:kern w:val="0"/>
                <w:szCs w:val="21"/>
              </w:rPr>
              <w:t>开户名称：广西交投宏冠工程咨询有限公司、账号：2102174619300005231、开户行：工行南宁滨湖中支行</w:t>
            </w:r>
            <w:r>
              <w:rPr>
                <w:rFonts w:hint="eastAsia" w:ascii="宋体" w:hAnsi="宋体" w:cs="宋体"/>
                <w:kern w:val="0"/>
                <w:szCs w:val="21"/>
              </w:rPr>
              <w:t>）；采用支票、汇票、本票或者保函等方式的，在投标截止时间前，投标人必须递交单独密封的支票、汇票、本票或者保函原件（电子保函复印件加盖公章）。否则视为无效投标保证金。</w:t>
            </w:r>
          </w:p>
          <w:p w14:paraId="49AFCC2B">
            <w:pPr>
              <w:snapToGrid w:val="0"/>
              <w:spacing w:line="360" w:lineRule="auto"/>
              <w:rPr>
                <w:rFonts w:ascii="宋体" w:hAnsi="宋体"/>
                <w:szCs w:val="21"/>
              </w:rPr>
            </w:pPr>
            <w:r>
              <w:rPr>
                <w:rFonts w:hint="eastAsia" w:ascii="宋体" w:hAnsi="宋体"/>
                <w:szCs w:val="21"/>
              </w:rPr>
              <w:t>相关要求：</w:t>
            </w:r>
          </w:p>
          <w:p w14:paraId="05B8B94B">
            <w:pPr>
              <w:snapToGrid w:val="0"/>
              <w:spacing w:line="360" w:lineRule="auto"/>
              <w:rPr>
                <w:rFonts w:ascii="宋体" w:hAnsi="宋体" w:cs="宋体"/>
                <w:kern w:val="0"/>
                <w:szCs w:val="21"/>
              </w:rPr>
            </w:pPr>
            <w:r>
              <w:rPr>
                <w:rFonts w:hint="eastAsia" w:ascii="宋体" w:hAnsi="宋体" w:cs="宋体"/>
                <w:kern w:val="0"/>
                <w:szCs w:val="21"/>
              </w:rPr>
              <w:t>1.投标保证金采用银行转账交纳方式的，在投标截止时间前交至指定账户并且到账，投标人应将银行转账底单的复印件作为投标保证金提交凭证，放置于商务及技术文件中，否则投标无效。</w:t>
            </w:r>
          </w:p>
          <w:p w14:paraId="4FDEC3A7">
            <w:pPr>
              <w:snapToGrid w:val="0"/>
              <w:spacing w:line="360" w:lineRule="auto"/>
              <w:rPr>
                <w:rFonts w:ascii="宋体" w:hAnsi="宋体"/>
                <w:szCs w:val="21"/>
              </w:rPr>
            </w:pPr>
            <w:r>
              <w:rPr>
                <w:rFonts w:hint="eastAsia" w:ascii="宋体" w:hAnsi="宋体" w:cs="宋体"/>
                <w:kern w:val="0"/>
                <w:szCs w:val="21"/>
              </w:rPr>
              <w:t>2.投标保证金采用支票、汇票、本票或者银行、保险机构出具的保函（包含电子保函）交纳方式的，投标人应将支票、</w:t>
            </w:r>
            <w:r>
              <w:rPr>
                <w:rFonts w:hint="eastAsia" w:ascii="宋体" w:hAnsi="宋体"/>
                <w:szCs w:val="21"/>
              </w:rPr>
              <w:t>汇票、本票或者银行、保险机构出具的保函（包含电子保函）的复印件作为投标保证金提交凭证，放置于商务及技术文件中，</w:t>
            </w:r>
            <w:r>
              <w:rPr>
                <w:rFonts w:hint="eastAsia" w:ascii="宋体" w:hAnsi="宋体"/>
                <w:b/>
                <w:szCs w:val="21"/>
              </w:rPr>
              <w:t>否则投标无效</w:t>
            </w:r>
            <w:r>
              <w:rPr>
                <w:rFonts w:hint="eastAsia" w:ascii="宋体" w:hAnsi="宋体"/>
                <w:szCs w:val="21"/>
              </w:rPr>
              <w:t>。投标人必须</w:t>
            </w:r>
            <w:r>
              <w:rPr>
                <w:rFonts w:hint="eastAsia"/>
              </w:rPr>
              <w:t>在投标截止时间前采用现场或邮寄方式（现场提交地址：</w:t>
            </w:r>
            <w:r>
              <w:rPr>
                <w:rFonts w:hint="eastAsia"/>
                <w:b/>
                <w:bCs/>
                <w:u w:val="single"/>
              </w:rPr>
              <w:t>广西壮族自治区公共资源交易中心</w:t>
            </w:r>
            <w:r>
              <w:rPr>
                <w:rFonts w:hint="eastAsia"/>
              </w:rPr>
              <w:t>；邮寄地址：</w:t>
            </w:r>
            <w:r>
              <w:rPr>
                <w:rFonts w:hint="eastAsia" w:ascii="宋体" w:hAnsi="宋体"/>
                <w:b/>
                <w:szCs w:val="21"/>
                <w:u w:val="single"/>
              </w:rPr>
              <w:t>广西南宁市青秀区合作路6号五洲国际D栋商铺3楼D312室</w:t>
            </w:r>
            <w:r>
              <w:rPr>
                <w:rFonts w:hint="eastAsia"/>
              </w:rPr>
              <w:t>，收件人：</w:t>
            </w:r>
            <w:r>
              <w:rPr>
                <w:rFonts w:hint="eastAsia" w:ascii="宋体" w:hAnsi="宋体"/>
                <w:bCs/>
                <w:szCs w:val="21"/>
                <w:u w:val="single"/>
              </w:rPr>
              <w:t>江泰彦、冼凌晨</w:t>
            </w:r>
            <w:r>
              <w:rPr>
                <w:rFonts w:hint="eastAsia"/>
              </w:rPr>
              <w:t>，联系方式：</w:t>
            </w:r>
            <w:r>
              <w:rPr>
                <w:rFonts w:hint="eastAsia"/>
                <w:u w:val="single"/>
              </w:rPr>
              <w:t>0771-4793126</w:t>
            </w:r>
            <w:r>
              <w:rPr>
                <w:rFonts w:hint="eastAsia"/>
              </w:rPr>
              <w:t>）</w:t>
            </w:r>
            <w:r>
              <w:rPr>
                <w:rFonts w:hint="eastAsia" w:ascii="宋体" w:hAnsi="宋体"/>
                <w:szCs w:val="21"/>
              </w:rPr>
              <w:t>将</w:t>
            </w:r>
            <w:r>
              <w:rPr>
                <w:rFonts w:hint="eastAsia" w:ascii="宋体" w:hAnsi="宋体" w:cs="宋体"/>
                <w:kern w:val="0"/>
                <w:szCs w:val="21"/>
              </w:rPr>
              <w:t>单独密封的</w:t>
            </w:r>
            <w:r>
              <w:rPr>
                <w:rFonts w:hint="eastAsia" w:ascii="宋体" w:hAnsi="宋体"/>
                <w:szCs w:val="21"/>
              </w:rPr>
              <w:t>支票、汇票、本票或者银行、保险机构出具的保函原件（电子保函复印件加盖公章）提交给采购人或者采购代理机构，未按时提交的</w:t>
            </w:r>
            <w:r>
              <w:rPr>
                <w:rFonts w:hint="eastAsia" w:ascii="宋体" w:hAnsi="宋体"/>
                <w:b/>
                <w:szCs w:val="21"/>
              </w:rPr>
              <w:t>，投标无效</w:t>
            </w:r>
            <w:r>
              <w:rPr>
                <w:rFonts w:hint="eastAsia" w:ascii="宋体" w:hAnsi="宋体"/>
                <w:szCs w:val="21"/>
              </w:rPr>
              <w:t>。</w:t>
            </w:r>
          </w:p>
          <w:p w14:paraId="5F34829A">
            <w:pPr>
              <w:snapToGrid w:val="0"/>
              <w:spacing w:line="360" w:lineRule="auto"/>
              <w:rPr>
                <w:rFonts w:ascii="宋体" w:hAnsi="宋体"/>
                <w:szCs w:val="21"/>
              </w:rPr>
            </w:pPr>
            <w:r>
              <w:rPr>
                <w:rFonts w:hint="eastAsia" w:ascii="宋体" w:hAnsi="宋体" w:cs="宋体"/>
                <w:szCs w:val="21"/>
              </w:rPr>
              <w:t>3.投标人为联合体的，可以由联合体中的一方或者多方共同交纳投标保证金，其交纳的保证金对联合体各方均具有约束力。</w:t>
            </w:r>
          </w:p>
          <w:p w14:paraId="1341919C">
            <w:pPr>
              <w:snapToGrid w:val="0"/>
              <w:spacing w:line="360" w:lineRule="auto"/>
              <w:rPr>
                <w:rFonts w:ascii="宋体" w:hAnsi="宋体"/>
                <w:szCs w:val="21"/>
              </w:rPr>
            </w:pPr>
            <w:r>
              <w:rPr>
                <w:rFonts w:hint="eastAsia" w:ascii="宋体" w:hAnsi="宋体" w:cs="宋体"/>
                <w:szCs w:val="21"/>
              </w:rPr>
              <w:t>3.投标人为联合体的，可以由联合体中的一方或者多方共同交纳投标保证金，其交纳的保证金对联合体各方均具有约束力。</w:t>
            </w:r>
          </w:p>
          <w:p w14:paraId="7C2B9C03">
            <w:pPr>
              <w:snapToGrid w:val="0"/>
              <w:spacing w:line="360" w:lineRule="auto"/>
              <w:rPr>
                <w:rFonts w:ascii="宋体" w:hAnsi="宋体"/>
                <w:b/>
                <w:szCs w:val="21"/>
              </w:rPr>
            </w:pPr>
            <w:r>
              <w:rPr>
                <w:rFonts w:hint="eastAsia" w:ascii="宋体" w:hAnsi="宋体"/>
                <w:b/>
                <w:szCs w:val="21"/>
              </w:rPr>
              <w:t xml:space="preserve">备注： </w:t>
            </w:r>
          </w:p>
          <w:p w14:paraId="1A8BBE82">
            <w:pPr>
              <w:snapToGrid w:val="0"/>
              <w:spacing w:line="360" w:lineRule="auto"/>
              <w:rPr>
                <w:rFonts w:ascii="宋体" w:hAnsi="宋体"/>
                <w:b/>
                <w:szCs w:val="21"/>
              </w:rPr>
            </w:pPr>
            <w:r>
              <w:rPr>
                <w:rFonts w:hint="eastAsia" w:ascii="宋体" w:hAnsi="宋体"/>
                <w:b/>
                <w:szCs w:val="21"/>
              </w:rPr>
              <w:t>1. 投标保证金在投标截止时间后提交的，或者不按规定交纳方式交纳的，或者未足额交纳的（包含保函额度不足的），视为无效投标保证金。</w:t>
            </w:r>
          </w:p>
          <w:p w14:paraId="063E63D5">
            <w:pPr>
              <w:snapToGrid w:val="0"/>
              <w:spacing w:line="360" w:lineRule="auto"/>
              <w:rPr>
                <w:rFonts w:ascii="宋体" w:hAnsi="宋体"/>
                <w:b/>
                <w:szCs w:val="21"/>
              </w:rPr>
            </w:pPr>
            <w:r>
              <w:rPr>
                <w:rFonts w:hint="eastAsia" w:ascii="宋体" w:hAnsi="宋体"/>
                <w:b/>
                <w:szCs w:val="21"/>
              </w:rPr>
              <w:t>2.投标人采用现钞方式或者从个人账户（自然人投标除外）转出的投标保证金，视为无效投标保证金。</w:t>
            </w:r>
          </w:p>
          <w:p w14:paraId="0D0D6DDE">
            <w:pPr>
              <w:snapToGrid w:val="0"/>
              <w:spacing w:line="360" w:lineRule="auto"/>
              <w:rPr>
                <w:rFonts w:ascii="宋体" w:hAnsi="宋体"/>
                <w:b/>
                <w:szCs w:val="21"/>
              </w:rPr>
            </w:pPr>
            <w:r>
              <w:rPr>
                <w:rFonts w:hint="eastAsia" w:ascii="宋体" w:hAnsi="宋体"/>
                <w:b/>
                <w:szCs w:val="21"/>
              </w:rPr>
              <w:t>3.支票、汇票或者本票出现无效或者背书情形的，视为无效投标保证金。</w:t>
            </w:r>
          </w:p>
          <w:p w14:paraId="0261030A">
            <w:pPr>
              <w:snapToGrid w:val="0"/>
              <w:spacing w:line="360" w:lineRule="auto"/>
              <w:rPr>
                <w:rFonts w:ascii="宋体" w:hAnsi="宋体"/>
                <w:b/>
                <w:szCs w:val="21"/>
              </w:rPr>
            </w:pPr>
            <w:r>
              <w:rPr>
                <w:rFonts w:hint="eastAsia" w:ascii="宋体" w:hAnsi="宋体"/>
                <w:b/>
                <w:szCs w:val="21"/>
              </w:rPr>
              <w:t>4.保函有效期低于投标有效期的，视为无效投标保证金。</w:t>
            </w:r>
          </w:p>
          <w:p w14:paraId="3EC77A57">
            <w:pPr>
              <w:snapToGrid w:val="0"/>
              <w:spacing w:line="360" w:lineRule="auto"/>
              <w:rPr>
                <w:rFonts w:ascii="宋体" w:hAnsi="宋体"/>
                <w:b/>
                <w:szCs w:val="21"/>
              </w:rPr>
            </w:pPr>
            <w:r>
              <w:rPr>
                <w:rFonts w:hint="eastAsia" w:ascii="宋体" w:hAnsi="宋体"/>
                <w:b/>
                <w:szCs w:val="21"/>
              </w:rPr>
              <w:t>5.采用银行、保险机构出具保函（包含电子保函）的，必须为无条件保函，否则视为无效投标保证金。</w:t>
            </w:r>
          </w:p>
        </w:tc>
      </w:tr>
      <w:tr w14:paraId="40354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3DCFE8A4">
            <w:pPr>
              <w:spacing w:line="360" w:lineRule="auto"/>
              <w:jc w:val="center"/>
              <w:rPr>
                <w:rFonts w:ascii="宋体" w:hAnsi="宋体"/>
                <w:szCs w:val="21"/>
              </w:rPr>
            </w:pPr>
            <w:bookmarkStart w:id="72" w:name="_21.1"/>
            <w:bookmarkEnd w:id="72"/>
            <w:bookmarkStart w:id="73" w:name="_19.2"/>
            <w:bookmarkEnd w:id="73"/>
            <w:r>
              <w:rPr>
                <w:rFonts w:hint="eastAsia" w:ascii="宋体" w:hAnsi="宋体"/>
                <w:szCs w:val="21"/>
              </w:rPr>
              <w:t>20</w:t>
            </w:r>
          </w:p>
        </w:tc>
        <w:tc>
          <w:tcPr>
            <w:tcW w:w="8175" w:type="dxa"/>
            <w:tcBorders>
              <w:top w:val="single" w:color="auto" w:sz="4" w:space="0"/>
              <w:left w:val="single" w:color="auto" w:sz="4" w:space="0"/>
              <w:bottom w:val="single" w:color="auto" w:sz="4" w:space="0"/>
              <w:right w:val="single" w:color="auto" w:sz="4" w:space="0"/>
            </w:tcBorders>
            <w:vAlign w:val="center"/>
          </w:tcPr>
          <w:p w14:paraId="073ADECD">
            <w:pPr>
              <w:autoSpaceDE w:val="0"/>
              <w:autoSpaceDN w:val="0"/>
              <w:adjustRightInd w:val="0"/>
              <w:spacing w:line="360" w:lineRule="auto"/>
              <w:textAlignment w:val="bottom"/>
              <w:rPr>
                <w:rFonts w:ascii="宋体" w:hAnsi="宋体"/>
                <w:szCs w:val="21"/>
              </w:rPr>
            </w:pPr>
            <w:r>
              <w:rPr>
                <w:rFonts w:hint="eastAsia" w:ascii="宋体" w:hAnsi="宋体"/>
                <w:szCs w:val="21"/>
              </w:rPr>
              <w:t>本项目不接受</w:t>
            </w:r>
            <w:r>
              <w:rPr>
                <w:rFonts w:hint="eastAsia"/>
              </w:rPr>
              <w:t>电子</w:t>
            </w:r>
            <w:r>
              <w:rPr>
                <w:rFonts w:hint="eastAsia" w:ascii="宋体" w:hAnsi="宋体"/>
                <w:szCs w:val="21"/>
              </w:rPr>
              <w:t>备份投标文件；</w:t>
            </w:r>
          </w:p>
        </w:tc>
      </w:tr>
      <w:tr w14:paraId="0CB88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17A2157B">
            <w:pPr>
              <w:spacing w:line="360" w:lineRule="auto"/>
              <w:jc w:val="center"/>
              <w:rPr>
                <w:rFonts w:ascii="宋体" w:hAnsi="宋体"/>
                <w:szCs w:val="21"/>
              </w:rPr>
            </w:pPr>
            <w:r>
              <w:rPr>
                <w:rFonts w:hint="eastAsia" w:ascii="宋体" w:hAnsi="宋体"/>
                <w:szCs w:val="21"/>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513F86A5">
            <w:pPr>
              <w:snapToGrid w:val="0"/>
              <w:spacing w:line="360" w:lineRule="auto"/>
              <w:rPr>
                <w:rFonts w:ascii="宋体" w:hAnsi="宋体"/>
                <w:szCs w:val="21"/>
                <w:u w:val="single"/>
              </w:rPr>
            </w:pPr>
            <w:r>
              <w:rPr>
                <w:rFonts w:hint="eastAsia" w:ascii="宋体" w:hAnsi="宋体"/>
                <w:szCs w:val="21"/>
              </w:rPr>
              <w:t>1.提交投标文件截止时间：详见招标公告</w:t>
            </w:r>
          </w:p>
          <w:p w14:paraId="1DA15FD2">
            <w:pPr>
              <w:snapToGrid w:val="0"/>
              <w:spacing w:line="360" w:lineRule="auto"/>
              <w:rPr>
                <w:rFonts w:ascii="宋体" w:hAnsi="宋体"/>
                <w:szCs w:val="21"/>
              </w:rPr>
            </w:pPr>
            <w:r>
              <w:rPr>
                <w:rFonts w:hint="eastAsia" w:ascii="宋体" w:hAnsi="宋体"/>
                <w:szCs w:val="21"/>
              </w:rPr>
              <w:t>2.投标地点：详见招标公告</w:t>
            </w:r>
          </w:p>
        </w:tc>
      </w:tr>
      <w:tr w14:paraId="0E413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F0EC9D9">
            <w:pPr>
              <w:spacing w:line="360" w:lineRule="auto"/>
              <w:jc w:val="center"/>
              <w:rPr>
                <w:rFonts w:ascii="宋体" w:hAnsi="宋体"/>
                <w:szCs w:val="21"/>
              </w:rPr>
            </w:pPr>
            <w:bookmarkStart w:id="74" w:name="_23"/>
            <w:bookmarkEnd w:id="74"/>
            <w:r>
              <w:rPr>
                <w:rFonts w:hint="eastAsia" w:ascii="宋体" w:hAnsi="宋体"/>
                <w:szCs w:val="21"/>
              </w:rPr>
              <w:t>23</w:t>
            </w:r>
          </w:p>
        </w:tc>
        <w:tc>
          <w:tcPr>
            <w:tcW w:w="8175" w:type="dxa"/>
            <w:tcBorders>
              <w:top w:val="single" w:color="auto" w:sz="4" w:space="0"/>
              <w:left w:val="single" w:color="auto" w:sz="4" w:space="0"/>
              <w:bottom w:val="single" w:color="auto" w:sz="4" w:space="0"/>
              <w:right w:val="single" w:color="auto" w:sz="4" w:space="0"/>
            </w:tcBorders>
            <w:vAlign w:val="center"/>
          </w:tcPr>
          <w:p w14:paraId="645750DE">
            <w:pPr>
              <w:snapToGrid w:val="0"/>
              <w:spacing w:line="360" w:lineRule="auto"/>
              <w:rPr>
                <w:rFonts w:ascii="宋体" w:hAnsi="宋体"/>
                <w:szCs w:val="21"/>
              </w:rPr>
            </w:pPr>
            <w:r>
              <w:rPr>
                <w:rFonts w:hint="eastAsia" w:ascii="宋体" w:hAnsi="宋体"/>
                <w:szCs w:val="21"/>
              </w:rPr>
              <w:t>1.开标时间：详见招标公告</w:t>
            </w:r>
          </w:p>
          <w:p w14:paraId="13F89ADD">
            <w:pPr>
              <w:snapToGrid w:val="0"/>
              <w:spacing w:line="360" w:lineRule="auto"/>
              <w:rPr>
                <w:rFonts w:ascii="宋体" w:hAnsi="宋体"/>
                <w:szCs w:val="21"/>
              </w:rPr>
            </w:pPr>
            <w:r>
              <w:rPr>
                <w:rFonts w:hint="eastAsia" w:ascii="宋体" w:hAnsi="宋体"/>
                <w:szCs w:val="21"/>
              </w:rPr>
              <w:t>2.开标地点：详见招标公告</w:t>
            </w:r>
          </w:p>
        </w:tc>
      </w:tr>
      <w:tr w14:paraId="41611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6183250">
            <w:pPr>
              <w:spacing w:line="360" w:lineRule="auto"/>
              <w:jc w:val="center"/>
              <w:rPr>
                <w:rFonts w:ascii="宋体" w:hAnsi="宋体"/>
                <w:szCs w:val="21"/>
              </w:rPr>
            </w:pPr>
            <w:r>
              <w:rPr>
                <w:rFonts w:hint="eastAsia" w:ascii="宋体" w:hAnsi="宋体"/>
                <w:szCs w:val="21"/>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6A98F6DB">
            <w:pPr>
              <w:snapToGrid w:val="0"/>
              <w:spacing w:line="360" w:lineRule="auto"/>
              <w:rPr>
                <w:rFonts w:ascii="宋体" w:hAnsi="宋体"/>
                <w:szCs w:val="21"/>
              </w:rPr>
            </w:pPr>
            <w:r>
              <w:rPr>
                <w:rFonts w:hint="eastAsia" w:hAnsi="宋体"/>
              </w:rPr>
              <w:t>电子投标文件解密时间：</w:t>
            </w:r>
            <w:r>
              <w:rPr>
                <w:rFonts w:hint="eastAsia" w:hAnsi="宋体"/>
                <w:u w:val="single"/>
              </w:rPr>
              <w:t xml:space="preserve"> 30  </w:t>
            </w:r>
            <w:r>
              <w:rPr>
                <w:rFonts w:hint="eastAsia" w:hAnsi="宋体"/>
              </w:rPr>
              <w:t>分钟</w:t>
            </w:r>
          </w:p>
        </w:tc>
      </w:tr>
      <w:tr w14:paraId="07D6D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BC28EC1">
            <w:pPr>
              <w:spacing w:line="360" w:lineRule="auto"/>
              <w:jc w:val="center"/>
              <w:rPr>
                <w:rFonts w:ascii="宋体" w:hAnsi="宋体"/>
                <w:szCs w:val="21"/>
              </w:rPr>
            </w:pPr>
            <w:bookmarkStart w:id="75" w:name="_25.3"/>
            <w:bookmarkEnd w:id="75"/>
            <w:r>
              <w:rPr>
                <w:rFonts w:hint="eastAsia" w:ascii="宋体" w:hAnsi="宋体"/>
                <w:szCs w:val="21"/>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5B4EFC47">
            <w:pPr>
              <w:snapToGrid w:val="0"/>
              <w:spacing w:line="360" w:lineRule="auto"/>
              <w:rPr>
                <w:rFonts w:ascii="宋体" w:hAnsi="宋体"/>
                <w:szCs w:val="21"/>
              </w:rPr>
            </w:pPr>
            <w:r>
              <w:rPr>
                <w:rFonts w:hint="eastAsia" w:ascii="宋体" w:hAnsi="宋体"/>
                <w:szCs w:val="21"/>
              </w:rPr>
              <w:t>采购人或者采购代理机构在资格审查结束前，对投标人进行信用查询。</w:t>
            </w:r>
          </w:p>
          <w:p w14:paraId="353F98B9">
            <w:pPr>
              <w:snapToGrid w:val="0"/>
              <w:spacing w:line="360" w:lineRule="auto"/>
              <w:rPr>
                <w:rFonts w:ascii="宋体" w:hAnsi="宋体"/>
                <w:szCs w:val="21"/>
              </w:rPr>
            </w:pPr>
            <w:r>
              <w:rPr>
                <w:rFonts w:hint="eastAsia" w:ascii="宋体" w:hAnsi="宋体"/>
                <w:szCs w:val="21"/>
              </w:rPr>
              <w:t>查询渠道：“信用中国”网站（www.creditchina.gov.cn）或“中国执行信息公开网”网站（https://zxgk.court.gov.cn/） 、中国政府采购网（www.ccgp.gov.cn）。</w:t>
            </w:r>
          </w:p>
          <w:p w14:paraId="19BFA232">
            <w:pPr>
              <w:snapToGrid w:val="0"/>
              <w:spacing w:line="360" w:lineRule="auto"/>
              <w:rPr>
                <w:rFonts w:ascii="宋体" w:hAnsi="宋体"/>
                <w:szCs w:val="21"/>
              </w:rPr>
            </w:pPr>
            <w:r>
              <w:rPr>
                <w:rFonts w:hint="eastAsia" w:ascii="宋体" w:hAnsi="宋体"/>
                <w:szCs w:val="21"/>
              </w:rPr>
              <w:t>信用查询截止时点：资格审查结束前</w:t>
            </w:r>
          </w:p>
          <w:p w14:paraId="56F37B43">
            <w:pPr>
              <w:snapToGrid w:val="0"/>
              <w:spacing w:line="360" w:lineRule="auto"/>
              <w:rPr>
                <w:rFonts w:ascii="宋体" w:hAnsi="宋体"/>
                <w:szCs w:val="21"/>
              </w:rPr>
            </w:pPr>
            <w:r>
              <w:rPr>
                <w:rFonts w:hint="eastAsia" w:ascii="宋体" w:hAnsi="宋体"/>
                <w:szCs w:val="21"/>
              </w:rPr>
              <w:t>查询记录和证据留存方式：在查询网站中直接截图查询记录，截图作为在广西政府采购云平台作为附件上传保存。</w:t>
            </w:r>
          </w:p>
          <w:p w14:paraId="16DF20D2">
            <w:pPr>
              <w:snapToGrid w:val="0"/>
              <w:spacing w:line="360" w:lineRule="auto"/>
              <w:rPr>
                <w:rFonts w:ascii="宋体" w:hAnsi="宋体"/>
                <w:b/>
                <w:szCs w:val="21"/>
              </w:rPr>
            </w:pPr>
            <w:r>
              <w:rPr>
                <w:rFonts w:hint="eastAsia" w:ascii="宋体" w:hAnsi="宋体"/>
                <w:szCs w:val="21"/>
              </w:rPr>
              <w:t>信用信息使用规则：对在“信用中国”网站（www.creditchina.gov.cn） 或“中国执行信息公开网”网站（https://zxgk.court.gov.cn/）、中国政府采购网（www.ccgp.gov.cn）被列入失信被执行人、重大税收违法失信主体、政府采购严重违法失信行为记录名单及其他不符合《中华人民共和国政府采购法》第二十二条规定条件的供应商，采购人或者采购代理机构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628B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1E3A962">
            <w:pPr>
              <w:spacing w:line="360" w:lineRule="auto"/>
              <w:jc w:val="center"/>
              <w:rPr>
                <w:rFonts w:ascii="宋体" w:hAnsi="宋体"/>
                <w:szCs w:val="21"/>
              </w:rPr>
            </w:pPr>
            <w:bookmarkStart w:id="76" w:name="_26"/>
            <w:bookmarkEnd w:id="76"/>
            <w:r>
              <w:rPr>
                <w:rFonts w:hint="eastAsia" w:ascii="宋体" w:hAnsi="宋体"/>
                <w:szCs w:val="21"/>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30F4436E">
            <w:pPr>
              <w:autoSpaceDE w:val="0"/>
              <w:autoSpaceDN w:val="0"/>
              <w:snapToGrid w:val="0"/>
              <w:spacing w:line="360" w:lineRule="auto"/>
              <w:textAlignment w:val="bottom"/>
              <w:rPr>
                <w:rFonts w:ascii="宋体" w:hAnsi="宋体"/>
                <w:szCs w:val="21"/>
              </w:rPr>
            </w:pPr>
            <w:r>
              <w:rPr>
                <w:rFonts w:hint="eastAsia" w:ascii="宋体" w:hAnsi="宋体"/>
                <w:szCs w:val="21"/>
              </w:rPr>
              <w:t>评标委员会的人数：</w:t>
            </w:r>
            <w:r>
              <w:rPr>
                <w:rFonts w:hint="eastAsia" w:ascii="宋体" w:hAnsi="宋体"/>
                <w:szCs w:val="21"/>
                <w:u w:val="single"/>
              </w:rPr>
              <w:t>5</w:t>
            </w:r>
            <w:r>
              <w:rPr>
                <w:rFonts w:hint="eastAsia" w:ascii="宋体" w:hAnsi="宋体"/>
                <w:szCs w:val="21"/>
              </w:rPr>
              <w:t>人</w:t>
            </w:r>
          </w:p>
        </w:tc>
      </w:tr>
      <w:tr w14:paraId="2C485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C212AAC">
            <w:pPr>
              <w:spacing w:line="360" w:lineRule="auto"/>
              <w:jc w:val="center"/>
              <w:rPr>
                <w:rFonts w:ascii="宋体" w:hAnsi="宋体"/>
                <w:szCs w:val="21"/>
              </w:rPr>
            </w:pPr>
            <w:bookmarkStart w:id="77" w:name="_28.3"/>
            <w:bookmarkEnd w:id="77"/>
            <w:r>
              <w:rPr>
                <w:rFonts w:ascii="宋体" w:hAnsi="宋体"/>
                <w:szCs w:val="21"/>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6B3CFB25">
            <w:pPr>
              <w:autoSpaceDE w:val="0"/>
              <w:autoSpaceDN w:val="0"/>
              <w:snapToGrid w:val="0"/>
              <w:spacing w:line="360" w:lineRule="auto"/>
              <w:textAlignment w:val="bottom"/>
              <w:rPr>
                <w:rFonts w:ascii="宋体" w:hAnsi="宋体"/>
                <w:szCs w:val="21"/>
              </w:rPr>
            </w:pPr>
            <w:r>
              <w:rPr>
                <w:rFonts w:hint="eastAsia" w:ascii="宋体" w:hAnsi="宋体"/>
                <w:szCs w:val="21"/>
              </w:rPr>
              <w:t>评标方法：</w:t>
            </w:r>
          </w:p>
          <w:p w14:paraId="07DA9AAA">
            <w:pPr>
              <w:autoSpaceDE w:val="0"/>
              <w:autoSpaceDN w:val="0"/>
              <w:snapToGrid w:val="0"/>
              <w:spacing w:line="360" w:lineRule="auto"/>
              <w:textAlignment w:val="bottom"/>
              <w:rPr>
                <w:rFonts w:ascii="宋体" w:hAnsi="宋体"/>
                <w:szCs w:val="21"/>
              </w:rPr>
            </w:pPr>
            <w:r>
              <w:rPr>
                <w:rFonts w:hint="eastAsia" w:ascii="宋体" w:hAnsi="宋体"/>
                <w:szCs w:val="21"/>
              </w:rPr>
              <w:t>☑综合评分法</w:t>
            </w:r>
          </w:p>
          <w:p w14:paraId="5FD8F236">
            <w:pPr>
              <w:autoSpaceDE w:val="0"/>
              <w:autoSpaceDN w:val="0"/>
              <w:snapToGrid w:val="0"/>
              <w:spacing w:line="360" w:lineRule="auto"/>
              <w:textAlignment w:val="bottom"/>
              <w:rPr>
                <w:rFonts w:ascii="宋体" w:hAnsi="宋体"/>
                <w:szCs w:val="21"/>
              </w:rPr>
            </w:pPr>
            <w:r>
              <w:rPr>
                <w:rFonts w:hint="eastAsia" w:ascii="宋体" w:hAnsi="宋体"/>
                <w:szCs w:val="21"/>
              </w:rPr>
              <w:t>□最低评标报法</w:t>
            </w:r>
          </w:p>
        </w:tc>
      </w:tr>
      <w:tr w14:paraId="20B0B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4474AAB1">
            <w:pPr>
              <w:spacing w:line="360" w:lineRule="auto"/>
              <w:jc w:val="center"/>
              <w:rPr>
                <w:rFonts w:ascii="宋体" w:hAnsi="宋体"/>
                <w:szCs w:val="21"/>
              </w:rPr>
            </w:pPr>
            <w:bookmarkStart w:id="78" w:name="_29.2.2（2）"/>
            <w:bookmarkEnd w:id="78"/>
            <w:r>
              <w:rPr>
                <w:rFonts w:hint="eastAsia" w:ascii="宋体" w:hAnsi="宋体"/>
                <w:szCs w:val="21"/>
              </w:rPr>
              <w:t>29</w:t>
            </w:r>
            <w:r>
              <w:rPr>
                <w:rFonts w:ascii="宋体" w:hAnsi="宋体"/>
                <w:szCs w:val="21"/>
              </w:rPr>
              <w:t>.2</w:t>
            </w:r>
          </w:p>
        </w:tc>
        <w:tc>
          <w:tcPr>
            <w:tcW w:w="8175" w:type="dxa"/>
            <w:tcBorders>
              <w:top w:val="single" w:color="auto" w:sz="4" w:space="0"/>
              <w:left w:val="single" w:color="auto" w:sz="4" w:space="0"/>
              <w:right w:val="single" w:color="auto" w:sz="4" w:space="0"/>
            </w:tcBorders>
            <w:vAlign w:val="center"/>
          </w:tcPr>
          <w:p w14:paraId="66040674">
            <w:pPr>
              <w:snapToGrid w:val="0"/>
              <w:spacing w:line="360" w:lineRule="auto"/>
              <w:rPr>
                <w:rFonts w:ascii="宋体" w:hAnsi="宋体"/>
                <w:szCs w:val="21"/>
              </w:rPr>
            </w:pPr>
            <w:r>
              <w:rPr>
                <w:rFonts w:hint="eastAsia" w:ascii="宋体" w:hAnsi="宋体" w:cs="宋体"/>
                <w:szCs w:val="21"/>
              </w:rPr>
              <w:t>商务要求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14D67B77">
            <w:pPr>
              <w:snapToGrid w:val="0"/>
              <w:spacing w:line="360" w:lineRule="auto"/>
              <w:rPr>
                <w:rFonts w:ascii="宋体" w:hAnsi="宋体"/>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tc>
      </w:tr>
      <w:tr w14:paraId="7273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794E2972">
            <w:pPr>
              <w:spacing w:line="360" w:lineRule="auto"/>
              <w:jc w:val="center"/>
              <w:rPr>
                <w:rFonts w:ascii="宋体" w:hAnsi="宋体"/>
                <w:szCs w:val="21"/>
              </w:rPr>
            </w:pPr>
            <w:r>
              <w:rPr>
                <w:rFonts w:hint="eastAsia" w:ascii="宋体" w:hAnsi="宋体"/>
                <w:szCs w:val="21"/>
              </w:rPr>
              <w:t>29.3</w:t>
            </w:r>
          </w:p>
        </w:tc>
        <w:tc>
          <w:tcPr>
            <w:tcW w:w="8175" w:type="dxa"/>
            <w:tcBorders>
              <w:top w:val="single" w:color="auto" w:sz="4" w:space="0"/>
              <w:left w:val="single" w:color="auto" w:sz="4" w:space="0"/>
              <w:right w:val="single" w:color="auto" w:sz="4" w:space="0"/>
            </w:tcBorders>
            <w:vAlign w:val="center"/>
          </w:tcPr>
          <w:p w14:paraId="1D15C219">
            <w:pPr>
              <w:snapToGrid w:val="0"/>
              <w:spacing w:line="360" w:lineRule="auto"/>
              <w:rPr>
                <w:rFonts w:hAnsi="宋体"/>
              </w:rPr>
            </w:pPr>
            <w:r>
              <w:rPr>
                <w:rFonts w:hAnsi="宋体"/>
              </w:rPr>
              <w:t>中标候选人推荐数量</w:t>
            </w:r>
            <w:r>
              <w:rPr>
                <w:rFonts w:hint="eastAsia" w:hAnsi="宋体"/>
              </w:rPr>
              <w:t>：</w:t>
            </w:r>
          </w:p>
          <w:p w14:paraId="79222299">
            <w:pPr>
              <w:snapToGrid w:val="0"/>
              <w:spacing w:line="360" w:lineRule="auto"/>
              <w:rPr>
                <w:rFonts w:hAnsi="宋体"/>
              </w:rPr>
            </w:pPr>
            <w:r>
              <w:rPr>
                <w:rFonts w:hint="eastAsia" w:ascii="宋体" w:hAnsi="宋体"/>
                <w:szCs w:val="21"/>
              </w:rPr>
              <w:t>□</w:t>
            </w:r>
            <w:r>
              <w:rPr>
                <w:rFonts w:hint="eastAsia" w:hAnsi="宋体"/>
                <w:u w:val="single"/>
              </w:rPr>
              <w:t xml:space="preserve"> </w:t>
            </w:r>
            <w:r>
              <w:rPr>
                <w:rFonts w:hAnsi="宋体"/>
                <w:u w:val="single"/>
              </w:rPr>
              <w:t xml:space="preserve">   </w:t>
            </w:r>
            <w:r>
              <w:rPr>
                <w:rFonts w:hAnsi="宋体"/>
              </w:rPr>
              <w:t>名</w:t>
            </w:r>
          </w:p>
          <w:p w14:paraId="6B964FA1">
            <w:pPr>
              <w:snapToGrid w:val="0"/>
              <w:spacing w:line="360" w:lineRule="auto"/>
              <w:rPr>
                <w:rFonts w:ascii="宋体" w:hAnsi="宋体" w:cs="宋体"/>
                <w:szCs w:val="21"/>
              </w:rPr>
            </w:pPr>
            <w:r>
              <w:rPr>
                <w:rFonts w:hint="eastAsia" w:ascii="宋体" w:hAnsi="宋体"/>
                <w:szCs w:val="21"/>
              </w:rPr>
              <w:t>☑</w:t>
            </w:r>
            <w:r>
              <w:rPr>
                <w:rFonts w:hint="eastAsia" w:hAnsi="宋体"/>
              </w:rPr>
              <w:t>根据总得分由高到低排列次序推荐3名中标候选人</w:t>
            </w:r>
          </w:p>
        </w:tc>
      </w:tr>
      <w:tr w14:paraId="5416D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9E820FD">
            <w:pPr>
              <w:spacing w:line="360" w:lineRule="auto"/>
              <w:jc w:val="center"/>
              <w:rPr>
                <w:rFonts w:ascii="宋体" w:hAnsi="宋体"/>
                <w:szCs w:val="21"/>
              </w:rPr>
            </w:pPr>
            <w:r>
              <w:rPr>
                <w:rFonts w:hint="eastAsia" w:ascii="宋体" w:hAnsi="宋体"/>
                <w:szCs w:val="21"/>
              </w:rPr>
              <w:t>30</w:t>
            </w:r>
            <w:r>
              <w:rPr>
                <w:rFonts w:ascii="宋体" w:hAnsi="宋体"/>
                <w:szCs w:val="21"/>
              </w:rPr>
              <w:t>.1</w:t>
            </w:r>
          </w:p>
        </w:tc>
        <w:tc>
          <w:tcPr>
            <w:tcW w:w="8175" w:type="dxa"/>
            <w:tcBorders>
              <w:top w:val="single" w:color="auto" w:sz="4" w:space="0"/>
              <w:left w:val="single" w:color="auto" w:sz="4" w:space="0"/>
              <w:bottom w:val="single" w:color="auto" w:sz="4" w:space="0"/>
              <w:right w:val="single" w:color="auto" w:sz="4" w:space="0"/>
            </w:tcBorders>
            <w:vAlign w:val="center"/>
          </w:tcPr>
          <w:p w14:paraId="5B3D6642">
            <w:pPr>
              <w:autoSpaceDE w:val="0"/>
              <w:autoSpaceDN w:val="0"/>
              <w:snapToGrid w:val="0"/>
              <w:spacing w:line="360" w:lineRule="auto"/>
              <w:textAlignment w:val="bottom"/>
              <w:rPr>
                <w:rFonts w:ascii="宋体" w:hAnsi="宋体"/>
                <w:szCs w:val="21"/>
              </w:rPr>
            </w:pPr>
            <w:r>
              <w:rPr>
                <w:rFonts w:hint="eastAsia" w:ascii="宋体" w:hAnsi="宋体"/>
                <w:szCs w:val="21"/>
              </w:rPr>
              <w:t>采用综合评分法的采购项目，采购人确定中标人时，出现中标候选人并列的情形，采购人按以下的方式确定中标人：</w:t>
            </w:r>
          </w:p>
          <w:p w14:paraId="483DF54C">
            <w:pPr>
              <w:autoSpaceDE w:val="0"/>
              <w:autoSpaceDN w:val="0"/>
              <w:snapToGrid w:val="0"/>
              <w:spacing w:line="360" w:lineRule="auto"/>
              <w:textAlignment w:val="bottom"/>
              <w:rPr>
                <w:rFonts w:ascii="宋体" w:hAnsi="宋体"/>
                <w:szCs w:val="21"/>
              </w:rPr>
            </w:pPr>
            <w:r>
              <w:rPr>
                <w:rFonts w:hint="eastAsia" w:ascii="宋体" w:hAnsi="宋体"/>
                <w:szCs w:val="21"/>
              </w:rPr>
              <w:t>☑依次按</w:t>
            </w:r>
            <w:r>
              <w:rPr>
                <w:rFonts w:hint="eastAsia" w:hAnsi="宋体"/>
              </w:rPr>
              <w:t>（1）评分相等时，以投标报价低的优先；（2）投标报价也相等时，以技术评分较高的投标人优先。（3）技术评分也相等的，以技术负责人职称较高的优先；（4）技术负责人职称也相等的，以政采云平台系统显示的递交投标文件时间较前的投标人优先</w:t>
            </w:r>
            <w:r>
              <w:rPr>
                <w:rFonts w:hint="eastAsia" w:ascii="宋体" w:hAnsi="宋体"/>
                <w:szCs w:val="21"/>
              </w:rPr>
              <w:t>；</w:t>
            </w:r>
          </w:p>
          <w:p w14:paraId="48635F06">
            <w:pPr>
              <w:autoSpaceDE w:val="0"/>
              <w:autoSpaceDN w:val="0"/>
              <w:snapToGrid w:val="0"/>
              <w:spacing w:line="360" w:lineRule="auto"/>
              <w:textAlignment w:val="bottom"/>
              <w:rPr>
                <w:rFonts w:ascii="宋体" w:hAnsi="宋体"/>
                <w:b/>
                <w:szCs w:val="21"/>
              </w:rPr>
            </w:pPr>
            <w:r>
              <w:rPr>
                <w:rFonts w:hint="eastAsia" w:ascii="宋体" w:hAnsi="宋体"/>
                <w:szCs w:val="21"/>
              </w:rPr>
              <w:t>□随机抽取；</w:t>
            </w:r>
          </w:p>
        </w:tc>
      </w:tr>
      <w:tr w14:paraId="03704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7CBBE94E">
            <w:pPr>
              <w:spacing w:line="360" w:lineRule="auto"/>
              <w:jc w:val="center"/>
              <w:rPr>
                <w:rFonts w:ascii="宋体" w:hAnsi="宋体"/>
                <w:szCs w:val="21"/>
              </w:rPr>
            </w:pPr>
            <w:bookmarkStart w:id="79" w:name="_39.1"/>
            <w:bookmarkEnd w:id="79"/>
            <w:r>
              <w:rPr>
                <w:rFonts w:hint="eastAsia" w:ascii="宋体" w:hAnsi="宋体"/>
                <w:szCs w:val="21"/>
              </w:rPr>
              <w:t>35</w:t>
            </w:r>
            <w:r>
              <w:rPr>
                <w:rFonts w:ascii="宋体" w:hAnsi="宋体"/>
                <w:szCs w:val="21"/>
              </w:rPr>
              <w:t>.1</w:t>
            </w:r>
          </w:p>
        </w:tc>
        <w:tc>
          <w:tcPr>
            <w:tcW w:w="8175" w:type="dxa"/>
            <w:tcBorders>
              <w:top w:val="single" w:color="auto" w:sz="4" w:space="0"/>
              <w:left w:val="single" w:color="auto" w:sz="4" w:space="0"/>
              <w:bottom w:val="single" w:color="auto" w:sz="4" w:space="0"/>
              <w:right w:val="single" w:color="auto" w:sz="4" w:space="0"/>
            </w:tcBorders>
            <w:vAlign w:val="center"/>
          </w:tcPr>
          <w:p w14:paraId="5E79E2EE">
            <w:pPr>
              <w:autoSpaceDE w:val="0"/>
              <w:autoSpaceDN w:val="0"/>
              <w:snapToGrid w:val="0"/>
              <w:spacing w:line="360" w:lineRule="auto"/>
              <w:textAlignment w:val="bottom"/>
              <w:rPr>
                <w:rFonts w:ascii="宋体" w:hAnsi="宋体"/>
                <w:szCs w:val="21"/>
              </w:rPr>
            </w:pPr>
            <w:r>
              <w:rPr>
                <w:rFonts w:hint="eastAsia" w:ascii="宋体" w:hAnsi="宋体"/>
                <w:szCs w:val="21"/>
              </w:rPr>
              <w:t>□本项目不收取履约保证金。</w:t>
            </w:r>
          </w:p>
          <w:p w14:paraId="7C41A38B">
            <w:pPr>
              <w:autoSpaceDE w:val="0"/>
              <w:autoSpaceDN w:val="0"/>
              <w:snapToGrid w:val="0"/>
              <w:spacing w:line="360" w:lineRule="auto"/>
              <w:textAlignment w:val="bottom"/>
              <w:rPr>
                <w:rFonts w:ascii="宋体" w:hAnsi="宋体"/>
                <w:szCs w:val="21"/>
              </w:rPr>
            </w:pPr>
            <w:r>
              <w:rPr>
                <w:rFonts w:hint="eastAsia" w:ascii="宋体" w:hAnsi="宋体"/>
                <w:szCs w:val="21"/>
              </w:rPr>
              <w:t>☑本项目收取履约保证金，具体规定如下：</w:t>
            </w:r>
          </w:p>
          <w:p w14:paraId="28AD91BD">
            <w:pPr>
              <w:autoSpaceDE w:val="0"/>
              <w:autoSpaceDN w:val="0"/>
              <w:snapToGrid w:val="0"/>
              <w:spacing w:line="360" w:lineRule="auto"/>
              <w:textAlignment w:val="bottom"/>
              <w:rPr>
                <w:rFonts w:ascii="宋体" w:hAnsi="宋体"/>
                <w:szCs w:val="21"/>
              </w:rPr>
            </w:pPr>
            <w:r>
              <w:rPr>
                <w:rFonts w:hint="eastAsia" w:ascii="宋体" w:hAnsi="宋体"/>
                <w:szCs w:val="21"/>
              </w:rPr>
              <w:t>履约保证金金额：按合同金额的2%收取。</w:t>
            </w:r>
          </w:p>
          <w:p w14:paraId="48DCFBC1">
            <w:pPr>
              <w:autoSpaceDE w:val="0"/>
              <w:autoSpaceDN w:val="0"/>
              <w:snapToGrid w:val="0"/>
              <w:spacing w:line="360" w:lineRule="auto"/>
              <w:textAlignment w:val="bottom"/>
              <w:rPr>
                <w:rFonts w:ascii="宋体" w:hAnsi="宋体"/>
                <w:szCs w:val="21"/>
              </w:rPr>
            </w:pPr>
            <w:r>
              <w:rPr>
                <w:rFonts w:hint="eastAsia" w:ascii="宋体" w:hAnsi="宋体"/>
                <w:szCs w:val="21"/>
              </w:rPr>
              <w:t>履约保证金递交方式：银行转账、支票、汇票、本票或者银行、保险机构出具的保函等非现金方式。</w:t>
            </w:r>
          </w:p>
          <w:p w14:paraId="7F75B9DA">
            <w:pPr>
              <w:autoSpaceDE w:val="0"/>
              <w:autoSpaceDN w:val="0"/>
              <w:snapToGrid w:val="0"/>
              <w:spacing w:line="360" w:lineRule="auto"/>
              <w:textAlignment w:val="bottom"/>
              <w:rPr>
                <w:rFonts w:ascii="宋体" w:hAnsi="宋体"/>
                <w:iCs/>
                <w:szCs w:val="21"/>
                <w:u w:val="single"/>
              </w:rPr>
            </w:pPr>
            <w:r>
              <w:rPr>
                <w:rFonts w:hint="eastAsia" w:ascii="宋体" w:hAnsi="宋体"/>
                <w:szCs w:val="21"/>
              </w:rPr>
              <w:t>履约保证金缴纳期限:</w:t>
            </w:r>
            <w:r>
              <w:t xml:space="preserve"> </w:t>
            </w:r>
            <w:r>
              <w:rPr>
                <w:rFonts w:hint="eastAsia" w:ascii="宋体" w:hAnsi="宋体"/>
                <w:iCs/>
                <w:szCs w:val="21"/>
                <w:u w:val="single"/>
              </w:rPr>
              <w:t>签订合同前缴纳。</w:t>
            </w:r>
          </w:p>
          <w:p w14:paraId="51A5EC35">
            <w:pPr>
              <w:autoSpaceDE w:val="0"/>
              <w:autoSpaceDN w:val="0"/>
              <w:snapToGrid w:val="0"/>
              <w:spacing w:line="360" w:lineRule="auto"/>
              <w:textAlignment w:val="bottom"/>
              <w:rPr>
                <w:rFonts w:ascii="宋体" w:hAnsi="宋体"/>
                <w:szCs w:val="21"/>
                <w:u w:val="single"/>
              </w:rPr>
            </w:pPr>
            <w:r>
              <w:rPr>
                <w:rFonts w:hint="eastAsia" w:ascii="宋体" w:hAnsi="宋体"/>
                <w:szCs w:val="21"/>
              </w:rPr>
              <w:t>履约保证金退付方式、时间及条件：</w:t>
            </w:r>
            <w:r>
              <w:rPr>
                <w:rFonts w:hint="eastAsia" w:ascii="宋体" w:hAnsi="宋体"/>
                <w:szCs w:val="21"/>
                <w:u w:val="single"/>
              </w:rPr>
              <w:t xml:space="preserve"> 由中标供应商向履约保证金收取单位提供《广西壮族自治区政府采购项目合同验收书》（详见桂财采〔2015〕22号），保证金收取单位在收到合格材料后5个工作日内办理退还手续（不计利息） 。</w:t>
            </w:r>
          </w:p>
          <w:p w14:paraId="719EE31A">
            <w:pPr>
              <w:autoSpaceDE w:val="0"/>
              <w:autoSpaceDN w:val="0"/>
              <w:snapToGrid w:val="0"/>
              <w:spacing w:line="360" w:lineRule="auto"/>
              <w:textAlignment w:val="bottom"/>
              <w:rPr>
                <w:rFonts w:ascii="宋体" w:hAnsi="宋体"/>
                <w:szCs w:val="21"/>
              </w:rPr>
            </w:pPr>
            <w:r>
              <w:rPr>
                <w:rFonts w:hint="eastAsia" w:ascii="宋体" w:hAnsi="宋体"/>
                <w:szCs w:val="21"/>
              </w:rPr>
              <w:t>履约保证金指定账户：</w:t>
            </w:r>
          </w:p>
          <w:p w14:paraId="388AA110">
            <w:pPr>
              <w:autoSpaceDE w:val="0"/>
              <w:autoSpaceDN w:val="0"/>
              <w:snapToGrid w:val="0"/>
              <w:spacing w:line="360" w:lineRule="auto"/>
              <w:textAlignment w:val="bottom"/>
              <w:rPr>
                <w:rFonts w:ascii="宋体" w:hAnsi="宋体"/>
                <w:szCs w:val="21"/>
              </w:rPr>
            </w:pPr>
            <w:r>
              <w:rPr>
                <w:rFonts w:hint="eastAsia" w:ascii="宋体" w:hAnsi="宋体"/>
                <w:szCs w:val="21"/>
              </w:rPr>
              <w:t>开户名称：广西壮族自治区道路运输发展中心</w:t>
            </w:r>
          </w:p>
          <w:p w14:paraId="3133F5A8">
            <w:pPr>
              <w:autoSpaceDE w:val="0"/>
              <w:autoSpaceDN w:val="0"/>
              <w:snapToGrid w:val="0"/>
              <w:spacing w:line="360" w:lineRule="auto"/>
              <w:textAlignment w:val="bottom"/>
              <w:rPr>
                <w:rFonts w:ascii="宋体" w:hAnsi="宋体"/>
                <w:szCs w:val="21"/>
              </w:rPr>
            </w:pPr>
            <w:r>
              <w:rPr>
                <w:rFonts w:hint="eastAsia" w:ascii="宋体" w:hAnsi="宋体"/>
                <w:szCs w:val="21"/>
              </w:rPr>
              <w:t>银行账户：2102101109221017081</w:t>
            </w:r>
          </w:p>
          <w:p w14:paraId="70960687">
            <w:pPr>
              <w:autoSpaceDE w:val="0"/>
              <w:autoSpaceDN w:val="0"/>
              <w:snapToGrid w:val="0"/>
              <w:spacing w:line="360" w:lineRule="auto"/>
              <w:textAlignment w:val="bottom"/>
              <w:rPr>
                <w:rFonts w:ascii="宋体" w:hAnsi="宋体"/>
                <w:szCs w:val="21"/>
              </w:rPr>
            </w:pPr>
            <w:r>
              <w:rPr>
                <w:rFonts w:hint="eastAsia" w:ascii="宋体" w:hAnsi="宋体"/>
                <w:szCs w:val="21"/>
              </w:rPr>
              <w:t>开户银行：工行南宁市公园支行</w:t>
            </w:r>
          </w:p>
          <w:p w14:paraId="2FC28C25">
            <w:pPr>
              <w:autoSpaceDE w:val="0"/>
              <w:autoSpaceDN w:val="0"/>
              <w:snapToGrid w:val="0"/>
              <w:spacing w:line="360" w:lineRule="auto"/>
              <w:textAlignment w:val="bottom"/>
              <w:rPr>
                <w:rFonts w:ascii="宋体" w:hAnsi="宋体"/>
                <w:szCs w:val="21"/>
              </w:rPr>
            </w:pPr>
            <w:r>
              <w:rPr>
                <w:rFonts w:hint="eastAsia" w:ascii="宋体" w:hAnsi="宋体"/>
                <w:szCs w:val="21"/>
              </w:rPr>
              <w:t>行号：102611010117</w:t>
            </w:r>
          </w:p>
          <w:p w14:paraId="06EABD3D">
            <w:pPr>
              <w:autoSpaceDE w:val="0"/>
              <w:autoSpaceDN w:val="0"/>
              <w:snapToGrid w:val="0"/>
              <w:spacing w:line="360" w:lineRule="auto"/>
              <w:textAlignment w:val="bottom"/>
              <w:rPr>
                <w:rFonts w:ascii="宋体" w:hAnsi="宋体"/>
                <w:szCs w:val="21"/>
              </w:rPr>
            </w:pPr>
            <w:r>
              <w:rPr>
                <w:rFonts w:hint="eastAsia" w:ascii="宋体" w:hAnsi="宋体"/>
                <w:szCs w:val="21"/>
              </w:rPr>
              <w:t>备注：</w:t>
            </w:r>
          </w:p>
          <w:p w14:paraId="47B5FF54">
            <w:pPr>
              <w:autoSpaceDE w:val="0"/>
              <w:autoSpaceDN w:val="0"/>
              <w:snapToGrid w:val="0"/>
              <w:spacing w:line="360" w:lineRule="auto"/>
              <w:textAlignment w:val="bottom"/>
              <w:rPr>
                <w:rFonts w:ascii="宋体" w:hAnsi="宋体"/>
                <w:szCs w:val="21"/>
              </w:rPr>
            </w:pPr>
            <w:bookmarkStart w:id="80" w:name="_Hlk54170335"/>
            <w:r>
              <w:rPr>
                <w:rFonts w:hint="eastAsia" w:ascii="宋体" w:hAnsi="宋体"/>
                <w:szCs w:val="21"/>
              </w:rPr>
              <w:t>1.根据</w:t>
            </w:r>
            <w:bookmarkEnd w:id="80"/>
            <w:r>
              <w:rPr>
                <w:rFonts w:hint="eastAsia" w:ascii="宋体" w:hAnsi="宋体"/>
                <w:szCs w:val="21"/>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5916F0DB">
            <w:pPr>
              <w:autoSpaceDE w:val="0"/>
              <w:autoSpaceDN w:val="0"/>
              <w:snapToGrid w:val="0"/>
              <w:spacing w:line="360" w:lineRule="auto"/>
              <w:textAlignment w:val="bottom"/>
              <w:rPr>
                <w:rFonts w:ascii="宋体" w:hAnsi="宋体"/>
                <w:szCs w:val="21"/>
              </w:rPr>
            </w:pPr>
            <w:r>
              <w:rPr>
                <w:rFonts w:hint="eastAsia" w:ascii="宋体" w:hAnsi="宋体"/>
                <w:szCs w:val="21"/>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szCs w:val="21"/>
              </w:rPr>
              <w:br w:type="textWrapping"/>
            </w:r>
            <w:r>
              <w:rPr>
                <w:rFonts w:hint="eastAsia" w:ascii="宋体" w:hAnsi="宋体"/>
                <w:szCs w:val="21"/>
              </w:rPr>
              <w:t>3.采用银行、保险机构出具的保函的，必须为无条件保函，否则不予签订合同。</w:t>
            </w:r>
          </w:p>
          <w:p w14:paraId="697041BE">
            <w:pPr>
              <w:autoSpaceDE w:val="0"/>
              <w:autoSpaceDN w:val="0"/>
              <w:snapToGrid w:val="0"/>
              <w:spacing w:line="360" w:lineRule="auto"/>
              <w:textAlignment w:val="bottom"/>
              <w:rPr>
                <w:rFonts w:ascii="宋体" w:hAnsi="宋体" w:cs="宋体"/>
                <w:kern w:val="0"/>
                <w:szCs w:val="21"/>
              </w:rPr>
            </w:pPr>
            <w:r>
              <w:rPr>
                <w:rFonts w:hint="eastAsia" w:ascii="宋体" w:hAnsi="宋体"/>
                <w:szCs w:val="21"/>
              </w:rPr>
              <w:t>4.投标人为联合体的，由联合体其中一方按规定提交的履约保证金，视为有效履约保证金。</w:t>
            </w:r>
          </w:p>
        </w:tc>
      </w:tr>
      <w:tr w14:paraId="052F5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D2ECE03">
            <w:pPr>
              <w:spacing w:line="360" w:lineRule="auto"/>
              <w:jc w:val="center"/>
              <w:rPr>
                <w:rFonts w:ascii="宋体" w:hAnsi="宋体"/>
                <w:szCs w:val="21"/>
              </w:rPr>
            </w:pPr>
            <w:bookmarkStart w:id="81" w:name="_40.1"/>
            <w:bookmarkEnd w:id="81"/>
            <w:r>
              <w:rPr>
                <w:rFonts w:hint="eastAsia" w:ascii="宋体" w:hAnsi="宋体"/>
                <w:szCs w:val="21"/>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0714822A">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6D6C7A3A">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4E4BF436">
            <w:pPr>
              <w:autoSpaceDE w:val="0"/>
              <w:autoSpaceDN w:val="0"/>
              <w:snapToGrid w:val="0"/>
              <w:spacing w:line="360" w:lineRule="auto"/>
              <w:textAlignment w:val="bottom"/>
              <w:rPr>
                <w:rFonts w:ascii="宋体" w:hAnsi="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4D008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47FBB74">
            <w:pPr>
              <w:spacing w:line="360" w:lineRule="auto"/>
              <w:jc w:val="center"/>
              <w:rPr>
                <w:rFonts w:ascii="宋体" w:hAnsi="宋体"/>
                <w:szCs w:val="21"/>
              </w:rPr>
            </w:pPr>
            <w:r>
              <w:rPr>
                <w:rFonts w:hint="eastAsia" w:ascii="宋体" w:hAnsi="宋体"/>
                <w:szCs w:val="21"/>
              </w:rPr>
              <w:t>3</w:t>
            </w:r>
            <w:r>
              <w:rPr>
                <w:rFonts w:ascii="宋体" w:hAnsi="宋体"/>
                <w:szCs w:val="21"/>
              </w:rPr>
              <w:t>8.2</w:t>
            </w:r>
          </w:p>
        </w:tc>
        <w:tc>
          <w:tcPr>
            <w:tcW w:w="8175" w:type="dxa"/>
            <w:tcBorders>
              <w:top w:val="single" w:color="auto" w:sz="4" w:space="0"/>
              <w:left w:val="single" w:color="auto" w:sz="4" w:space="0"/>
              <w:bottom w:val="single" w:color="auto" w:sz="4" w:space="0"/>
              <w:right w:val="single" w:color="auto" w:sz="4" w:space="0"/>
            </w:tcBorders>
            <w:vAlign w:val="center"/>
          </w:tcPr>
          <w:p w14:paraId="2C0A30E5">
            <w:pPr>
              <w:snapToGrid w:val="0"/>
              <w:spacing w:line="360" w:lineRule="auto"/>
              <w:rPr>
                <w:rFonts w:ascii="宋体" w:hAnsi="宋体"/>
                <w:szCs w:val="21"/>
              </w:rPr>
            </w:pPr>
            <w:r>
              <w:rPr>
                <w:rFonts w:hint="eastAsia" w:ascii="宋体" w:hAnsi="宋体"/>
                <w:szCs w:val="21"/>
              </w:rPr>
              <w:t>接收质疑函方式：以书面形式</w:t>
            </w:r>
          </w:p>
          <w:p w14:paraId="1EBDE4F9">
            <w:pPr>
              <w:snapToGrid w:val="0"/>
              <w:spacing w:line="360" w:lineRule="auto"/>
              <w:rPr>
                <w:rFonts w:ascii="宋体" w:hAnsi="宋体"/>
                <w:szCs w:val="21"/>
              </w:rPr>
            </w:pPr>
            <w:r>
              <w:rPr>
                <w:rFonts w:hint="eastAsia" w:ascii="宋体" w:hAnsi="宋体"/>
                <w:szCs w:val="21"/>
              </w:rPr>
              <w:t>质疑联系部门及联系方式：</w:t>
            </w:r>
            <w:r>
              <w:rPr>
                <w:rFonts w:hint="eastAsia" w:ascii="宋体" w:hAnsi="宋体"/>
                <w:szCs w:val="21"/>
                <w:u w:val="single"/>
              </w:rPr>
              <w:t>广西交投宏冠工程咨询有限公司，联系电话：0771-2115840，通讯地址：（广西南宁市青秀区合作路6号五洲国际D栋商铺3楼D312室）</w:t>
            </w:r>
          </w:p>
          <w:p w14:paraId="44F670A4">
            <w:pPr>
              <w:autoSpaceDE w:val="0"/>
              <w:autoSpaceDN w:val="0"/>
              <w:snapToGrid w:val="0"/>
              <w:spacing w:line="360" w:lineRule="auto"/>
              <w:textAlignment w:val="bottom"/>
              <w:rPr>
                <w:rFonts w:ascii="宋体" w:hAnsi="宋体"/>
                <w:szCs w:val="21"/>
              </w:rPr>
            </w:pPr>
            <w:r>
              <w:rPr>
                <w:rFonts w:hint="eastAsia" w:hAnsi="宋体" w:cs="宋体"/>
              </w:rPr>
              <w:t>业务时间：工作日每天上午</w:t>
            </w:r>
            <w:r>
              <w:rPr>
                <w:rFonts w:hAnsi="宋体" w:cs="宋体"/>
              </w:rPr>
              <w:t>8</w:t>
            </w:r>
            <w:r>
              <w:rPr>
                <w:rFonts w:hint="eastAsia" w:hAnsi="宋体" w:cs="宋体"/>
              </w:rPr>
              <w:t>时</w:t>
            </w:r>
            <w:r>
              <w:rPr>
                <w:rFonts w:hAnsi="宋体" w:cs="宋体"/>
              </w:rPr>
              <w:t>00</w:t>
            </w:r>
            <w:r>
              <w:rPr>
                <w:rFonts w:hint="eastAsia" w:hAnsi="宋体" w:cs="宋体"/>
              </w:rPr>
              <w:t>分到</w:t>
            </w:r>
            <w:r>
              <w:rPr>
                <w:rFonts w:hAnsi="宋体" w:cs="宋体"/>
              </w:rPr>
              <w:t>12</w:t>
            </w:r>
            <w:r>
              <w:rPr>
                <w:rFonts w:hint="eastAsia" w:hAnsi="宋体" w:cs="宋体"/>
              </w:rPr>
              <w:t>时</w:t>
            </w:r>
            <w:r>
              <w:rPr>
                <w:rFonts w:hAnsi="宋体" w:cs="宋体"/>
              </w:rPr>
              <w:t>00</w:t>
            </w:r>
            <w:r>
              <w:rPr>
                <w:rFonts w:hint="eastAsia" w:hAnsi="宋体" w:cs="宋体"/>
              </w:rPr>
              <w:t>分，下午</w:t>
            </w:r>
            <w:r>
              <w:rPr>
                <w:rFonts w:hAnsi="宋体" w:cs="宋体"/>
              </w:rPr>
              <w:t>3</w:t>
            </w:r>
            <w:r>
              <w:rPr>
                <w:rFonts w:hint="eastAsia" w:hAnsi="宋体" w:cs="宋体"/>
              </w:rPr>
              <w:t>时</w:t>
            </w:r>
            <w:r>
              <w:rPr>
                <w:rFonts w:hAnsi="宋体" w:cs="宋体"/>
              </w:rPr>
              <w:t>00</w:t>
            </w:r>
            <w:r>
              <w:rPr>
                <w:rFonts w:hint="eastAsia" w:hAnsi="宋体" w:cs="宋体"/>
              </w:rPr>
              <w:t>分到</w:t>
            </w:r>
            <w:r>
              <w:rPr>
                <w:rFonts w:hAnsi="宋体" w:cs="宋体"/>
              </w:rPr>
              <w:t>6</w:t>
            </w:r>
            <w:r>
              <w:rPr>
                <w:rFonts w:hint="eastAsia" w:hAnsi="宋体" w:cs="宋体"/>
              </w:rPr>
              <w:t>时</w:t>
            </w:r>
            <w:r>
              <w:rPr>
                <w:rFonts w:hAnsi="宋体" w:cs="宋体"/>
              </w:rPr>
              <w:t>00</w:t>
            </w:r>
            <w:r>
              <w:rPr>
                <w:rFonts w:hint="eastAsia" w:hAnsi="宋体" w:cs="宋体"/>
              </w:rPr>
              <w:t>分。</w:t>
            </w:r>
          </w:p>
        </w:tc>
      </w:tr>
      <w:tr w14:paraId="62DBF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679EA93">
            <w:pPr>
              <w:spacing w:line="360" w:lineRule="auto"/>
              <w:jc w:val="center"/>
              <w:rPr>
                <w:rFonts w:ascii="宋体" w:hAnsi="宋体"/>
                <w:szCs w:val="21"/>
              </w:rPr>
            </w:pPr>
            <w:bookmarkStart w:id="82" w:name="_41"/>
            <w:bookmarkEnd w:id="82"/>
            <w:bookmarkStart w:id="83" w:name="_42"/>
            <w:bookmarkEnd w:id="83"/>
            <w:bookmarkStart w:id="84" w:name="_Hlt17709148"/>
            <w:r>
              <w:rPr>
                <w:rFonts w:hint="eastAsia" w:ascii="宋体" w:hAnsi="宋体"/>
                <w:szCs w:val="21"/>
              </w:rPr>
              <w:t>3</w:t>
            </w:r>
            <w:bookmarkEnd w:id="84"/>
            <w:r>
              <w:rPr>
                <w:rFonts w:ascii="宋体" w:hAnsi="宋体"/>
                <w:szCs w:val="21"/>
              </w:rPr>
              <w:t>9.1</w:t>
            </w:r>
          </w:p>
        </w:tc>
        <w:tc>
          <w:tcPr>
            <w:tcW w:w="8175" w:type="dxa"/>
            <w:tcBorders>
              <w:top w:val="single" w:color="auto" w:sz="4" w:space="0"/>
              <w:left w:val="single" w:color="auto" w:sz="4" w:space="0"/>
              <w:bottom w:val="single" w:color="auto" w:sz="4" w:space="0"/>
              <w:right w:val="single" w:color="auto" w:sz="4" w:space="0"/>
            </w:tcBorders>
            <w:vAlign w:val="center"/>
          </w:tcPr>
          <w:p w14:paraId="7B8B9971">
            <w:pPr>
              <w:pStyle w:val="23"/>
              <w:snapToGrid w:val="0"/>
              <w:spacing w:line="360" w:lineRule="auto"/>
              <w:rPr>
                <w:rFonts w:hAnsi="宋体" w:cs="宋体"/>
                <w:sz w:val="21"/>
              </w:rPr>
            </w:pPr>
            <w:r>
              <w:rPr>
                <w:rFonts w:hint="eastAsia" w:hAnsi="宋体" w:cs="宋体"/>
                <w:sz w:val="21"/>
              </w:rPr>
              <w:t>1.采购代理费支付方式：</w:t>
            </w:r>
          </w:p>
          <w:p w14:paraId="70765CE0">
            <w:pPr>
              <w:pStyle w:val="23"/>
              <w:snapToGrid w:val="0"/>
              <w:spacing w:line="360" w:lineRule="auto"/>
              <w:rPr>
                <w:rFonts w:hAnsi="宋体" w:cs="宋体"/>
                <w:sz w:val="21"/>
              </w:rPr>
            </w:pPr>
            <w:r>
              <w:rPr>
                <w:rFonts w:hint="eastAsia" w:hAnsi="宋体" w:cs="宋体"/>
                <w:sz w:val="21"/>
              </w:rPr>
              <w:t>☑本项目代理服务费由</w:t>
            </w:r>
            <w:r>
              <w:rPr>
                <w:rFonts w:hint="eastAsia" w:hAnsi="宋体" w:cs="宋体"/>
                <w:sz w:val="21"/>
                <w:u w:val="single"/>
              </w:rPr>
              <w:t>中标人</w:t>
            </w:r>
            <w:r>
              <w:rPr>
                <w:rFonts w:hint="eastAsia" w:hAnsi="宋体" w:cs="宋体"/>
                <w:sz w:val="21"/>
              </w:rPr>
              <w:t>一次性向采购代理机构支付。</w:t>
            </w:r>
          </w:p>
          <w:p w14:paraId="30C94531">
            <w:pPr>
              <w:pStyle w:val="23"/>
              <w:snapToGrid w:val="0"/>
              <w:spacing w:line="360" w:lineRule="auto"/>
              <w:rPr>
                <w:rFonts w:hAnsi="宋体" w:cs="宋体"/>
                <w:sz w:val="21"/>
              </w:rPr>
            </w:pPr>
            <w:r>
              <w:rPr>
                <w:rFonts w:hint="eastAsia" w:hAnsi="宋体" w:cs="宋体"/>
                <w:sz w:val="21"/>
              </w:rPr>
              <w:t>□采购人支付。</w:t>
            </w:r>
          </w:p>
          <w:p w14:paraId="623EBBCB">
            <w:pPr>
              <w:pStyle w:val="23"/>
              <w:snapToGrid w:val="0"/>
              <w:spacing w:line="360" w:lineRule="auto"/>
              <w:rPr>
                <w:rFonts w:hAnsi="宋体" w:cs="宋体"/>
                <w:sz w:val="21"/>
              </w:rPr>
            </w:pPr>
            <w:r>
              <w:rPr>
                <w:rFonts w:hint="eastAsia" w:hAnsi="宋体" w:cs="宋体"/>
                <w:sz w:val="21"/>
              </w:rPr>
              <w:t>2.采购代理费收取标准：</w:t>
            </w:r>
          </w:p>
          <w:p w14:paraId="1DD5205F">
            <w:pPr>
              <w:snapToGrid w:val="0"/>
              <w:spacing w:line="360" w:lineRule="auto"/>
              <w:rPr>
                <w:rFonts w:ascii="宋体" w:hAnsi="宋体" w:cs="宋体"/>
                <w:kern w:val="0"/>
                <w:szCs w:val="21"/>
              </w:rPr>
            </w:pPr>
            <w:r>
              <w:rPr>
                <w:rFonts w:hint="eastAsia" w:ascii="MS Mincho" w:hAnsi="MS Mincho" w:cs="MS Mincho"/>
                <w:kern w:val="0"/>
                <w:sz w:val="20"/>
                <w:szCs w:val="21"/>
              </w:rPr>
              <w:t>☑</w:t>
            </w:r>
            <w:r>
              <w:rPr>
                <w:rFonts w:hint="eastAsia" w:ascii="宋体" w:hAnsi="宋体" w:cs="宋体"/>
                <w:kern w:val="0"/>
                <w:szCs w:val="21"/>
              </w:rPr>
              <w:t>以分标（</w:t>
            </w:r>
            <w:r>
              <w:rPr>
                <w:rFonts w:hint="eastAsia" w:ascii="MS Mincho" w:hAnsi="MS Mincho" w:eastAsia="MS Mincho" w:cs="MS Mincho"/>
                <w:kern w:val="0"/>
                <w:sz w:val="20"/>
                <w:szCs w:val="21"/>
              </w:rPr>
              <w:t>☑</w:t>
            </w:r>
            <w:r>
              <w:rPr>
                <w:rFonts w:hint="eastAsia" w:ascii="宋体" w:hAnsi="宋体" w:cs="宋体"/>
                <w:kern w:val="0"/>
                <w:szCs w:val="21"/>
              </w:rPr>
              <w:t>中标金额/</w:t>
            </w:r>
            <w:r>
              <w:rPr>
                <w:rFonts w:hint="eastAsia" w:ascii="宋体" w:hAnsi="宋体"/>
                <w:kern w:val="0"/>
                <w:sz w:val="20"/>
                <w:szCs w:val="21"/>
              </w:rPr>
              <w:t>□</w:t>
            </w:r>
            <w:r>
              <w:rPr>
                <w:rFonts w:hint="eastAsia" w:ascii="宋体" w:hAnsi="宋体" w:cs="宋体"/>
                <w:kern w:val="0"/>
                <w:szCs w:val="21"/>
              </w:rPr>
              <w:t>采购预算/□暂定成交金额/□其他</w:t>
            </w:r>
            <w:r>
              <w:rPr>
                <w:rFonts w:hint="eastAsia" w:ascii="宋体" w:hAnsi="宋体" w:cs="宋体"/>
                <w:kern w:val="0"/>
                <w:szCs w:val="21"/>
                <w:u w:val="single"/>
              </w:rPr>
              <w:t xml:space="preserve">   </w:t>
            </w:r>
            <w:r>
              <w:rPr>
                <w:rFonts w:hint="eastAsia" w:ascii="宋体" w:hAnsi="宋体" w:cs="宋体"/>
                <w:kern w:val="0"/>
                <w:szCs w:val="21"/>
              </w:rPr>
              <w:t>）为计费额，按本须知正文第32.1条规定的（□货物类/</w:t>
            </w:r>
            <w:r>
              <w:rPr>
                <w:rFonts w:hint="eastAsia" w:ascii="MS Mincho" w:hAnsi="MS Mincho" w:eastAsia="MS Mincho" w:cs="MS Mincho"/>
                <w:kern w:val="0"/>
                <w:sz w:val="20"/>
                <w:szCs w:val="21"/>
              </w:rPr>
              <w:t>☑</w:t>
            </w:r>
            <w:r>
              <w:rPr>
                <w:rFonts w:hint="eastAsia" w:ascii="宋体" w:hAnsi="宋体" w:cs="宋体"/>
                <w:kern w:val="0"/>
                <w:szCs w:val="21"/>
              </w:rPr>
              <w:t>服务类/□工程类）标准采用差额定率累进法计算出收费基准价格，采购代理收费以（</w:t>
            </w:r>
            <w:r>
              <w:rPr>
                <w:rFonts w:hint="eastAsia" w:ascii="MS Mincho" w:hAnsi="MS Mincho" w:eastAsia="MS Mincho" w:cs="MS Mincho"/>
                <w:kern w:val="0"/>
                <w:szCs w:val="21"/>
              </w:rPr>
              <w:t>□</w:t>
            </w:r>
            <w:r>
              <w:rPr>
                <w:rFonts w:hint="eastAsia" w:ascii="宋体" w:hAnsi="宋体" w:cs="宋体"/>
                <w:kern w:val="0"/>
                <w:szCs w:val="21"/>
              </w:rPr>
              <w:t>收费基准价格/☑收费基准价格下浮</w:t>
            </w:r>
            <w:r>
              <w:rPr>
                <w:rFonts w:hint="eastAsia" w:ascii="宋体" w:hAnsi="宋体" w:cs="宋体"/>
                <w:kern w:val="0"/>
                <w:szCs w:val="21"/>
                <w:u w:val="single"/>
              </w:rPr>
              <w:t>20%</w:t>
            </w:r>
            <w:r>
              <w:rPr>
                <w:rFonts w:hint="eastAsia" w:ascii="宋体" w:hAnsi="宋体" w:cs="宋体"/>
                <w:kern w:val="0"/>
                <w:szCs w:val="21"/>
              </w:rPr>
              <w:t>/□收费基准价格上浮</w:t>
            </w:r>
            <w:r>
              <w:rPr>
                <w:rFonts w:hint="eastAsia" w:ascii="宋体" w:hAnsi="宋体" w:cs="宋体"/>
                <w:kern w:val="0"/>
                <w:szCs w:val="21"/>
                <w:u w:val="single"/>
              </w:rPr>
              <w:t xml:space="preserve">   %</w:t>
            </w:r>
            <w:r>
              <w:rPr>
                <w:rFonts w:hint="eastAsia" w:ascii="宋体" w:hAnsi="宋体" w:cs="宋体"/>
                <w:kern w:val="0"/>
                <w:szCs w:val="21"/>
              </w:rPr>
              <w:t>）收取。</w:t>
            </w:r>
          </w:p>
          <w:p w14:paraId="5144FA28">
            <w:pPr>
              <w:pStyle w:val="23"/>
              <w:snapToGrid w:val="0"/>
              <w:spacing w:line="360" w:lineRule="auto"/>
              <w:rPr>
                <w:rFonts w:hAnsi="宋体" w:cs="宋体"/>
                <w:sz w:val="21"/>
                <w:u w:val="single"/>
              </w:rPr>
            </w:pPr>
            <w:r>
              <w:rPr>
                <w:rFonts w:hint="eastAsia" w:hAnsi="宋体" w:cs="宋体"/>
                <w:sz w:val="21"/>
              </w:rPr>
              <w:t>□固定采购代理收费</w:t>
            </w:r>
            <w:r>
              <w:rPr>
                <w:rFonts w:hint="eastAsia" w:hAnsi="宋体" w:cs="宋体"/>
                <w:sz w:val="21"/>
                <w:u w:val="single"/>
              </w:rPr>
              <w:t xml:space="preserve">                 </w:t>
            </w:r>
          </w:p>
          <w:p w14:paraId="6C1E2E9B">
            <w:pPr>
              <w:pStyle w:val="23"/>
              <w:snapToGrid w:val="0"/>
              <w:spacing w:line="360" w:lineRule="auto"/>
              <w:rPr>
                <w:rFonts w:hAnsi="宋体" w:cs="宋体"/>
                <w:sz w:val="21"/>
              </w:rPr>
            </w:pPr>
            <w:r>
              <w:rPr>
                <w:rFonts w:hint="eastAsia" w:hAnsi="宋体" w:cs="宋体"/>
                <w:sz w:val="21"/>
              </w:rPr>
              <w:t>3</w:t>
            </w:r>
            <w:r>
              <w:rPr>
                <w:rFonts w:hAnsi="宋体" w:cs="宋体"/>
                <w:sz w:val="21"/>
              </w:rPr>
              <w:t>.</w:t>
            </w:r>
            <w:r>
              <w:rPr>
                <w:rFonts w:hint="eastAsia" w:hAnsi="宋体" w:cs="宋体"/>
                <w:sz w:val="21"/>
              </w:rPr>
              <w:t>.账户名称：广西交投宏冠工程咨询有限公司</w:t>
            </w:r>
          </w:p>
          <w:p w14:paraId="34554773">
            <w:pPr>
              <w:pStyle w:val="23"/>
              <w:snapToGrid w:val="0"/>
              <w:spacing w:line="360" w:lineRule="auto"/>
              <w:rPr>
                <w:rFonts w:hAnsi="宋体" w:cs="宋体"/>
                <w:sz w:val="21"/>
              </w:rPr>
            </w:pPr>
            <w:r>
              <w:rPr>
                <w:rFonts w:hint="eastAsia" w:hAnsi="宋体" w:cs="宋体"/>
                <w:sz w:val="21"/>
              </w:rPr>
              <w:t>开户银行：建行南宁朝阳支行营业部</w:t>
            </w:r>
          </w:p>
          <w:p w14:paraId="1A1E1B46">
            <w:pPr>
              <w:pStyle w:val="23"/>
              <w:snapToGrid w:val="0"/>
              <w:spacing w:line="360" w:lineRule="auto"/>
              <w:rPr>
                <w:rFonts w:hAnsi="宋体" w:cs="宋体"/>
                <w:sz w:val="21"/>
              </w:rPr>
            </w:pPr>
            <w:r>
              <w:rPr>
                <w:rFonts w:hint="eastAsia" w:hAnsi="宋体" w:cs="宋体"/>
                <w:sz w:val="21"/>
              </w:rPr>
              <w:t>银行账号：4500 1604 4730 5070 8266</w:t>
            </w:r>
          </w:p>
        </w:tc>
      </w:tr>
      <w:tr w14:paraId="4C085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905B211">
            <w:pPr>
              <w:snapToGrid w:val="0"/>
              <w:spacing w:line="360" w:lineRule="auto"/>
              <w:jc w:val="center"/>
              <w:rPr>
                <w:rFonts w:ascii="宋体" w:hAnsi="宋体"/>
                <w:szCs w:val="21"/>
              </w:rPr>
            </w:pPr>
            <w:r>
              <w:rPr>
                <w:rFonts w:ascii="宋体" w:hAnsi="宋体"/>
                <w:szCs w:val="21"/>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6F9A78A4">
            <w:pPr>
              <w:snapToGrid w:val="0"/>
              <w:spacing w:line="360" w:lineRule="auto"/>
              <w:rPr>
                <w:rFonts w:ascii="宋体" w:hAnsi="宋体"/>
                <w:szCs w:val="21"/>
              </w:rPr>
            </w:pPr>
            <w:r>
              <w:rPr>
                <w:rFonts w:hint="eastAsia" w:ascii="宋体" w:hAnsi="宋体"/>
                <w:szCs w:val="21"/>
              </w:rPr>
              <w:t>解释：</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为准。按本款前述规定仍不能形成结论的，由</w:t>
            </w:r>
            <w:r>
              <w:rPr>
                <w:rFonts w:hint="eastAsia" w:ascii="宋体" w:hAnsi="宋体"/>
                <w:szCs w:val="21"/>
              </w:rPr>
              <w:t>采购</w:t>
            </w:r>
            <w:r>
              <w:rPr>
                <w:rFonts w:ascii="宋体" w:hAnsi="宋体"/>
                <w:szCs w:val="21"/>
              </w:rPr>
              <w:t>人</w:t>
            </w:r>
            <w:r>
              <w:rPr>
                <w:rFonts w:hint="eastAsia" w:ascii="宋体" w:hAnsi="宋体"/>
                <w:szCs w:val="21"/>
              </w:rPr>
              <w:t>或者采购代理机构</w:t>
            </w:r>
            <w:r>
              <w:rPr>
                <w:rFonts w:ascii="宋体" w:hAnsi="宋体"/>
                <w:szCs w:val="21"/>
              </w:rPr>
              <w:t>负责解释。</w:t>
            </w:r>
          </w:p>
        </w:tc>
      </w:tr>
      <w:tr w14:paraId="22083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E444EC6">
            <w:pPr>
              <w:snapToGrid w:val="0"/>
              <w:spacing w:line="360" w:lineRule="auto"/>
              <w:jc w:val="center"/>
              <w:rPr>
                <w:rFonts w:ascii="宋体" w:hAnsi="宋体"/>
                <w:szCs w:val="21"/>
              </w:rPr>
            </w:pPr>
            <w:r>
              <w:rPr>
                <w:rFonts w:ascii="宋体" w:hAnsi="宋体"/>
                <w:szCs w:val="21"/>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002E3EF3">
            <w:pPr>
              <w:pStyle w:val="23"/>
              <w:snapToGrid w:val="0"/>
              <w:spacing w:line="360" w:lineRule="auto"/>
              <w:rPr>
                <w:rFonts w:hAnsi="宋体" w:cs="宋体"/>
                <w:bCs/>
                <w:sz w:val="21"/>
              </w:rPr>
            </w:pPr>
            <w:r>
              <w:rPr>
                <w:rFonts w:hint="eastAsia" w:hAnsi="宋体" w:cs="宋体"/>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8EDD2D0">
            <w:pPr>
              <w:pStyle w:val="23"/>
              <w:snapToGrid w:val="0"/>
              <w:spacing w:line="360" w:lineRule="auto"/>
              <w:rPr>
                <w:rFonts w:hAnsi="宋体" w:cs="宋体"/>
                <w:bCs/>
                <w:sz w:val="21"/>
              </w:rPr>
            </w:pPr>
            <w:r>
              <w:rPr>
                <w:rFonts w:hint="eastAsia" w:hAnsi="宋体" w:cs="宋体"/>
                <w:bCs/>
                <w:sz w:val="21"/>
              </w:rPr>
              <w:t>2.本招标文件所称的“</w:t>
            </w:r>
            <w:r>
              <w:rPr>
                <w:rFonts w:hint="eastAsia" w:hAnsi="宋体"/>
                <w:sz w:val="21"/>
              </w:rPr>
              <w:t>电子签章</w:t>
            </w:r>
            <w:r>
              <w:rPr>
                <w:rFonts w:hint="eastAsia" w:hAnsi="宋体" w:cs="宋体"/>
                <w:bCs/>
                <w:sz w:val="21"/>
              </w:rPr>
              <w:t>”、“电子签名”</w:t>
            </w:r>
            <w:r>
              <w:rPr>
                <w:rFonts w:hint="eastAsia" w:hAnsi="宋体"/>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2523F8A2">
            <w:pPr>
              <w:pStyle w:val="23"/>
              <w:snapToGrid w:val="0"/>
              <w:spacing w:line="360" w:lineRule="auto"/>
              <w:rPr>
                <w:rFonts w:hAnsi="宋体" w:cs="宋体"/>
                <w:bCs/>
                <w:sz w:val="21"/>
              </w:rPr>
            </w:pPr>
            <w:r>
              <w:rPr>
                <w:rFonts w:hint="eastAsia" w:hAnsi="宋体" w:cs="宋体"/>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888E7B1">
            <w:pPr>
              <w:pStyle w:val="23"/>
              <w:snapToGrid w:val="0"/>
              <w:spacing w:line="360" w:lineRule="auto"/>
              <w:rPr>
                <w:rFonts w:hAnsi="宋体" w:cs="宋体"/>
                <w:bCs/>
                <w:sz w:val="21"/>
              </w:rPr>
            </w:pPr>
            <w:r>
              <w:rPr>
                <w:rFonts w:hint="eastAsia" w:hAnsi="宋体" w:cs="宋体"/>
                <w:bCs/>
                <w:sz w:val="21"/>
              </w:rPr>
              <w:t>4.本招标文件中描述投标人的“签字”是指投标人的法定代表人或者委托代理人亲自在文件规定签字处亲笔写上个人的名字的行为，私章、签字章、印鉴、影印等其他形式均不能代替亲笔签字。</w:t>
            </w:r>
          </w:p>
          <w:p w14:paraId="66EC5B0B">
            <w:pPr>
              <w:pStyle w:val="23"/>
              <w:snapToGrid w:val="0"/>
              <w:spacing w:line="360" w:lineRule="auto"/>
              <w:rPr>
                <w:rFonts w:hAnsi="宋体"/>
              </w:rPr>
            </w:pPr>
            <w:r>
              <w:rPr>
                <w:rFonts w:hint="eastAsia" w:hAnsi="宋体" w:cs="宋体"/>
                <w:bCs/>
                <w:sz w:val="21"/>
              </w:rPr>
              <w:t>5.本招标文件所称的“以上”“以下”“以内”“届满”，包括本数；所称的“不满”“超过”“以外”，不包括本数。</w:t>
            </w:r>
          </w:p>
        </w:tc>
      </w:tr>
    </w:tbl>
    <w:p w14:paraId="0973DCAF">
      <w:pPr>
        <w:pStyle w:val="4"/>
        <w:keepNext w:val="0"/>
        <w:keepLines w:val="0"/>
        <w:jc w:val="center"/>
      </w:pPr>
      <w:r>
        <w:br w:type="page"/>
      </w:r>
      <w:r>
        <w:rPr>
          <w:rFonts w:hint="eastAsia"/>
        </w:rPr>
        <w:t>投标人须知正文</w:t>
      </w:r>
    </w:p>
    <w:p w14:paraId="67BBF898">
      <w:pPr>
        <w:pStyle w:val="4"/>
        <w:keepNext w:val="0"/>
        <w:keepLines w:val="0"/>
        <w:spacing w:line="300" w:lineRule="auto"/>
        <w:jc w:val="center"/>
      </w:pPr>
      <w:r>
        <w:rPr>
          <w:rFonts w:hint="eastAsia"/>
        </w:rPr>
        <w:t>一、总  则</w:t>
      </w:r>
    </w:p>
    <w:p w14:paraId="4EA1483E">
      <w:pPr>
        <w:pStyle w:val="6"/>
        <w:keepNext w:val="0"/>
        <w:keepLines w:val="0"/>
        <w:spacing w:before="0" w:after="0" w:line="420" w:lineRule="exact"/>
        <w:rPr>
          <w:rFonts w:ascii="黑体" w:hAnsi="黑体" w:eastAsia="黑体"/>
          <w:sz w:val="24"/>
        </w:rPr>
      </w:pPr>
      <w:bookmarkStart w:id="85" w:name="_Toc254970668"/>
      <w:bookmarkStart w:id="86" w:name="_Toc254970527"/>
      <w:r>
        <w:rPr>
          <w:rFonts w:hint="eastAsia" w:ascii="黑体" w:hAnsi="黑体" w:eastAsia="黑体"/>
          <w:sz w:val="24"/>
        </w:rPr>
        <w:t>1.适用范围</w:t>
      </w:r>
      <w:bookmarkEnd w:id="85"/>
      <w:bookmarkEnd w:id="86"/>
    </w:p>
    <w:p w14:paraId="1BBB6593">
      <w:pPr>
        <w:snapToGrid w:val="0"/>
        <w:spacing w:line="420" w:lineRule="exact"/>
        <w:ind w:firstLine="398" w:firstLineChars="200"/>
        <w:jc w:val="left"/>
        <w:rPr>
          <w:rFonts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0DACE57">
      <w:pPr>
        <w:snapToGrid w:val="0"/>
        <w:spacing w:line="420" w:lineRule="exact"/>
        <w:ind w:firstLine="398" w:firstLineChars="200"/>
        <w:jc w:val="left"/>
        <w:rPr>
          <w:rFonts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2787534E">
      <w:pPr>
        <w:pStyle w:val="6"/>
        <w:keepNext w:val="0"/>
        <w:keepLines w:val="0"/>
        <w:spacing w:before="0" w:after="0" w:line="420" w:lineRule="exact"/>
        <w:rPr>
          <w:rFonts w:ascii="黑体" w:hAnsi="黑体" w:eastAsia="黑体"/>
          <w:sz w:val="24"/>
        </w:rPr>
      </w:pPr>
      <w:bookmarkStart w:id="87" w:name="_Toc254970528"/>
      <w:bookmarkStart w:id="88" w:name="_Toc254970669"/>
      <w:r>
        <w:rPr>
          <w:rFonts w:hint="eastAsia" w:ascii="黑体" w:hAnsi="黑体" w:eastAsia="黑体"/>
          <w:sz w:val="24"/>
        </w:rPr>
        <w:t>2.定义</w:t>
      </w:r>
      <w:bookmarkEnd w:id="87"/>
      <w:bookmarkEnd w:id="88"/>
    </w:p>
    <w:p w14:paraId="3AE4AA83">
      <w:pPr>
        <w:snapToGrid w:val="0"/>
        <w:spacing w:line="420" w:lineRule="exact"/>
        <w:ind w:firstLine="398" w:firstLineChars="200"/>
        <w:jc w:val="left"/>
        <w:rPr>
          <w:rFonts w:ascii="宋体" w:hAnsi="宋体"/>
          <w:szCs w:val="21"/>
        </w:rPr>
      </w:pPr>
      <w:r>
        <w:rPr>
          <w:rFonts w:hint="eastAsia" w:ascii="宋体" w:hAnsi="宋体"/>
          <w:szCs w:val="21"/>
        </w:rPr>
        <w:t>2.1“采购人”是指依法进行政府采购的国家机关、事业单位、团体组织。</w:t>
      </w:r>
    </w:p>
    <w:p w14:paraId="7877F431">
      <w:pPr>
        <w:snapToGrid w:val="0"/>
        <w:spacing w:line="420" w:lineRule="exact"/>
        <w:ind w:firstLine="398" w:firstLineChars="200"/>
        <w:jc w:val="left"/>
        <w:rPr>
          <w:rFonts w:ascii="宋体" w:hAnsi="宋体"/>
          <w:szCs w:val="21"/>
        </w:rPr>
      </w:pPr>
      <w:r>
        <w:rPr>
          <w:rFonts w:hint="eastAsia" w:ascii="宋体" w:hAnsi="宋体"/>
          <w:szCs w:val="21"/>
        </w:rPr>
        <w:t>2.2“采购代理机构”是指政府采购集中采购机构和集中采购机构以外的采购代理机构。</w:t>
      </w:r>
    </w:p>
    <w:p w14:paraId="13141A45">
      <w:pPr>
        <w:snapToGrid w:val="0"/>
        <w:spacing w:line="420" w:lineRule="exact"/>
        <w:ind w:firstLine="398" w:firstLineChars="200"/>
        <w:jc w:val="left"/>
        <w:rPr>
          <w:rFonts w:ascii="宋体" w:hAnsi="宋体"/>
          <w:szCs w:val="21"/>
        </w:rPr>
      </w:pPr>
      <w:r>
        <w:rPr>
          <w:rFonts w:hint="eastAsia" w:ascii="宋体" w:hAnsi="宋体"/>
          <w:szCs w:val="21"/>
        </w:rPr>
        <w:t>2.3“供应商”是指向采购人提供货物、工程或者服务的法人、其他组织或者自然人。</w:t>
      </w:r>
    </w:p>
    <w:p w14:paraId="1139B156">
      <w:pPr>
        <w:snapToGrid w:val="0"/>
        <w:spacing w:line="420" w:lineRule="exact"/>
        <w:ind w:firstLine="398" w:firstLineChars="200"/>
        <w:jc w:val="left"/>
        <w:rPr>
          <w:rFonts w:ascii="宋体" w:hAnsi="宋体"/>
          <w:szCs w:val="21"/>
        </w:rPr>
      </w:pPr>
      <w:r>
        <w:rPr>
          <w:rFonts w:hint="eastAsia" w:ascii="宋体" w:hAnsi="宋体"/>
          <w:szCs w:val="21"/>
        </w:rPr>
        <w:t>2.4“投标人”是指响应招标、参加投标竞争的法人、其他组织或者自然人。</w:t>
      </w:r>
    </w:p>
    <w:p w14:paraId="436BCCDE">
      <w:pPr>
        <w:snapToGrid w:val="0"/>
        <w:spacing w:line="420" w:lineRule="exact"/>
        <w:ind w:firstLine="398" w:firstLineChars="200"/>
        <w:jc w:val="left"/>
        <w:rPr>
          <w:rFonts w:ascii="宋体" w:hAnsi="宋体"/>
          <w:szCs w:val="21"/>
        </w:rPr>
      </w:pPr>
      <w:r>
        <w:rPr>
          <w:rFonts w:hint="eastAsia" w:ascii="宋体" w:hAnsi="宋体"/>
          <w:szCs w:val="21"/>
        </w:rPr>
        <w:t>2.5“服务”是指除货物和工程以外的其他政府采购对象。</w:t>
      </w:r>
    </w:p>
    <w:p w14:paraId="21F9952E">
      <w:pPr>
        <w:snapToGrid w:val="0"/>
        <w:spacing w:line="420" w:lineRule="exact"/>
        <w:ind w:firstLine="398" w:firstLineChars="200"/>
        <w:jc w:val="left"/>
        <w:rPr>
          <w:rFonts w:ascii="宋体" w:hAnsi="宋体"/>
          <w:szCs w:val="21"/>
        </w:rPr>
      </w:pPr>
      <w:r>
        <w:rPr>
          <w:rFonts w:hint="eastAsia" w:ascii="宋体" w:hAnsi="宋体"/>
          <w:szCs w:val="21"/>
        </w:rPr>
        <w:t xml:space="preserve">    2.6“书面形式”是指合同书、信件和数据电文（包括电报、电传、传真、电子数据交换和电子邮件）等可以有形地表现所载内容的形式。</w:t>
      </w:r>
    </w:p>
    <w:p w14:paraId="4A021115">
      <w:pPr>
        <w:snapToGrid w:val="0"/>
        <w:spacing w:line="420" w:lineRule="exact"/>
        <w:ind w:firstLine="398" w:firstLineChars="200"/>
        <w:jc w:val="left"/>
        <w:rPr>
          <w:rFonts w:ascii="宋体" w:hAnsi="宋体"/>
          <w:szCs w:val="21"/>
        </w:rPr>
      </w:pPr>
      <w:r>
        <w:rPr>
          <w:rFonts w:hint="eastAsia" w:ascii="宋体" w:hAnsi="宋体"/>
          <w:szCs w:val="21"/>
        </w:rPr>
        <w:t>2.7“实质性要求”是指招标文件中已经指明不满足则投标无效的条款，或者不能负偏离的条款，或者采购需求中带“▲”的条款。</w:t>
      </w:r>
    </w:p>
    <w:p w14:paraId="0B9A692F">
      <w:pPr>
        <w:snapToGrid w:val="0"/>
        <w:spacing w:line="420" w:lineRule="exact"/>
        <w:ind w:firstLine="398" w:firstLineChars="200"/>
        <w:jc w:val="left"/>
        <w:rPr>
          <w:rFonts w:ascii="宋体" w:hAnsi="宋体"/>
          <w:szCs w:val="21"/>
        </w:rPr>
      </w:pPr>
      <w:r>
        <w:rPr>
          <w:rFonts w:hint="eastAsia" w:ascii="宋体" w:hAnsi="宋体"/>
          <w:szCs w:val="21"/>
        </w:rPr>
        <w:t>2.8“正偏离”，是指投标文件对招标文件“采购需求”中有关条款作出的响应优于条款要求并有利于采购人的情形。</w:t>
      </w:r>
    </w:p>
    <w:p w14:paraId="15A5454F">
      <w:pPr>
        <w:snapToGrid w:val="0"/>
        <w:spacing w:line="420" w:lineRule="exact"/>
        <w:ind w:firstLine="398" w:firstLineChars="200"/>
        <w:jc w:val="left"/>
        <w:rPr>
          <w:rFonts w:ascii="宋体" w:hAnsi="宋体"/>
          <w:szCs w:val="21"/>
        </w:rPr>
      </w:pPr>
      <w:r>
        <w:rPr>
          <w:rFonts w:hint="eastAsia" w:ascii="宋体" w:hAnsi="宋体"/>
          <w:szCs w:val="21"/>
        </w:rPr>
        <w:t>2.9“负偏离”，是指投标文件对招标文件“采购需求”中有关条款作出的响应不满足条款要求，导致采购人要求不能得到满足的情形。</w:t>
      </w:r>
    </w:p>
    <w:p w14:paraId="5B9566FE">
      <w:pPr>
        <w:snapToGrid w:val="0"/>
        <w:spacing w:line="420" w:lineRule="exact"/>
        <w:ind w:firstLine="398" w:firstLineChars="200"/>
        <w:jc w:val="left"/>
        <w:rPr>
          <w:rFonts w:ascii="宋体" w:hAnsi="宋体"/>
          <w:szCs w:val="21"/>
        </w:rPr>
      </w:pPr>
      <w:r>
        <w:rPr>
          <w:rFonts w:hint="eastAsia" w:ascii="宋体" w:hAnsi="宋体"/>
          <w:szCs w:val="21"/>
        </w:rPr>
        <w:t>2.10“允许负偏离的条款”是指采购需求中的不属于“实质性要求”的条款。</w:t>
      </w:r>
      <w:bookmarkStart w:id="89" w:name="_Toc254970529"/>
      <w:bookmarkStart w:id="90" w:name="_Toc254970670"/>
    </w:p>
    <w:p w14:paraId="5AE415A6">
      <w:pPr>
        <w:pStyle w:val="6"/>
        <w:keepNext w:val="0"/>
        <w:keepLines w:val="0"/>
        <w:spacing w:before="0" w:after="0" w:line="420" w:lineRule="exact"/>
        <w:rPr>
          <w:rFonts w:ascii="黑体" w:hAnsi="黑体" w:eastAsia="黑体"/>
          <w:sz w:val="24"/>
        </w:rPr>
      </w:pPr>
      <w:r>
        <w:rPr>
          <w:rFonts w:hint="eastAsia" w:ascii="黑体" w:hAnsi="黑体" w:eastAsia="黑体"/>
          <w:sz w:val="24"/>
        </w:rPr>
        <w:t>3.</w:t>
      </w:r>
      <w:bookmarkEnd w:id="89"/>
      <w:bookmarkEnd w:id="90"/>
      <w:r>
        <w:rPr>
          <w:rFonts w:hint="eastAsia" w:ascii="黑体" w:hAnsi="黑体" w:eastAsia="黑体"/>
          <w:sz w:val="24"/>
        </w:rPr>
        <w:t>投标人的资格要求</w:t>
      </w:r>
    </w:p>
    <w:p w14:paraId="777A98A1">
      <w:pPr>
        <w:snapToGrid w:val="0"/>
        <w:spacing w:line="420" w:lineRule="exact"/>
        <w:ind w:firstLine="398" w:firstLineChars="200"/>
        <w:jc w:val="left"/>
        <w:rPr>
          <w:rFonts w:ascii="宋体" w:hAnsi="宋体"/>
          <w:szCs w:val="21"/>
        </w:rPr>
      </w:pPr>
      <w:r>
        <w:rPr>
          <w:rFonts w:hint="eastAsia" w:ascii="宋体" w:hAnsi="宋体"/>
          <w:szCs w:val="21"/>
        </w:rPr>
        <w:t>投标人的资格要求详见“投标人须知前附表”。</w:t>
      </w:r>
    </w:p>
    <w:p w14:paraId="5B182A85">
      <w:pPr>
        <w:pStyle w:val="6"/>
        <w:keepNext w:val="0"/>
        <w:keepLines w:val="0"/>
        <w:spacing w:before="0" w:after="0" w:line="420" w:lineRule="exact"/>
        <w:rPr>
          <w:rFonts w:ascii="黑体" w:hAnsi="黑体" w:eastAsia="黑体"/>
          <w:sz w:val="24"/>
        </w:rPr>
      </w:pPr>
      <w:bookmarkStart w:id="91" w:name="_Toc254970671"/>
      <w:bookmarkStart w:id="92" w:name="_Toc254970530"/>
      <w:r>
        <w:rPr>
          <w:rFonts w:hint="eastAsia" w:ascii="黑体" w:hAnsi="黑体" w:eastAsia="黑体"/>
          <w:sz w:val="24"/>
        </w:rPr>
        <w:t>4.投标委托</w:t>
      </w:r>
      <w:bookmarkEnd w:id="91"/>
      <w:bookmarkEnd w:id="92"/>
    </w:p>
    <w:p w14:paraId="1F411F39">
      <w:pPr>
        <w:snapToGrid w:val="0"/>
        <w:spacing w:line="420" w:lineRule="exact"/>
        <w:ind w:firstLine="398" w:firstLineChars="200"/>
        <w:jc w:val="left"/>
        <w:rPr>
          <w:rFonts w:ascii="宋体" w:hAnsi="宋体"/>
          <w:szCs w:val="21"/>
        </w:rPr>
      </w:pPr>
      <w:r>
        <w:rPr>
          <w:rFonts w:hint="eastAsia" w:ascii="宋体" w:hAnsi="宋体"/>
          <w:szCs w:val="21"/>
        </w:rPr>
        <w:t>投标人代表参加投标活动过程中必须携带个人有效身份证件。如投标人代表不是法定代表人，须持有授权委托书（按第六章要求格式填写）。</w:t>
      </w:r>
    </w:p>
    <w:p w14:paraId="1E75C826">
      <w:pPr>
        <w:pStyle w:val="6"/>
        <w:keepNext w:val="0"/>
        <w:keepLines w:val="0"/>
        <w:spacing w:before="0" w:after="0" w:line="420" w:lineRule="exact"/>
        <w:rPr>
          <w:rFonts w:ascii="黑体" w:hAnsi="黑体" w:eastAsia="黑体"/>
          <w:sz w:val="24"/>
        </w:rPr>
      </w:pPr>
      <w:bookmarkStart w:id="93" w:name="_5.投标费用"/>
      <w:bookmarkEnd w:id="93"/>
      <w:bookmarkStart w:id="94" w:name="_Toc254970531"/>
      <w:bookmarkStart w:id="95" w:name="_Toc254970672"/>
      <w:r>
        <w:rPr>
          <w:rFonts w:hint="eastAsia" w:ascii="黑体" w:hAnsi="黑体" w:eastAsia="黑体"/>
          <w:sz w:val="24"/>
        </w:rPr>
        <w:t>5.投标费用</w:t>
      </w:r>
      <w:bookmarkEnd w:id="94"/>
      <w:bookmarkEnd w:id="95"/>
    </w:p>
    <w:p w14:paraId="2FBF57A7">
      <w:pPr>
        <w:snapToGrid w:val="0"/>
        <w:spacing w:line="420" w:lineRule="exact"/>
        <w:ind w:firstLine="398" w:firstLineChars="200"/>
        <w:jc w:val="left"/>
        <w:rPr>
          <w:rFonts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3055C650">
      <w:pPr>
        <w:pStyle w:val="6"/>
        <w:keepNext w:val="0"/>
        <w:keepLines w:val="0"/>
        <w:spacing w:before="0" w:after="0" w:line="420" w:lineRule="exact"/>
        <w:rPr>
          <w:rFonts w:ascii="黑体" w:hAnsi="黑体" w:eastAsia="黑体"/>
          <w:sz w:val="24"/>
        </w:rPr>
      </w:pPr>
      <w:r>
        <w:rPr>
          <w:rFonts w:hint="eastAsia" w:ascii="黑体" w:hAnsi="黑体" w:eastAsia="黑体"/>
          <w:sz w:val="24"/>
        </w:rPr>
        <w:t>6.联合体投标</w:t>
      </w:r>
    </w:p>
    <w:p w14:paraId="495356DD">
      <w:pPr>
        <w:snapToGrid w:val="0"/>
        <w:spacing w:line="420" w:lineRule="exact"/>
        <w:ind w:firstLine="398" w:firstLineChars="200"/>
        <w:jc w:val="left"/>
        <w:rPr>
          <w:rFonts w:ascii="宋体" w:hAnsi="宋体"/>
          <w:szCs w:val="21"/>
        </w:rPr>
      </w:pPr>
      <w:r>
        <w:rPr>
          <w:rFonts w:hint="eastAsia" w:ascii="宋体" w:hAnsi="宋体"/>
          <w:szCs w:val="21"/>
        </w:rPr>
        <w:t>6.1本项目是否接受联合体投标，详见“投标人须知前附表”。</w:t>
      </w:r>
    </w:p>
    <w:p w14:paraId="5F19DDFA">
      <w:pPr>
        <w:snapToGrid w:val="0"/>
        <w:spacing w:line="420" w:lineRule="exact"/>
        <w:ind w:firstLine="398" w:firstLineChars="200"/>
        <w:jc w:val="left"/>
        <w:rPr>
          <w:rFonts w:ascii="宋体" w:hAnsi="宋体"/>
          <w:bCs/>
          <w:szCs w:val="21"/>
        </w:rPr>
      </w:pPr>
      <w:r>
        <w:rPr>
          <w:rFonts w:hint="eastAsia" w:ascii="宋体" w:hAnsi="宋体"/>
          <w:bCs/>
          <w:szCs w:val="21"/>
        </w:rPr>
        <w:t>6.2如接受联合体投标，联合体投标要求详见“投标人须知前附表”。</w:t>
      </w:r>
    </w:p>
    <w:p w14:paraId="6ED75AF0">
      <w:pPr>
        <w:snapToGrid w:val="0"/>
        <w:spacing w:line="420" w:lineRule="exact"/>
        <w:ind w:firstLine="398" w:firstLineChars="200"/>
        <w:jc w:val="left"/>
        <w:rPr>
          <w:rFonts w:ascii="宋体" w:hAnsi="宋体"/>
          <w:szCs w:val="21"/>
        </w:rPr>
      </w:pPr>
      <w:r>
        <w:rPr>
          <w:rFonts w:hint="eastAsia" w:ascii="宋体" w:hAnsi="宋体"/>
          <w:bCs/>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47301FF">
      <w:pPr>
        <w:pStyle w:val="6"/>
        <w:keepNext w:val="0"/>
        <w:keepLines w:val="0"/>
        <w:spacing w:before="0" w:after="0" w:line="420" w:lineRule="exact"/>
        <w:rPr>
          <w:rFonts w:ascii="黑体" w:hAnsi="黑体" w:eastAsia="黑体"/>
          <w:sz w:val="24"/>
        </w:rPr>
      </w:pPr>
      <w:r>
        <w:rPr>
          <w:rFonts w:hint="eastAsia" w:ascii="黑体" w:hAnsi="黑体" w:eastAsia="黑体"/>
          <w:sz w:val="24"/>
        </w:rPr>
        <w:t>7.转包与分包</w:t>
      </w:r>
    </w:p>
    <w:p w14:paraId="1442F7BE">
      <w:pPr>
        <w:snapToGrid w:val="0"/>
        <w:spacing w:line="420" w:lineRule="exact"/>
        <w:ind w:firstLine="398" w:firstLineChars="200"/>
        <w:jc w:val="left"/>
        <w:rPr>
          <w:rFonts w:ascii="宋体" w:hAnsi="宋体"/>
          <w:szCs w:val="21"/>
        </w:rPr>
      </w:pPr>
      <w:bookmarkStart w:id="96" w:name="_Toc254970673"/>
      <w:bookmarkStart w:id="97" w:name="_Toc254970532"/>
      <w:r>
        <w:rPr>
          <w:rFonts w:hint="eastAsia" w:ascii="宋体" w:hAnsi="宋体"/>
          <w:szCs w:val="21"/>
        </w:rPr>
        <w:t>7.1本项目不允许转包。</w:t>
      </w:r>
    </w:p>
    <w:p w14:paraId="6667AC87">
      <w:pPr>
        <w:snapToGrid w:val="0"/>
        <w:spacing w:line="420" w:lineRule="exact"/>
        <w:ind w:firstLine="398" w:firstLineChars="200"/>
        <w:jc w:val="left"/>
        <w:rPr>
          <w:rFonts w:ascii="宋体" w:hAnsi="宋体"/>
          <w:szCs w:val="21"/>
        </w:rPr>
      </w:pPr>
      <w:r>
        <w:rPr>
          <w:rFonts w:hint="eastAsia" w:ascii="宋体" w:hAnsi="宋体"/>
          <w:szCs w:val="21"/>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54BFC2">
      <w:pPr>
        <w:snapToGrid w:val="0"/>
        <w:spacing w:line="420" w:lineRule="exact"/>
        <w:ind w:firstLine="398" w:firstLineChars="200"/>
        <w:jc w:val="left"/>
        <w:rPr>
          <w:rFonts w:ascii="宋体" w:hAnsi="宋体"/>
          <w:szCs w:val="21"/>
        </w:rPr>
      </w:pPr>
      <w:r>
        <w:rPr>
          <w:rFonts w:hint="eastAsia" w:ascii="宋体" w:hAnsi="宋体"/>
          <w:szCs w:val="21"/>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2529745">
      <w:pPr>
        <w:pStyle w:val="6"/>
        <w:keepNext w:val="0"/>
        <w:keepLines w:val="0"/>
        <w:spacing w:before="0" w:after="0" w:line="420" w:lineRule="exact"/>
        <w:rPr>
          <w:rFonts w:ascii="黑体" w:hAnsi="黑体" w:eastAsia="黑体"/>
          <w:sz w:val="24"/>
        </w:rPr>
      </w:pPr>
      <w:r>
        <w:rPr>
          <w:rFonts w:hint="eastAsia" w:ascii="黑体" w:hAnsi="黑体" w:eastAsia="黑体"/>
          <w:sz w:val="24"/>
        </w:rPr>
        <w:t>8.特别说明</w:t>
      </w:r>
      <w:bookmarkEnd w:id="96"/>
      <w:bookmarkEnd w:id="97"/>
    </w:p>
    <w:p w14:paraId="5F68EDF2">
      <w:pPr>
        <w:snapToGrid w:val="0"/>
        <w:spacing w:line="420" w:lineRule="exact"/>
        <w:ind w:firstLine="398" w:firstLineChars="200"/>
        <w:jc w:val="left"/>
        <w:rPr>
          <w:rFonts w:ascii="宋体" w:hAnsi="宋体"/>
          <w:szCs w:val="21"/>
        </w:rPr>
      </w:pPr>
      <w:r>
        <w:rPr>
          <w:rFonts w:hint="eastAsia" w:ascii="宋体" w:hAnsi="宋体"/>
          <w:szCs w:val="21"/>
        </w:rPr>
        <w:t>8.1如果本招标文件要求提供投标人或制造商的资格、信誉、荣誉、业绩与企业认证等材料的，资格、信誉、荣誉、业绩与企业认证等必须为投标人或者制造商所拥有或自身获得。</w:t>
      </w:r>
    </w:p>
    <w:p w14:paraId="05695C8A">
      <w:pPr>
        <w:snapToGrid w:val="0"/>
        <w:spacing w:line="420" w:lineRule="exact"/>
        <w:ind w:firstLine="398" w:firstLineChars="200"/>
        <w:jc w:val="left"/>
        <w:rPr>
          <w:rFonts w:ascii="宋体" w:hAnsi="宋体"/>
          <w:szCs w:val="21"/>
        </w:rPr>
      </w:pPr>
      <w:r>
        <w:rPr>
          <w:rFonts w:hint="eastAsia" w:ascii="宋体" w:hAnsi="宋体"/>
          <w:szCs w:val="21"/>
        </w:rPr>
        <w:t>8.2投标人应仔细阅读招标文件的所有内容，按照招标文件的要求提交投标文件，并对所提供的全部资料的真实性承担法律责任。</w:t>
      </w:r>
    </w:p>
    <w:p w14:paraId="7C73EEA9">
      <w:pPr>
        <w:snapToGrid w:val="0"/>
        <w:spacing w:line="420" w:lineRule="exact"/>
        <w:ind w:firstLine="398" w:firstLineChars="200"/>
        <w:jc w:val="left"/>
        <w:rPr>
          <w:rFonts w:ascii="宋体" w:hAnsi="宋体"/>
          <w:szCs w:val="21"/>
        </w:rPr>
      </w:pPr>
      <w:r>
        <w:rPr>
          <w:rFonts w:hint="eastAsia" w:ascii="宋体" w:hAnsi="宋体"/>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6308696C">
      <w:pPr>
        <w:pStyle w:val="6"/>
        <w:keepNext w:val="0"/>
        <w:keepLines w:val="0"/>
        <w:spacing w:before="0" w:after="0" w:line="420" w:lineRule="exact"/>
        <w:rPr>
          <w:rFonts w:ascii="黑体" w:hAnsi="黑体" w:eastAsia="黑体"/>
          <w:sz w:val="24"/>
        </w:rPr>
      </w:pPr>
      <w:r>
        <w:rPr>
          <w:rFonts w:ascii="黑体" w:hAnsi="黑体" w:eastAsia="黑体"/>
          <w:sz w:val="24"/>
        </w:rPr>
        <w:t>9.</w:t>
      </w:r>
      <w:r>
        <w:rPr>
          <w:rFonts w:hint="eastAsia" w:ascii="黑体" w:hAnsi="黑体" w:eastAsia="黑体"/>
          <w:sz w:val="24"/>
        </w:rPr>
        <w:t>回避与串通投标</w:t>
      </w:r>
    </w:p>
    <w:p w14:paraId="4550B28E">
      <w:pPr>
        <w:pStyle w:val="6"/>
        <w:keepNext w:val="0"/>
        <w:keepLines w:val="0"/>
        <w:spacing w:before="0" w:after="0" w:line="420" w:lineRule="exact"/>
        <w:ind w:firstLine="348" w:firstLineChars="175"/>
        <w:rPr>
          <w:rFonts w:ascii="宋体" w:hAnsi="宋体"/>
          <w:b w:val="0"/>
          <w:sz w:val="21"/>
          <w:szCs w:val="21"/>
        </w:rPr>
      </w:pPr>
      <w:r>
        <w:rPr>
          <w:rFonts w:hint="eastAsia" w:ascii="宋体" w:hAnsi="宋体"/>
          <w:b w:val="0"/>
          <w:sz w:val="21"/>
          <w:szCs w:val="21"/>
        </w:rPr>
        <w:t>9</w:t>
      </w:r>
      <w:r>
        <w:rPr>
          <w:rFonts w:ascii="宋体" w:hAnsi="宋体"/>
          <w:b w:val="0"/>
          <w:sz w:val="21"/>
          <w:szCs w:val="21"/>
        </w:rPr>
        <w:t>.1在政府采购活动中，采购人员及相关人员与</w:t>
      </w:r>
      <w:r>
        <w:rPr>
          <w:rFonts w:hint="eastAsia" w:ascii="宋体" w:hAnsi="宋体"/>
          <w:b w:val="0"/>
          <w:sz w:val="21"/>
          <w:szCs w:val="21"/>
        </w:rPr>
        <w:t>供应商</w:t>
      </w:r>
      <w:r>
        <w:rPr>
          <w:rFonts w:ascii="宋体" w:hAnsi="宋体"/>
          <w:b w:val="0"/>
          <w:sz w:val="21"/>
          <w:szCs w:val="21"/>
        </w:rPr>
        <w:t>有下列利害关系之一的，应当回避：</w:t>
      </w:r>
    </w:p>
    <w:p w14:paraId="261CBFF9">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1</w:t>
      </w:r>
      <w:r>
        <w:rPr>
          <w:rFonts w:hAnsi="宋体"/>
          <w:kern w:val="2"/>
          <w:sz w:val="21"/>
        </w:rPr>
        <w:t>）参加采购活动前3年内与</w:t>
      </w:r>
      <w:r>
        <w:rPr>
          <w:rFonts w:hint="eastAsia" w:hAnsi="宋体"/>
          <w:kern w:val="2"/>
          <w:sz w:val="21"/>
        </w:rPr>
        <w:t>供应商</w:t>
      </w:r>
      <w:r>
        <w:rPr>
          <w:rFonts w:hAnsi="宋体"/>
          <w:kern w:val="2"/>
          <w:sz w:val="21"/>
        </w:rPr>
        <w:t>存在劳动关系；</w:t>
      </w:r>
    </w:p>
    <w:p w14:paraId="436588E1">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2</w:t>
      </w:r>
      <w:r>
        <w:rPr>
          <w:rFonts w:hAnsi="宋体"/>
          <w:kern w:val="2"/>
          <w:sz w:val="21"/>
        </w:rPr>
        <w:t>）参加采购活动前3年内担任</w:t>
      </w:r>
      <w:r>
        <w:rPr>
          <w:rFonts w:hint="eastAsia" w:hAnsi="宋体"/>
          <w:kern w:val="2"/>
          <w:sz w:val="21"/>
        </w:rPr>
        <w:t>供应商</w:t>
      </w:r>
      <w:r>
        <w:rPr>
          <w:rFonts w:hAnsi="宋体"/>
          <w:kern w:val="2"/>
          <w:sz w:val="21"/>
        </w:rPr>
        <w:t>的董事、监事；</w:t>
      </w:r>
    </w:p>
    <w:p w14:paraId="3C86DDC4">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3</w:t>
      </w:r>
      <w:r>
        <w:rPr>
          <w:rFonts w:hAnsi="宋体"/>
          <w:kern w:val="2"/>
          <w:sz w:val="21"/>
        </w:rPr>
        <w:t>）参加采购活动前3年内是</w:t>
      </w:r>
      <w:r>
        <w:rPr>
          <w:rFonts w:hint="eastAsia" w:hAnsi="宋体"/>
          <w:kern w:val="2"/>
          <w:sz w:val="21"/>
        </w:rPr>
        <w:t>供应商</w:t>
      </w:r>
      <w:r>
        <w:rPr>
          <w:rFonts w:hAnsi="宋体"/>
          <w:kern w:val="2"/>
          <w:sz w:val="21"/>
        </w:rPr>
        <w:t>的控股股东或者实际控制人；</w:t>
      </w:r>
    </w:p>
    <w:p w14:paraId="07A7CC7E">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4</w:t>
      </w:r>
      <w:r>
        <w:rPr>
          <w:rFonts w:hAnsi="宋体"/>
          <w:kern w:val="2"/>
          <w:sz w:val="21"/>
        </w:rPr>
        <w:t>）与</w:t>
      </w:r>
      <w:r>
        <w:rPr>
          <w:rFonts w:hint="eastAsia" w:hAnsi="宋体"/>
          <w:kern w:val="2"/>
          <w:sz w:val="21"/>
        </w:rPr>
        <w:t>供应商</w:t>
      </w:r>
      <w:r>
        <w:rPr>
          <w:rFonts w:hAnsi="宋体"/>
          <w:kern w:val="2"/>
          <w:sz w:val="21"/>
        </w:rPr>
        <w:t>的法定代表人或者负责人有夫妻、直系血亲、三代以内旁系血亲或者近姻亲关系；</w:t>
      </w:r>
    </w:p>
    <w:p w14:paraId="07361879">
      <w:pPr>
        <w:pStyle w:val="23"/>
        <w:snapToGrid w:val="0"/>
        <w:spacing w:line="420" w:lineRule="exact"/>
        <w:ind w:firstLine="398" w:firstLineChars="200"/>
        <w:rPr>
          <w:rFonts w:hAnsi="宋体"/>
          <w:kern w:val="2"/>
          <w:sz w:val="21"/>
        </w:rPr>
      </w:pPr>
      <w:r>
        <w:rPr>
          <w:rFonts w:hAnsi="宋体"/>
          <w:kern w:val="2"/>
          <w:sz w:val="21"/>
        </w:rPr>
        <w:t>（</w:t>
      </w:r>
      <w:r>
        <w:rPr>
          <w:rFonts w:hint="eastAsia" w:hAnsi="宋体"/>
          <w:kern w:val="2"/>
          <w:sz w:val="21"/>
        </w:rPr>
        <w:t>5</w:t>
      </w:r>
      <w:r>
        <w:rPr>
          <w:rFonts w:hAnsi="宋体"/>
          <w:kern w:val="2"/>
          <w:sz w:val="21"/>
        </w:rPr>
        <w:t>）与</w:t>
      </w:r>
      <w:r>
        <w:rPr>
          <w:rFonts w:hint="eastAsia" w:hAnsi="宋体"/>
          <w:kern w:val="2"/>
          <w:sz w:val="21"/>
        </w:rPr>
        <w:t>供应商</w:t>
      </w:r>
      <w:r>
        <w:rPr>
          <w:rFonts w:hAnsi="宋体"/>
          <w:kern w:val="2"/>
          <w:sz w:val="21"/>
        </w:rPr>
        <w:t>有其他可能影响政府采购活动公平、公正进行的关系。</w:t>
      </w:r>
    </w:p>
    <w:p w14:paraId="31365A1B">
      <w:pPr>
        <w:pStyle w:val="23"/>
        <w:snapToGrid w:val="0"/>
        <w:spacing w:line="420" w:lineRule="exact"/>
        <w:ind w:firstLine="398" w:firstLineChars="200"/>
        <w:rPr>
          <w:rFonts w:hAnsi="宋体"/>
          <w:kern w:val="2"/>
          <w:sz w:val="21"/>
        </w:rPr>
      </w:pPr>
      <w:r>
        <w:rPr>
          <w:rFonts w:hint="eastAsia" w:hAnsi="宋体"/>
          <w:kern w:val="2"/>
          <w:sz w:val="21"/>
        </w:rPr>
        <w:t>供应商</w:t>
      </w:r>
      <w:r>
        <w:rPr>
          <w:rFonts w:hAnsi="宋体"/>
          <w:kern w:val="2"/>
          <w:sz w:val="21"/>
        </w:rPr>
        <w:t>认为采购人员及相关人员与其他</w:t>
      </w:r>
      <w:r>
        <w:rPr>
          <w:rFonts w:hint="eastAsia" w:hAnsi="宋体"/>
          <w:kern w:val="2"/>
          <w:sz w:val="21"/>
        </w:rPr>
        <w:t>供应商</w:t>
      </w:r>
      <w:r>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5EC53EFA">
      <w:pPr>
        <w:pStyle w:val="6"/>
        <w:keepNext w:val="0"/>
        <w:keepLines w:val="0"/>
        <w:spacing w:before="0" w:after="0" w:line="420" w:lineRule="exact"/>
        <w:rPr>
          <w:rFonts w:ascii="宋体" w:hAnsi="宋体"/>
          <w:sz w:val="21"/>
          <w:szCs w:val="21"/>
        </w:rPr>
      </w:pPr>
      <w:r>
        <w:rPr>
          <w:rFonts w:ascii="宋体" w:hAnsi="宋体"/>
          <w:sz w:val="21"/>
          <w:szCs w:val="21"/>
        </w:rPr>
        <w:t>9.2</w:t>
      </w:r>
      <w:r>
        <w:rPr>
          <w:rFonts w:hint="eastAsia" w:ascii="宋体" w:hAnsi="宋体"/>
          <w:sz w:val="21"/>
          <w:szCs w:val="21"/>
        </w:rPr>
        <w:t>有下列情形之一的视为投标人相互串通投标，投标文件将被视为无效：</w:t>
      </w:r>
    </w:p>
    <w:p w14:paraId="1E1D4C9A">
      <w:pPr>
        <w:pStyle w:val="23"/>
        <w:snapToGrid w:val="0"/>
        <w:spacing w:line="420" w:lineRule="exact"/>
        <w:ind w:firstLine="398" w:firstLineChars="200"/>
        <w:rPr>
          <w:rFonts w:hAnsi="宋体"/>
          <w:b/>
          <w:kern w:val="2"/>
          <w:sz w:val="21"/>
        </w:rPr>
      </w:pPr>
      <w:r>
        <w:rPr>
          <w:rFonts w:hint="eastAsia" w:hAnsi="宋体"/>
          <w:b/>
          <w:kern w:val="2"/>
          <w:sz w:val="21"/>
        </w:rPr>
        <w:t xml:space="preserve">（1）不同投标人的投标文件由同一单位或者个人编制； </w:t>
      </w:r>
    </w:p>
    <w:p w14:paraId="098AB40F">
      <w:pPr>
        <w:pStyle w:val="23"/>
        <w:snapToGrid w:val="0"/>
        <w:spacing w:line="420" w:lineRule="exact"/>
        <w:ind w:firstLine="398" w:firstLineChars="200"/>
        <w:rPr>
          <w:rFonts w:hAnsi="宋体"/>
          <w:b/>
          <w:kern w:val="2"/>
          <w:sz w:val="21"/>
        </w:rPr>
      </w:pPr>
      <w:r>
        <w:rPr>
          <w:rFonts w:hint="eastAsia" w:hAnsi="宋体"/>
          <w:b/>
          <w:kern w:val="2"/>
          <w:sz w:val="21"/>
        </w:rPr>
        <w:t>（2）不同投标人委托同一单位或者个人办理投标事宜；</w:t>
      </w:r>
    </w:p>
    <w:p w14:paraId="69A977DA">
      <w:pPr>
        <w:pStyle w:val="23"/>
        <w:snapToGrid w:val="0"/>
        <w:spacing w:line="420" w:lineRule="exact"/>
        <w:ind w:firstLine="398" w:firstLineChars="200"/>
        <w:rPr>
          <w:rFonts w:hAnsi="宋体"/>
          <w:b/>
          <w:kern w:val="2"/>
          <w:sz w:val="21"/>
        </w:rPr>
      </w:pPr>
      <w:r>
        <w:rPr>
          <w:rFonts w:hint="eastAsia" w:hAnsi="宋体"/>
          <w:b/>
          <w:kern w:val="2"/>
          <w:sz w:val="21"/>
        </w:rPr>
        <w:t>（3）不同的投标人的投标文件载明的项目管理员为同一个人；</w:t>
      </w:r>
    </w:p>
    <w:p w14:paraId="40FAB79E">
      <w:pPr>
        <w:pStyle w:val="23"/>
        <w:snapToGrid w:val="0"/>
        <w:spacing w:line="420" w:lineRule="exact"/>
        <w:ind w:firstLine="398" w:firstLineChars="200"/>
        <w:rPr>
          <w:rFonts w:hAnsi="宋体"/>
          <w:b/>
          <w:kern w:val="2"/>
          <w:sz w:val="21"/>
        </w:rPr>
      </w:pPr>
      <w:r>
        <w:rPr>
          <w:rFonts w:hint="eastAsia" w:hAnsi="宋体"/>
          <w:b/>
          <w:kern w:val="2"/>
          <w:sz w:val="21"/>
        </w:rPr>
        <w:t>（4）不同投标人的投标文件异常一致或者投标报价呈规律性差异；</w:t>
      </w:r>
    </w:p>
    <w:p w14:paraId="02071F7B">
      <w:pPr>
        <w:pStyle w:val="23"/>
        <w:snapToGrid w:val="0"/>
        <w:spacing w:line="420" w:lineRule="exact"/>
        <w:ind w:firstLine="398" w:firstLineChars="200"/>
        <w:rPr>
          <w:rFonts w:hAnsi="宋体"/>
          <w:b/>
          <w:kern w:val="2"/>
          <w:sz w:val="21"/>
        </w:rPr>
      </w:pPr>
      <w:r>
        <w:rPr>
          <w:rFonts w:hint="eastAsia" w:hAnsi="宋体"/>
          <w:b/>
          <w:kern w:val="2"/>
          <w:sz w:val="21"/>
        </w:rPr>
        <w:t>（5）不同投标人的投标文件相互混装；</w:t>
      </w:r>
    </w:p>
    <w:p w14:paraId="239804F9">
      <w:pPr>
        <w:pStyle w:val="23"/>
        <w:snapToGrid w:val="0"/>
        <w:spacing w:line="420" w:lineRule="exact"/>
        <w:ind w:firstLine="398" w:firstLineChars="200"/>
        <w:rPr>
          <w:rFonts w:hAnsi="宋体"/>
          <w:b/>
          <w:kern w:val="2"/>
          <w:sz w:val="21"/>
        </w:rPr>
      </w:pPr>
      <w:r>
        <w:rPr>
          <w:rFonts w:hint="eastAsia" w:hAnsi="宋体"/>
          <w:b/>
          <w:kern w:val="2"/>
          <w:sz w:val="21"/>
        </w:rPr>
        <w:t>（6）不同投标人的投标保证金从同一单位或者个人账户转出;</w:t>
      </w:r>
    </w:p>
    <w:p w14:paraId="29894630">
      <w:pPr>
        <w:pStyle w:val="23"/>
        <w:snapToGrid w:val="0"/>
        <w:spacing w:line="420" w:lineRule="exact"/>
        <w:ind w:firstLine="398" w:firstLineChars="200"/>
        <w:rPr>
          <w:rFonts w:hAnsi="宋体"/>
          <w:b/>
          <w:kern w:val="2"/>
          <w:sz w:val="21"/>
        </w:rPr>
      </w:pPr>
      <w:r>
        <w:rPr>
          <w:rFonts w:hint="eastAsia" w:hAnsi="宋体"/>
          <w:b/>
          <w:kern w:val="2"/>
          <w:sz w:val="21"/>
        </w:rPr>
        <w:t>（7）不同投标人提交电子投标文件IP地址相同且无法合理说明的。</w:t>
      </w:r>
    </w:p>
    <w:p w14:paraId="5B782411"/>
    <w:p w14:paraId="4FFC6AFF">
      <w:pPr>
        <w:pStyle w:val="6"/>
        <w:keepNext w:val="0"/>
        <w:keepLines w:val="0"/>
        <w:spacing w:before="0" w:after="0" w:line="420" w:lineRule="exact"/>
        <w:rPr>
          <w:rFonts w:ascii="宋体" w:hAnsi="宋体"/>
          <w:b w:val="0"/>
          <w:sz w:val="21"/>
          <w:szCs w:val="21"/>
        </w:rPr>
      </w:pPr>
      <w:r>
        <w:rPr>
          <w:rFonts w:ascii="宋体" w:hAnsi="宋体"/>
          <w:b w:val="0"/>
          <w:sz w:val="21"/>
          <w:szCs w:val="21"/>
        </w:rPr>
        <w:t>9.3</w:t>
      </w:r>
      <w:r>
        <w:rPr>
          <w:rFonts w:hint="eastAsia" w:ascii="宋体" w:hAnsi="宋体"/>
          <w:b w:val="0"/>
          <w:sz w:val="21"/>
          <w:szCs w:val="21"/>
        </w:rPr>
        <w:t>供应商有下列情形之一的，属于恶意串通行为，将报同级监督管理部门：</w:t>
      </w:r>
    </w:p>
    <w:p w14:paraId="79130384">
      <w:pPr>
        <w:pStyle w:val="23"/>
        <w:snapToGrid w:val="0"/>
        <w:spacing w:line="420" w:lineRule="exact"/>
        <w:ind w:firstLine="398" w:firstLineChars="200"/>
        <w:rPr>
          <w:rFonts w:hAnsi="宋体"/>
          <w:kern w:val="2"/>
          <w:sz w:val="21"/>
        </w:rPr>
      </w:pPr>
      <w:r>
        <w:rPr>
          <w:rFonts w:hint="eastAsia" w:hAnsi="宋体"/>
          <w:kern w:val="2"/>
          <w:sz w:val="21"/>
        </w:rPr>
        <w:t>（1）供应商直接或者间接从采购人或者采购代理机构处获得其他供应商的相关信息并修改其投标文件或者响应文件；</w:t>
      </w:r>
    </w:p>
    <w:p w14:paraId="4569743A">
      <w:pPr>
        <w:pStyle w:val="23"/>
        <w:snapToGrid w:val="0"/>
        <w:spacing w:line="420" w:lineRule="exact"/>
        <w:ind w:firstLine="398" w:firstLineChars="200"/>
        <w:rPr>
          <w:rFonts w:hAnsi="宋体"/>
          <w:kern w:val="2"/>
          <w:sz w:val="21"/>
        </w:rPr>
      </w:pPr>
      <w:r>
        <w:rPr>
          <w:rFonts w:hint="eastAsia" w:hAnsi="宋体"/>
          <w:kern w:val="2"/>
          <w:sz w:val="21"/>
        </w:rPr>
        <w:t>（2）供应商按照采购人或者采购代理机构的授意撤换、修改投标文件或者响应文件；</w:t>
      </w:r>
    </w:p>
    <w:p w14:paraId="0A095C78">
      <w:pPr>
        <w:pStyle w:val="23"/>
        <w:snapToGrid w:val="0"/>
        <w:spacing w:line="420" w:lineRule="exact"/>
        <w:ind w:firstLine="398" w:firstLineChars="200"/>
        <w:rPr>
          <w:rFonts w:hAnsi="宋体"/>
          <w:kern w:val="2"/>
          <w:sz w:val="21"/>
        </w:rPr>
      </w:pPr>
      <w:r>
        <w:rPr>
          <w:rFonts w:hint="eastAsia" w:hAnsi="宋体"/>
          <w:kern w:val="2"/>
          <w:sz w:val="21"/>
        </w:rPr>
        <w:t>（3）供应商之间协商报价、技术方案等投标文件或者响应文件的实质性内容；</w:t>
      </w:r>
    </w:p>
    <w:p w14:paraId="51F655F7">
      <w:pPr>
        <w:pStyle w:val="23"/>
        <w:snapToGrid w:val="0"/>
        <w:spacing w:line="420" w:lineRule="exact"/>
        <w:ind w:firstLine="398" w:firstLineChars="200"/>
        <w:rPr>
          <w:rFonts w:hAnsi="宋体"/>
          <w:kern w:val="2"/>
          <w:sz w:val="21"/>
        </w:rPr>
      </w:pPr>
      <w:r>
        <w:rPr>
          <w:rFonts w:hint="eastAsia" w:hAnsi="宋体"/>
          <w:kern w:val="2"/>
          <w:sz w:val="21"/>
        </w:rPr>
        <w:t>（4）属于同一集团、协会、商会等组织成员的供应商按照该组织要求协同参加政府采购活动；</w:t>
      </w:r>
    </w:p>
    <w:p w14:paraId="161E787E">
      <w:pPr>
        <w:pStyle w:val="23"/>
        <w:snapToGrid w:val="0"/>
        <w:spacing w:line="420" w:lineRule="exact"/>
        <w:ind w:firstLine="398" w:firstLineChars="200"/>
        <w:rPr>
          <w:rFonts w:hAnsi="宋体"/>
          <w:kern w:val="2"/>
          <w:sz w:val="21"/>
        </w:rPr>
      </w:pPr>
      <w:r>
        <w:rPr>
          <w:rFonts w:hint="eastAsia" w:hAnsi="宋体"/>
          <w:kern w:val="2"/>
          <w:sz w:val="21"/>
        </w:rPr>
        <w:t>（5）供应商之间事先约定一致抬高或者压低投标报价，或者在招标项目中事先约定轮流以高价位或者低价位中标，或者事先约定由某一特定供应商中标，然后再参加投标；</w:t>
      </w:r>
    </w:p>
    <w:p w14:paraId="3F8883EF">
      <w:pPr>
        <w:pStyle w:val="23"/>
        <w:snapToGrid w:val="0"/>
        <w:spacing w:line="420" w:lineRule="exact"/>
        <w:ind w:firstLine="398" w:firstLineChars="200"/>
        <w:rPr>
          <w:rFonts w:hAnsi="宋体"/>
          <w:kern w:val="2"/>
          <w:sz w:val="21"/>
        </w:rPr>
      </w:pPr>
      <w:r>
        <w:rPr>
          <w:rFonts w:hint="eastAsia" w:hAnsi="宋体"/>
          <w:kern w:val="2"/>
          <w:sz w:val="21"/>
        </w:rPr>
        <w:t>（6）供应商之间商定部分供应商放弃参加政府采购活动或者放弃中标；</w:t>
      </w:r>
    </w:p>
    <w:p w14:paraId="723B39AB">
      <w:pPr>
        <w:pStyle w:val="23"/>
        <w:snapToGrid w:val="0"/>
        <w:spacing w:line="420" w:lineRule="exact"/>
        <w:ind w:firstLine="398" w:firstLineChars="200"/>
        <w:rPr>
          <w:rFonts w:hAnsi="宋体"/>
          <w:b/>
          <w:kern w:val="2"/>
          <w:sz w:val="21"/>
        </w:rPr>
      </w:pPr>
      <w:r>
        <w:rPr>
          <w:rFonts w:hint="eastAsia" w:hAnsi="宋体"/>
          <w:kern w:val="2"/>
          <w:sz w:val="21"/>
        </w:rPr>
        <w:t>（7）供应商与采购人或者采购代理机构之间、供应商相互之间，为谋求特定供应商中标或者排斥其他供应商的其他串通行为。</w:t>
      </w:r>
    </w:p>
    <w:p w14:paraId="1D4F221A">
      <w:pPr>
        <w:pStyle w:val="4"/>
        <w:keepNext w:val="0"/>
        <w:keepLines w:val="0"/>
        <w:spacing w:before="0" w:after="0" w:line="420" w:lineRule="exact"/>
        <w:jc w:val="center"/>
      </w:pPr>
      <w:bookmarkStart w:id="98" w:name="_Toc254970675"/>
      <w:bookmarkStart w:id="99" w:name="_Toc254970534"/>
      <w:r>
        <w:rPr>
          <w:rFonts w:hint="eastAsia"/>
        </w:rPr>
        <w:t>二、招标文件</w:t>
      </w:r>
      <w:bookmarkEnd w:id="98"/>
      <w:bookmarkEnd w:id="99"/>
    </w:p>
    <w:p w14:paraId="1A9F8A64">
      <w:pPr>
        <w:pStyle w:val="6"/>
        <w:keepNext w:val="0"/>
        <w:keepLines w:val="0"/>
        <w:spacing w:before="0" w:after="0" w:line="420" w:lineRule="exact"/>
        <w:rPr>
          <w:rFonts w:ascii="黑体" w:hAnsi="黑体" w:eastAsia="黑体"/>
          <w:sz w:val="24"/>
        </w:rPr>
      </w:pPr>
      <w:r>
        <w:rPr>
          <w:rFonts w:hint="eastAsia" w:ascii="黑体" w:hAnsi="黑体" w:eastAsia="黑体"/>
          <w:sz w:val="24"/>
        </w:rPr>
        <w:t>10.招标文件的组成</w:t>
      </w:r>
    </w:p>
    <w:p w14:paraId="19A66527">
      <w:pPr>
        <w:snapToGrid w:val="0"/>
        <w:spacing w:line="420" w:lineRule="exact"/>
        <w:ind w:firstLine="420"/>
        <w:jc w:val="left"/>
        <w:rPr>
          <w:rFonts w:ascii="宋体" w:hAnsi="宋体"/>
          <w:szCs w:val="21"/>
        </w:rPr>
      </w:pPr>
      <w:r>
        <w:rPr>
          <w:rFonts w:hint="eastAsia" w:ascii="宋体" w:hAnsi="宋体"/>
          <w:szCs w:val="21"/>
        </w:rPr>
        <w:t>（1）招标公告；</w:t>
      </w:r>
    </w:p>
    <w:p w14:paraId="2B1525EA">
      <w:pPr>
        <w:snapToGrid w:val="0"/>
        <w:spacing w:line="420" w:lineRule="exact"/>
        <w:ind w:firstLine="420"/>
        <w:jc w:val="left"/>
        <w:rPr>
          <w:rFonts w:ascii="宋体" w:hAnsi="宋体"/>
          <w:szCs w:val="21"/>
        </w:rPr>
      </w:pPr>
      <w:r>
        <w:rPr>
          <w:rFonts w:hint="eastAsia" w:ascii="宋体" w:hAnsi="宋体"/>
          <w:szCs w:val="21"/>
        </w:rPr>
        <w:t xml:space="preserve">（2）采购需求； </w:t>
      </w:r>
    </w:p>
    <w:p w14:paraId="6A97AAA5">
      <w:pPr>
        <w:snapToGrid w:val="0"/>
        <w:spacing w:line="420" w:lineRule="exact"/>
        <w:ind w:firstLine="420"/>
        <w:jc w:val="left"/>
        <w:rPr>
          <w:rFonts w:ascii="宋体" w:hAnsi="宋体"/>
          <w:szCs w:val="21"/>
        </w:rPr>
      </w:pPr>
      <w:r>
        <w:rPr>
          <w:rFonts w:hint="eastAsia" w:ascii="宋体" w:hAnsi="宋体"/>
          <w:szCs w:val="21"/>
        </w:rPr>
        <w:t>（3）投标人须知；</w:t>
      </w:r>
    </w:p>
    <w:p w14:paraId="5BEAC17E">
      <w:pPr>
        <w:snapToGrid w:val="0"/>
        <w:spacing w:line="420" w:lineRule="exact"/>
        <w:ind w:firstLine="420"/>
        <w:jc w:val="left"/>
        <w:rPr>
          <w:rFonts w:ascii="宋体" w:hAnsi="宋体"/>
          <w:szCs w:val="21"/>
        </w:rPr>
      </w:pPr>
      <w:r>
        <w:rPr>
          <w:rFonts w:hint="eastAsia" w:ascii="宋体" w:hAnsi="宋体"/>
          <w:szCs w:val="21"/>
        </w:rPr>
        <w:t>（4）评标方法及评标标准；</w:t>
      </w:r>
    </w:p>
    <w:p w14:paraId="1E8F9751">
      <w:pPr>
        <w:snapToGrid w:val="0"/>
        <w:spacing w:line="420" w:lineRule="exact"/>
        <w:ind w:firstLine="420"/>
        <w:jc w:val="left"/>
        <w:rPr>
          <w:rFonts w:ascii="宋体" w:hAnsi="宋体"/>
          <w:szCs w:val="21"/>
        </w:rPr>
      </w:pPr>
      <w:r>
        <w:rPr>
          <w:rFonts w:hint="eastAsia" w:ascii="宋体" w:hAnsi="宋体"/>
          <w:szCs w:val="21"/>
        </w:rPr>
        <w:t>（5）拟签订的合同文本；</w:t>
      </w:r>
    </w:p>
    <w:p w14:paraId="6E3BF623">
      <w:pPr>
        <w:snapToGrid w:val="0"/>
        <w:spacing w:line="420" w:lineRule="exact"/>
        <w:ind w:firstLine="420"/>
        <w:jc w:val="left"/>
        <w:rPr>
          <w:rFonts w:ascii="宋体" w:hAnsi="宋体"/>
          <w:szCs w:val="21"/>
        </w:rPr>
      </w:pPr>
      <w:r>
        <w:rPr>
          <w:rFonts w:hint="eastAsia" w:ascii="宋体" w:hAnsi="宋体"/>
          <w:szCs w:val="21"/>
        </w:rPr>
        <w:t>（6）投标文件格式。</w:t>
      </w:r>
    </w:p>
    <w:p w14:paraId="3895F3F5">
      <w:pPr>
        <w:pStyle w:val="6"/>
        <w:keepNext w:val="0"/>
        <w:keepLines w:val="0"/>
        <w:spacing w:before="0" w:after="0" w:line="420" w:lineRule="exact"/>
        <w:rPr>
          <w:rFonts w:ascii="黑体" w:hAnsi="黑体" w:eastAsia="黑体"/>
          <w:sz w:val="24"/>
        </w:rPr>
      </w:pPr>
      <w:r>
        <w:rPr>
          <w:rFonts w:hint="eastAsia" w:ascii="黑体" w:hAnsi="黑体" w:eastAsia="黑体"/>
          <w:sz w:val="24"/>
        </w:rPr>
        <w:t>11.招标文件的澄清、修改 、现场考察和答疑会</w:t>
      </w:r>
    </w:p>
    <w:p w14:paraId="3266651F">
      <w:pPr>
        <w:pStyle w:val="6"/>
        <w:keepNext w:val="0"/>
        <w:keepLines w:val="0"/>
        <w:numPr>
          <w:ilvl w:val="4"/>
          <w:numId w:val="0"/>
        </w:numPr>
        <w:spacing w:before="0" w:after="0" w:line="420" w:lineRule="exact"/>
        <w:ind w:firstLine="398" w:firstLineChars="200"/>
        <w:rPr>
          <w:rFonts w:ascii="宋体" w:hAnsi="宋体"/>
          <w:b w:val="0"/>
          <w:sz w:val="21"/>
          <w:szCs w:val="21"/>
        </w:rPr>
      </w:pPr>
      <w:r>
        <w:rPr>
          <w:rFonts w:hint="eastAsia" w:ascii="宋体" w:hAnsi="宋体"/>
          <w:b w:val="0"/>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F28F0B7">
      <w:pPr>
        <w:pStyle w:val="23"/>
        <w:snapToGrid w:val="0"/>
        <w:spacing w:line="420" w:lineRule="exact"/>
        <w:ind w:firstLine="398" w:firstLineChars="200"/>
        <w:rPr>
          <w:rFonts w:hAnsi="宋体"/>
          <w:sz w:val="21"/>
        </w:rPr>
      </w:pPr>
      <w:r>
        <w:rPr>
          <w:rFonts w:hint="eastAsia" w:hAnsi="宋体"/>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7BB029A">
      <w:pPr>
        <w:pStyle w:val="23"/>
        <w:snapToGrid w:val="0"/>
        <w:spacing w:line="420" w:lineRule="exact"/>
        <w:ind w:firstLine="398" w:firstLineChars="200"/>
        <w:rPr>
          <w:rFonts w:hAnsi="宋体"/>
          <w:sz w:val="21"/>
        </w:rPr>
      </w:pPr>
      <w:r>
        <w:rPr>
          <w:rFonts w:hint="eastAsia" w:hAnsi="宋体"/>
          <w:sz w:val="21"/>
        </w:rPr>
        <w:t>1</w:t>
      </w:r>
      <w:r>
        <w:rPr>
          <w:rFonts w:hAnsi="宋体"/>
          <w:sz w:val="21"/>
        </w:rPr>
        <w:t>1.2</w:t>
      </w:r>
      <w:bookmarkStart w:id="100" w:name="_Hlk53134511"/>
      <w:r>
        <w:rPr>
          <w:rFonts w:hint="eastAsia" w:hAnsi="宋体"/>
          <w:sz w:val="21"/>
        </w:rPr>
        <w:t>采购人或者采购代理机构可以在招标文件提供期限截止后，组织已获取招标文件的潜在投标人现场考察或者召开开标前答疑会，具体详见“投标人须知前附表”。</w:t>
      </w:r>
    </w:p>
    <w:bookmarkEnd w:id="100"/>
    <w:p w14:paraId="5DE7B3A9">
      <w:pPr>
        <w:pStyle w:val="4"/>
        <w:keepNext w:val="0"/>
        <w:keepLines w:val="0"/>
        <w:spacing w:before="0" w:after="0" w:line="420" w:lineRule="exact"/>
        <w:jc w:val="center"/>
      </w:pPr>
      <w:bookmarkStart w:id="101" w:name="_Toc254970535"/>
      <w:bookmarkStart w:id="102" w:name="_Toc254970676"/>
      <w:r>
        <w:rPr>
          <w:rFonts w:hint="eastAsia"/>
        </w:rPr>
        <w:t>三、投标文件的编制</w:t>
      </w:r>
      <w:bookmarkEnd w:id="101"/>
      <w:bookmarkEnd w:id="102"/>
    </w:p>
    <w:p w14:paraId="2DB958DF">
      <w:pPr>
        <w:pStyle w:val="6"/>
        <w:keepNext w:val="0"/>
        <w:keepLines w:val="0"/>
        <w:spacing w:before="0" w:after="0" w:line="420" w:lineRule="exact"/>
        <w:rPr>
          <w:rFonts w:ascii="黑体" w:hAnsi="黑体" w:eastAsia="黑体"/>
          <w:sz w:val="24"/>
        </w:rPr>
      </w:pPr>
      <w:bookmarkStart w:id="103" w:name="_Toc254970536"/>
      <w:bookmarkStart w:id="104" w:name="_Toc254970677"/>
      <w:r>
        <w:rPr>
          <w:rFonts w:hint="eastAsia" w:ascii="黑体" w:hAnsi="黑体" w:eastAsia="黑体"/>
          <w:sz w:val="24"/>
        </w:rPr>
        <w:t>12.投标文件的编制原则</w:t>
      </w:r>
    </w:p>
    <w:p w14:paraId="0B43927C">
      <w:pPr>
        <w:snapToGrid w:val="0"/>
        <w:spacing w:line="420" w:lineRule="exact"/>
        <w:ind w:firstLine="420"/>
        <w:jc w:val="left"/>
        <w:rPr>
          <w:rFonts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3E337EE6">
      <w:pPr>
        <w:pStyle w:val="6"/>
        <w:keepNext w:val="0"/>
        <w:keepLines w:val="0"/>
        <w:spacing w:before="0" w:after="0" w:line="420" w:lineRule="exact"/>
        <w:rPr>
          <w:rFonts w:ascii="黑体" w:hAnsi="黑体" w:eastAsia="黑体"/>
          <w:sz w:val="24"/>
        </w:rPr>
      </w:pPr>
      <w:r>
        <w:rPr>
          <w:rFonts w:hint="eastAsia" w:ascii="黑体" w:hAnsi="黑体" w:eastAsia="黑体"/>
          <w:sz w:val="24"/>
        </w:rPr>
        <w:t>13.投标文件的组成</w:t>
      </w:r>
      <w:bookmarkEnd w:id="103"/>
      <w:bookmarkEnd w:id="104"/>
    </w:p>
    <w:p w14:paraId="09048486">
      <w:pPr>
        <w:snapToGrid w:val="0"/>
        <w:spacing w:line="420" w:lineRule="exact"/>
        <w:ind w:firstLine="420"/>
        <w:jc w:val="left"/>
        <w:rPr>
          <w:rFonts w:ascii="宋体" w:hAnsi="宋体"/>
          <w:szCs w:val="21"/>
        </w:rPr>
      </w:pPr>
      <w:r>
        <w:rPr>
          <w:rFonts w:hint="eastAsia" w:ascii="宋体" w:hAnsi="宋体"/>
          <w:szCs w:val="21"/>
        </w:rPr>
        <w:t>投标文件由报价文件、资格证明文件、商务及技术文件三部分组成。</w:t>
      </w:r>
    </w:p>
    <w:p w14:paraId="1D9A9172">
      <w:pPr>
        <w:snapToGrid w:val="0"/>
        <w:spacing w:line="420" w:lineRule="exact"/>
        <w:ind w:firstLine="420"/>
        <w:jc w:val="left"/>
        <w:rPr>
          <w:rFonts w:ascii="宋体" w:hAnsi="宋体"/>
          <w:szCs w:val="21"/>
        </w:rPr>
      </w:pPr>
      <w:bookmarkStart w:id="105" w:name="_13.1报价文件:_具体材料见“投标人须知前附表”。"/>
      <w:bookmarkEnd w:id="105"/>
      <w:r>
        <w:rPr>
          <w:rFonts w:hint="eastAsia" w:ascii="宋体" w:hAnsi="宋体"/>
          <w:szCs w:val="21"/>
        </w:rPr>
        <w:t>（1）报价文件：</w:t>
      </w:r>
      <w:r>
        <w:rPr>
          <w:rFonts w:ascii="宋体" w:hAnsi="宋体"/>
          <w:szCs w:val="21"/>
        </w:rPr>
        <w:t xml:space="preserve"> 具体材料见“投标人须知前附表”</w:t>
      </w:r>
      <w:r>
        <w:rPr>
          <w:rFonts w:hint="eastAsia" w:ascii="宋体" w:hAnsi="宋体"/>
          <w:szCs w:val="21"/>
        </w:rPr>
        <w:t>。</w:t>
      </w:r>
    </w:p>
    <w:p w14:paraId="7C3FD5B6">
      <w:pPr>
        <w:snapToGrid w:val="0"/>
        <w:spacing w:line="420" w:lineRule="exact"/>
        <w:ind w:firstLine="420"/>
        <w:jc w:val="left"/>
        <w:rPr>
          <w:rFonts w:ascii="宋体" w:hAnsi="宋体"/>
          <w:szCs w:val="21"/>
        </w:rPr>
      </w:pPr>
      <w:bookmarkStart w:id="106" w:name="_13.2资格证明文件：具体材料见“投标人须知前附表”。"/>
      <w:bookmarkEnd w:id="106"/>
      <w:r>
        <w:rPr>
          <w:rFonts w:hint="eastAsia" w:ascii="宋体" w:hAnsi="宋体"/>
          <w:szCs w:val="21"/>
        </w:rPr>
        <w:t>（</w:t>
      </w:r>
      <w:r>
        <w:rPr>
          <w:rFonts w:ascii="宋体" w:hAnsi="宋体"/>
          <w:szCs w:val="21"/>
        </w:rPr>
        <w:t>2</w:t>
      </w:r>
      <w:r>
        <w:rPr>
          <w:rFonts w:hint="eastAsia" w:ascii="宋体" w:hAnsi="宋体"/>
          <w:szCs w:val="21"/>
        </w:rPr>
        <w:t>）资格证明文件：</w:t>
      </w:r>
      <w:r>
        <w:rPr>
          <w:rFonts w:ascii="宋体" w:hAnsi="宋体"/>
          <w:szCs w:val="21"/>
        </w:rPr>
        <w:t>具体材料见“投标人须知前附表”</w:t>
      </w:r>
      <w:r>
        <w:rPr>
          <w:rFonts w:hint="eastAsia" w:ascii="宋体" w:hAnsi="宋体"/>
          <w:szCs w:val="21"/>
        </w:rPr>
        <w:t>。</w:t>
      </w:r>
    </w:p>
    <w:p w14:paraId="25786B23">
      <w:pPr>
        <w:snapToGrid w:val="0"/>
        <w:spacing w:line="420" w:lineRule="exact"/>
        <w:ind w:firstLine="420"/>
        <w:jc w:val="left"/>
        <w:rPr>
          <w:rFonts w:ascii="宋体" w:hAnsi="宋体"/>
          <w:szCs w:val="21"/>
        </w:rPr>
      </w:pPr>
      <w:bookmarkStart w:id="107" w:name="_13.3商务文件:_具体材料见“投标人须知前附表”。"/>
      <w:bookmarkEnd w:id="107"/>
      <w:r>
        <w:rPr>
          <w:rFonts w:hint="eastAsia" w:ascii="宋体" w:hAnsi="宋体"/>
          <w:szCs w:val="21"/>
        </w:rPr>
        <w:t>（</w:t>
      </w:r>
      <w:r>
        <w:rPr>
          <w:rFonts w:ascii="宋体" w:hAnsi="宋体"/>
          <w:szCs w:val="21"/>
        </w:rPr>
        <w:t>3</w:t>
      </w:r>
      <w:r>
        <w:rPr>
          <w:rFonts w:hint="eastAsia" w:ascii="宋体" w:hAnsi="宋体"/>
          <w:szCs w:val="21"/>
        </w:rPr>
        <w:t>）商务及技术文件：</w:t>
      </w:r>
      <w:r>
        <w:rPr>
          <w:rFonts w:ascii="宋体" w:hAnsi="宋体"/>
          <w:szCs w:val="21"/>
        </w:rPr>
        <w:t>具体材料见“投标人须知前附表”</w:t>
      </w:r>
      <w:r>
        <w:rPr>
          <w:rFonts w:hint="eastAsia" w:ascii="宋体" w:hAnsi="宋体"/>
          <w:szCs w:val="21"/>
        </w:rPr>
        <w:t>。</w:t>
      </w:r>
    </w:p>
    <w:p w14:paraId="4FB652D4">
      <w:pPr>
        <w:pStyle w:val="6"/>
        <w:keepNext w:val="0"/>
        <w:keepLines w:val="0"/>
        <w:spacing w:before="0" w:after="0" w:line="420" w:lineRule="exact"/>
        <w:rPr>
          <w:rFonts w:ascii="黑体" w:hAnsi="黑体" w:eastAsia="黑体"/>
          <w:sz w:val="24"/>
        </w:rPr>
      </w:pPr>
      <w:bookmarkStart w:id="108" w:name="_13.4技术文件：具体材料见“投标人须知前附表”。"/>
      <w:bookmarkEnd w:id="108"/>
      <w:bookmarkStart w:id="109" w:name="_13.5投标文件电子版：具体材料见“投标人须知前附表”。"/>
      <w:bookmarkEnd w:id="109"/>
      <w:bookmarkStart w:id="110" w:name="_Toc254970537"/>
      <w:bookmarkStart w:id="111" w:name="_Toc254970678"/>
      <w:r>
        <w:rPr>
          <w:rFonts w:hint="eastAsia" w:ascii="黑体" w:hAnsi="黑体" w:eastAsia="黑体"/>
          <w:sz w:val="24"/>
        </w:rPr>
        <w:t>14.投标文件的语言及计量</w:t>
      </w:r>
      <w:bookmarkEnd w:id="110"/>
      <w:bookmarkEnd w:id="111"/>
    </w:p>
    <w:p w14:paraId="3A9D8D61">
      <w:pPr>
        <w:snapToGrid w:val="0"/>
        <w:spacing w:line="420" w:lineRule="exact"/>
        <w:ind w:firstLine="420"/>
        <w:jc w:val="left"/>
        <w:rPr>
          <w:rFonts w:ascii="宋体" w:hAnsi="宋体"/>
          <w:szCs w:val="21"/>
        </w:rPr>
      </w:pPr>
      <w:r>
        <w:rPr>
          <w:rFonts w:hint="eastAsia" w:ascii="宋体" w:hAnsi="宋体"/>
          <w:szCs w:val="21"/>
        </w:rPr>
        <w:t>14.1语言文字</w:t>
      </w:r>
    </w:p>
    <w:p w14:paraId="7C80FA84">
      <w:pPr>
        <w:snapToGrid w:val="0"/>
        <w:spacing w:line="420" w:lineRule="exact"/>
        <w:ind w:firstLine="420"/>
        <w:jc w:val="left"/>
        <w:rPr>
          <w:rFonts w:ascii="宋体" w:hAnsi="宋体"/>
          <w:szCs w:val="21"/>
        </w:rPr>
      </w:pPr>
      <w:r>
        <w:rPr>
          <w:rFonts w:hint="eastAsia" w:ascii="宋体" w:hAnsi="宋体"/>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ADA627A">
      <w:pPr>
        <w:snapToGrid w:val="0"/>
        <w:spacing w:line="420" w:lineRule="exact"/>
        <w:ind w:firstLine="420"/>
        <w:jc w:val="left"/>
        <w:rPr>
          <w:rFonts w:ascii="宋体" w:hAnsi="宋体"/>
          <w:szCs w:val="21"/>
        </w:rPr>
      </w:pPr>
      <w:r>
        <w:rPr>
          <w:rFonts w:hint="eastAsia" w:ascii="宋体" w:hAnsi="宋体"/>
          <w:szCs w:val="21"/>
        </w:rPr>
        <w:t>14.2投标计量单位</w:t>
      </w:r>
    </w:p>
    <w:p w14:paraId="0934FA2E">
      <w:pPr>
        <w:snapToGrid w:val="0"/>
        <w:spacing w:line="420" w:lineRule="exact"/>
        <w:ind w:firstLine="420"/>
        <w:jc w:val="left"/>
        <w:rPr>
          <w:rFonts w:ascii="宋体" w:hAnsi="宋体"/>
          <w:szCs w:val="21"/>
        </w:rPr>
      </w:pPr>
      <w:r>
        <w:rPr>
          <w:rFonts w:hint="eastAsia" w:ascii="宋体" w:hAnsi="宋体"/>
          <w:szCs w:val="21"/>
        </w:rPr>
        <w:t>招标文件已有明确规定的，使用招标文件规定的计量单位；招标文件没有规定的，应采用中华人民共和国法定计量单位，货币种类为人民币，否则视同未响应。</w:t>
      </w:r>
    </w:p>
    <w:p w14:paraId="4667A389">
      <w:pPr>
        <w:pStyle w:val="6"/>
        <w:keepNext w:val="0"/>
        <w:keepLines w:val="0"/>
        <w:spacing w:before="0" w:after="0" w:line="420" w:lineRule="exact"/>
        <w:rPr>
          <w:rFonts w:ascii="黑体" w:hAnsi="黑体" w:eastAsia="黑体"/>
          <w:sz w:val="24"/>
        </w:rPr>
      </w:pPr>
      <w:r>
        <w:rPr>
          <w:rFonts w:hint="eastAsia" w:ascii="黑体" w:hAnsi="黑体" w:eastAsia="黑体"/>
          <w:sz w:val="24"/>
        </w:rPr>
        <w:t>15.投标的风险</w:t>
      </w:r>
    </w:p>
    <w:p w14:paraId="5E63E969">
      <w:pPr>
        <w:pStyle w:val="23"/>
        <w:snapToGrid w:val="0"/>
        <w:spacing w:line="420" w:lineRule="exact"/>
        <w:ind w:firstLine="398" w:firstLineChars="200"/>
        <w:jc w:val="left"/>
        <w:rPr>
          <w:rFonts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4F929A8E">
      <w:pPr>
        <w:pStyle w:val="6"/>
        <w:keepNext w:val="0"/>
        <w:keepLines w:val="0"/>
        <w:spacing w:before="0" w:after="0" w:line="420" w:lineRule="exact"/>
        <w:rPr>
          <w:rFonts w:ascii="黑体" w:hAnsi="黑体" w:eastAsia="黑体"/>
          <w:sz w:val="24"/>
        </w:rPr>
      </w:pPr>
      <w:bookmarkStart w:id="112" w:name="_Toc254970679"/>
      <w:bookmarkStart w:id="113" w:name="_Toc254970538"/>
      <w:r>
        <w:rPr>
          <w:rFonts w:hint="eastAsia" w:ascii="黑体" w:hAnsi="黑体" w:eastAsia="黑体"/>
          <w:sz w:val="24"/>
        </w:rPr>
        <w:t>16.投标报价</w:t>
      </w:r>
      <w:bookmarkEnd w:id="112"/>
      <w:bookmarkEnd w:id="113"/>
    </w:p>
    <w:p w14:paraId="3CEFF1D3">
      <w:pPr>
        <w:snapToGrid w:val="0"/>
        <w:spacing w:line="420" w:lineRule="exact"/>
        <w:ind w:firstLine="420"/>
        <w:jc w:val="left"/>
        <w:rPr>
          <w:rFonts w:ascii="宋体" w:hAnsi="宋体"/>
          <w:szCs w:val="21"/>
        </w:rPr>
      </w:pPr>
      <w:r>
        <w:rPr>
          <w:rFonts w:hint="eastAsia" w:ascii="宋体" w:hAnsi="宋体"/>
          <w:szCs w:val="21"/>
        </w:rPr>
        <w:t>16.1投标报价应按“第六章　投标文件格式”中“开标一览表”格式填写。</w:t>
      </w:r>
    </w:p>
    <w:p w14:paraId="06EA8818">
      <w:pPr>
        <w:snapToGrid w:val="0"/>
        <w:spacing w:line="420" w:lineRule="exact"/>
        <w:ind w:firstLine="420"/>
        <w:jc w:val="left"/>
        <w:rPr>
          <w:rFonts w:ascii="宋体" w:hAnsi="宋体"/>
          <w:szCs w:val="21"/>
        </w:rPr>
      </w:pPr>
      <w:bookmarkStart w:id="114" w:name="_16.2投标报价具体定义见投标人须知前附表。"/>
      <w:bookmarkEnd w:id="114"/>
      <w:r>
        <w:rPr>
          <w:rFonts w:hint="eastAsia" w:ascii="宋体" w:hAnsi="宋体"/>
          <w:szCs w:val="21"/>
        </w:rPr>
        <w:t>16.2投标报价具体包括内容详见“投标人须知前附表”。</w:t>
      </w:r>
    </w:p>
    <w:p w14:paraId="58788012">
      <w:pPr>
        <w:snapToGrid w:val="0"/>
        <w:spacing w:line="420" w:lineRule="exact"/>
        <w:ind w:firstLine="420"/>
        <w:jc w:val="left"/>
        <w:rPr>
          <w:rFonts w:ascii="宋体" w:hAnsi="宋体"/>
          <w:szCs w:val="21"/>
        </w:rPr>
      </w:pPr>
      <w:r>
        <w:rPr>
          <w:rFonts w:hint="eastAsia" w:ascii="宋体" w:hAnsi="宋体"/>
          <w:szCs w:val="21"/>
        </w:rPr>
        <w:t>16.3投标人必须就所投每个分标的全部内容分别作完整唯一总价报价，不得存在漏项报价；投标人必须就所投分标的单项内容作唯一报价。</w:t>
      </w:r>
    </w:p>
    <w:p w14:paraId="58A4B91E">
      <w:pPr>
        <w:pStyle w:val="6"/>
        <w:keepNext w:val="0"/>
        <w:keepLines w:val="0"/>
        <w:spacing w:before="0" w:after="0" w:line="420" w:lineRule="exact"/>
        <w:rPr>
          <w:rFonts w:ascii="黑体" w:hAnsi="黑体" w:eastAsia="黑体"/>
          <w:sz w:val="24"/>
        </w:rPr>
      </w:pPr>
      <w:r>
        <w:rPr>
          <w:rFonts w:hint="eastAsia" w:ascii="黑体" w:hAnsi="黑体" w:eastAsia="黑体"/>
          <w:sz w:val="24"/>
        </w:rPr>
        <w:t>17.投标有效期</w:t>
      </w:r>
    </w:p>
    <w:p w14:paraId="31A96ADE">
      <w:pPr>
        <w:snapToGrid w:val="0"/>
        <w:spacing w:line="420" w:lineRule="exact"/>
        <w:ind w:firstLine="420"/>
        <w:jc w:val="left"/>
        <w:rPr>
          <w:rFonts w:ascii="宋体" w:hAnsi="宋体"/>
          <w:szCs w:val="21"/>
        </w:rPr>
      </w:pPr>
      <w:bookmarkStart w:id="115" w:name="_17.1投标有效期应按“投标人须知中的前附表”规定的期限。"/>
      <w:bookmarkEnd w:id="115"/>
      <w:r>
        <w:rPr>
          <w:rFonts w:hint="eastAsia" w:ascii="宋体" w:hAnsi="宋体"/>
          <w:szCs w:val="21"/>
        </w:rPr>
        <w:t>17.1投标有效期是指为保证采购人有足够的时间在开标后完成评标、定标、合同签订等工作而要求投标人提交的投标文件在一定时间内保持有效的期限。</w:t>
      </w:r>
    </w:p>
    <w:p w14:paraId="049E8A82">
      <w:pPr>
        <w:snapToGrid w:val="0"/>
        <w:spacing w:line="420" w:lineRule="exact"/>
        <w:ind w:firstLine="420"/>
        <w:jc w:val="left"/>
        <w:rPr>
          <w:rFonts w:ascii="宋体" w:hAnsi="宋体"/>
          <w:b/>
          <w:bCs/>
          <w:szCs w:val="21"/>
        </w:rPr>
      </w:pPr>
      <w:r>
        <w:rPr>
          <w:rFonts w:hint="eastAsia" w:ascii="宋体" w:hAnsi="宋体"/>
          <w:szCs w:val="21"/>
        </w:rPr>
        <w:t>17.2</w:t>
      </w:r>
      <w:bookmarkStart w:id="116" w:name="_Toc254970681"/>
      <w:bookmarkStart w:id="117" w:name="_Toc254970540"/>
      <w:r>
        <w:rPr>
          <w:rFonts w:hint="eastAsia" w:ascii="宋体" w:hAnsi="宋体"/>
          <w:szCs w:val="21"/>
        </w:rPr>
        <w:t xml:space="preserve"> 投标有效期应按招标文件规定的期限作出承诺，具体详见“投标人须知前附表”。</w:t>
      </w:r>
      <w:r>
        <w:rPr>
          <w:rFonts w:hint="eastAsia" w:ascii="宋体" w:hAnsi="宋体"/>
          <w:b/>
          <w:bCs/>
          <w:szCs w:val="21"/>
        </w:rPr>
        <w:t>承诺的投标有效期低于招标文件规定期限的，按无效投标处理。</w:t>
      </w:r>
    </w:p>
    <w:p w14:paraId="7FABEE9D">
      <w:pPr>
        <w:snapToGrid w:val="0"/>
        <w:spacing w:line="420" w:lineRule="exact"/>
        <w:ind w:firstLine="420"/>
        <w:jc w:val="left"/>
        <w:rPr>
          <w:rFonts w:ascii="宋体" w:hAnsi="宋体"/>
          <w:szCs w:val="21"/>
        </w:rPr>
      </w:pPr>
      <w:r>
        <w:rPr>
          <w:rFonts w:hint="eastAsia" w:ascii="宋体" w:hAnsi="宋体"/>
          <w:szCs w:val="21"/>
        </w:rPr>
        <w:t>17.3投标人的投标文件在投标有效期内均保持有效。</w:t>
      </w:r>
      <w:bookmarkEnd w:id="116"/>
      <w:bookmarkEnd w:id="117"/>
    </w:p>
    <w:p w14:paraId="379DA711">
      <w:pPr>
        <w:pStyle w:val="6"/>
        <w:keepNext w:val="0"/>
        <w:keepLines w:val="0"/>
        <w:spacing w:before="0" w:after="0" w:line="420" w:lineRule="exact"/>
        <w:rPr>
          <w:rFonts w:ascii="黑体" w:hAnsi="黑体" w:eastAsia="黑体"/>
          <w:sz w:val="24"/>
        </w:rPr>
      </w:pPr>
      <w:bookmarkStart w:id="118" w:name="_18.投标保证金"/>
      <w:bookmarkEnd w:id="118"/>
      <w:bookmarkStart w:id="119" w:name="_Toc254970682"/>
      <w:bookmarkStart w:id="120" w:name="_Toc254970541"/>
      <w:r>
        <w:rPr>
          <w:rFonts w:hint="eastAsia" w:ascii="黑体" w:hAnsi="黑体" w:eastAsia="黑体"/>
          <w:sz w:val="24"/>
        </w:rPr>
        <w:t>18.投标保证金</w:t>
      </w:r>
      <w:bookmarkEnd w:id="119"/>
      <w:bookmarkEnd w:id="120"/>
    </w:p>
    <w:p w14:paraId="5EA0C916">
      <w:pPr>
        <w:snapToGrid w:val="0"/>
        <w:spacing w:line="420" w:lineRule="exact"/>
        <w:ind w:firstLine="398" w:firstLineChars="200"/>
        <w:rPr>
          <w:rFonts w:ascii="宋体" w:hAnsi="宋体"/>
          <w:szCs w:val="21"/>
        </w:rPr>
      </w:pPr>
      <w:r>
        <w:rPr>
          <w:rFonts w:hint="eastAsia" w:ascii="宋体" w:hAnsi="宋体"/>
          <w:szCs w:val="21"/>
        </w:rPr>
        <w:t>18.1投标人须按“投标人须知前附表”的规定提交投标保证金。</w:t>
      </w:r>
    </w:p>
    <w:p w14:paraId="2C982D38">
      <w:pPr>
        <w:snapToGrid w:val="0"/>
        <w:spacing w:line="420" w:lineRule="exact"/>
        <w:ind w:firstLine="398" w:firstLineChars="200"/>
        <w:rPr>
          <w:rFonts w:ascii="宋体" w:hAnsi="宋体"/>
          <w:szCs w:val="21"/>
        </w:rPr>
      </w:pPr>
      <w:r>
        <w:rPr>
          <w:rFonts w:hint="eastAsia" w:ascii="宋体" w:hAnsi="宋体"/>
          <w:szCs w:val="21"/>
        </w:rPr>
        <w:t>18.2投标保证金的退还</w:t>
      </w:r>
    </w:p>
    <w:p w14:paraId="25E2EED5">
      <w:pPr>
        <w:snapToGrid w:val="0"/>
        <w:spacing w:line="420" w:lineRule="exact"/>
        <w:ind w:firstLine="398" w:firstLineChars="200"/>
        <w:rPr>
          <w:rFonts w:ascii="宋体" w:hAnsi="宋体"/>
          <w:szCs w:val="21"/>
        </w:rPr>
      </w:pPr>
      <w:r>
        <w:rPr>
          <w:rFonts w:hint="eastAsia" w:ascii="宋体" w:hAnsi="宋体"/>
          <w:szCs w:val="21"/>
        </w:rPr>
        <w:t>未中标人的投标保证金自中标通知书发出之日起5个工作日内退还；中标人的投标保证金自政府采购合同签订之日起5个工作日内退还。</w:t>
      </w:r>
    </w:p>
    <w:p w14:paraId="405805F3">
      <w:pPr>
        <w:snapToGrid w:val="0"/>
        <w:spacing w:line="420" w:lineRule="exact"/>
        <w:ind w:firstLine="398" w:firstLineChars="200"/>
        <w:rPr>
          <w:rFonts w:ascii="宋体" w:hAnsi="宋体"/>
          <w:szCs w:val="21"/>
        </w:rPr>
      </w:pPr>
      <w:r>
        <w:rPr>
          <w:rFonts w:hint="eastAsia" w:ascii="宋体" w:hAnsi="宋体"/>
          <w:szCs w:val="21"/>
        </w:rPr>
        <w:t>18.3除逾期退还投标保证金和终止招标的情形以外，投标保证金不计息。</w:t>
      </w:r>
    </w:p>
    <w:p w14:paraId="0121F9D6">
      <w:pPr>
        <w:snapToGrid w:val="0"/>
        <w:spacing w:line="420" w:lineRule="exact"/>
        <w:ind w:firstLine="398" w:firstLineChars="200"/>
        <w:rPr>
          <w:rFonts w:ascii="宋体" w:hAnsi="宋体"/>
          <w:szCs w:val="21"/>
        </w:rPr>
      </w:pPr>
      <w:r>
        <w:rPr>
          <w:rFonts w:hint="eastAsia" w:ascii="宋体" w:hAnsi="宋体"/>
          <w:szCs w:val="21"/>
        </w:rPr>
        <w:t>18.4投标人有下列情形之一的，投标保证金将不予退还：</w:t>
      </w:r>
    </w:p>
    <w:p w14:paraId="0AFFF4BD">
      <w:pPr>
        <w:snapToGrid w:val="0"/>
        <w:spacing w:line="420" w:lineRule="exact"/>
        <w:ind w:firstLine="398" w:firstLineChars="200"/>
        <w:rPr>
          <w:rFonts w:ascii="宋体" w:hAnsi="宋体"/>
          <w:szCs w:val="21"/>
        </w:rPr>
      </w:pPr>
      <w:r>
        <w:rPr>
          <w:rFonts w:hint="eastAsia" w:ascii="宋体" w:hAnsi="宋体"/>
          <w:szCs w:val="21"/>
        </w:rPr>
        <w:t>（1）投标人在投标有效期内撤销投标文件的；</w:t>
      </w:r>
    </w:p>
    <w:p w14:paraId="66D90A40">
      <w:pPr>
        <w:snapToGrid w:val="0"/>
        <w:spacing w:line="420" w:lineRule="exact"/>
        <w:ind w:firstLine="398" w:firstLineChars="200"/>
        <w:rPr>
          <w:rFonts w:ascii="宋体" w:hAnsi="宋体"/>
          <w:szCs w:val="21"/>
        </w:rPr>
      </w:pPr>
      <w:r>
        <w:rPr>
          <w:rFonts w:hint="eastAsia" w:ascii="宋体" w:hAnsi="宋体"/>
          <w:szCs w:val="21"/>
        </w:rPr>
        <w:t>（2）未按规定提交履约保证金的；</w:t>
      </w:r>
    </w:p>
    <w:p w14:paraId="1CBB0BE2">
      <w:pPr>
        <w:snapToGrid w:val="0"/>
        <w:spacing w:line="420" w:lineRule="exact"/>
        <w:ind w:firstLine="398" w:firstLineChars="200"/>
        <w:rPr>
          <w:rFonts w:ascii="宋体" w:hAnsi="宋体"/>
          <w:szCs w:val="21"/>
        </w:rPr>
      </w:pPr>
      <w:r>
        <w:rPr>
          <w:rFonts w:hint="eastAsia" w:ascii="宋体" w:hAnsi="宋体"/>
          <w:szCs w:val="21"/>
        </w:rPr>
        <w:t>（3）投标人在投标过程中弄虚作假，提供虚假材料的；</w:t>
      </w:r>
    </w:p>
    <w:p w14:paraId="046A6FFC">
      <w:pPr>
        <w:snapToGrid w:val="0"/>
        <w:spacing w:line="420" w:lineRule="exact"/>
        <w:ind w:firstLine="398" w:firstLineChars="200"/>
        <w:rPr>
          <w:rFonts w:ascii="宋体" w:hAnsi="宋体"/>
          <w:szCs w:val="21"/>
        </w:rPr>
      </w:pPr>
      <w:r>
        <w:rPr>
          <w:rFonts w:hint="eastAsia" w:ascii="宋体" w:hAnsi="宋体"/>
          <w:szCs w:val="21"/>
        </w:rPr>
        <w:t>（4）中标人无正当理由不与采购人签订合同的；</w:t>
      </w:r>
    </w:p>
    <w:p w14:paraId="08B4BA28">
      <w:pPr>
        <w:snapToGrid w:val="0"/>
        <w:spacing w:line="420" w:lineRule="exact"/>
        <w:ind w:firstLine="398" w:firstLineChars="200"/>
        <w:rPr>
          <w:rFonts w:ascii="宋体" w:hAnsi="宋体"/>
          <w:szCs w:val="21"/>
        </w:rPr>
      </w:pPr>
      <w:bookmarkStart w:id="121" w:name="_Toc254970542"/>
      <w:bookmarkStart w:id="122" w:name="_Toc254970683"/>
      <w:r>
        <w:rPr>
          <w:rFonts w:hint="eastAsia" w:ascii="宋体" w:hAnsi="宋体"/>
          <w:szCs w:val="21"/>
        </w:rPr>
        <w:t>（5）投标人出现本章第9.2、9.3情形的；</w:t>
      </w:r>
    </w:p>
    <w:p w14:paraId="7B849E9F">
      <w:pPr>
        <w:snapToGrid w:val="0"/>
        <w:spacing w:line="420" w:lineRule="exact"/>
        <w:ind w:firstLine="398" w:firstLineChars="200"/>
        <w:rPr>
          <w:rFonts w:ascii="宋体" w:hAnsi="宋体"/>
          <w:szCs w:val="21"/>
        </w:rPr>
      </w:pPr>
      <w:r>
        <w:rPr>
          <w:rFonts w:hint="eastAsia" w:ascii="宋体" w:hAnsi="宋体"/>
          <w:szCs w:val="21"/>
        </w:rPr>
        <w:t>（6）</w:t>
      </w:r>
      <w:r>
        <w:rPr>
          <w:rFonts w:hint="eastAsia" w:ascii="宋体" w:hAnsi="宋体" w:cs="宋体"/>
          <w:szCs w:val="21"/>
        </w:rPr>
        <w:t>法律法规规定的其他情形</w:t>
      </w:r>
      <w:r>
        <w:rPr>
          <w:rFonts w:hint="eastAsia" w:ascii="宋体" w:hAnsi="宋体"/>
          <w:szCs w:val="21"/>
        </w:rPr>
        <w:t>。</w:t>
      </w:r>
    </w:p>
    <w:bookmarkEnd w:id="121"/>
    <w:bookmarkEnd w:id="122"/>
    <w:p w14:paraId="3C9DA2AA">
      <w:pPr>
        <w:pStyle w:val="6"/>
        <w:keepNext w:val="0"/>
        <w:keepLines w:val="0"/>
        <w:spacing w:before="0" w:after="0" w:line="420" w:lineRule="exact"/>
        <w:rPr>
          <w:rFonts w:ascii="黑体" w:hAnsi="黑体" w:eastAsia="黑体"/>
          <w:sz w:val="24"/>
        </w:rPr>
      </w:pPr>
      <w:r>
        <w:rPr>
          <w:rFonts w:hint="eastAsia" w:ascii="黑体" w:hAnsi="黑体" w:eastAsia="黑体"/>
          <w:sz w:val="24"/>
        </w:rPr>
        <w:t>19.投标文件的编制</w:t>
      </w:r>
    </w:p>
    <w:p w14:paraId="618D2F82">
      <w:pPr>
        <w:snapToGrid w:val="0"/>
        <w:spacing w:line="420" w:lineRule="exact"/>
        <w:ind w:firstLine="398" w:firstLineChars="200"/>
        <w:rPr>
          <w:rFonts w:ascii="宋体" w:hAnsi="宋体"/>
          <w:szCs w:val="21"/>
        </w:rPr>
      </w:pPr>
      <w:r>
        <w:rPr>
          <w:rFonts w:hint="eastAsia" w:ascii="宋体" w:hAnsi="宋体"/>
          <w:szCs w:val="21"/>
        </w:rPr>
        <w:t>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010E7018">
      <w:pPr>
        <w:snapToGrid w:val="0"/>
        <w:spacing w:line="420" w:lineRule="exact"/>
        <w:ind w:firstLine="398" w:firstLineChars="200"/>
        <w:rPr>
          <w:rFonts w:ascii="宋体" w:hAnsi="宋体"/>
          <w:szCs w:val="21"/>
        </w:rPr>
      </w:pPr>
      <w:bookmarkStart w:id="123" w:name="_19.2投标文件应按报价文件、资格证明文件、商务文件、技术文件分别编制"/>
      <w:bookmarkEnd w:id="123"/>
      <w:r>
        <w:rPr>
          <w:rFonts w:hint="eastAsia" w:ascii="宋体" w:hAnsi="宋体"/>
          <w:szCs w:val="21"/>
        </w:rPr>
        <w:t>19.2为确保网上操作合法、有效和安全，投标人应当在投标截止时间前完成在广西政府采购云平台的身份认证，确保在电子投标过程中能够对相关数据电文进行加密和使用电子签章。</w:t>
      </w:r>
    </w:p>
    <w:p w14:paraId="5E1F1B4C">
      <w:pPr>
        <w:snapToGrid w:val="0"/>
        <w:spacing w:line="420" w:lineRule="exact"/>
        <w:ind w:firstLine="398" w:firstLineChars="200"/>
        <w:rPr>
          <w:rFonts w:ascii="宋体" w:hAnsi="宋体"/>
          <w:b/>
          <w:bCs/>
          <w:szCs w:val="21"/>
        </w:rPr>
      </w:pPr>
      <w:r>
        <w:rPr>
          <w:rFonts w:hint="eastAsia" w:ascii="宋体" w:hAnsi="宋体"/>
          <w:szCs w:val="21"/>
        </w:rPr>
        <w:t>19.3投标文件须由投标人在规定位置签字（或者电子签名）、盖章（具体以投标人须知前附表或投标文件格式规定为准），</w:t>
      </w:r>
      <w:r>
        <w:rPr>
          <w:rFonts w:hint="eastAsia" w:ascii="宋体" w:hAnsi="宋体"/>
          <w:b/>
          <w:bCs/>
          <w:szCs w:val="21"/>
        </w:rPr>
        <w:t>否则按无效投标处理。</w:t>
      </w:r>
    </w:p>
    <w:p w14:paraId="49DE5504">
      <w:pPr>
        <w:snapToGrid w:val="0"/>
        <w:spacing w:line="420" w:lineRule="exact"/>
        <w:ind w:firstLine="398" w:firstLineChars="200"/>
        <w:rPr>
          <w:rFonts w:ascii="宋体" w:hAnsi="宋体"/>
          <w:szCs w:val="21"/>
        </w:rPr>
      </w:pPr>
      <w:r>
        <w:rPr>
          <w:rFonts w:hint="eastAsia" w:ascii="宋体" w:hAnsi="宋体"/>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b/>
          <w:bCs/>
          <w:szCs w:val="21"/>
        </w:rPr>
        <w:t>否则按无效投标处理。</w:t>
      </w:r>
    </w:p>
    <w:p w14:paraId="25F013EF">
      <w:pPr>
        <w:snapToGrid w:val="0"/>
        <w:spacing w:line="420" w:lineRule="exact"/>
        <w:ind w:firstLine="398" w:firstLineChars="200"/>
        <w:rPr>
          <w:rFonts w:ascii="宋体" w:hAnsi="宋体"/>
          <w:szCs w:val="21"/>
        </w:rPr>
      </w:pPr>
      <w:r>
        <w:rPr>
          <w:rFonts w:hint="eastAsia" w:ascii="宋体" w:hAnsi="宋体"/>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55530D4">
      <w:pPr>
        <w:pStyle w:val="6"/>
        <w:keepNext w:val="0"/>
        <w:keepLines w:val="0"/>
        <w:spacing w:before="0" w:after="0" w:line="420" w:lineRule="exact"/>
        <w:rPr>
          <w:rFonts w:ascii="黑体" w:hAnsi="黑体" w:eastAsia="黑体"/>
          <w:sz w:val="24"/>
        </w:rPr>
      </w:pPr>
      <w:r>
        <w:rPr>
          <w:rFonts w:hint="eastAsia" w:ascii="黑体" w:hAnsi="黑体" w:eastAsia="黑体"/>
          <w:sz w:val="24"/>
        </w:rPr>
        <w:t>20.电子备份投标文件</w:t>
      </w:r>
    </w:p>
    <w:p w14:paraId="09C60DAE">
      <w:pPr>
        <w:snapToGrid w:val="0"/>
        <w:spacing w:line="420" w:lineRule="exact"/>
        <w:ind w:firstLine="398" w:firstLineChars="200"/>
        <w:rPr>
          <w:rFonts w:ascii="宋体" w:hAnsi="宋体"/>
          <w:szCs w:val="21"/>
        </w:rPr>
      </w:pPr>
      <w:r>
        <w:rPr>
          <w:rFonts w:hint="eastAsia" w:ascii="宋体" w:hAnsi="宋体"/>
          <w:szCs w:val="21"/>
        </w:rPr>
        <w:t>电子备份投标文件是指通过在线编制生成且后缀名为“bfbs”的文件，是否接受电子备份投标文件详见“投标人须知前附表”。</w:t>
      </w:r>
    </w:p>
    <w:p w14:paraId="3DA7E9B1">
      <w:pPr>
        <w:pStyle w:val="6"/>
        <w:keepNext w:val="0"/>
        <w:keepLines w:val="0"/>
        <w:spacing w:before="0" w:after="0" w:line="420" w:lineRule="exact"/>
        <w:rPr>
          <w:rFonts w:ascii="黑体" w:hAnsi="黑体" w:eastAsia="黑体"/>
          <w:sz w:val="24"/>
        </w:rPr>
      </w:pPr>
      <w:r>
        <w:rPr>
          <w:rFonts w:hint="eastAsia" w:ascii="黑体" w:hAnsi="黑体" w:eastAsia="黑体"/>
          <w:sz w:val="24"/>
        </w:rPr>
        <w:t>21.投标文件的提交</w:t>
      </w:r>
    </w:p>
    <w:p w14:paraId="3BE44D18">
      <w:pPr>
        <w:snapToGrid w:val="0"/>
        <w:spacing w:line="420" w:lineRule="exact"/>
        <w:ind w:firstLine="398" w:firstLineChars="200"/>
        <w:rPr>
          <w:rFonts w:ascii="宋体" w:hAnsi="宋体"/>
          <w:b/>
          <w:bCs/>
          <w:szCs w:val="21"/>
        </w:rPr>
      </w:pPr>
      <w:bookmarkStart w:id="124" w:name="_21.1投标人必须在“投标人须知中的前附表”规定的投标文件接收时间和投"/>
      <w:bookmarkEnd w:id="124"/>
      <w:r>
        <w:rPr>
          <w:rFonts w:hint="eastAsia" w:ascii="宋体" w:hAnsi="宋体"/>
          <w:szCs w:val="21"/>
        </w:rPr>
        <w:t>21.1投标人必须在“投标人须知前附表”规定的提交投标文件截止时间前将电子投标文件提交至投标地点。电子投标文件应在制作完成后，在投标截止时间前通过有效数字证书（CA认证锁）进行电子签章、加密，然后通过网络将加密的电子投标文件递交至广</w:t>
      </w:r>
      <w:r>
        <w:rPr>
          <w:rFonts w:hint="eastAsia" w:ascii="宋体" w:hAnsi="宋体"/>
          <w:b/>
          <w:bCs/>
          <w:szCs w:val="21"/>
        </w:rPr>
        <w:t>西政府采购云平台。</w:t>
      </w:r>
    </w:p>
    <w:p w14:paraId="3613AFC4">
      <w:pPr>
        <w:snapToGrid w:val="0"/>
        <w:spacing w:line="420" w:lineRule="exact"/>
        <w:ind w:firstLine="398" w:firstLineChars="200"/>
        <w:rPr>
          <w:rFonts w:ascii="宋体" w:hAnsi="宋体"/>
          <w:b/>
          <w:bCs/>
          <w:szCs w:val="21"/>
        </w:rPr>
      </w:pPr>
      <w:r>
        <w:rPr>
          <w:rFonts w:hint="eastAsia" w:ascii="宋体" w:hAnsi="宋体"/>
          <w:b/>
          <w:bCs/>
          <w:szCs w:val="21"/>
        </w:rPr>
        <w:t>21.2未在规定时间内提交或者未按照招标文件要求加密的电子投标文件，广西政府采购云平台将拒收。</w:t>
      </w:r>
    </w:p>
    <w:p w14:paraId="16A9C269">
      <w:pPr>
        <w:pStyle w:val="6"/>
        <w:keepNext w:val="0"/>
        <w:keepLines w:val="0"/>
        <w:spacing w:before="0" w:after="0" w:line="420" w:lineRule="exact"/>
        <w:rPr>
          <w:rFonts w:ascii="黑体" w:hAnsi="黑体" w:eastAsia="黑体"/>
          <w:sz w:val="24"/>
        </w:rPr>
      </w:pPr>
      <w:r>
        <w:rPr>
          <w:rFonts w:hint="eastAsia" w:ascii="黑体" w:hAnsi="黑体" w:eastAsia="黑体"/>
          <w:sz w:val="24"/>
        </w:rPr>
        <w:t>22.投标文件的补充、修改、撤回与退回</w:t>
      </w:r>
    </w:p>
    <w:p w14:paraId="3EA66514">
      <w:pPr>
        <w:snapToGrid w:val="0"/>
        <w:spacing w:line="420" w:lineRule="exact"/>
        <w:ind w:firstLine="420"/>
        <w:jc w:val="left"/>
        <w:rPr>
          <w:rFonts w:ascii="宋体" w:hAnsi="宋体"/>
          <w:szCs w:val="21"/>
        </w:rPr>
      </w:pPr>
      <w:bookmarkStart w:id="125" w:name="_Toc254970684"/>
      <w:bookmarkStart w:id="126" w:name="_Toc254970543"/>
      <w:r>
        <w:rPr>
          <w:rFonts w:ascii="宋体" w:hAnsi="宋体" w:cs="宋体"/>
          <w:szCs w:val="21"/>
        </w:rPr>
        <w:t>22</w:t>
      </w:r>
      <w:r>
        <w:rPr>
          <w:rFonts w:hint="eastAsia" w:ascii="宋体" w:hAnsi="宋体" w:cs="宋体"/>
          <w:szCs w:val="21"/>
        </w:rPr>
        <w:t>.1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5"/>
    <w:bookmarkEnd w:id="126"/>
    <w:p w14:paraId="0F572BF8">
      <w:pPr>
        <w:snapToGrid w:val="0"/>
        <w:spacing w:line="420" w:lineRule="exact"/>
        <w:ind w:firstLine="398" w:firstLineChars="200"/>
        <w:rPr>
          <w:rFonts w:ascii="宋体" w:hAnsi="宋体"/>
          <w:szCs w:val="21"/>
        </w:rPr>
      </w:pPr>
      <w:r>
        <w:rPr>
          <w:rFonts w:ascii="宋体" w:hAnsi="宋体" w:cs="宋体"/>
          <w:szCs w:val="21"/>
        </w:rPr>
        <w:t>22.</w:t>
      </w:r>
      <w:r>
        <w:rPr>
          <w:rFonts w:hint="eastAsia" w:ascii="宋体" w:hAnsi="宋体" w:cs="宋体"/>
          <w:szCs w:val="21"/>
        </w:rPr>
        <w:t>2广西政府采购云平台收到投标文件后向供应商发出确认回执通知。在投标截止时间前，除供应商</w:t>
      </w:r>
      <w:r>
        <w:rPr>
          <w:rFonts w:hint="eastAsia" w:ascii="宋体" w:hAnsi="宋体"/>
          <w:szCs w:val="21"/>
        </w:rPr>
        <w:t>补充、修改或者撤回投标文件外，任何单位和个人不得解密或提取投标文件。</w:t>
      </w:r>
    </w:p>
    <w:p w14:paraId="6D7A2B83">
      <w:pPr>
        <w:snapToGrid w:val="0"/>
        <w:spacing w:line="420" w:lineRule="exact"/>
        <w:ind w:firstLine="398" w:firstLineChars="200"/>
        <w:rPr>
          <w:rFonts w:ascii="宋体" w:hAnsi="宋体"/>
          <w:szCs w:val="21"/>
        </w:rPr>
      </w:pPr>
      <w:r>
        <w:rPr>
          <w:rFonts w:hint="eastAsia" w:ascii="宋体" w:hAnsi="宋体"/>
          <w:szCs w:val="21"/>
        </w:rPr>
        <w:t>22.3在投标截止时间后，采购人和采购代理机构对已提交的投标文件概不退回。</w:t>
      </w:r>
    </w:p>
    <w:p w14:paraId="335DF927">
      <w:pPr>
        <w:pStyle w:val="4"/>
        <w:keepNext w:val="0"/>
        <w:keepLines w:val="0"/>
        <w:spacing w:before="0" w:after="0" w:line="420" w:lineRule="exact"/>
        <w:jc w:val="center"/>
      </w:pPr>
      <w:bookmarkStart w:id="127" w:name="_Toc254970685"/>
      <w:bookmarkStart w:id="128" w:name="_Toc254970544"/>
      <w:r>
        <w:rPr>
          <w:rFonts w:hint="eastAsia"/>
        </w:rPr>
        <w:t>四、开    标</w:t>
      </w:r>
      <w:bookmarkEnd w:id="127"/>
      <w:bookmarkEnd w:id="128"/>
    </w:p>
    <w:p w14:paraId="2A3EE1AE">
      <w:pPr>
        <w:pStyle w:val="6"/>
        <w:keepNext w:val="0"/>
        <w:keepLines w:val="0"/>
        <w:spacing w:before="0" w:after="0" w:line="420" w:lineRule="exact"/>
        <w:rPr>
          <w:rFonts w:ascii="黑体" w:hAnsi="黑体" w:eastAsia="黑体"/>
          <w:sz w:val="24"/>
        </w:rPr>
      </w:pPr>
      <w:bookmarkStart w:id="129" w:name="_23.开标时间和地点"/>
      <w:bookmarkEnd w:id="129"/>
      <w:r>
        <w:rPr>
          <w:rFonts w:hint="eastAsia" w:ascii="黑体" w:hAnsi="黑体" w:eastAsia="黑体"/>
          <w:sz w:val="24"/>
        </w:rPr>
        <w:t>23.开标时间和地点</w:t>
      </w:r>
    </w:p>
    <w:p w14:paraId="250DFF5F">
      <w:pPr>
        <w:snapToGrid w:val="0"/>
        <w:spacing w:line="420" w:lineRule="exact"/>
        <w:ind w:firstLine="398" w:firstLineChars="200"/>
        <w:rPr>
          <w:rFonts w:ascii="宋体" w:hAnsi="宋体"/>
          <w:szCs w:val="21"/>
        </w:rPr>
      </w:pPr>
      <w:r>
        <w:rPr>
          <w:rFonts w:hint="eastAsia" w:ascii="宋体" w:hAnsi="宋体"/>
          <w:szCs w:val="21"/>
        </w:rPr>
        <w:t>开标时间及地点详见“投标人须知前附表”</w:t>
      </w:r>
    </w:p>
    <w:p w14:paraId="67C8A1F9">
      <w:pPr>
        <w:pStyle w:val="6"/>
        <w:keepNext w:val="0"/>
        <w:keepLines w:val="0"/>
        <w:spacing w:before="0" w:after="0" w:line="420" w:lineRule="exact"/>
        <w:rPr>
          <w:rFonts w:ascii="黑体" w:hAnsi="黑体" w:eastAsia="黑体"/>
          <w:sz w:val="24"/>
        </w:rPr>
      </w:pPr>
      <w:r>
        <w:rPr>
          <w:rFonts w:hint="eastAsia" w:ascii="黑体" w:hAnsi="黑体" w:eastAsia="黑体"/>
          <w:sz w:val="24"/>
        </w:rPr>
        <w:t>24.开标程序</w:t>
      </w:r>
    </w:p>
    <w:p w14:paraId="2CCF9B53">
      <w:pPr>
        <w:snapToGrid w:val="0"/>
        <w:spacing w:line="420" w:lineRule="exact"/>
        <w:ind w:firstLine="398" w:firstLineChars="200"/>
        <w:rPr>
          <w:rFonts w:ascii="宋体" w:hAnsi="宋体"/>
          <w:szCs w:val="21"/>
        </w:rPr>
      </w:pPr>
      <w:r>
        <w:rPr>
          <w:rFonts w:hint="eastAsia" w:ascii="宋体" w:hAnsi="宋体"/>
          <w:szCs w:val="21"/>
        </w:rPr>
        <w:t>24.1提交投标文件截止时间止，投标人不足3家的，不得开标。</w:t>
      </w:r>
    </w:p>
    <w:p w14:paraId="687C0CE5">
      <w:pPr>
        <w:snapToGrid w:val="0"/>
        <w:spacing w:line="420" w:lineRule="exact"/>
        <w:ind w:firstLine="398" w:firstLineChars="200"/>
        <w:rPr>
          <w:rFonts w:ascii="宋体" w:hAnsi="宋体"/>
          <w:szCs w:val="21"/>
        </w:rPr>
      </w:pPr>
      <w:r>
        <w:rPr>
          <w:rFonts w:hint="eastAsia" w:ascii="宋体" w:hAnsi="宋体"/>
          <w:szCs w:val="21"/>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F5F7517">
      <w:pPr>
        <w:snapToGrid w:val="0"/>
        <w:spacing w:line="420" w:lineRule="exact"/>
        <w:ind w:firstLine="398" w:firstLineChars="200"/>
        <w:rPr>
          <w:rFonts w:ascii="宋体" w:hAnsi="宋体"/>
          <w:szCs w:val="21"/>
        </w:rPr>
      </w:pPr>
      <w:r>
        <w:rPr>
          <w:rFonts w:hint="eastAsia" w:ascii="宋体" w:hAnsi="宋体"/>
          <w:szCs w:val="21"/>
        </w:rPr>
        <w:t>24.3开标程序</w:t>
      </w:r>
    </w:p>
    <w:p w14:paraId="36720488">
      <w:pPr>
        <w:snapToGrid w:val="0"/>
        <w:spacing w:line="420" w:lineRule="exact"/>
        <w:ind w:firstLine="398" w:firstLineChars="200"/>
        <w:rPr>
          <w:rFonts w:ascii="宋体" w:hAnsi="宋体"/>
          <w:b/>
          <w:bCs/>
          <w:szCs w:val="21"/>
        </w:rPr>
      </w:pPr>
      <w:r>
        <w:rPr>
          <w:rFonts w:hint="eastAsia" w:ascii="宋体" w:hAnsi="宋体"/>
          <w:szCs w:val="21"/>
        </w:rPr>
        <w:t>（1）解密电子投标文件。广西政府采购云平台按开标时间自动提取所有投标文件。采购代理机构依托广西政府采购云平台向各投标人发出电子加密投标文件【开始解密】通知，由投标人按“投标人须知前附表”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b/>
          <w:bCs/>
          <w:szCs w:val="21"/>
        </w:rPr>
        <w:t>投标人未在规定的时间内解密投标文件或者解密失败的，投标人的投标文件作无效处理。</w:t>
      </w:r>
    </w:p>
    <w:p w14:paraId="3B9685F6">
      <w:pPr>
        <w:snapToGrid w:val="0"/>
        <w:spacing w:line="420" w:lineRule="exact"/>
        <w:ind w:firstLine="398" w:firstLineChars="200"/>
        <w:rPr>
          <w:rFonts w:ascii="宋体" w:hAnsi="宋体"/>
          <w:szCs w:val="21"/>
        </w:rPr>
      </w:pPr>
      <w:r>
        <w:rPr>
          <w:rFonts w:hint="eastAsia" w:ascii="宋体" w:hAnsi="宋体"/>
          <w:szCs w:val="21"/>
        </w:rPr>
        <w:t>（2）电子唱标。投标文件解密结束，宣布的内容均在广西政府采购云平台远程开标大厅展示，具体详见“投标人须知前附表”；</w:t>
      </w:r>
    </w:p>
    <w:p w14:paraId="772303AE">
      <w:pPr>
        <w:snapToGrid w:val="0"/>
        <w:spacing w:line="420" w:lineRule="exact"/>
        <w:ind w:firstLine="398" w:firstLineChars="200"/>
        <w:rPr>
          <w:rFonts w:ascii="宋体" w:hAnsi="宋体"/>
          <w:szCs w:val="21"/>
        </w:rPr>
      </w:pPr>
      <w:r>
        <w:rPr>
          <w:rFonts w:hint="eastAsia" w:ascii="宋体" w:hAnsi="宋体"/>
          <w:szCs w:val="21"/>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232BF518">
      <w:pPr>
        <w:snapToGrid w:val="0"/>
        <w:spacing w:line="420" w:lineRule="exact"/>
        <w:ind w:firstLine="398" w:firstLineChars="200"/>
        <w:rPr>
          <w:rFonts w:ascii="宋体" w:hAnsi="宋体"/>
          <w:szCs w:val="21"/>
        </w:rPr>
      </w:pPr>
      <w:r>
        <w:rPr>
          <w:rFonts w:hint="eastAsia" w:ascii="宋体" w:hAnsi="宋体"/>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31D8FB0">
      <w:pPr>
        <w:snapToGrid w:val="0"/>
        <w:spacing w:line="420" w:lineRule="exact"/>
        <w:ind w:firstLine="398" w:firstLineChars="200"/>
        <w:rPr>
          <w:rFonts w:ascii="宋体" w:hAnsi="宋体"/>
          <w:szCs w:val="21"/>
        </w:rPr>
      </w:pPr>
      <w:r>
        <w:rPr>
          <w:rFonts w:hint="eastAsia" w:ascii="宋体" w:hAnsi="宋体"/>
          <w:szCs w:val="21"/>
        </w:rPr>
        <w:t>（5）开标结束。</w:t>
      </w:r>
    </w:p>
    <w:p w14:paraId="35041DF5">
      <w:pPr>
        <w:snapToGrid w:val="0"/>
        <w:spacing w:line="420" w:lineRule="exact"/>
        <w:ind w:firstLine="398" w:firstLineChars="200"/>
        <w:rPr>
          <w:rFonts w:hAnsi="宋体"/>
        </w:rPr>
      </w:pPr>
      <w:r>
        <w:rPr>
          <w:rFonts w:hint="eastAsia" w:ascii="宋体" w:hAnsi="宋体"/>
          <w:szCs w:val="21"/>
        </w:rPr>
        <w:t>特别说明：如遇广西政府采购云平台电子化开标或评审程序调整的，按调整后执行。</w:t>
      </w:r>
    </w:p>
    <w:p w14:paraId="2079C7F7">
      <w:pPr>
        <w:pStyle w:val="4"/>
        <w:keepNext w:val="0"/>
        <w:keepLines w:val="0"/>
        <w:spacing w:before="0" w:after="0" w:line="420" w:lineRule="exact"/>
        <w:jc w:val="center"/>
      </w:pPr>
      <w:r>
        <w:rPr>
          <w:rFonts w:hint="eastAsia"/>
        </w:rPr>
        <w:t>五、资格审查</w:t>
      </w:r>
    </w:p>
    <w:p w14:paraId="4B702255">
      <w:pPr>
        <w:pStyle w:val="6"/>
        <w:keepNext w:val="0"/>
        <w:keepLines w:val="0"/>
        <w:spacing w:before="0" w:after="0" w:line="420" w:lineRule="exact"/>
        <w:rPr>
          <w:rFonts w:ascii="黑体" w:hAnsi="黑体" w:eastAsia="黑体"/>
          <w:sz w:val="24"/>
        </w:rPr>
      </w:pPr>
      <w:r>
        <w:rPr>
          <w:rFonts w:hint="eastAsia" w:ascii="黑体" w:hAnsi="黑体" w:eastAsia="黑体"/>
          <w:sz w:val="24"/>
        </w:rPr>
        <w:t>25.资格审查</w:t>
      </w:r>
    </w:p>
    <w:p w14:paraId="01AD7561">
      <w:pPr>
        <w:pStyle w:val="6"/>
        <w:keepNext w:val="0"/>
        <w:keepLines w:val="0"/>
        <w:spacing w:before="0" w:after="0" w:line="420" w:lineRule="exact"/>
        <w:ind w:firstLine="299" w:firstLineChars="150"/>
        <w:rPr>
          <w:rFonts w:ascii="宋体" w:hAnsi="宋体"/>
          <w:b w:val="0"/>
          <w:sz w:val="21"/>
          <w:szCs w:val="21"/>
        </w:rPr>
      </w:pPr>
      <w:r>
        <w:rPr>
          <w:rFonts w:hint="eastAsia" w:ascii="宋体" w:hAnsi="宋体"/>
          <w:b w:val="0"/>
          <w:sz w:val="21"/>
          <w:szCs w:val="21"/>
        </w:rPr>
        <w:t xml:space="preserve"> 25.1</w:t>
      </w:r>
      <w:r>
        <w:rPr>
          <w:rFonts w:ascii="宋体" w:hAnsi="宋体"/>
          <w:b w:val="0"/>
          <w:sz w:val="21"/>
          <w:szCs w:val="21"/>
        </w:rPr>
        <w:t>开标结束后，</w:t>
      </w:r>
      <w:r>
        <w:rPr>
          <w:rFonts w:hint="eastAsia" w:ascii="宋体" w:hAnsi="宋体"/>
          <w:b w:val="0"/>
          <w:sz w:val="21"/>
          <w:szCs w:val="21"/>
        </w:rPr>
        <w:t>采购人或者采购代理机构通过电子开评标系统依据招标文件对电子投标文件进行线上资格审查</w:t>
      </w:r>
      <w:r>
        <w:rPr>
          <w:rFonts w:ascii="宋体" w:hAnsi="宋体"/>
          <w:b w:val="0"/>
          <w:sz w:val="21"/>
          <w:szCs w:val="21"/>
        </w:rPr>
        <w:t>。</w:t>
      </w:r>
    </w:p>
    <w:p w14:paraId="6654AC51">
      <w:pPr>
        <w:pStyle w:val="6"/>
        <w:keepNext w:val="0"/>
        <w:keepLines w:val="0"/>
        <w:spacing w:before="0" w:after="0" w:line="420" w:lineRule="exact"/>
        <w:ind w:firstLine="299" w:firstLineChars="150"/>
        <w:rPr>
          <w:rFonts w:ascii="宋体" w:hAnsi="宋体"/>
          <w:b w:val="0"/>
          <w:sz w:val="21"/>
          <w:szCs w:val="21"/>
        </w:rPr>
      </w:pPr>
      <w:r>
        <w:rPr>
          <w:rFonts w:hint="eastAsia" w:ascii="宋体" w:hAnsi="宋体"/>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1B8C6E86">
      <w:pPr>
        <w:pStyle w:val="6"/>
        <w:keepNext w:val="0"/>
        <w:keepLines w:val="0"/>
        <w:numPr>
          <w:ilvl w:val="0"/>
          <w:numId w:val="0"/>
        </w:numPr>
        <w:spacing w:before="0" w:after="0" w:line="420" w:lineRule="exact"/>
        <w:ind w:firstLine="398" w:firstLineChars="200"/>
        <w:rPr>
          <w:rFonts w:ascii="宋体" w:hAnsi="宋体"/>
          <w:sz w:val="21"/>
          <w:szCs w:val="21"/>
        </w:rPr>
      </w:pPr>
      <w:bookmarkStart w:id="130" w:name="_25.3_投标人有下列情形之一的，资格审查不通过而导致其投标无效："/>
      <w:bookmarkEnd w:id="130"/>
      <w:r>
        <w:rPr>
          <w:rFonts w:hint="eastAsia" w:ascii="宋体" w:hAnsi="宋体"/>
          <w:sz w:val="21"/>
          <w:szCs w:val="21"/>
        </w:rPr>
        <w:t>25.3 投标人有下列情形之一的，资格审查不通过，作无效投标处理：</w:t>
      </w:r>
    </w:p>
    <w:p w14:paraId="187D6F08">
      <w:pPr>
        <w:pStyle w:val="23"/>
        <w:snapToGrid w:val="0"/>
        <w:spacing w:line="420" w:lineRule="exact"/>
        <w:ind w:firstLine="398" w:firstLineChars="200"/>
        <w:rPr>
          <w:rFonts w:hAnsi="宋体"/>
          <w:b/>
          <w:sz w:val="21"/>
        </w:rPr>
      </w:pPr>
      <w:r>
        <w:rPr>
          <w:rFonts w:hint="eastAsia" w:hAnsi="宋体"/>
          <w:b/>
          <w:sz w:val="21"/>
        </w:rPr>
        <w:t>（1）不具备招标文件中规定的资格要求的；</w:t>
      </w:r>
    </w:p>
    <w:p w14:paraId="5B6D0007">
      <w:pPr>
        <w:pStyle w:val="23"/>
        <w:snapToGrid w:val="0"/>
        <w:spacing w:line="420" w:lineRule="exact"/>
        <w:ind w:firstLine="398" w:firstLineChars="200"/>
        <w:rPr>
          <w:rFonts w:hAnsi="宋体"/>
          <w:b/>
          <w:sz w:val="21"/>
        </w:rPr>
      </w:pPr>
      <w:r>
        <w:rPr>
          <w:rFonts w:hint="eastAsia" w:hAnsi="宋体"/>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B07BD6A">
      <w:pPr>
        <w:pStyle w:val="23"/>
        <w:snapToGrid w:val="0"/>
        <w:spacing w:line="420" w:lineRule="exact"/>
        <w:ind w:firstLine="398" w:firstLineChars="200"/>
        <w:rPr>
          <w:rFonts w:hAnsi="宋体"/>
          <w:b/>
          <w:sz w:val="21"/>
        </w:rPr>
      </w:pPr>
      <w:r>
        <w:rPr>
          <w:rFonts w:hint="eastAsia" w:hAnsi="宋体"/>
          <w:b/>
          <w:sz w:val="21"/>
        </w:rPr>
        <w:t>（3）同一合同项下的不同投标人，单位负责人为同一人或者存在直接控股、管理关系的；</w:t>
      </w:r>
    </w:p>
    <w:p w14:paraId="06CE4FF5">
      <w:pPr>
        <w:pStyle w:val="23"/>
        <w:snapToGrid w:val="0"/>
        <w:spacing w:line="420" w:lineRule="exact"/>
        <w:ind w:firstLine="398" w:firstLineChars="200"/>
        <w:rPr>
          <w:rFonts w:hAnsi="宋体"/>
          <w:b/>
          <w:sz w:val="21"/>
        </w:rPr>
      </w:pPr>
      <w:r>
        <w:rPr>
          <w:rFonts w:hint="eastAsia" w:hAnsi="宋体"/>
          <w:b/>
          <w:sz w:val="21"/>
        </w:rPr>
        <w:t>（4）投标文件中的资格证明文件缺少任一项“投标人须知前附表”资格证明文件规定“必须提供”的文件资料的；</w:t>
      </w:r>
    </w:p>
    <w:p w14:paraId="5745002C">
      <w:pPr>
        <w:pStyle w:val="23"/>
        <w:snapToGrid w:val="0"/>
        <w:spacing w:line="420" w:lineRule="exact"/>
        <w:ind w:firstLine="398" w:firstLineChars="200"/>
        <w:rPr>
          <w:rFonts w:hAnsi="宋体"/>
          <w:b/>
          <w:sz w:val="21"/>
        </w:rPr>
      </w:pPr>
      <w:r>
        <w:rPr>
          <w:rFonts w:hint="eastAsia" w:hAnsi="宋体"/>
          <w:b/>
          <w:sz w:val="21"/>
        </w:rPr>
        <w:t>（5）投标文件中的资格证明文件出现任一项不符合“投标人须知前附表”资格证明文件规定“必须提供”的文件资料要求或者无效的。</w:t>
      </w:r>
    </w:p>
    <w:p w14:paraId="51D53EF9">
      <w:pPr>
        <w:pStyle w:val="6"/>
        <w:keepNext w:val="0"/>
        <w:keepLines w:val="0"/>
        <w:spacing w:before="0" w:after="0" w:line="420" w:lineRule="exact"/>
        <w:rPr>
          <w:rFonts w:ascii="宋体" w:hAnsi="宋体"/>
          <w:b w:val="0"/>
          <w:sz w:val="21"/>
          <w:szCs w:val="21"/>
        </w:rPr>
      </w:pPr>
      <w:r>
        <w:rPr>
          <w:rFonts w:hint="eastAsia" w:ascii="宋体" w:hAnsi="宋体"/>
          <w:sz w:val="21"/>
          <w:szCs w:val="21"/>
        </w:rPr>
        <w:t>25.4</w:t>
      </w:r>
      <w:r>
        <w:rPr>
          <w:rFonts w:ascii="宋体" w:hAnsi="宋体"/>
          <w:sz w:val="21"/>
          <w:szCs w:val="21"/>
        </w:rPr>
        <w:t>合格投标人不足3家的，不得评标。</w:t>
      </w:r>
    </w:p>
    <w:p w14:paraId="0FAE5628">
      <w:pPr>
        <w:pStyle w:val="23"/>
        <w:snapToGrid w:val="0"/>
        <w:spacing w:line="420" w:lineRule="exact"/>
        <w:ind w:left="198" w:hanging="199" w:hangingChars="100"/>
        <w:rPr>
          <w:rFonts w:hAnsi="宋体"/>
          <w:sz w:val="21"/>
        </w:rPr>
      </w:pPr>
    </w:p>
    <w:p w14:paraId="6393A8D9">
      <w:pPr>
        <w:pStyle w:val="4"/>
        <w:keepNext w:val="0"/>
        <w:keepLines w:val="0"/>
        <w:spacing w:before="0" w:after="0" w:line="420" w:lineRule="exact"/>
        <w:jc w:val="center"/>
      </w:pPr>
      <w:r>
        <w:rPr>
          <w:rFonts w:hint="eastAsia"/>
        </w:rPr>
        <w:t>六、评   标</w:t>
      </w:r>
    </w:p>
    <w:p w14:paraId="2F11B04F">
      <w:pPr>
        <w:pStyle w:val="6"/>
        <w:keepNext w:val="0"/>
        <w:keepLines w:val="0"/>
        <w:spacing w:before="0" w:after="0" w:line="420" w:lineRule="exact"/>
        <w:rPr>
          <w:rFonts w:ascii="黑体" w:hAnsi="黑体" w:eastAsia="黑体"/>
          <w:sz w:val="24"/>
        </w:rPr>
      </w:pPr>
      <w:bookmarkStart w:id="131" w:name="_26.组建评标委员会"/>
      <w:bookmarkEnd w:id="131"/>
      <w:r>
        <w:rPr>
          <w:rFonts w:hint="eastAsia" w:ascii="黑体" w:hAnsi="黑体" w:eastAsia="黑体"/>
          <w:sz w:val="24"/>
        </w:rPr>
        <w:t>26.组建评标委员会</w:t>
      </w:r>
    </w:p>
    <w:p w14:paraId="793373DD">
      <w:pPr>
        <w:pStyle w:val="23"/>
        <w:snapToGrid w:val="0"/>
        <w:spacing w:line="420" w:lineRule="exact"/>
        <w:ind w:firstLine="398" w:firstLineChars="200"/>
        <w:rPr>
          <w:rFonts w:hAnsi="宋体"/>
          <w:sz w:val="21"/>
        </w:rPr>
      </w:pPr>
      <w:r>
        <w:rPr>
          <w:rFonts w:hint="eastAsia" w:hAnsi="宋体"/>
          <w:sz w:val="21"/>
        </w:rPr>
        <w:t>26.1评标委员会由采购人代表和评审专家组成，具体人数详见“投标人须知前附表”，其中评审专家不得少于成员总数的三分之二。</w:t>
      </w:r>
    </w:p>
    <w:p w14:paraId="2C694CF0">
      <w:pPr>
        <w:pStyle w:val="23"/>
        <w:snapToGrid w:val="0"/>
        <w:spacing w:line="420" w:lineRule="exact"/>
        <w:ind w:firstLine="398" w:firstLineChars="200"/>
        <w:rPr>
          <w:rFonts w:hAnsi="宋体"/>
          <w:sz w:val="21"/>
        </w:rPr>
      </w:pPr>
      <w:r>
        <w:rPr>
          <w:rFonts w:hint="eastAsia" w:hAnsi="宋体"/>
          <w:sz w:val="21"/>
        </w:rPr>
        <w:t>26.2参加过采购项目前期咨询论证的专家，不得参加该采购项目的评审活动。</w:t>
      </w:r>
    </w:p>
    <w:p w14:paraId="1F56E8A3">
      <w:pPr>
        <w:pStyle w:val="23"/>
        <w:snapToGrid w:val="0"/>
        <w:spacing w:line="420" w:lineRule="exact"/>
        <w:ind w:firstLine="398" w:firstLineChars="200"/>
        <w:rPr>
          <w:rFonts w:hAnsi="宋体"/>
          <w:sz w:val="21"/>
        </w:rPr>
      </w:pPr>
      <w:r>
        <w:rPr>
          <w:rFonts w:hint="eastAsia" w:hAnsi="宋体"/>
          <w:sz w:val="21"/>
        </w:rPr>
        <w:t>26.3</w:t>
      </w:r>
      <w:r>
        <w:rPr>
          <w:rFonts w:hint="eastAsia" w:hAnsi="宋体"/>
          <w:bCs/>
          <w:sz w:val="21"/>
        </w:rPr>
        <w:t>采购代理机构应当基于广西政府采购云平台抽（选）取评审专家。</w:t>
      </w:r>
    </w:p>
    <w:p w14:paraId="0923CD43">
      <w:pPr>
        <w:pStyle w:val="6"/>
        <w:keepNext w:val="0"/>
        <w:keepLines w:val="0"/>
        <w:spacing w:before="0" w:after="0" w:line="420" w:lineRule="exact"/>
        <w:rPr>
          <w:rFonts w:ascii="黑体" w:hAnsi="黑体" w:eastAsia="黑体"/>
          <w:sz w:val="24"/>
        </w:rPr>
      </w:pPr>
      <w:r>
        <w:rPr>
          <w:rFonts w:hint="eastAsia" w:ascii="黑体" w:hAnsi="黑体" w:eastAsia="黑体"/>
          <w:sz w:val="24"/>
        </w:rPr>
        <w:t>27.评标的依据</w:t>
      </w:r>
    </w:p>
    <w:p w14:paraId="53976F0C">
      <w:pPr>
        <w:pStyle w:val="23"/>
        <w:snapToGrid w:val="0"/>
        <w:spacing w:line="420" w:lineRule="exact"/>
        <w:ind w:firstLine="398" w:firstLineChars="200"/>
        <w:rPr>
          <w:rFonts w:hAnsi="宋体"/>
          <w:sz w:val="21"/>
        </w:rPr>
      </w:pPr>
      <w:r>
        <w:rPr>
          <w:rFonts w:hint="eastAsia" w:hAnsi="宋体"/>
          <w:sz w:val="21"/>
        </w:rPr>
        <w:t>评标委员会以</w:t>
      </w:r>
      <w:r>
        <w:rPr>
          <w:rFonts w:hint="eastAsia" w:hAnsi="宋体" w:cs="宋体"/>
          <w:sz w:val="21"/>
        </w:rPr>
        <w:t>“第四章 评标方法和评标标准”</w:t>
      </w:r>
      <w:r>
        <w:rPr>
          <w:rFonts w:hint="eastAsia" w:hAnsi="宋体"/>
          <w:sz w:val="21"/>
        </w:rPr>
        <w:t>为依据对投标文件进行评审，</w:t>
      </w:r>
      <w:r>
        <w:rPr>
          <w:rFonts w:hAnsi="宋体"/>
          <w:sz w:val="21"/>
        </w:rPr>
        <w:t>没有规定的方法、评审因素和标准，不作为评标依据。</w:t>
      </w:r>
    </w:p>
    <w:p w14:paraId="702FD9E3">
      <w:pPr>
        <w:pStyle w:val="6"/>
        <w:keepNext w:val="0"/>
        <w:keepLines w:val="0"/>
        <w:spacing w:before="0" w:after="0" w:line="420" w:lineRule="exact"/>
        <w:rPr>
          <w:rFonts w:ascii="黑体" w:hAnsi="黑体" w:eastAsia="黑体"/>
          <w:sz w:val="24"/>
        </w:rPr>
      </w:pPr>
      <w:r>
        <w:rPr>
          <w:rFonts w:hint="eastAsia" w:ascii="黑体" w:hAnsi="黑体" w:eastAsia="黑体"/>
          <w:sz w:val="24"/>
        </w:rPr>
        <w:t>28.评标原则</w:t>
      </w:r>
    </w:p>
    <w:p w14:paraId="26D6CEC6">
      <w:pPr>
        <w:pStyle w:val="23"/>
        <w:snapToGrid w:val="0"/>
        <w:spacing w:line="420" w:lineRule="exact"/>
        <w:ind w:firstLine="398" w:firstLineChars="200"/>
        <w:rPr>
          <w:rFonts w:hAnsi="宋体"/>
          <w:sz w:val="21"/>
        </w:rPr>
      </w:pPr>
      <w:r>
        <w:rPr>
          <w:rFonts w:hint="eastAsia"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370E4A1">
      <w:pPr>
        <w:pStyle w:val="23"/>
        <w:snapToGrid w:val="0"/>
        <w:spacing w:line="420" w:lineRule="exact"/>
        <w:ind w:firstLine="398" w:firstLineChars="200"/>
        <w:rPr>
          <w:rFonts w:hAnsi="宋体"/>
          <w:sz w:val="21"/>
        </w:rPr>
      </w:pPr>
      <w:r>
        <w:rPr>
          <w:rFonts w:hint="eastAsia" w:hAnsi="宋体"/>
          <w:sz w:val="21"/>
        </w:rPr>
        <w:t>28.2</w:t>
      </w:r>
      <w:bookmarkStart w:id="132" w:name="_28.3评标方法。本项目将按须知前附表规定的评标办法进行评标，具体评标"/>
      <w:bookmarkEnd w:id="132"/>
      <w:r>
        <w:rPr>
          <w:rFonts w:hint="eastAsia" w:hAnsi="宋体"/>
          <w:sz w:val="21"/>
        </w:rPr>
        <w:t>评委表决。评标委员会成员对需要共同认定的事项存在争议的，应当按照少数服从多数的原则作出结论。</w:t>
      </w:r>
    </w:p>
    <w:p w14:paraId="5C999D0C">
      <w:pPr>
        <w:pStyle w:val="23"/>
        <w:snapToGrid w:val="0"/>
        <w:spacing w:line="420" w:lineRule="exact"/>
        <w:ind w:firstLine="398" w:firstLineChars="200"/>
        <w:rPr>
          <w:rFonts w:hAnsi="宋体"/>
          <w:sz w:val="21"/>
        </w:rPr>
      </w:pPr>
      <w:r>
        <w:rPr>
          <w:rFonts w:hint="eastAsia" w:hAnsi="宋体"/>
          <w:sz w:val="21"/>
        </w:rPr>
        <w:t>28.</w:t>
      </w:r>
      <w:r>
        <w:rPr>
          <w:rFonts w:hAnsi="宋体"/>
          <w:sz w:val="21"/>
        </w:rPr>
        <w:t>3</w:t>
      </w:r>
      <w:r>
        <w:rPr>
          <w:rFonts w:hint="eastAsia" w:hAnsi="宋体"/>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050E973">
      <w:pPr>
        <w:pStyle w:val="23"/>
        <w:snapToGrid w:val="0"/>
        <w:spacing w:line="420" w:lineRule="exact"/>
        <w:ind w:firstLine="398" w:firstLineChars="200"/>
        <w:rPr>
          <w:rFonts w:hAnsi="宋体"/>
          <w:sz w:val="21"/>
        </w:rPr>
      </w:pPr>
      <w:r>
        <w:rPr>
          <w:rFonts w:hint="eastAsia" w:hAnsi="宋体"/>
          <w:sz w:val="21"/>
        </w:rPr>
        <w:t>2</w:t>
      </w:r>
      <w:r>
        <w:rPr>
          <w:rFonts w:hAnsi="宋体"/>
          <w:sz w:val="21"/>
        </w:rPr>
        <w:t>8.4</w:t>
      </w:r>
      <w:r>
        <w:rPr>
          <w:rFonts w:hint="eastAsia" w:hAnsi="宋体"/>
          <w:sz w:val="21"/>
        </w:rPr>
        <w:t>评标过程的监控。本项目电子评标过程实行网上留痕、全程录音、录像监控，</w:t>
      </w:r>
      <w:r>
        <w:rPr>
          <w:rFonts w:hint="eastAsia" w:hAnsi="宋体"/>
          <w:b/>
          <w:sz w:val="21"/>
        </w:rPr>
        <w:t>投标人在评标过程中所进行的试图影响评标结果的不公正活动，可能导致其投标按无效处理。</w:t>
      </w:r>
    </w:p>
    <w:p w14:paraId="12D71E25">
      <w:pPr>
        <w:pStyle w:val="6"/>
        <w:keepNext w:val="0"/>
        <w:keepLines w:val="0"/>
        <w:spacing w:before="0" w:after="0" w:line="420" w:lineRule="exact"/>
        <w:rPr>
          <w:rFonts w:ascii="黑体" w:hAnsi="黑体" w:eastAsia="黑体"/>
          <w:sz w:val="21"/>
          <w:szCs w:val="21"/>
        </w:rPr>
      </w:pPr>
      <w:r>
        <w:rPr>
          <w:rFonts w:hint="eastAsia" w:ascii="黑体" w:hAnsi="黑体" w:eastAsia="黑体"/>
          <w:sz w:val="21"/>
          <w:szCs w:val="21"/>
        </w:rPr>
        <w:t>29.评标方法及中标候选人推荐</w:t>
      </w:r>
    </w:p>
    <w:p w14:paraId="40B12853">
      <w:pPr>
        <w:pStyle w:val="23"/>
        <w:snapToGrid w:val="0"/>
        <w:spacing w:line="420" w:lineRule="exact"/>
        <w:ind w:firstLine="398" w:firstLineChars="200"/>
        <w:rPr>
          <w:rFonts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1EC5B138">
      <w:pPr>
        <w:pStyle w:val="23"/>
        <w:snapToGrid w:val="0"/>
        <w:spacing w:line="420" w:lineRule="exact"/>
        <w:ind w:firstLine="398" w:firstLineChars="200"/>
        <w:rPr>
          <w:rFonts w:hAnsi="宋体"/>
          <w:sz w:val="21"/>
        </w:rPr>
      </w:pPr>
      <w:r>
        <w:rPr>
          <w:rFonts w:hint="eastAsia" w:hAnsi="宋体"/>
          <w:sz w:val="21"/>
        </w:rPr>
        <w:t>2</w:t>
      </w:r>
      <w:r>
        <w:rPr>
          <w:rFonts w:hAnsi="宋体"/>
          <w:sz w:val="21"/>
        </w:rPr>
        <w:t>9.2</w:t>
      </w:r>
      <w:r>
        <w:rPr>
          <w:rFonts w:hAnsi="宋体" w:cs="宋体"/>
          <w:sz w:val="21"/>
        </w:rPr>
        <w:t xml:space="preserve"> </w:t>
      </w:r>
      <w:r>
        <w:rPr>
          <w:rFonts w:hint="eastAsia" w:hAnsi="宋体" w:cs="宋体"/>
          <w:sz w:val="21"/>
        </w:rPr>
        <w:t>商务/技术要求</w:t>
      </w:r>
      <w:r>
        <w:rPr>
          <w:rFonts w:hint="eastAsia" w:hAnsi="宋体"/>
          <w:sz w:val="21"/>
        </w:rPr>
        <w:t>允许负偏离的条款数</w:t>
      </w:r>
      <w:r>
        <w:rPr>
          <w:rFonts w:hAnsi="宋体"/>
          <w:sz w:val="21"/>
        </w:rPr>
        <w:t>详见</w:t>
      </w:r>
      <w:r>
        <w:rPr>
          <w:rFonts w:hint="eastAsia" w:hAnsi="宋体"/>
          <w:sz w:val="21"/>
        </w:rPr>
        <w:t>“投标人须知前附表”。</w:t>
      </w:r>
    </w:p>
    <w:p w14:paraId="34EA0A2F">
      <w:pPr>
        <w:pStyle w:val="23"/>
        <w:snapToGrid w:val="0"/>
        <w:spacing w:line="420" w:lineRule="exact"/>
        <w:ind w:firstLine="398" w:firstLineChars="200"/>
        <w:rPr>
          <w:rFonts w:hAnsi="宋体" w:cs="宋体"/>
          <w:sz w:val="21"/>
        </w:rPr>
      </w:pPr>
      <w:r>
        <w:rPr>
          <w:rFonts w:hint="eastAsia" w:hAnsi="宋体"/>
          <w:sz w:val="21"/>
        </w:rPr>
        <w:t>2</w:t>
      </w:r>
      <w:r>
        <w:rPr>
          <w:rFonts w:hAnsi="宋体"/>
          <w:sz w:val="21"/>
        </w:rPr>
        <w:t>9.3</w:t>
      </w:r>
      <w:r>
        <w:rPr>
          <w:rFonts w:hAnsi="宋体" w:cs="宋体"/>
          <w:sz w:val="21"/>
        </w:rPr>
        <w:t xml:space="preserve"> </w:t>
      </w:r>
      <w:r>
        <w:rPr>
          <w:rFonts w:hAnsi="宋体"/>
          <w:sz w:val="21"/>
        </w:rPr>
        <w:t>中标候选人推荐数量详见</w:t>
      </w:r>
      <w:r>
        <w:rPr>
          <w:rFonts w:hint="eastAsia" w:hAnsi="宋体"/>
          <w:sz w:val="21"/>
        </w:rPr>
        <w:t>“投标人须知前附表”。</w:t>
      </w:r>
    </w:p>
    <w:p w14:paraId="5EE3B02C">
      <w:pPr>
        <w:pStyle w:val="23"/>
        <w:snapToGrid w:val="0"/>
        <w:spacing w:line="420" w:lineRule="exact"/>
        <w:ind w:firstLine="398" w:firstLineChars="200"/>
        <w:rPr>
          <w:rFonts w:hAnsi="宋体"/>
          <w:sz w:val="21"/>
        </w:rPr>
      </w:pPr>
      <w:r>
        <w:rPr>
          <w:rFonts w:hint="eastAsia" w:hAnsi="宋体"/>
          <w:sz w:val="21"/>
        </w:rPr>
        <w:t>29.</w:t>
      </w:r>
      <w:r>
        <w:rPr>
          <w:rFonts w:hAnsi="宋体"/>
          <w:sz w:val="21"/>
        </w:rPr>
        <w:t>4</w:t>
      </w:r>
      <w:r>
        <w:rPr>
          <w:rFonts w:hint="eastAsia" w:hAnsi="宋体"/>
          <w:sz w:val="21"/>
        </w:rPr>
        <w:t xml:space="preserve"> 电子交易活动的中止。采购过程中出现以下情形，导致电子交易平台无法正常运行，或者无法保证电子交易的公平、公正和安全时，采购代理机构可以中止电子交易活动：</w:t>
      </w:r>
    </w:p>
    <w:p w14:paraId="2E1723A0">
      <w:pPr>
        <w:pStyle w:val="23"/>
        <w:snapToGrid w:val="0"/>
        <w:spacing w:line="420" w:lineRule="exact"/>
        <w:ind w:firstLine="398" w:firstLineChars="200"/>
        <w:rPr>
          <w:rFonts w:hAnsi="宋体"/>
          <w:sz w:val="21"/>
        </w:rPr>
      </w:pPr>
      <w:r>
        <w:rPr>
          <w:rFonts w:hint="eastAsia" w:hAnsi="宋体"/>
          <w:sz w:val="21"/>
        </w:rPr>
        <w:t xml:space="preserve">（1）电子交易平台发生故障而无法登录访问的； </w:t>
      </w:r>
    </w:p>
    <w:p w14:paraId="390894E6">
      <w:pPr>
        <w:pStyle w:val="23"/>
        <w:snapToGrid w:val="0"/>
        <w:spacing w:line="420" w:lineRule="exact"/>
        <w:ind w:firstLine="398" w:firstLineChars="200"/>
        <w:rPr>
          <w:rFonts w:hAnsi="宋体"/>
          <w:sz w:val="21"/>
        </w:rPr>
      </w:pPr>
      <w:r>
        <w:rPr>
          <w:rFonts w:hint="eastAsia" w:hAnsi="宋体"/>
          <w:sz w:val="21"/>
        </w:rPr>
        <w:t>（2）电子交易平台应用或数据库出现错误，不能进行正常操作的；</w:t>
      </w:r>
    </w:p>
    <w:p w14:paraId="12C1950C">
      <w:pPr>
        <w:pStyle w:val="23"/>
        <w:snapToGrid w:val="0"/>
        <w:spacing w:line="420" w:lineRule="exact"/>
        <w:ind w:firstLine="398" w:firstLineChars="200"/>
        <w:rPr>
          <w:rFonts w:hAnsi="宋体"/>
          <w:sz w:val="21"/>
        </w:rPr>
      </w:pPr>
      <w:r>
        <w:rPr>
          <w:rFonts w:hint="eastAsia" w:hAnsi="宋体"/>
          <w:sz w:val="21"/>
        </w:rPr>
        <w:t>（3）电子交易平台发现严重安全漏洞，有潜在泄密危险的；</w:t>
      </w:r>
    </w:p>
    <w:p w14:paraId="618A87B7">
      <w:pPr>
        <w:pStyle w:val="23"/>
        <w:snapToGrid w:val="0"/>
        <w:spacing w:line="420" w:lineRule="exact"/>
        <w:ind w:firstLine="398" w:firstLineChars="200"/>
        <w:rPr>
          <w:rFonts w:hAnsi="宋体"/>
          <w:sz w:val="21"/>
        </w:rPr>
      </w:pPr>
      <w:r>
        <w:rPr>
          <w:rFonts w:hint="eastAsia" w:hAnsi="宋体"/>
          <w:sz w:val="21"/>
        </w:rPr>
        <w:t xml:space="preserve">（4）病毒发作导致不能进行正常操作的； </w:t>
      </w:r>
    </w:p>
    <w:p w14:paraId="17110793">
      <w:pPr>
        <w:pStyle w:val="23"/>
        <w:snapToGrid w:val="0"/>
        <w:spacing w:line="420" w:lineRule="exact"/>
        <w:ind w:firstLine="398" w:firstLineChars="200"/>
        <w:rPr>
          <w:rFonts w:hAnsi="宋体"/>
          <w:sz w:val="21"/>
        </w:rPr>
      </w:pPr>
      <w:r>
        <w:rPr>
          <w:rFonts w:hint="eastAsia" w:hAnsi="宋体"/>
          <w:sz w:val="21"/>
        </w:rPr>
        <w:t>（5）其他无法保证电子交易的公平、公正和安全的情况。</w:t>
      </w:r>
    </w:p>
    <w:p w14:paraId="576E0859">
      <w:pPr>
        <w:pStyle w:val="23"/>
        <w:snapToGrid w:val="0"/>
        <w:spacing w:line="420" w:lineRule="exact"/>
        <w:ind w:firstLine="398" w:firstLineChars="200"/>
        <w:rPr>
          <w:rFonts w:hAnsi="宋体"/>
          <w:sz w:val="21"/>
        </w:rPr>
      </w:pPr>
      <w:r>
        <w:rPr>
          <w:rFonts w:hint="eastAsia" w:hAnsi="宋体"/>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E699ACE">
      <w:pPr>
        <w:pStyle w:val="23"/>
        <w:snapToGrid w:val="0"/>
        <w:spacing w:line="420" w:lineRule="exact"/>
        <w:ind w:firstLine="398" w:firstLineChars="200"/>
        <w:rPr>
          <w:rFonts w:hAnsi="宋体"/>
          <w:sz w:val="21"/>
        </w:rPr>
      </w:pPr>
      <w:r>
        <w:rPr>
          <w:rFonts w:hint="eastAsia" w:hAnsi="宋体"/>
          <w:sz w:val="21"/>
        </w:rPr>
        <w:t>29.5出现下列情形之一的，应予废标：</w:t>
      </w:r>
    </w:p>
    <w:p w14:paraId="6E3EEC13">
      <w:pPr>
        <w:pStyle w:val="23"/>
        <w:snapToGrid w:val="0"/>
        <w:spacing w:line="420" w:lineRule="exact"/>
        <w:ind w:firstLine="398" w:firstLineChars="200"/>
        <w:rPr>
          <w:rFonts w:hAnsi="宋体"/>
          <w:sz w:val="21"/>
        </w:rPr>
      </w:pPr>
      <w:r>
        <w:rPr>
          <w:rFonts w:hint="eastAsia" w:hAnsi="宋体"/>
          <w:sz w:val="21"/>
        </w:rPr>
        <w:t>（1）符合专业条件的供应商或者对招标文件作实质响应的供应商不足三家的；</w:t>
      </w:r>
    </w:p>
    <w:p w14:paraId="3A69A8DC">
      <w:pPr>
        <w:pStyle w:val="23"/>
        <w:snapToGrid w:val="0"/>
        <w:spacing w:line="420" w:lineRule="exact"/>
        <w:ind w:firstLine="398" w:firstLineChars="200"/>
        <w:rPr>
          <w:rFonts w:hAnsi="宋体"/>
          <w:sz w:val="21"/>
        </w:rPr>
      </w:pPr>
      <w:r>
        <w:rPr>
          <w:rFonts w:hint="eastAsia" w:hAnsi="宋体"/>
          <w:sz w:val="21"/>
        </w:rPr>
        <w:t>（2）出现影响采购公正的违法、违规行为的；</w:t>
      </w:r>
    </w:p>
    <w:p w14:paraId="64D8807C">
      <w:pPr>
        <w:pStyle w:val="23"/>
        <w:snapToGrid w:val="0"/>
        <w:spacing w:line="420" w:lineRule="exact"/>
        <w:ind w:firstLine="398" w:firstLineChars="200"/>
        <w:rPr>
          <w:rFonts w:hAnsi="宋体"/>
          <w:sz w:val="21"/>
        </w:rPr>
      </w:pPr>
      <w:r>
        <w:rPr>
          <w:rFonts w:hint="eastAsia" w:hAnsi="宋体"/>
          <w:sz w:val="21"/>
        </w:rPr>
        <w:t>（3）投标人的报价均超过了采购预算，采购人不能支付的；</w:t>
      </w:r>
    </w:p>
    <w:p w14:paraId="4BD84CBB">
      <w:pPr>
        <w:pStyle w:val="23"/>
        <w:snapToGrid w:val="0"/>
        <w:spacing w:line="420" w:lineRule="exact"/>
        <w:ind w:firstLine="398" w:firstLineChars="200"/>
        <w:rPr>
          <w:rFonts w:hAnsi="宋体"/>
          <w:sz w:val="21"/>
        </w:rPr>
      </w:pPr>
      <w:r>
        <w:rPr>
          <w:rFonts w:hint="eastAsia" w:hAnsi="宋体"/>
          <w:sz w:val="21"/>
        </w:rPr>
        <w:t>（4）因重大变故，采购任务取消的。</w:t>
      </w:r>
    </w:p>
    <w:p w14:paraId="38B385CA">
      <w:pPr>
        <w:pStyle w:val="23"/>
        <w:snapToGrid w:val="0"/>
        <w:spacing w:line="420" w:lineRule="exact"/>
        <w:ind w:firstLine="398" w:firstLineChars="200"/>
        <w:rPr>
          <w:rFonts w:hAnsi="宋体"/>
          <w:sz w:val="21"/>
        </w:rPr>
      </w:pPr>
      <w:r>
        <w:rPr>
          <w:rFonts w:hint="eastAsia" w:hAnsi="宋体"/>
          <w:sz w:val="21"/>
        </w:rPr>
        <w:t>废标后，采购人应当将废标理由通知所有投标人。</w:t>
      </w:r>
    </w:p>
    <w:p w14:paraId="55E845B3">
      <w:pPr>
        <w:pStyle w:val="23"/>
        <w:snapToGrid w:val="0"/>
        <w:spacing w:line="420" w:lineRule="exact"/>
        <w:rPr>
          <w:rFonts w:hAnsi="宋体"/>
          <w:sz w:val="21"/>
        </w:rPr>
      </w:pPr>
    </w:p>
    <w:p w14:paraId="3C1A4F6F">
      <w:pPr>
        <w:pStyle w:val="4"/>
        <w:keepNext w:val="0"/>
        <w:keepLines w:val="0"/>
        <w:spacing w:before="0" w:after="0" w:line="420" w:lineRule="exact"/>
        <w:jc w:val="center"/>
      </w:pPr>
      <w:bookmarkStart w:id="133" w:name="_Toc254970687"/>
      <w:bookmarkStart w:id="134" w:name="_Toc254970546"/>
      <w:r>
        <w:rPr>
          <w:rFonts w:hint="eastAsia"/>
        </w:rPr>
        <w:t>七、</w:t>
      </w:r>
      <w:bookmarkEnd w:id="133"/>
      <w:bookmarkEnd w:id="134"/>
      <w:r>
        <w:rPr>
          <w:rFonts w:hint="eastAsia"/>
        </w:rPr>
        <w:t>中标和合同</w:t>
      </w:r>
    </w:p>
    <w:p w14:paraId="4B735C0B">
      <w:pPr>
        <w:pStyle w:val="6"/>
        <w:keepNext w:val="0"/>
        <w:keepLines w:val="0"/>
        <w:spacing w:before="0" w:after="0" w:line="420" w:lineRule="exact"/>
        <w:rPr>
          <w:rFonts w:ascii="黑体" w:hAnsi="黑体" w:eastAsia="黑体"/>
          <w:sz w:val="24"/>
        </w:rPr>
      </w:pPr>
      <w:r>
        <w:rPr>
          <w:rFonts w:hint="eastAsia" w:ascii="黑体" w:hAnsi="黑体" w:eastAsia="黑体"/>
          <w:sz w:val="24"/>
        </w:rPr>
        <w:t>30.确定中标人</w:t>
      </w:r>
    </w:p>
    <w:p w14:paraId="72B0BB75">
      <w:pPr>
        <w:pStyle w:val="6"/>
        <w:keepNext w:val="0"/>
        <w:keepLines w:val="0"/>
        <w:spacing w:before="0" w:after="0" w:line="420" w:lineRule="exact"/>
        <w:ind w:firstLine="398" w:firstLineChars="200"/>
        <w:rPr>
          <w:rFonts w:ascii="宋体" w:hAnsi="宋体"/>
          <w:b w:val="0"/>
          <w:sz w:val="21"/>
          <w:szCs w:val="21"/>
        </w:rPr>
      </w:pPr>
      <w:r>
        <w:rPr>
          <w:rFonts w:ascii="宋体" w:hAnsi="宋体"/>
          <w:b w:val="0"/>
          <w:sz w:val="21"/>
          <w:szCs w:val="21"/>
        </w:rPr>
        <w:t>30.1</w:t>
      </w:r>
      <w:r>
        <w:rPr>
          <w:rFonts w:hint="eastAsia" w:ascii="宋体" w:hAnsi="宋体"/>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A2B0616">
      <w:pPr>
        <w:snapToGrid w:val="0"/>
        <w:spacing w:line="420" w:lineRule="exact"/>
        <w:ind w:firstLine="398" w:firstLineChars="200"/>
        <w:rPr>
          <w:rFonts w:ascii="宋体" w:hAnsi="宋体" w:cs="Courier New"/>
          <w:szCs w:val="21"/>
        </w:rPr>
      </w:pPr>
      <w:r>
        <w:rPr>
          <w:rFonts w:ascii="宋体" w:hAnsi="宋体" w:cs="Courier New"/>
          <w:szCs w:val="21"/>
        </w:rPr>
        <w:t>30.2</w:t>
      </w:r>
      <w:r>
        <w:rPr>
          <w:rFonts w:hint="eastAsia" w:ascii="宋体" w:hAnsi="宋体" w:cs="Courier New"/>
          <w:szCs w:val="21"/>
        </w:rPr>
        <w:t>采购人在收到评标报告5个工作日内未按评标报告推荐的中标候选人顺序确定中标人，又不能说明合法理由的，视同按评标报告推荐的顺序确定排名第一的中标候选人为中标人。</w:t>
      </w:r>
    </w:p>
    <w:p w14:paraId="3B6EC9B6">
      <w:pPr>
        <w:pStyle w:val="6"/>
        <w:keepNext w:val="0"/>
        <w:keepLines w:val="0"/>
        <w:spacing w:before="0" w:after="0" w:line="420" w:lineRule="exact"/>
        <w:rPr>
          <w:rFonts w:ascii="黑体" w:hAnsi="黑体" w:eastAsia="黑体"/>
          <w:sz w:val="24"/>
        </w:rPr>
      </w:pPr>
      <w:r>
        <w:rPr>
          <w:rFonts w:hint="eastAsia" w:ascii="黑体" w:hAnsi="黑体" w:eastAsia="黑体"/>
          <w:sz w:val="24"/>
        </w:rPr>
        <w:t>31.结果公告</w:t>
      </w:r>
    </w:p>
    <w:p w14:paraId="1AB01FB3">
      <w:pPr>
        <w:pStyle w:val="6"/>
        <w:keepNext w:val="0"/>
        <w:keepLines w:val="0"/>
        <w:spacing w:before="0" w:after="0" w:line="420" w:lineRule="exact"/>
        <w:ind w:firstLine="398" w:firstLineChars="200"/>
        <w:rPr>
          <w:rFonts w:ascii="宋体" w:hAnsi="宋体"/>
          <w:b w:val="0"/>
          <w:sz w:val="21"/>
          <w:szCs w:val="21"/>
        </w:rPr>
      </w:pPr>
      <w:r>
        <w:rPr>
          <w:rFonts w:hint="eastAsia" w:ascii="宋体" w:hAnsi="宋体"/>
          <w:b w:val="0"/>
          <w:sz w:val="21"/>
          <w:szCs w:val="21"/>
        </w:rPr>
        <w:t>3</w:t>
      </w:r>
      <w:r>
        <w:rPr>
          <w:rFonts w:ascii="宋体" w:hAnsi="宋体"/>
          <w:b w:val="0"/>
          <w:sz w:val="21"/>
          <w:szCs w:val="21"/>
        </w:rPr>
        <w:t>1.1</w:t>
      </w:r>
      <w:r>
        <w:rPr>
          <w:rFonts w:hint="eastAsia" w:ascii="宋体" w:hAnsi="宋体"/>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133BC3E">
      <w:pPr>
        <w:snapToGrid w:val="0"/>
        <w:spacing w:line="420" w:lineRule="exact"/>
        <w:ind w:firstLine="398" w:firstLineChars="200"/>
        <w:rPr>
          <w:rFonts w:ascii="宋体" w:hAnsi="宋体"/>
          <w:szCs w:val="21"/>
        </w:rPr>
      </w:pPr>
      <w:r>
        <w:rPr>
          <w:rFonts w:hint="eastAsia" w:ascii="宋体" w:hAnsi="宋体"/>
          <w:szCs w:val="21"/>
        </w:rPr>
        <w:t>以上信息查询记录及相关证据与招标文件一并保存。</w:t>
      </w:r>
    </w:p>
    <w:p w14:paraId="35FE09CC">
      <w:pPr>
        <w:pStyle w:val="6"/>
        <w:keepNext w:val="0"/>
        <w:keepLines w:val="0"/>
        <w:spacing w:before="0" w:after="0" w:line="420" w:lineRule="exact"/>
        <w:ind w:firstLine="398" w:firstLineChars="200"/>
        <w:rPr>
          <w:rFonts w:ascii="宋体" w:hAnsi="宋体"/>
          <w:b w:val="0"/>
          <w:sz w:val="21"/>
          <w:szCs w:val="21"/>
        </w:rPr>
      </w:pPr>
      <w:r>
        <w:rPr>
          <w:rFonts w:hint="eastAsia" w:ascii="宋体" w:hAnsi="宋体"/>
          <w:b w:val="0"/>
          <w:sz w:val="21"/>
          <w:szCs w:val="21"/>
        </w:rPr>
        <w:t>31.2中标供应商享受《政府采购促进中小企业发展管理办法》（财库〔2020〕46号）规定的中小企业扶持政策的，采购人、采购代理机构应当随中标结果公开中标供应商的《中小企业声明函》。</w:t>
      </w:r>
    </w:p>
    <w:p w14:paraId="04C55587">
      <w:pPr>
        <w:pStyle w:val="6"/>
        <w:keepNext w:val="0"/>
        <w:keepLines w:val="0"/>
        <w:spacing w:before="0" w:after="0" w:line="420" w:lineRule="exact"/>
        <w:rPr>
          <w:rFonts w:ascii="黑体" w:hAnsi="黑体" w:eastAsia="黑体"/>
          <w:sz w:val="24"/>
        </w:rPr>
      </w:pPr>
      <w:r>
        <w:rPr>
          <w:rFonts w:hint="eastAsia" w:ascii="黑体" w:hAnsi="黑体" w:eastAsia="黑体"/>
          <w:sz w:val="24"/>
        </w:rPr>
        <w:t>32.发出中标通知书</w:t>
      </w:r>
    </w:p>
    <w:p w14:paraId="4C017E99">
      <w:pPr>
        <w:pStyle w:val="6"/>
        <w:keepNext w:val="0"/>
        <w:keepLines w:val="0"/>
        <w:numPr>
          <w:ilvl w:val="4"/>
          <w:numId w:val="0"/>
        </w:numPr>
        <w:spacing w:before="0" w:after="0" w:line="420" w:lineRule="exact"/>
        <w:ind w:firstLine="398" w:firstLineChars="200"/>
        <w:rPr>
          <w:rFonts w:ascii="宋体" w:hAnsi="宋体"/>
          <w:b w:val="0"/>
          <w:sz w:val="21"/>
          <w:szCs w:val="21"/>
        </w:rPr>
      </w:pPr>
      <w:r>
        <w:rPr>
          <w:rFonts w:hint="eastAsia" w:ascii="宋体" w:hAnsi="宋体"/>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804BA00">
      <w:pPr>
        <w:pStyle w:val="6"/>
        <w:keepNext w:val="0"/>
        <w:keepLines w:val="0"/>
        <w:spacing w:before="0" w:after="0" w:line="420" w:lineRule="exact"/>
        <w:rPr>
          <w:rFonts w:ascii="黑体" w:hAnsi="黑体" w:eastAsia="黑体"/>
          <w:sz w:val="24"/>
        </w:rPr>
      </w:pPr>
      <w:r>
        <w:rPr>
          <w:rFonts w:hint="eastAsia" w:ascii="黑体" w:hAnsi="黑体" w:eastAsia="黑体"/>
          <w:sz w:val="24"/>
        </w:rPr>
        <w:t>33.无义务解释未中标原因</w:t>
      </w:r>
    </w:p>
    <w:p w14:paraId="313EA358">
      <w:pPr>
        <w:pStyle w:val="6"/>
        <w:keepNext w:val="0"/>
        <w:keepLines w:val="0"/>
        <w:spacing w:before="0" w:after="0" w:line="420" w:lineRule="exact"/>
        <w:rPr>
          <w:rFonts w:ascii="宋体" w:hAnsi="宋体"/>
          <w:b w:val="0"/>
          <w:sz w:val="21"/>
          <w:szCs w:val="21"/>
        </w:rPr>
      </w:pPr>
      <w:r>
        <w:rPr>
          <w:rFonts w:hint="eastAsia" w:ascii="宋体" w:hAnsi="宋体"/>
          <w:b w:val="0"/>
          <w:sz w:val="21"/>
          <w:szCs w:val="21"/>
        </w:rPr>
        <w:t>采购代理机构无义务向未中标的投标人解释未中标原因。</w:t>
      </w:r>
    </w:p>
    <w:p w14:paraId="1F97B0A5">
      <w:pPr>
        <w:pStyle w:val="6"/>
        <w:keepNext w:val="0"/>
        <w:keepLines w:val="0"/>
        <w:spacing w:before="0" w:after="0" w:line="420" w:lineRule="exact"/>
        <w:rPr>
          <w:rFonts w:ascii="黑体" w:hAnsi="黑体" w:eastAsia="黑体"/>
          <w:sz w:val="24"/>
        </w:rPr>
      </w:pPr>
      <w:r>
        <w:rPr>
          <w:rFonts w:hint="eastAsia" w:ascii="黑体" w:hAnsi="黑体" w:eastAsia="黑体"/>
          <w:sz w:val="24"/>
        </w:rPr>
        <w:t>34.合同授予标准</w:t>
      </w:r>
    </w:p>
    <w:p w14:paraId="29AAB27E">
      <w:pPr>
        <w:snapToGrid w:val="0"/>
        <w:spacing w:line="420" w:lineRule="exact"/>
        <w:ind w:firstLine="398" w:firstLineChars="200"/>
        <w:rPr>
          <w:rFonts w:ascii="宋体" w:hAnsi="宋体"/>
          <w:szCs w:val="21"/>
        </w:rPr>
      </w:pPr>
      <w:r>
        <w:rPr>
          <w:rFonts w:hint="eastAsia" w:ascii="宋体" w:hAnsi="宋体" w:cs="Courier New"/>
          <w:szCs w:val="21"/>
        </w:rPr>
        <w:t>合同将授予被确定实质上响应招标文件要求，具备履行合同能力的中标人。</w:t>
      </w:r>
    </w:p>
    <w:p w14:paraId="05EFACCF">
      <w:pPr>
        <w:pStyle w:val="6"/>
        <w:keepNext w:val="0"/>
        <w:keepLines w:val="0"/>
        <w:spacing w:before="0" w:after="0" w:line="420" w:lineRule="exact"/>
        <w:rPr>
          <w:rFonts w:ascii="黑体" w:hAnsi="黑体" w:eastAsia="黑体"/>
          <w:sz w:val="24"/>
        </w:rPr>
      </w:pPr>
      <w:r>
        <w:rPr>
          <w:rFonts w:hint="eastAsia" w:ascii="黑体" w:hAnsi="黑体" w:eastAsia="黑体"/>
          <w:sz w:val="24"/>
        </w:rPr>
        <w:t>35.履约保证金</w:t>
      </w:r>
    </w:p>
    <w:p w14:paraId="4BA35668">
      <w:pPr>
        <w:pStyle w:val="6"/>
        <w:keepNext w:val="0"/>
        <w:keepLines w:val="0"/>
        <w:spacing w:before="0" w:after="0" w:line="420" w:lineRule="exact"/>
        <w:ind w:firstLine="299" w:firstLineChars="150"/>
        <w:rPr>
          <w:rFonts w:ascii="宋体" w:hAnsi="宋体"/>
          <w:b w:val="0"/>
          <w:sz w:val="21"/>
          <w:szCs w:val="21"/>
        </w:rPr>
      </w:pPr>
      <w:bookmarkStart w:id="135" w:name="_39.1中标人须于签订合同前按本须知前附表规定的金额转账或电汇到指定账"/>
      <w:bookmarkEnd w:id="135"/>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.1履约保证金的金额、提交方式、缴纳期限、退付的时间和条件详见 “投标人须知前附表”。中标人未按规定提交履约保证金的，视为拒绝与采购人签订合同。</w:t>
      </w:r>
    </w:p>
    <w:p w14:paraId="02DEFCD9">
      <w:pPr>
        <w:pStyle w:val="6"/>
        <w:keepNext w:val="0"/>
        <w:keepLines w:val="0"/>
        <w:spacing w:before="0" w:after="0" w:line="420" w:lineRule="exact"/>
        <w:ind w:firstLine="299" w:firstLineChars="150"/>
        <w:rPr>
          <w:rFonts w:ascii="宋体" w:hAnsi="宋体"/>
          <w:sz w:val="21"/>
          <w:szCs w:val="21"/>
        </w:rPr>
      </w:pPr>
      <w:r>
        <w:rPr>
          <w:rFonts w:hint="eastAsia" w:ascii="宋体" w:hAnsi="宋体"/>
          <w:b w:val="0"/>
          <w:bCs/>
          <w:sz w:val="21"/>
          <w:szCs w:val="21"/>
        </w:rPr>
        <w:t>35.2在履约保证金退还日期前，若中标人的开户名称、开户银行、账号有变动的，请以书面形式通知履约保证金收取单位，否则由此产生的后果由中标人自行承担。</w:t>
      </w:r>
    </w:p>
    <w:p w14:paraId="2CC2AFC7">
      <w:pPr>
        <w:pStyle w:val="6"/>
        <w:keepNext w:val="0"/>
        <w:keepLines w:val="0"/>
        <w:spacing w:before="0" w:after="0" w:line="420" w:lineRule="exact"/>
        <w:rPr>
          <w:rFonts w:ascii="黑体" w:hAnsi="黑体" w:eastAsia="黑体"/>
          <w:sz w:val="24"/>
        </w:rPr>
      </w:pPr>
      <w:r>
        <w:rPr>
          <w:rFonts w:hint="eastAsia" w:ascii="黑体" w:hAnsi="黑体" w:eastAsia="黑体"/>
          <w:sz w:val="24"/>
        </w:rPr>
        <w:t>36.签订合同</w:t>
      </w:r>
    </w:p>
    <w:p w14:paraId="03011904">
      <w:pPr>
        <w:pStyle w:val="6"/>
        <w:keepNext w:val="0"/>
        <w:keepLines w:val="0"/>
        <w:spacing w:before="0" w:after="0" w:line="420" w:lineRule="exact"/>
        <w:ind w:firstLine="299" w:firstLineChars="150"/>
        <w:rPr>
          <w:rFonts w:ascii="宋体" w:hAnsi="宋体"/>
          <w:b w:val="0"/>
          <w:sz w:val="21"/>
          <w:szCs w:val="21"/>
        </w:rPr>
      </w:pPr>
      <w:bookmarkStart w:id="136" w:name="_40.1投标人接到中标通知书后，按须知前附表规定向采购人出示相关资格证"/>
      <w:bookmarkEnd w:id="136"/>
      <w:r>
        <w:rPr>
          <w:rFonts w:hint="eastAsia" w:ascii="宋体" w:hAnsi="宋体"/>
          <w:sz w:val="21"/>
          <w:szCs w:val="21"/>
        </w:rPr>
        <w:t>36.1签订电子采购合同：中标人领取电子中标通知书后，</w:t>
      </w:r>
      <w:r>
        <w:rPr>
          <w:rFonts w:hint="eastAsia" w:ascii="宋体" w:hAnsi="宋体"/>
          <w:kern w:val="0"/>
          <w:sz w:val="21"/>
          <w:szCs w:val="21"/>
        </w:rPr>
        <w:t>在</w:t>
      </w:r>
      <w:r>
        <w:rPr>
          <w:rFonts w:hint="eastAsia" w:ascii="宋体" w:hAnsi="宋体"/>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75D99D85">
      <w:pPr>
        <w:pStyle w:val="6"/>
        <w:keepNext w:val="0"/>
        <w:keepLines w:val="0"/>
        <w:spacing w:before="0" w:after="0" w:line="420" w:lineRule="exact"/>
        <w:ind w:firstLine="299" w:firstLineChars="150"/>
        <w:rPr>
          <w:rFonts w:ascii="宋体" w:hAnsi="宋体"/>
          <w:b w:val="0"/>
          <w:sz w:val="21"/>
          <w:szCs w:val="21"/>
        </w:rPr>
      </w:pPr>
      <w:r>
        <w:rPr>
          <w:rFonts w:hint="eastAsia" w:ascii="宋体" w:hAnsi="宋体"/>
          <w:b w:val="0"/>
          <w:sz w:val="21"/>
          <w:szCs w:val="21"/>
        </w:rPr>
        <w:t>线下签订纸质合同：投标人领取中标通知书后，按“投标人须知前附表”规定向采购人出示相关证明材料，经采购人核验合格后方可签订合同。</w:t>
      </w:r>
    </w:p>
    <w:p w14:paraId="15F83D9D">
      <w:pPr>
        <w:pStyle w:val="6"/>
        <w:keepNext w:val="0"/>
        <w:keepLines w:val="0"/>
        <w:numPr>
          <w:ilvl w:val="0"/>
          <w:numId w:val="0"/>
        </w:numPr>
        <w:spacing w:before="0" w:after="0" w:line="420" w:lineRule="exact"/>
        <w:ind w:firstLine="398" w:firstLineChars="200"/>
        <w:rPr>
          <w:rFonts w:ascii="宋体" w:hAnsi="宋体"/>
          <w:b w:val="0"/>
          <w:sz w:val="21"/>
          <w:szCs w:val="21"/>
        </w:rPr>
      </w:pPr>
      <w:r>
        <w:rPr>
          <w:rFonts w:hint="eastAsia" w:ascii="宋体" w:hAnsi="宋体"/>
          <w:b w:val="0"/>
          <w:sz w:val="21"/>
          <w:szCs w:val="21"/>
        </w:rPr>
        <w:t>36.2签订合同时间：按中标通知书规定的时间与采购人签订合同。</w:t>
      </w:r>
    </w:p>
    <w:p w14:paraId="509C1A4B">
      <w:pPr>
        <w:pStyle w:val="6"/>
        <w:keepNext w:val="0"/>
        <w:keepLines w:val="0"/>
        <w:numPr>
          <w:ilvl w:val="0"/>
          <w:numId w:val="0"/>
        </w:numPr>
        <w:spacing w:before="0" w:after="0" w:line="420" w:lineRule="exact"/>
        <w:ind w:firstLine="398" w:firstLineChars="200"/>
        <w:rPr>
          <w:rFonts w:ascii="宋体" w:hAnsi="宋体"/>
          <w:b w:val="0"/>
          <w:sz w:val="21"/>
          <w:szCs w:val="21"/>
        </w:rPr>
      </w:pPr>
      <w:r>
        <w:rPr>
          <w:rFonts w:hint="eastAsia" w:ascii="宋体" w:hAnsi="宋体"/>
          <w:b w:val="0"/>
          <w:sz w:val="21"/>
          <w:szCs w:val="21"/>
        </w:rPr>
        <w:t>36.</w:t>
      </w:r>
      <w:r>
        <w:rPr>
          <w:rFonts w:ascii="宋体" w:hAnsi="宋体"/>
          <w:b w:val="0"/>
          <w:sz w:val="21"/>
          <w:szCs w:val="21"/>
        </w:rPr>
        <w:t>3</w:t>
      </w:r>
      <w:r>
        <w:rPr>
          <w:rFonts w:hint="eastAsia" w:ascii="宋体" w:hAnsi="宋体"/>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24EEB6F">
      <w:pPr>
        <w:spacing w:line="420" w:lineRule="exact"/>
        <w:ind w:firstLine="398" w:firstLineChars="200"/>
        <w:rPr>
          <w:rFonts w:ascii="宋体" w:hAnsi="宋体"/>
          <w:szCs w:val="21"/>
        </w:rPr>
      </w:pPr>
      <w:r>
        <w:rPr>
          <w:rFonts w:hint="eastAsia" w:ascii="宋体" w:hAnsi="宋体"/>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F432D95">
      <w:pPr>
        <w:spacing w:line="420" w:lineRule="exact"/>
        <w:ind w:firstLine="398" w:firstLineChars="200"/>
        <w:rPr>
          <w:rFonts w:ascii="宋体" w:hAnsi="宋体"/>
          <w:szCs w:val="21"/>
        </w:rPr>
      </w:pPr>
      <w:r>
        <w:rPr>
          <w:rFonts w:hint="eastAsia" w:ascii="宋体" w:hAnsi="宋体"/>
          <w:szCs w:val="21"/>
        </w:rPr>
        <w:t>36.5采购人或中标供应商不得单方面向合同另一方提出任何招标文件没有约定的条件或不合理的要求，作为签订合同的条件；也不得协商另行订立背离招标文件和合同实质性内容的协议。</w:t>
      </w:r>
    </w:p>
    <w:p w14:paraId="7C93289C">
      <w:pPr>
        <w:spacing w:line="420" w:lineRule="exact"/>
        <w:ind w:firstLine="398" w:firstLineChars="200"/>
        <w:rPr>
          <w:rFonts w:ascii="宋体" w:hAnsi="宋体"/>
          <w:szCs w:val="21"/>
        </w:rPr>
      </w:pPr>
      <w:r>
        <w:rPr>
          <w:rFonts w:hint="eastAsia" w:ascii="宋体" w:hAnsi="宋体"/>
          <w:szCs w:val="21"/>
        </w:rPr>
        <w:t>36.6</w:t>
      </w:r>
      <w:r>
        <w:rPr>
          <w:rFonts w:hint="eastAsia" w:ascii="宋体" w:hAnsi="宋体" w:cs="仿宋_GB2312"/>
          <w:szCs w:val="21"/>
        </w:rPr>
        <w:t>如签订合同并生效后，供应商无故拒绝或延期，除按照合同条款处理外，将承担相应的法律责任。</w:t>
      </w:r>
    </w:p>
    <w:p w14:paraId="4ED61DDB">
      <w:pPr>
        <w:spacing w:line="420" w:lineRule="exact"/>
        <w:ind w:firstLine="398" w:firstLineChars="200"/>
        <w:rPr>
          <w:rFonts w:ascii="宋体" w:hAnsi="宋体"/>
          <w:szCs w:val="21"/>
        </w:rPr>
      </w:pPr>
      <w:r>
        <w:rPr>
          <w:rFonts w:hint="eastAsia" w:ascii="宋体" w:hAnsi="宋体"/>
          <w:szCs w:val="21"/>
        </w:rPr>
        <w:t>36.7</w:t>
      </w:r>
      <w:r>
        <w:rPr>
          <w:rFonts w:hint="eastAsia" w:ascii="宋体" w:hAnsi="宋体" w:cs="宋体"/>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88E6F73">
      <w:pPr>
        <w:pStyle w:val="6"/>
        <w:keepNext w:val="0"/>
        <w:keepLines w:val="0"/>
        <w:spacing w:before="0" w:after="0" w:line="420" w:lineRule="exact"/>
        <w:rPr>
          <w:rFonts w:ascii="黑体" w:hAnsi="黑体" w:eastAsia="黑体"/>
          <w:sz w:val="24"/>
        </w:rPr>
      </w:pPr>
      <w:bookmarkStart w:id="137" w:name="_41.政府采购合同公告"/>
      <w:bookmarkEnd w:id="137"/>
      <w:r>
        <w:rPr>
          <w:rFonts w:hint="eastAsia" w:ascii="黑体" w:hAnsi="黑体" w:eastAsia="黑体"/>
          <w:sz w:val="24"/>
        </w:rPr>
        <w:t>37.政府采购合同公告</w:t>
      </w:r>
    </w:p>
    <w:p w14:paraId="4533C369">
      <w:pPr>
        <w:pStyle w:val="23"/>
        <w:snapToGrid w:val="0"/>
        <w:spacing w:line="420" w:lineRule="exact"/>
        <w:ind w:firstLine="398" w:firstLineChars="200"/>
        <w:rPr>
          <w:rFonts w:hAnsi="宋体"/>
          <w:sz w:val="21"/>
        </w:rPr>
      </w:pPr>
      <w:r>
        <w:rPr>
          <w:rFonts w:hint="eastAsia" w:hAnsi="宋体"/>
          <w:sz w:val="21"/>
        </w:rPr>
        <w:t>采购人或者受托采购代理机构应当自政府采购合同签订之日起2个工作日内，将政府采购合同在省级以上人民政府财政部门指定的媒体上公告，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1D2A7CB8">
      <w:pPr>
        <w:pStyle w:val="6"/>
        <w:keepNext w:val="0"/>
        <w:keepLines w:val="0"/>
        <w:spacing w:before="0" w:after="0" w:line="420" w:lineRule="exact"/>
        <w:rPr>
          <w:rFonts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询问、质疑和投诉</w:t>
      </w:r>
    </w:p>
    <w:p w14:paraId="35B7D3AF">
      <w:pPr>
        <w:pStyle w:val="7"/>
        <w:spacing w:line="420" w:lineRule="exact"/>
        <w:rPr>
          <w:rFonts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供应商对政府采购活动事项有疑问的，可以向采购人提出询问，采购人或者采购代理机构应当在3个工作日内对供应商依法提出的询问作出答复，但答复的内容不得涉及商业秘密。</w:t>
      </w:r>
    </w:p>
    <w:p w14:paraId="1796FC1F">
      <w:pPr>
        <w:pStyle w:val="6"/>
        <w:keepNext w:val="0"/>
        <w:keepLines w:val="0"/>
        <w:numPr>
          <w:ilvl w:val="4"/>
          <w:numId w:val="0"/>
        </w:numPr>
        <w:spacing w:before="0" w:after="0" w:line="420" w:lineRule="exact"/>
        <w:ind w:firstLine="398" w:firstLineChars="200"/>
        <w:rPr>
          <w:rFonts w:ascii="宋体" w:hAnsi="宋体"/>
          <w:b w:val="0"/>
          <w:sz w:val="21"/>
          <w:szCs w:val="21"/>
        </w:rPr>
      </w:pPr>
      <w:r>
        <w:rPr>
          <w:rFonts w:ascii="宋体" w:hAnsi="宋体"/>
          <w:b w:val="0"/>
          <w:sz w:val="21"/>
          <w:szCs w:val="21"/>
        </w:rPr>
        <w:t>38</w:t>
      </w:r>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2C24EA8F">
      <w:pPr>
        <w:pStyle w:val="23"/>
        <w:snapToGrid w:val="0"/>
        <w:spacing w:line="420" w:lineRule="exact"/>
        <w:ind w:firstLine="398" w:firstLineChars="200"/>
        <w:rPr>
          <w:rFonts w:hAnsi="宋体"/>
          <w:sz w:val="21"/>
        </w:rPr>
      </w:pPr>
      <w:r>
        <w:rPr>
          <w:rFonts w:hAnsi="宋体"/>
          <w:sz w:val="21"/>
        </w:rPr>
        <w:t>（</w:t>
      </w:r>
      <w:r>
        <w:rPr>
          <w:rFonts w:hint="eastAsia" w:hAnsi="宋体"/>
          <w:sz w:val="21"/>
        </w:rPr>
        <w:t>1</w:t>
      </w:r>
      <w:r>
        <w:rPr>
          <w:rFonts w:hAnsi="宋体"/>
          <w:sz w:val="21"/>
        </w:rPr>
        <w:t>）对可以质疑的</w:t>
      </w:r>
      <w:r>
        <w:rPr>
          <w:rFonts w:hint="eastAsia" w:hAnsi="宋体"/>
          <w:sz w:val="21"/>
        </w:rPr>
        <w:t>招标</w:t>
      </w:r>
      <w:r>
        <w:rPr>
          <w:rFonts w:hAnsi="宋体"/>
          <w:sz w:val="21"/>
        </w:rPr>
        <w:t>文件提出质疑的，为收到</w:t>
      </w:r>
      <w:r>
        <w:rPr>
          <w:rFonts w:hint="eastAsia" w:hAnsi="宋体"/>
          <w:sz w:val="21"/>
        </w:rPr>
        <w:t>招标</w:t>
      </w:r>
      <w:r>
        <w:rPr>
          <w:rFonts w:hAnsi="宋体"/>
          <w:sz w:val="21"/>
        </w:rPr>
        <w:t>文件之日</w:t>
      </w:r>
      <w:r>
        <w:rPr>
          <w:rFonts w:hint="eastAsia" w:hAnsi="宋体"/>
          <w:sz w:val="21"/>
        </w:rPr>
        <w:t>或者招标文件公告期限届满之日</w:t>
      </w:r>
      <w:r>
        <w:rPr>
          <w:rFonts w:hAnsi="宋体"/>
          <w:sz w:val="21"/>
        </w:rPr>
        <w:t>；</w:t>
      </w:r>
    </w:p>
    <w:p w14:paraId="065E6ECA">
      <w:pPr>
        <w:pStyle w:val="23"/>
        <w:snapToGrid w:val="0"/>
        <w:spacing w:line="420" w:lineRule="exact"/>
        <w:ind w:firstLine="398" w:firstLineChars="200"/>
        <w:rPr>
          <w:rFonts w:hAnsi="宋体"/>
          <w:sz w:val="21"/>
        </w:rPr>
      </w:pPr>
      <w:r>
        <w:rPr>
          <w:rFonts w:hAnsi="宋体"/>
          <w:sz w:val="21"/>
        </w:rPr>
        <w:t>（</w:t>
      </w:r>
      <w:r>
        <w:rPr>
          <w:rFonts w:hint="eastAsia" w:hAnsi="宋体"/>
          <w:sz w:val="21"/>
        </w:rPr>
        <w:t>2</w:t>
      </w:r>
      <w:r>
        <w:rPr>
          <w:rFonts w:hAnsi="宋体"/>
          <w:sz w:val="21"/>
        </w:rPr>
        <w:t>）对</w:t>
      </w:r>
      <w:r>
        <w:rPr>
          <w:rFonts w:hint="eastAsia" w:hAnsi="宋体"/>
          <w:sz w:val="21"/>
        </w:rPr>
        <w:t>采购</w:t>
      </w:r>
      <w:r>
        <w:rPr>
          <w:rFonts w:hAnsi="宋体"/>
          <w:sz w:val="21"/>
        </w:rPr>
        <w:t>过程提出质疑的，为各采购程序环节结束之日；</w:t>
      </w:r>
    </w:p>
    <w:p w14:paraId="6F5731B7">
      <w:pPr>
        <w:pStyle w:val="23"/>
        <w:snapToGrid w:val="0"/>
        <w:spacing w:line="420" w:lineRule="exact"/>
        <w:ind w:firstLine="398" w:firstLineChars="200"/>
        <w:rPr>
          <w:rFonts w:hAnsi="宋体"/>
          <w:bCs/>
          <w:sz w:val="21"/>
        </w:rPr>
      </w:pPr>
      <w:r>
        <w:rPr>
          <w:rFonts w:hAnsi="宋体"/>
          <w:sz w:val="21"/>
        </w:rPr>
        <w:t>（</w:t>
      </w:r>
      <w:r>
        <w:rPr>
          <w:rFonts w:hint="eastAsia" w:hAnsi="宋体"/>
          <w:sz w:val="21"/>
        </w:rPr>
        <w:t>3</w:t>
      </w:r>
      <w:r>
        <w:rPr>
          <w:rFonts w:hAnsi="宋体"/>
          <w:sz w:val="21"/>
        </w:rPr>
        <w:t>）对中标结果提出质疑的，为中标结果公告期限届满之日。</w:t>
      </w:r>
    </w:p>
    <w:p w14:paraId="18D394CA">
      <w:pPr>
        <w:pStyle w:val="6"/>
        <w:keepNext w:val="0"/>
        <w:keepLines w:val="0"/>
        <w:numPr>
          <w:ilvl w:val="4"/>
          <w:numId w:val="0"/>
        </w:numPr>
        <w:spacing w:before="0" w:after="0" w:line="420" w:lineRule="exact"/>
        <w:ind w:firstLine="398" w:firstLineChars="200"/>
        <w:rPr>
          <w:rFonts w:ascii="宋体" w:hAnsi="宋体"/>
          <w:b w:val="0"/>
          <w:sz w:val="21"/>
          <w:szCs w:val="21"/>
        </w:rPr>
      </w:pPr>
      <w:bookmarkStart w:id="138" w:name="_9.2质疑、投诉应当采用书面形式，质疑函、投诉书均应明确阐述招标文件、"/>
      <w:bookmarkEnd w:id="138"/>
      <w:r>
        <w:rPr>
          <w:rFonts w:ascii="宋体" w:hAnsi="宋体"/>
          <w:b w:val="0"/>
          <w:sz w:val="21"/>
          <w:szCs w:val="21"/>
        </w:rPr>
        <w:t>38</w:t>
      </w:r>
      <w:r>
        <w:rPr>
          <w:rFonts w:hint="eastAsia" w:ascii="宋体" w:hAnsi="宋体"/>
          <w:b w:val="0"/>
          <w:sz w:val="21"/>
          <w:szCs w:val="21"/>
        </w:rPr>
        <w:t>.</w:t>
      </w:r>
      <w:r>
        <w:rPr>
          <w:rFonts w:ascii="宋体" w:hAnsi="宋体"/>
          <w:b w:val="0"/>
          <w:sz w:val="21"/>
          <w:szCs w:val="21"/>
        </w:rPr>
        <w:t>3</w:t>
      </w:r>
      <w:r>
        <w:rPr>
          <w:rFonts w:hAnsi="宋体"/>
          <w:b w:val="0"/>
          <w:bCs/>
          <w:sz w:val="21"/>
        </w:rPr>
        <w:t>供应商提出质疑应当提交质疑函和必要的证明材料</w:t>
      </w:r>
      <w:r>
        <w:rPr>
          <w:rFonts w:hint="eastAsia" w:hAnsi="宋体"/>
          <w:b w:val="0"/>
          <w:bCs/>
          <w:sz w:val="21"/>
        </w:rPr>
        <w:t>，</w:t>
      </w:r>
      <w:r>
        <w:rPr>
          <w:rFonts w:hAnsi="宋体"/>
          <w:b w:val="0"/>
          <w:bCs/>
          <w:sz w:val="21"/>
        </w:rPr>
        <w:t>针对同一采购程序环节的质疑</w:t>
      </w:r>
      <w:r>
        <w:rPr>
          <w:rFonts w:hint="eastAsia" w:hAnsi="宋体"/>
          <w:b w:val="0"/>
          <w:bCs/>
          <w:sz w:val="21"/>
        </w:rPr>
        <w:t>必须</w:t>
      </w:r>
      <w:r>
        <w:rPr>
          <w:rFonts w:hAnsi="宋体"/>
          <w:b w:val="0"/>
          <w:bCs/>
          <w:sz w:val="21"/>
        </w:rPr>
        <w:t>在法定质疑期内一次性提出。质疑函应当包括下列内容</w:t>
      </w:r>
      <w:r>
        <w:rPr>
          <w:rFonts w:hint="eastAsia" w:hAnsi="宋体"/>
          <w:b w:val="0"/>
          <w:bCs/>
          <w:sz w:val="21"/>
        </w:rPr>
        <w:t>（质疑函格式后附）</w:t>
      </w:r>
      <w:r>
        <w:rPr>
          <w:rFonts w:hAnsi="宋体"/>
          <w:b w:val="0"/>
          <w:bCs/>
          <w:sz w:val="21"/>
        </w:rPr>
        <w:t>：</w:t>
      </w:r>
    </w:p>
    <w:p w14:paraId="088D7734">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1</w:t>
      </w:r>
      <w:r>
        <w:rPr>
          <w:rFonts w:hAnsi="宋体"/>
          <w:bCs/>
          <w:sz w:val="21"/>
        </w:rPr>
        <w:t>）供应商的姓名或者名称、地址、邮编、联系人及联系电话；</w:t>
      </w:r>
    </w:p>
    <w:p w14:paraId="6AF910B3">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2</w:t>
      </w:r>
      <w:r>
        <w:rPr>
          <w:rFonts w:hAnsi="宋体"/>
          <w:bCs/>
          <w:sz w:val="21"/>
        </w:rPr>
        <w:t>）质疑项目的名称、编号；</w:t>
      </w:r>
    </w:p>
    <w:p w14:paraId="46E84C7D">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3</w:t>
      </w:r>
      <w:r>
        <w:rPr>
          <w:rFonts w:hAnsi="宋体"/>
          <w:bCs/>
          <w:sz w:val="21"/>
        </w:rPr>
        <w:t>）具体、明确的质疑事项和与质疑事项相关的请求；</w:t>
      </w:r>
    </w:p>
    <w:p w14:paraId="03671FB5">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4</w:t>
      </w:r>
      <w:r>
        <w:rPr>
          <w:rFonts w:hAnsi="宋体"/>
          <w:bCs/>
          <w:sz w:val="21"/>
        </w:rPr>
        <w:t>）事实依据；</w:t>
      </w:r>
    </w:p>
    <w:p w14:paraId="51536CDD">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5</w:t>
      </w:r>
      <w:r>
        <w:rPr>
          <w:rFonts w:hAnsi="宋体"/>
          <w:bCs/>
          <w:sz w:val="21"/>
        </w:rPr>
        <w:t>）必要的法律依据；</w:t>
      </w:r>
    </w:p>
    <w:p w14:paraId="1F0FC134">
      <w:pPr>
        <w:pStyle w:val="23"/>
        <w:snapToGrid w:val="0"/>
        <w:spacing w:line="420" w:lineRule="exact"/>
        <w:ind w:firstLine="398" w:firstLineChars="200"/>
        <w:rPr>
          <w:rFonts w:hAnsi="宋体"/>
          <w:bCs/>
          <w:sz w:val="21"/>
        </w:rPr>
      </w:pPr>
      <w:r>
        <w:rPr>
          <w:rFonts w:hAnsi="宋体"/>
          <w:bCs/>
          <w:sz w:val="21"/>
        </w:rPr>
        <w:t>（</w:t>
      </w:r>
      <w:r>
        <w:rPr>
          <w:rFonts w:hint="eastAsia" w:hAnsi="宋体"/>
          <w:bCs/>
          <w:sz w:val="21"/>
        </w:rPr>
        <w:t>6</w:t>
      </w:r>
      <w:r>
        <w:rPr>
          <w:rFonts w:hAnsi="宋体"/>
          <w:bCs/>
          <w:sz w:val="21"/>
        </w:rPr>
        <w:t>）提出质疑的日期。</w:t>
      </w:r>
    </w:p>
    <w:p w14:paraId="7D8DD0D1">
      <w:pPr>
        <w:pStyle w:val="23"/>
        <w:snapToGrid w:val="0"/>
        <w:spacing w:line="420" w:lineRule="exact"/>
        <w:ind w:firstLine="398" w:firstLineChars="200"/>
        <w:rPr>
          <w:rFonts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int="eastAsia" w:hAnsi="宋体"/>
          <w:bCs/>
          <w:sz w:val="21"/>
        </w:rPr>
        <w:t>。</w:t>
      </w:r>
    </w:p>
    <w:p w14:paraId="51B04385">
      <w:pPr>
        <w:pStyle w:val="6"/>
        <w:keepNext w:val="0"/>
        <w:keepLines w:val="0"/>
        <w:snapToGrid w:val="0"/>
        <w:spacing w:before="0" w:after="0" w:line="420" w:lineRule="exact"/>
        <w:ind w:firstLine="398" w:firstLineChars="200"/>
        <w:rPr>
          <w:rFonts w:ascii="宋体" w:hAnsi="宋体"/>
          <w:b w:val="0"/>
          <w:bCs/>
          <w:sz w:val="21"/>
          <w:szCs w:val="21"/>
        </w:rPr>
      </w:pPr>
      <w:r>
        <w:rPr>
          <w:rFonts w:ascii="宋体" w:hAnsi="宋体"/>
          <w:b w:val="0"/>
          <w:sz w:val="21"/>
          <w:szCs w:val="21"/>
        </w:rPr>
        <w:t>3</w:t>
      </w:r>
      <w:r>
        <w:rPr>
          <w:rFonts w:ascii="宋体" w:hAnsi="宋体"/>
          <w:b w:val="0"/>
          <w:bCs/>
          <w:sz w:val="21"/>
          <w:szCs w:val="21"/>
        </w:rPr>
        <w:t>8.4</w:t>
      </w:r>
      <w:r>
        <w:rPr>
          <w:rFonts w:hint="eastAsia" w:ascii="宋体" w:hAnsi="宋体"/>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28587879">
      <w:pPr>
        <w:pStyle w:val="23"/>
        <w:snapToGrid w:val="0"/>
        <w:spacing w:line="420" w:lineRule="exact"/>
        <w:ind w:firstLine="398" w:firstLineChars="200"/>
        <w:rPr>
          <w:rFonts w:hAnsi="宋体"/>
          <w:bCs/>
          <w:sz w:val="21"/>
        </w:rPr>
      </w:pPr>
      <w:r>
        <w:rPr>
          <w:rFonts w:hint="eastAsia" w:hAnsi="宋体"/>
          <w:bCs/>
          <w:sz w:val="21"/>
        </w:rPr>
        <w:t>（一）对招标文件提出的质疑，依法通过澄清或者修改可以继续开展采购活动的，澄清或者修改招标文件后继续开展采购活动；否则应当修改招标文件后重新开展采购活动。</w:t>
      </w:r>
    </w:p>
    <w:p w14:paraId="13AB2375">
      <w:pPr>
        <w:pStyle w:val="23"/>
        <w:snapToGrid w:val="0"/>
        <w:spacing w:line="420" w:lineRule="exact"/>
        <w:ind w:firstLine="398" w:firstLineChars="200"/>
        <w:rPr>
          <w:rFonts w:hAnsi="宋体"/>
          <w:bCs/>
          <w:sz w:val="21"/>
        </w:rPr>
      </w:pPr>
      <w:r>
        <w:rPr>
          <w:rFonts w:hint="eastAsia" w:hAnsi="宋体"/>
          <w:bCs/>
          <w:sz w:val="21"/>
        </w:rPr>
        <w:t>（二）对采购过程、中标结果提出的质疑，合格供应商符合法定数量时，可以从合格的中标候选人中另行确定中标供应商的，应当依法另行确定中标供应商；否则应当重新开展采购活动。</w:t>
      </w:r>
    </w:p>
    <w:p w14:paraId="4AB60AAF">
      <w:pPr>
        <w:pStyle w:val="23"/>
        <w:snapToGrid w:val="0"/>
        <w:spacing w:line="420" w:lineRule="exact"/>
        <w:ind w:firstLine="420"/>
        <w:rPr>
          <w:rFonts w:hAnsi="宋体"/>
          <w:bCs/>
          <w:sz w:val="21"/>
        </w:rPr>
      </w:pPr>
      <w:r>
        <w:rPr>
          <w:rFonts w:hint="eastAsia" w:hAnsi="宋体"/>
          <w:bCs/>
          <w:sz w:val="21"/>
        </w:rPr>
        <w:t>质疑答复导致中标结果改变的，采购人或者采购代理机构应当将有关情况书面报告本级财政部门。</w:t>
      </w:r>
    </w:p>
    <w:p w14:paraId="6F911ACD">
      <w:pPr>
        <w:pStyle w:val="23"/>
        <w:snapToGrid w:val="0"/>
        <w:spacing w:line="420" w:lineRule="exact"/>
        <w:ind w:firstLine="398" w:firstLineChars="200"/>
        <w:rPr>
          <w:rFonts w:hAnsi="宋体"/>
          <w:sz w:val="21"/>
        </w:rPr>
      </w:pPr>
      <w:r>
        <w:rPr>
          <w:rFonts w:hAnsi="宋体"/>
          <w:sz w:val="21"/>
        </w:rPr>
        <w:t>38</w:t>
      </w:r>
      <w:r>
        <w:rPr>
          <w:rFonts w:hint="eastAsia" w:hAnsi="宋体"/>
          <w:sz w:val="21"/>
        </w:rPr>
        <w:t>.</w:t>
      </w:r>
      <w:r>
        <w:rPr>
          <w:rFonts w:hAnsi="宋体"/>
          <w:sz w:val="21"/>
        </w:rPr>
        <w:t>5</w:t>
      </w:r>
      <w:r>
        <w:rPr>
          <w:rFonts w:hint="eastAsia" w:hAnsi="宋体"/>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F4356FC">
      <w:pPr>
        <w:pStyle w:val="4"/>
        <w:keepNext w:val="0"/>
        <w:keepLines w:val="0"/>
        <w:spacing w:before="0" w:after="0" w:line="420" w:lineRule="exact"/>
        <w:jc w:val="center"/>
      </w:pPr>
      <w:bookmarkStart w:id="139" w:name="_八、其他事项"/>
      <w:bookmarkEnd w:id="139"/>
      <w:r>
        <w:rPr>
          <w:rFonts w:hint="eastAsia"/>
        </w:rPr>
        <w:t>八、其他事项</w:t>
      </w:r>
    </w:p>
    <w:p w14:paraId="5E086A33">
      <w:pPr>
        <w:pStyle w:val="6"/>
        <w:keepNext w:val="0"/>
        <w:keepLines w:val="0"/>
        <w:spacing w:before="0" w:after="0" w:line="420" w:lineRule="exact"/>
        <w:rPr>
          <w:rFonts w:ascii="黑体" w:hAnsi="黑体" w:eastAsia="黑体"/>
          <w:sz w:val="24"/>
        </w:rPr>
      </w:pPr>
      <w:bookmarkStart w:id="140" w:name="_42.代理服务费"/>
      <w:bookmarkEnd w:id="140"/>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350E61DF">
      <w:pPr>
        <w:pStyle w:val="6"/>
        <w:keepNext w:val="0"/>
        <w:keepLines w:val="0"/>
        <w:spacing w:before="0" w:after="0" w:line="420" w:lineRule="exact"/>
        <w:rPr>
          <w:rFonts w:ascii="宋体" w:hAnsi="宋体"/>
          <w:b w:val="0"/>
          <w:sz w:val="21"/>
          <w:szCs w:val="21"/>
        </w:rPr>
      </w:pPr>
      <w:r>
        <w:rPr>
          <w:rFonts w:hint="eastAsia" w:ascii="宋体" w:hAnsi="宋体"/>
          <w:b w:val="0"/>
          <w:sz w:val="21"/>
          <w:szCs w:val="21"/>
        </w:rPr>
        <w:t>3</w:t>
      </w:r>
      <w:r>
        <w:rPr>
          <w:rFonts w:ascii="宋体" w:hAnsi="宋体"/>
          <w:b w:val="0"/>
          <w:sz w:val="21"/>
          <w:szCs w:val="21"/>
        </w:rPr>
        <w:t>9</w:t>
      </w:r>
      <w:r>
        <w:rPr>
          <w:rFonts w:hint="eastAsia" w:ascii="宋体" w:hAnsi="宋体"/>
          <w:b w:val="0"/>
          <w:sz w:val="21"/>
          <w:szCs w:val="21"/>
        </w:rPr>
        <w:t>.1代理服务收取标准及缴费账户详见“投标人须知前附表”，投标人为联合体的，可以由联合体中的一方或者多方共同交纳代理服务费。</w:t>
      </w:r>
    </w:p>
    <w:p w14:paraId="6AE6DC77">
      <w:pPr>
        <w:pStyle w:val="6"/>
        <w:keepNext w:val="0"/>
        <w:keepLines w:val="0"/>
        <w:spacing w:before="0" w:after="0" w:line="420" w:lineRule="exact"/>
        <w:rPr>
          <w:rFonts w:ascii="宋体" w:hAnsi="宋体"/>
          <w:b w:val="0"/>
          <w:sz w:val="21"/>
          <w:szCs w:val="21"/>
        </w:rPr>
      </w:pPr>
      <w:r>
        <w:rPr>
          <w:rFonts w:hint="eastAsia" w:ascii="宋体" w:hAnsi="宋体"/>
          <w:b w:val="0"/>
          <w:sz w:val="21"/>
          <w:szCs w:val="21"/>
        </w:rPr>
        <w:t>3</w:t>
      </w:r>
      <w:r>
        <w:rPr>
          <w:rFonts w:ascii="宋体" w:hAnsi="宋体"/>
          <w:b w:val="0"/>
          <w:sz w:val="21"/>
          <w:szCs w:val="21"/>
        </w:rPr>
        <w:t>9</w:t>
      </w:r>
      <w:r>
        <w:rPr>
          <w:rFonts w:hint="eastAsia" w:ascii="宋体" w:hAnsi="宋体"/>
          <w:b w:val="0"/>
          <w:sz w:val="21"/>
          <w:szCs w:val="21"/>
        </w:rPr>
        <w:t>.2代理服务收费标准：</w:t>
      </w:r>
    </w:p>
    <w:p w14:paraId="59FCC766">
      <w:pPr>
        <w:spacing w:line="420" w:lineRule="exact"/>
        <w:rPr>
          <w:rFonts w:ascii="宋体" w:hAnsi="宋体"/>
          <w:szCs w:val="21"/>
        </w:rPr>
      </w:pP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82E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21B1FC2">
            <w:pPr>
              <w:spacing w:line="420" w:lineRule="exact"/>
              <w:rPr>
                <w:rFonts w:ascii="宋体" w:hAnsi="宋体"/>
                <w:szCs w:val="21"/>
              </w:rPr>
            </w:pPr>
            <w:r>
              <w:rPr>
                <w:rFonts w:hint="eastAsia" w:ascii="宋体" w:hAnsi="宋体"/>
                <w:szCs w:val="21"/>
              </w:rPr>
              <w:t xml:space="preserve">               费率</w:t>
            </w:r>
          </w:p>
          <w:p w14:paraId="2A11A32A">
            <w:pPr>
              <w:spacing w:line="420" w:lineRule="exact"/>
              <w:rPr>
                <w:rFonts w:ascii="宋体" w:hAnsi="宋体"/>
                <w:szCs w:val="21"/>
              </w:rPr>
            </w:pPr>
            <w:r>
              <w:rPr>
                <w:rFonts w:hint="eastAsia" w:ascii="宋体" w:hAnsi="宋体"/>
                <w:szCs w:val="21"/>
              </w:rPr>
              <w:t>中标金额</w:t>
            </w:r>
          </w:p>
        </w:tc>
        <w:tc>
          <w:tcPr>
            <w:tcW w:w="1659" w:type="dxa"/>
            <w:vAlign w:val="center"/>
          </w:tcPr>
          <w:p w14:paraId="27F1D7AB">
            <w:pPr>
              <w:spacing w:line="420" w:lineRule="exact"/>
              <w:ind w:firstLine="100" w:firstLineChars="50"/>
              <w:jc w:val="center"/>
              <w:rPr>
                <w:rFonts w:ascii="宋体" w:hAnsi="宋体"/>
                <w:szCs w:val="21"/>
              </w:rPr>
            </w:pPr>
            <w:r>
              <w:rPr>
                <w:rFonts w:hint="eastAsia" w:ascii="宋体" w:hAnsi="宋体"/>
                <w:szCs w:val="21"/>
              </w:rPr>
              <w:t>货物招标</w:t>
            </w:r>
          </w:p>
        </w:tc>
        <w:tc>
          <w:tcPr>
            <w:tcW w:w="1687" w:type="dxa"/>
            <w:vAlign w:val="center"/>
          </w:tcPr>
          <w:p w14:paraId="5B25430C">
            <w:pPr>
              <w:spacing w:line="420" w:lineRule="exact"/>
              <w:jc w:val="center"/>
              <w:rPr>
                <w:rFonts w:ascii="宋体" w:hAnsi="宋体"/>
                <w:szCs w:val="21"/>
              </w:rPr>
            </w:pPr>
            <w:r>
              <w:rPr>
                <w:rFonts w:hint="eastAsia" w:ascii="宋体" w:hAnsi="宋体"/>
                <w:szCs w:val="21"/>
              </w:rPr>
              <w:t>服务招标</w:t>
            </w:r>
          </w:p>
        </w:tc>
        <w:tc>
          <w:tcPr>
            <w:tcW w:w="1659" w:type="dxa"/>
            <w:vAlign w:val="center"/>
          </w:tcPr>
          <w:p w14:paraId="58F95968">
            <w:pPr>
              <w:spacing w:line="420" w:lineRule="exact"/>
              <w:jc w:val="center"/>
              <w:rPr>
                <w:rFonts w:ascii="宋体" w:hAnsi="宋体"/>
                <w:szCs w:val="21"/>
              </w:rPr>
            </w:pPr>
            <w:r>
              <w:rPr>
                <w:rFonts w:hint="eastAsia" w:ascii="宋体" w:hAnsi="宋体"/>
                <w:szCs w:val="21"/>
              </w:rPr>
              <w:t>工程招标</w:t>
            </w:r>
          </w:p>
        </w:tc>
      </w:tr>
      <w:tr w14:paraId="7720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C4429E">
            <w:pPr>
              <w:spacing w:line="420" w:lineRule="exact"/>
              <w:rPr>
                <w:rFonts w:ascii="宋体" w:hAnsi="宋体"/>
                <w:szCs w:val="21"/>
              </w:rPr>
            </w:pPr>
            <w:r>
              <w:rPr>
                <w:rFonts w:hint="eastAsia" w:ascii="宋体" w:hAnsi="宋体"/>
                <w:szCs w:val="21"/>
              </w:rPr>
              <w:t>100万元以下</w:t>
            </w:r>
          </w:p>
        </w:tc>
        <w:tc>
          <w:tcPr>
            <w:tcW w:w="1659" w:type="dxa"/>
          </w:tcPr>
          <w:p w14:paraId="377D2469">
            <w:pPr>
              <w:spacing w:line="420" w:lineRule="exact"/>
              <w:rPr>
                <w:rFonts w:ascii="宋体" w:hAnsi="宋体"/>
                <w:szCs w:val="21"/>
              </w:rPr>
            </w:pPr>
            <w:r>
              <w:rPr>
                <w:rFonts w:hint="eastAsia" w:ascii="宋体" w:hAnsi="宋体" w:cs="宋体"/>
                <w:kern w:val="0"/>
                <w:szCs w:val="21"/>
              </w:rPr>
              <w:t xml:space="preserve">  </w:t>
            </w:r>
            <w:r>
              <w:rPr>
                <w:rFonts w:ascii="宋体" w:hAnsi="宋体" w:cs="宋体"/>
                <w:kern w:val="0"/>
                <w:szCs w:val="21"/>
              </w:rPr>
              <w:t xml:space="preserve">1.5%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p>
        </w:tc>
        <w:tc>
          <w:tcPr>
            <w:tcW w:w="1687" w:type="dxa"/>
          </w:tcPr>
          <w:p w14:paraId="489A1D43">
            <w:pPr>
              <w:spacing w:line="420" w:lineRule="exact"/>
              <w:ind w:firstLine="199" w:firstLineChars="100"/>
              <w:rPr>
                <w:rFonts w:ascii="宋体" w:hAnsi="宋体"/>
                <w:szCs w:val="21"/>
              </w:rPr>
            </w:pPr>
            <w:r>
              <w:rPr>
                <w:rFonts w:ascii="宋体" w:hAnsi="宋体" w:cs="宋体"/>
                <w:kern w:val="0"/>
                <w:szCs w:val="21"/>
              </w:rPr>
              <w:t>1.5%</w:t>
            </w:r>
          </w:p>
        </w:tc>
        <w:tc>
          <w:tcPr>
            <w:tcW w:w="1659" w:type="dxa"/>
          </w:tcPr>
          <w:p w14:paraId="36C73F00">
            <w:pPr>
              <w:spacing w:line="420" w:lineRule="exact"/>
              <w:ind w:firstLine="199" w:firstLineChars="100"/>
              <w:rPr>
                <w:rFonts w:ascii="宋体" w:hAnsi="宋体"/>
                <w:szCs w:val="21"/>
              </w:rPr>
            </w:pPr>
            <w:r>
              <w:rPr>
                <w:rFonts w:ascii="宋体" w:hAnsi="宋体" w:cs="宋体"/>
                <w:kern w:val="0"/>
                <w:szCs w:val="21"/>
              </w:rPr>
              <w:t xml:space="preserve">1.0% </w:t>
            </w:r>
          </w:p>
        </w:tc>
      </w:tr>
      <w:tr w14:paraId="76E9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3D3098A">
            <w:pPr>
              <w:spacing w:line="420" w:lineRule="exact"/>
              <w:rPr>
                <w:rFonts w:ascii="宋体" w:hAnsi="宋体"/>
                <w:szCs w:val="21"/>
              </w:rPr>
            </w:pPr>
            <w:r>
              <w:rPr>
                <w:rFonts w:hint="eastAsia" w:ascii="宋体" w:hAnsi="宋体"/>
                <w:szCs w:val="21"/>
              </w:rPr>
              <w:t>100万元～500万元</w:t>
            </w:r>
          </w:p>
        </w:tc>
        <w:tc>
          <w:tcPr>
            <w:tcW w:w="1659" w:type="dxa"/>
          </w:tcPr>
          <w:p w14:paraId="6324D5B8">
            <w:pPr>
              <w:spacing w:line="420" w:lineRule="exact"/>
              <w:ind w:firstLine="199" w:firstLineChars="100"/>
              <w:rPr>
                <w:rFonts w:ascii="宋体" w:hAnsi="宋体"/>
                <w:szCs w:val="21"/>
              </w:rPr>
            </w:pPr>
            <w:r>
              <w:rPr>
                <w:rFonts w:ascii="宋体" w:hAnsi="宋体" w:cs="宋体"/>
                <w:kern w:val="0"/>
                <w:szCs w:val="21"/>
              </w:rPr>
              <w:t xml:space="preserve">1.1% </w:t>
            </w:r>
            <w:r>
              <w:rPr>
                <w:rFonts w:hint="eastAsia" w:ascii="宋体" w:hAnsi="宋体" w:cs="宋体"/>
                <w:kern w:val="0"/>
                <w:szCs w:val="21"/>
              </w:rPr>
              <w:t xml:space="preserve">                </w:t>
            </w:r>
          </w:p>
        </w:tc>
        <w:tc>
          <w:tcPr>
            <w:tcW w:w="1687" w:type="dxa"/>
          </w:tcPr>
          <w:p w14:paraId="1FDB8BB0">
            <w:pPr>
              <w:spacing w:line="420" w:lineRule="exact"/>
              <w:ind w:firstLine="199" w:firstLineChars="100"/>
              <w:rPr>
                <w:rFonts w:ascii="宋体" w:hAnsi="宋体"/>
                <w:szCs w:val="21"/>
              </w:rPr>
            </w:pPr>
            <w:r>
              <w:rPr>
                <w:rFonts w:ascii="宋体" w:hAnsi="宋体" w:cs="宋体"/>
                <w:kern w:val="0"/>
                <w:szCs w:val="21"/>
              </w:rPr>
              <w:t>0.8%</w:t>
            </w:r>
          </w:p>
        </w:tc>
        <w:tc>
          <w:tcPr>
            <w:tcW w:w="1659" w:type="dxa"/>
          </w:tcPr>
          <w:p w14:paraId="47530BBB">
            <w:pPr>
              <w:spacing w:line="420" w:lineRule="exact"/>
              <w:ind w:firstLine="199" w:firstLineChars="100"/>
              <w:rPr>
                <w:rFonts w:ascii="宋体" w:hAnsi="宋体"/>
                <w:szCs w:val="21"/>
              </w:rPr>
            </w:pPr>
            <w:r>
              <w:rPr>
                <w:rFonts w:ascii="宋体" w:hAnsi="宋体" w:cs="宋体"/>
                <w:kern w:val="0"/>
                <w:szCs w:val="21"/>
              </w:rPr>
              <w:t xml:space="preserve">0.7% </w:t>
            </w:r>
          </w:p>
        </w:tc>
      </w:tr>
      <w:tr w14:paraId="4C45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5CDBBC">
            <w:pPr>
              <w:spacing w:line="420" w:lineRule="exact"/>
              <w:rPr>
                <w:rFonts w:ascii="宋体" w:hAnsi="宋体"/>
                <w:szCs w:val="21"/>
              </w:rPr>
            </w:pPr>
            <w:r>
              <w:rPr>
                <w:rFonts w:hint="eastAsia" w:ascii="宋体" w:hAnsi="宋体"/>
                <w:szCs w:val="21"/>
              </w:rPr>
              <w:t>500万元～1000万元</w:t>
            </w:r>
          </w:p>
        </w:tc>
        <w:tc>
          <w:tcPr>
            <w:tcW w:w="1659" w:type="dxa"/>
          </w:tcPr>
          <w:p w14:paraId="02229601">
            <w:pPr>
              <w:spacing w:line="420" w:lineRule="exact"/>
              <w:rPr>
                <w:rFonts w:ascii="宋体" w:hAnsi="宋体"/>
                <w:szCs w:val="21"/>
              </w:rPr>
            </w:pPr>
            <w:r>
              <w:rPr>
                <w:rFonts w:hint="eastAsia" w:ascii="宋体" w:hAnsi="宋体" w:cs="宋体"/>
                <w:kern w:val="0"/>
                <w:szCs w:val="21"/>
              </w:rPr>
              <w:t xml:space="preserve">  </w:t>
            </w:r>
            <w:r>
              <w:rPr>
                <w:rFonts w:ascii="宋体" w:hAnsi="宋体" w:cs="宋体"/>
                <w:kern w:val="0"/>
                <w:szCs w:val="21"/>
              </w:rPr>
              <w:t xml:space="preserve">0.8% </w:t>
            </w:r>
            <w:r>
              <w:rPr>
                <w:rFonts w:hint="eastAsia" w:ascii="宋体" w:hAnsi="宋体" w:cs="宋体"/>
                <w:kern w:val="0"/>
                <w:szCs w:val="21"/>
              </w:rPr>
              <w:t xml:space="preserve">               </w:t>
            </w:r>
          </w:p>
        </w:tc>
        <w:tc>
          <w:tcPr>
            <w:tcW w:w="1687" w:type="dxa"/>
          </w:tcPr>
          <w:p w14:paraId="3E409599">
            <w:pPr>
              <w:spacing w:line="420" w:lineRule="exact"/>
              <w:ind w:firstLine="199" w:firstLineChars="100"/>
              <w:rPr>
                <w:rFonts w:ascii="宋体" w:hAnsi="宋体"/>
                <w:szCs w:val="21"/>
              </w:rPr>
            </w:pPr>
            <w:r>
              <w:rPr>
                <w:rFonts w:ascii="宋体" w:hAnsi="宋体" w:cs="宋体"/>
                <w:kern w:val="0"/>
                <w:szCs w:val="21"/>
              </w:rPr>
              <w:t>0.45%</w:t>
            </w:r>
          </w:p>
        </w:tc>
        <w:tc>
          <w:tcPr>
            <w:tcW w:w="1659" w:type="dxa"/>
          </w:tcPr>
          <w:p w14:paraId="0083571F">
            <w:pPr>
              <w:spacing w:line="420" w:lineRule="exact"/>
              <w:ind w:firstLine="199" w:firstLineChars="100"/>
              <w:rPr>
                <w:rFonts w:ascii="宋体" w:hAnsi="宋体"/>
                <w:szCs w:val="21"/>
              </w:rPr>
            </w:pPr>
            <w:r>
              <w:rPr>
                <w:rFonts w:ascii="宋体" w:hAnsi="宋体" w:cs="宋体"/>
                <w:kern w:val="0"/>
                <w:szCs w:val="21"/>
              </w:rPr>
              <w:t>0.55%</w:t>
            </w:r>
          </w:p>
        </w:tc>
      </w:tr>
      <w:tr w14:paraId="7D05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D12A16">
            <w:pPr>
              <w:spacing w:line="420" w:lineRule="exact"/>
              <w:rPr>
                <w:rFonts w:ascii="宋体" w:hAnsi="宋体"/>
                <w:szCs w:val="21"/>
              </w:rPr>
            </w:pPr>
            <w:r>
              <w:rPr>
                <w:rFonts w:hint="eastAsia" w:ascii="宋体" w:hAnsi="宋体"/>
                <w:szCs w:val="21"/>
              </w:rPr>
              <w:t>1000万元～5000万元</w:t>
            </w:r>
          </w:p>
        </w:tc>
        <w:tc>
          <w:tcPr>
            <w:tcW w:w="1659" w:type="dxa"/>
          </w:tcPr>
          <w:p w14:paraId="262FAAD3">
            <w:pPr>
              <w:spacing w:line="420" w:lineRule="exact"/>
              <w:ind w:firstLine="199" w:firstLineChars="100"/>
              <w:rPr>
                <w:rFonts w:ascii="宋体" w:hAnsi="宋体"/>
                <w:szCs w:val="21"/>
              </w:rPr>
            </w:pPr>
            <w:r>
              <w:rPr>
                <w:rFonts w:ascii="宋体" w:hAnsi="宋体" w:cs="宋体"/>
                <w:kern w:val="0"/>
                <w:szCs w:val="21"/>
              </w:rPr>
              <w:t xml:space="preserve">0.5% </w:t>
            </w:r>
            <w:r>
              <w:rPr>
                <w:rFonts w:hint="eastAsia" w:ascii="宋体" w:hAnsi="宋体" w:cs="宋体"/>
                <w:kern w:val="0"/>
                <w:szCs w:val="21"/>
              </w:rPr>
              <w:t xml:space="preserve">               </w:t>
            </w:r>
          </w:p>
        </w:tc>
        <w:tc>
          <w:tcPr>
            <w:tcW w:w="1687" w:type="dxa"/>
          </w:tcPr>
          <w:p w14:paraId="4B67C951">
            <w:pPr>
              <w:spacing w:line="420" w:lineRule="exact"/>
              <w:ind w:firstLine="199" w:firstLineChars="100"/>
              <w:rPr>
                <w:rFonts w:ascii="宋体" w:hAnsi="宋体"/>
                <w:szCs w:val="21"/>
              </w:rPr>
            </w:pPr>
            <w:r>
              <w:rPr>
                <w:rFonts w:ascii="宋体" w:hAnsi="宋体" w:cs="宋体"/>
                <w:kern w:val="0"/>
                <w:szCs w:val="21"/>
              </w:rPr>
              <w:t>0.25%</w:t>
            </w:r>
          </w:p>
        </w:tc>
        <w:tc>
          <w:tcPr>
            <w:tcW w:w="1659" w:type="dxa"/>
          </w:tcPr>
          <w:p w14:paraId="2EAB3E0E">
            <w:pPr>
              <w:spacing w:line="420" w:lineRule="exact"/>
              <w:ind w:firstLine="199" w:firstLineChars="100"/>
              <w:rPr>
                <w:rFonts w:ascii="宋体" w:hAnsi="宋体"/>
                <w:szCs w:val="21"/>
              </w:rPr>
            </w:pPr>
            <w:r>
              <w:rPr>
                <w:rFonts w:ascii="宋体" w:hAnsi="宋体" w:cs="宋体"/>
                <w:kern w:val="0"/>
                <w:szCs w:val="21"/>
              </w:rPr>
              <w:t xml:space="preserve">0.35% </w:t>
            </w:r>
          </w:p>
        </w:tc>
      </w:tr>
      <w:tr w14:paraId="4312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E7A755">
            <w:pPr>
              <w:spacing w:line="420" w:lineRule="exact"/>
              <w:rPr>
                <w:rFonts w:ascii="宋体" w:hAnsi="宋体"/>
                <w:szCs w:val="21"/>
              </w:rPr>
            </w:pPr>
            <w:r>
              <w:rPr>
                <w:rFonts w:hint="eastAsia" w:ascii="宋体" w:hAnsi="宋体"/>
                <w:szCs w:val="21"/>
              </w:rPr>
              <w:t>5000万元～1亿元</w:t>
            </w:r>
          </w:p>
        </w:tc>
        <w:tc>
          <w:tcPr>
            <w:tcW w:w="1659" w:type="dxa"/>
          </w:tcPr>
          <w:p w14:paraId="26650E25">
            <w:pPr>
              <w:spacing w:line="420" w:lineRule="exact"/>
              <w:ind w:firstLine="199" w:firstLineChars="100"/>
              <w:rPr>
                <w:rFonts w:ascii="宋体" w:hAnsi="宋体"/>
                <w:szCs w:val="21"/>
              </w:rPr>
            </w:pPr>
            <w:r>
              <w:rPr>
                <w:rFonts w:ascii="宋体" w:hAnsi="宋体" w:cs="宋体"/>
                <w:kern w:val="0"/>
                <w:szCs w:val="21"/>
              </w:rPr>
              <w:t xml:space="preserve">0.25%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p>
        </w:tc>
        <w:tc>
          <w:tcPr>
            <w:tcW w:w="1687" w:type="dxa"/>
          </w:tcPr>
          <w:p w14:paraId="19AD4F60">
            <w:pPr>
              <w:spacing w:line="420" w:lineRule="exact"/>
              <w:ind w:firstLine="199" w:firstLineChars="100"/>
              <w:rPr>
                <w:rFonts w:ascii="宋体" w:hAnsi="宋体"/>
                <w:szCs w:val="21"/>
              </w:rPr>
            </w:pPr>
            <w:r>
              <w:rPr>
                <w:rFonts w:ascii="宋体" w:hAnsi="宋体" w:cs="宋体"/>
                <w:kern w:val="0"/>
                <w:szCs w:val="21"/>
              </w:rPr>
              <w:t>0.1%</w:t>
            </w:r>
          </w:p>
        </w:tc>
        <w:tc>
          <w:tcPr>
            <w:tcW w:w="1659" w:type="dxa"/>
          </w:tcPr>
          <w:p w14:paraId="3850E38F">
            <w:pPr>
              <w:spacing w:line="420" w:lineRule="exact"/>
              <w:ind w:firstLine="199" w:firstLineChars="100"/>
              <w:rPr>
                <w:rFonts w:ascii="宋体" w:hAnsi="宋体"/>
                <w:szCs w:val="21"/>
              </w:rPr>
            </w:pPr>
            <w:r>
              <w:rPr>
                <w:rFonts w:ascii="宋体" w:hAnsi="宋体" w:cs="宋体"/>
                <w:kern w:val="0"/>
                <w:szCs w:val="21"/>
              </w:rPr>
              <w:t>0.2%</w:t>
            </w:r>
          </w:p>
        </w:tc>
      </w:tr>
      <w:tr w14:paraId="7079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635323">
            <w:pPr>
              <w:spacing w:line="420" w:lineRule="exact"/>
              <w:rPr>
                <w:rFonts w:ascii="宋体" w:hAnsi="宋体"/>
                <w:szCs w:val="21"/>
              </w:rPr>
            </w:pPr>
            <w:r>
              <w:rPr>
                <w:rFonts w:hint="eastAsia" w:ascii="宋体" w:hAnsi="宋体"/>
                <w:szCs w:val="21"/>
              </w:rPr>
              <w:t>1亿元～5亿元</w:t>
            </w:r>
          </w:p>
        </w:tc>
        <w:tc>
          <w:tcPr>
            <w:tcW w:w="1659" w:type="dxa"/>
          </w:tcPr>
          <w:p w14:paraId="0CCCFF0A">
            <w:pPr>
              <w:spacing w:line="420" w:lineRule="exact"/>
              <w:ind w:firstLine="199" w:firstLineChars="100"/>
              <w:rPr>
                <w:rFonts w:ascii="宋体" w:hAnsi="宋体"/>
                <w:szCs w:val="21"/>
              </w:rPr>
            </w:pPr>
            <w:r>
              <w:rPr>
                <w:rFonts w:hint="eastAsia" w:ascii="宋体" w:hAnsi="宋体"/>
                <w:szCs w:val="21"/>
              </w:rPr>
              <w:t>0.05%</w:t>
            </w:r>
          </w:p>
        </w:tc>
        <w:tc>
          <w:tcPr>
            <w:tcW w:w="1687" w:type="dxa"/>
          </w:tcPr>
          <w:p w14:paraId="2DE58912">
            <w:pPr>
              <w:spacing w:line="420" w:lineRule="exact"/>
              <w:rPr>
                <w:rFonts w:ascii="宋体" w:hAnsi="宋体"/>
                <w:szCs w:val="21"/>
              </w:rPr>
            </w:pPr>
            <w:r>
              <w:rPr>
                <w:rFonts w:hint="eastAsia" w:ascii="宋体" w:hAnsi="宋体"/>
                <w:szCs w:val="21"/>
              </w:rPr>
              <w:t xml:space="preserve">  0.05%</w:t>
            </w:r>
          </w:p>
        </w:tc>
        <w:tc>
          <w:tcPr>
            <w:tcW w:w="1659" w:type="dxa"/>
          </w:tcPr>
          <w:p w14:paraId="529200CE">
            <w:pPr>
              <w:spacing w:line="420" w:lineRule="exact"/>
              <w:rPr>
                <w:rFonts w:ascii="宋体" w:hAnsi="宋体"/>
                <w:szCs w:val="21"/>
              </w:rPr>
            </w:pPr>
            <w:r>
              <w:rPr>
                <w:rFonts w:hint="eastAsia" w:ascii="宋体" w:hAnsi="宋体"/>
                <w:szCs w:val="21"/>
              </w:rPr>
              <w:t xml:space="preserve">  0.05%</w:t>
            </w:r>
          </w:p>
        </w:tc>
      </w:tr>
      <w:tr w14:paraId="3DC9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ED1C805">
            <w:pPr>
              <w:spacing w:line="420" w:lineRule="exact"/>
              <w:rPr>
                <w:rFonts w:ascii="宋体" w:hAnsi="宋体"/>
                <w:szCs w:val="21"/>
              </w:rPr>
            </w:pPr>
            <w:r>
              <w:rPr>
                <w:rFonts w:hint="eastAsia" w:ascii="宋体" w:hAnsi="宋体"/>
                <w:szCs w:val="21"/>
              </w:rPr>
              <w:t>5亿元～10亿元</w:t>
            </w:r>
          </w:p>
        </w:tc>
        <w:tc>
          <w:tcPr>
            <w:tcW w:w="1659" w:type="dxa"/>
          </w:tcPr>
          <w:p w14:paraId="6B9D0693">
            <w:pPr>
              <w:spacing w:line="420" w:lineRule="exact"/>
              <w:ind w:firstLine="100" w:firstLineChars="50"/>
              <w:rPr>
                <w:rFonts w:ascii="宋体" w:hAnsi="宋体"/>
                <w:szCs w:val="21"/>
              </w:rPr>
            </w:pPr>
            <w:r>
              <w:rPr>
                <w:rFonts w:hint="eastAsia" w:ascii="宋体" w:hAnsi="宋体"/>
                <w:szCs w:val="21"/>
              </w:rPr>
              <w:t>0.035%</w:t>
            </w:r>
          </w:p>
        </w:tc>
        <w:tc>
          <w:tcPr>
            <w:tcW w:w="1687" w:type="dxa"/>
          </w:tcPr>
          <w:p w14:paraId="6D838039">
            <w:pPr>
              <w:spacing w:line="420" w:lineRule="exact"/>
              <w:rPr>
                <w:rFonts w:ascii="宋体" w:hAnsi="宋体"/>
                <w:szCs w:val="21"/>
              </w:rPr>
            </w:pPr>
            <w:r>
              <w:rPr>
                <w:rFonts w:hint="eastAsia" w:ascii="宋体" w:hAnsi="宋体"/>
                <w:szCs w:val="21"/>
              </w:rPr>
              <w:t xml:space="preserve">  0.035%</w:t>
            </w:r>
          </w:p>
        </w:tc>
        <w:tc>
          <w:tcPr>
            <w:tcW w:w="1659" w:type="dxa"/>
          </w:tcPr>
          <w:p w14:paraId="44E5E285">
            <w:pPr>
              <w:spacing w:line="420" w:lineRule="exact"/>
              <w:ind w:firstLine="100" w:firstLineChars="50"/>
              <w:rPr>
                <w:rFonts w:ascii="宋体" w:hAnsi="宋体"/>
                <w:szCs w:val="21"/>
              </w:rPr>
            </w:pPr>
            <w:r>
              <w:rPr>
                <w:rFonts w:hint="eastAsia" w:ascii="宋体" w:hAnsi="宋体"/>
                <w:szCs w:val="21"/>
              </w:rPr>
              <w:t>0.035%</w:t>
            </w:r>
          </w:p>
        </w:tc>
      </w:tr>
      <w:tr w14:paraId="0708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BF3B3D4">
            <w:pPr>
              <w:spacing w:line="420" w:lineRule="exact"/>
              <w:rPr>
                <w:rFonts w:ascii="宋体" w:hAnsi="宋体"/>
                <w:szCs w:val="21"/>
              </w:rPr>
            </w:pPr>
            <w:r>
              <w:rPr>
                <w:rFonts w:hint="eastAsia" w:ascii="宋体" w:hAnsi="宋体"/>
                <w:szCs w:val="21"/>
              </w:rPr>
              <w:t>10亿元～50亿元</w:t>
            </w:r>
          </w:p>
        </w:tc>
        <w:tc>
          <w:tcPr>
            <w:tcW w:w="1659" w:type="dxa"/>
          </w:tcPr>
          <w:p w14:paraId="24B41DE4">
            <w:pPr>
              <w:spacing w:line="420" w:lineRule="exact"/>
              <w:ind w:firstLine="100" w:firstLineChars="50"/>
              <w:rPr>
                <w:rFonts w:ascii="宋体" w:hAnsi="宋体"/>
                <w:szCs w:val="21"/>
              </w:rPr>
            </w:pPr>
            <w:r>
              <w:rPr>
                <w:rFonts w:hint="eastAsia" w:ascii="宋体" w:hAnsi="宋体"/>
                <w:szCs w:val="21"/>
              </w:rPr>
              <w:t>0.008%</w:t>
            </w:r>
          </w:p>
        </w:tc>
        <w:tc>
          <w:tcPr>
            <w:tcW w:w="1687" w:type="dxa"/>
          </w:tcPr>
          <w:p w14:paraId="3C88C3C5">
            <w:pPr>
              <w:spacing w:line="420" w:lineRule="exact"/>
              <w:ind w:firstLine="199" w:firstLineChars="100"/>
              <w:rPr>
                <w:rFonts w:ascii="宋体" w:hAnsi="宋体"/>
                <w:szCs w:val="21"/>
              </w:rPr>
            </w:pPr>
            <w:r>
              <w:rPr>
                <w:rFonts w:hint="eastAsia" w:ascii="宋体" w:hAnsi="宋体"/>
                <w:szCs w:val="21"/>
              </w:rPr>
              <w:t>0.008%</w:t>
            </w:r>
          </w:p>
        </w:tc>
        <w:tc>
          <w:tcPr>
            <w:tcW w:w="1659" w:type="dxa"/>
          </w:tcPr>
          <w:p w14:paraId="4CEFCFED">
            <w:pPr>
              <w:spacing w:line="420" w:lineRule="exact"/>
              <w:ind w:firstLine="100" w:firstLineChars="50"/>
              <w:rPr>
                <w:rFonts w:ascii="宋体" w:hAnsi="宋体"/>
                <w:szCs w:val="21"/>
              </w:rPr>
            </w:pPr>
            <w:r>
              <w:rPr>
                <w:rFonts w:hint="eastAsia" w:ascii="宋体" w:hAnsi="宋体"/>
                <w:szCs w:val="21"/>
              </w:rPr>
              <w:t>0.008%</w:t>
            </w:r>
          </w:p>
        </w:tc>
      </w:tr>
      <w:tr w14:paraId="2CA7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C02482">
            <w:pPr>
              <w:spacing w:line="420" w:lineRule="exact"/>
              <w:rPr>
                <w:rFonts w:ascii="宋体" w:hAnsi="宋体"/>
                <w:szCs w:val="21"/>
              </w:rPr>
            </w:pPr>
            <w:r>
              <w:rPr>
                <w:rFonts w:hint="eastAsia" w:ascii="宋体" w:hAnsi="宋体"/>
                <w:szCs w:val="21"/>
              </w:rPr>
              <w:t>50亿元～100亿元</w:t>
            </w:r>
          </w:p>
        </w:tc>
        <w:tc>
          <w:tcPr>
            <w:tcW w:w="1659" w:type="dxa"/>
          </w:tcPr>
          <w:p w14:paraId="12461D6D">
            <w:pPr>
              <w:spacing w:line="420" w:lineRule="exact"/>
              <w:rPr>
                <w:rFonts w:ascii="宋体" w:hAnsi="宋体"/>
                <w:szCs w:val="21"/>
              </w:rPr>
            </w:pPr>
            <w:r>
              <w:rPr>
                <w:rFonts w:hint="eastAsia" w:ascii="宋体" w:hAnsi="宋体"/>
                <w:szCs w:val="21"/>
              </w:rPr>
              <w:t xml:space="preserve"> 0.006%</w:t>
            </w:r>
          </w:p>
        </w:tc>
        <w:tc>
          <w:tcPr>
            <w:tcW w:w="1687" w:type="dxa"/>
          </w:tcPr>
          <w:p w14:paraId="682FD5C0">
            <w:pPr>
              <w:spacing w:line="420" w:lineRule="exact"/>
              <w:ind w:firstLine="199" w:firstLineChars="100"/>
              <w:rPr>
                <w:rFonts w:ascii="宋体" w:hAnsi="宋体"/>
                <w:szCs w:val="21"/>
              </w:rPr>
            </w:pPr>
            <w:r>
              <w:rPr>
                <w:rFonts w:hint="eastAsia" w:ascii="宋体" w:hAnsi="宋体"/>
                <w:szCs w:val="21"/>
              </w:rPr>
              <w:t>0.006%</w:t>
            </w:r>
          </w:p>
        </w:tc>
        <w:tc>
          <w:tcPr>
            <w:tcW w:w="1659" w:type="dxa"/>
          </w:tcPr>
          <w:p w14:paraId="243241E6">
            <w:pPr>
              <w:spacing w:line="420" w:lineRule="exact"/>
              <w:ind w:firstLine="100" w:firstLineChars="50"/>
              <w:rPr>
                <w:rFonts w:ascii="宋体" w:hAnsi="宋体"/>
                <w:szCs w:val="21"/>
              </w:rPr>
            </w:pPr>
            <w:r>
              <w:rPr>
                <w:rFonts w:hint="eastAsia" w:ascii="宋体" w:hAnsi="宋体"/>
                <w:szCs w:val="21"/>
              </w:rPr>
              <w:t>0.006%</w:t>
            </w:r>
          </w:p>
        </w:tc>
      </w:tr>
      <w:tr w14:paraId="3314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B9B6B7">
            <w:pPr>
              <w:spacing w:line="420" w:lineRule="exact"/>
              <w:rPr>
                <w:rFonts w:ascii="宋体" w:hAnsi="宋体"/>
                <w:szCs w:val="21"/>
              </w:rPr>
            </w:pPr>
            <w:r>
              <w:rPr>
                <w:rFonts w:hint="eastAsia" w:ascii="宋体" w:hAnsi="宋体"/>
                <w:szCs w:val="21"/>
              </w:rPr>
              <w:t>100亿以上</w:t>
            </w:r>
          </w:p>
        </w:tc>
        <w:tc>
          <w:tcPr>
            <w:tcW w:w="1659" w:type="dxa"/>
          </w:tcPr>
          <w:p w14:paraId="1A2623A6">
            <w:pPr>
              <w:spacing w:line="420" w:lineRule="exact"/>
              <w:rPr>
                <w:rFonts w:ascii="宋体" w:hAnsi="宋体"/>
                <w:szCs w:val="21"/>
              </w:rPr>
            </w:pPr>
            <w:r>
              <w:rPr>
                <w:rFonts w:hint="eastAsia" w:ascii="宋体" w:hAnsi="宋体"/>
                <w:szCs w:val="21"/>
              </w:rPr>
              <w:t xml:space="preserve"> 0.004%</w:t>
            </w:r>
          </w:p>
        </w:tc>
        <w:tc>
          <w:tcPr>
            <w:tcW w:w="1687" w:type="dxa"/>
          </w:tcPr>
          <w:p w14:paraId="6B6A6733">
            <w:pPr>
              <w:spacing w:line="420" w:lineRule="exact"/>
              <w:ind w:firstLine="199" w:firstLineChars="100"/>
              <w:rPr>
                <w:rFonts w:ascii="宋体" w:hAnsi="宋体"/>
                <w:szCs w:val="21"/>
              </w:rPr>
            </w:pPr>
            <w:r>
              <w:rPr>
                <w:rFonts w:hint="eastAsia" w:ascii="宋体" w:hAnsi="宋体"/>
                <w:szCs w:val="21"/>
              </w:rPr>
              <w:t>0.004%</w:t>
            </w:r>
          </w:p>
        </w:tc>
        <w:tc>
          <w:tcPr>
            <w:tcW w:w="1659" w:type="dxa"/>
          </w:tcPr>
          <w:p w14:paraId="67B4A0F1">
            <w:pPr>
              <w:spacing w:line="420" w:lineRule="exact"/>
              <w:ind w:firstLine="100" w:firstLineChars="50"/>
              <w:rPr>
                <w:rFonts w:ascii="宋体" w:hAnsi="宋体"/>
                <w:szCs w:val="21"/>
              </w:rPr>
            </w:pPr>
            <w:r>
              <w:rPr>
                <w:rFonts w:hint="eastAsia" w:ascii="宋体" w:hAnsi="宋体"/>
                <w:szCs w:val="21"/>
              </w:rPr>
              <w:t>0.004%</w:t>
            </w:r>
          </w:p>
        </w:tc>
      </w:tr>
    </w:tbl>
    <w:p w14:paraId="05C350F1">
      <w:pPr>
        <w:spacing w:line="420" w:lineRule="exact"/>
        <w:ind w:firstLine="398" w:firstLineChars="200"/>
        <w:rPr>
          <w:rFonts w:ascii="宋体" w:hAnsi="宋体" w:cs="宋体"/>
          <w:szCs w:val="21"/>
        </w:rPr>
      </w:pPr>
      <w:r>
        <w:rPr>
          <w:rFonts w:hint="eastAsia" w:ascii="宋体" w:hAnsi="宋体"/>
          <w:szCs w:val="21"/>
        </w:rPr>
        <w:t>注：</w:t>
      </w:r>
      <w:r>
        <w:rPr>
          <w:rFonts w:ascii="宋体" w:hAnsi="宋体" w:cs="宋体"/>
          <w:szCs w:val="21"/>
        </w:rPr>
        <w:t xml:space="preserve"> </w:t>
      </w:r>
    </w:p>
    <w:p w14:paraId="15A89C2A">
      <w:pPr>
        <w:spacing w:line="420" w:lineRule="exact"/>
        <w:ind w:firstLine="398" w:firstLineChars="200"/>
        <w:rPr>
          <w:rFonts w:ascii="宋体" w:hAnsi="宋体" w:cs="宋体"/>
          <w:szCs w:val="21"/>
        </w:rPr>
      </w:pPr>
      <w:r>
        <w:rPr>
          <w:rFonts w:hint="eastAsia" w:ascii="宋体" w:hAnsi="宋体" w:cs="宋体"/>
          <w:szCs w:val="21"/>
        </w:rPr>
        <w:t>（1）</w:t>
      </w:r>
      <w:r>
        <w:rPr>
          <w:rFonts w:ascii="宋体" w:hAnsi="宋体" w:cs="宋体"/>
          <w:szCs w:val="21"/>
        </w:rPr>
        <w:t>按本表费率计算的收费为</w:t>
      </w:r>
      <w:r>
        <w:rPr>
          <w:rFonts w:hint="eastAsia" w:ascii="宋体" w:hAnsi="宋体" w:cs="宋体"/>
          <w:szCs w:val="21"/>
        </w:rPr>
        <w:t>采购</w:t>
      </w:r>
      <w:r>
        <w:rPr>
          <w:rFonts w:ascii="宋体" w:hAnsi="宋体" w:cs="宋体"/>
          <w:szCs w:val="21"/>
        </w:rPr>
        <w:t>代理的收费基准价格</w:t>
      </w:r>
      <w:r>
        <w:rPr>
          <w:rFonts w:hint="eastAsia" w:ascii="宋体" w:hAnsi="宋体" w:cs="宋体"/>
          <w:szCs w:val="21"/>
        </w:rPr>
        <w:t>；</w:t>
      </w:r>
    </w:p>
    <w:p w14:paraId="673C8762">
      <w:pPr>
        <w:spacing w:line="420" w:lineRule="exact"/>
        <w:ind w:firstLine="398" w:firstLineChars="200"/>
        <w:rPr>
          <w:rFonts w:ascii="宋体" w:hAnsi="宋体" w:cs="宋体"/>
          <w:szCs w:val="21"/>
        </w:rPr>
      </w:pPr>
      <w:r>
        <w:rPr>
          <w:rFonts w:hint="eastAsia" w:ascii="宋体" w:hAnsi="宋体" w:cs="宋体"/>
          <w:szCs w:val="21"/>
        </w:rPr>
        <w:t>（2）采购</w:t>
      </w:r>
      <w:r>
        <w:rPr>
          <w:rFonts w:ascii="宋体" w:hAnsi="宋体" w:cs="宋体"/>
          <w:szCs w:val="21"/>
        </w:rPr>
        <w:t>代理收费按差额定率累进法计算。</w:t>
      </w:r>
    </w:p>
    <w:p w14:paraId="49D6BF98">
      <w:pPr>
        <w:spacing w:line="420" w:lineRule="exact"/>
        <w:ind w:firstLine="398" w:firstLineChars="200"/>
        <w:rPr>
          <w:rFonts w:ascii="宋体" w:hAnsi="宋体" w:cs="宋体"/>
          <w:szCs w:val="21"/>
        </w:rPr>
      </w:pPr>
      <w:r>
        <w:rPr>
          <w:rFonts w:ascii="宋体" w:hAnsi="宋体" w:cs="宋体"/>
          <w:szCs w:val="21"/>
        </w:rPr>
        <w:t>例如：某</w:t>
      </w:r>
      <w:r>
        <w:rPr>
          <w:rFonts w:hint="eastAsia" w:ascii="宋体" w:hAnsi="宋体" w:cs="宋体"/>
          <w:szCs w:val="21"/>
        </w:rPr>
        <w:t>服务采购</w:t>
      </w:r>
      <w:r>
        <w:rPr>
          <w:rFonts w:ascii="宋体" w:hAnsi="宋体" w:cs="宋体"/>
          <w:szCs w:val="21"/>
        </w:rPr>
        <w:t>代理业务</w:t>
      </w:r>
      <w:r>
        <w:rPr>
          <w:rFonts w:hint="eastAsia" w:ascii="宋体" w:hAnsi="宋体" w:cs="宋体"/>
          <w:szCs w:val="21"/>
        </w:rPr>
        <w:t>中标</w:t>
      </w:r>
      <w:r>
        <w:rPr>
          <w:rFonts w:ascii="宋体" w:hAnsi="宋体" w:cs="宋体"/>
          <w:szCs w:val="21"/>
        </w:rPr>
        <w:t>金额</w:t>
      </w:r>
      <w:r>
        <w:rPr>
          <w:rFonts w:hint="eastAsia" w:ascii="宋体" w:hAnsi="宋体" w:cs="宋体"/>
          <w:szCs w:val="21"/>
        </w:rPr>
        <w:t>或者暂定价</w:t>
      </w:r>
      <w:r>
        <w:rPr>
          <w:rFonts w:ascii="宋体" w:hAnsi="宋体" w:cs="宋体"/>
          <w:szCs w:val="21"/>
        </w:rPr>
        <w:t>为200万元，计算</w:t>
      </w:r>
      <w:r>
        <w:rPr>
          <w:rFonts w:hint="eastAsia" w:ascii="宋体" w:hAnsi="宋体" w:cs="宋体"/>
          <w:szCs w:val="21"/>
        </w:rPr>
        <w:t>采购</w:t>
      </w:r>
      <w:r>
        <w:rPr>
          <w:rFonts w:ascii="宋体" w:hAnsi="宋体" w:cs="宋体"/>
          <w:szCs w:val="21"/>
        </w:rPr>
        <w:t>代理收费额如下：</w:t>
      </w:r>
    </w:p>
    <w:p w14:paraId="63D391AB">
      <w:pPr>
        <w:spacing w:line="420" w:lineRule="exact"/>
        <w:ind w:firstLine="398" w:firstLineChars="200"/>
        <w:rPr>
          <w:rFonts w:ascii="宋体" w:hAnsi="宋体" w:cs="宋体"/>
          <w:szCs w:val="21"/>
        </w:rPr>
      </w:pPr>
      <w:r>
        <w:rPr>
          <w:rFonts w:ascii="宋体" w:hAnsi="宋体" w:cs="宋体"/>
          <w:szCs w:val="21"/>
        </w:rPr>
        <w:t>100 万元×l.5 %＝ 1.5 万元</w:t>
      </w:r>
    </w:p>
    <w:p w14:paraId="1CE01A86">
      <w:pPr>
        <w:spacing w:line="420" w:lineRule="exact"/>
        <w:ind w:firstLine="398" w:firstLineChars="200"/>
        <w:rPr>
          <w:rFonts w:ascii="宋体" w:hAnsi="宋体" w:cs="宋体"/>
          <w:szCs w:val="21"/>
        </w:rPr>
      </w:pPr>
      <w:r>
        <w:rPr>
          <w:rFonts w:ascii="宋体" w:hAnsi="宋体" w:cs="宋体"/>
          <w:szCs w:val="21"/>
        </w:rPr>
        <w:t>（ 200 － 100 ）万元 ×0.8%＝0.8万元</w:t>
      </w:r>
    </w:p>
    <w:p w14:paraId="3EFF1A08">
      <w:pPr>
        <w:pStyle w:val="23"/>
        <w:snapToGrid w:val="0"/>
        <w:spacing w:line="420" w:lineRule="exact"/>
        <w:ind w:firstLine="398" w:firstLineChars="200"/>
        <w:rPr>
          <w:rFonts w:hAnsi="宋体" w:cs="宋体"/>
          <w:sz w:val="21"/>
        </w:rPr>
      </w:pPr>
      <w:r>
        <w:rPr>
          <w:rFonts w:hAnsi="宋体" w:cs="宋体"/>
          <w:sz w:val="21"/>
        </w:rPr>
        <w:t>合计收费＝ 1.5</w:t>
      </w:r>
      <w:r>
        <w:rPr>
          <w:rFonts w:hint="eastAsia" w:hAnsi="宋体" w:cs="宋体"/>
          <w:sz w:val="21"/>
        </w:rPr>
        <w:t>+</w:t>
      </w:r>
      <w:r>
        <w:rPr>
          <w:rFonts w:hAnsi="宋体" w:cs="宋体"/>
          <w:sz w:val="21"/>
        </w:rPr>
        <w:t>0.8＝ 2.3（万元）</w:t>
      </w:r>
    </w:p>
    <w:p w14:paraId="3B621DCE">
      <w:pPr>
        <w:pStyle w:val="6"/>
        <w:keepNext w:val="0"/>
        <w:keepLines w:val="0"/>
        <w:spacing w:before="0" w:after="0" w:line="420" w:lineRule="exact"/>
        <w:rPr>
          <w:rFonts w:ascii="黑体" w:hAnsi="黑体" w:eastAsia="黑体"/>
          <w:sz w:val="24"/>
        </w:rPr>
      </w:pPr>
      <w:r>
        <w:rPr>
          <w:rFonts w:ascii="黑体" w:hAnsi="黑体" w:eastAsia="黑体"/>
          <w:sz w:val="24"/>
        </w:rPr>
        <w:t>40.需要补充的其他内容</w:t>
      </w:r>
    </w:p>
    <w:p w14:paraId="364810C8">
      <w:pPr>
        <w:pStyle w:val="23"/>
        <w:spacing w:line="420" w:lineRule="exact"/>
        <w:ind w:firstLine="398" w:firstLineChars="200"/>
        <w:rPr>
          <w:rFonts w:hAnsi="宋体" w:cs="宋体"/>
          <w:sz w:val="21"/>
        </w:rPr>
      </w:pPr>
      <w:r>
        <w:rPr>
          <w:rFonts w:hint="eastAsia" w:hAnsi="宋体" w:cs="宋体"/>
          <w:sz w:val="21"/>
        </w:rPr>
        <w:t>40.1本招标文件解释规则详见“投标人须知前附表”。</w:t>
      </w:r>
    </w:p>
    <w:p w14:paraId="75C50BB0">
      <w:pPr>
        <w:pStyle w:val="23"/>
        <w:spacing w:line="420" w:lineRule="exact"/>
        <w:ind w:firstLine="398" w:firstLineChars="200"/>
        <w:rPr>
          <w:rFonts w:hAnsi="宋体" w:cs="宋体"/>
          <w:sz w:val="21"/>
        </w:rPr>
      </w:pPr>
      <w:r>
        <w:rPr>
          <w:rFonts w:hint="eastAsia" w:hAnsi="宋体" w:cs="宋体"/>
          <w:sz w:val="21"/>
        </w:rPr>
        <w:t>40.2其他事项详见“投标人须知前附表”。</w:t>
      </w:r>
    </w:p>
    <w:p w14:paraId="6DBA2559">
      <w:pPr>
        <w:pStyle w:val="23"/>
        <w:spacing w:line="420" w:lineRule="exact"/>
        <w:ind w:firstLine="398" w:firstLineChars="200"/>
        <w:rPr>
          <w:rFonts w:hAnsi="宋体" w:cs="宋体"/>
          <w:sz w:val="21"/>
        </w:rPr>
      </w:pPr>
      <w:r>
        <w:rPr>
          <w:rFonts w:hint="eastAsia" w:hAnsi="宋体" w:cs="宋体"/>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84B68A2">
      <w:pPr>
        <w:pStyle w:val="23"/>
        <w:spacing w:line="420" w:lineRule="exact"/>
        <w:ind w:firstLine="398" w:firstLineChars="200"/>
        <w:rPr>
          <w:rFonts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021C5C8B">
      <w:pPr>
        <w:pStyle w:val="23"/>
        <w:spacing w:line="420" w:lineRule="exact"/>
        <w:ind w:firstLine="398" w:firstLineChars="200"/>
        <w:rPr>
          <w:rFonts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4DD5D9B0">
      <w:pPr>
        <w:pStyle w:val="23"/>
        <w:spacing w:line="420" w:lineRule="exact"/>
        <w:ind w:firstLine="398" w:firstLineChars="200"/>
        <w:rPr>
          <w:rFonts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114894EC">
      <w:pPr>
        <w:pStyle w:val="23"/>
        <w:spacing w:line="420" w:lineRule="exact"/>
        <w:ind w:firstLine="398" w:firstLineChars="200"/>
        <w:rPr>
          <w:rFonts w:hAnsi="宋体" w:cs="宋体"/>
          <w:sz w:val="21"/>
        </w:rPr>
      </w:pPr>
      <w:r>
        <w:rPr>
          <w:rFonts w:hint="eastAsia" w:hAnsi="宋体" w:cs="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6DE69D3">
      <w:pPr>
        <w:pStyle w:val="23"/>
        <w:spacing w:line="420" w:lineRule="exact"/>
        <w:ind w:firstLine="398" w:firstLineChars="200"/>
        <w:rPr>
          <w:rFonts w:hAnsi="宋体"/>
        </w:rPr>
      </w:pPr>
      <w:r>
        <w:rPr>
          <w:rFonts w:hint="eastAsia" w:hAnsi="宋体" w:cs="宋体"/>
          <w:sz w:val="21"/>
        </w:rPr>
        <w:t>依据本招标文件规定享受扶持政策获得政府采购合同的，小微企业不得将合同分包给大中型企业，中型企业不得将合同分包给大型企业。</w:t>
      </w:r>
      <w:r>
        <w:rPr>
          <w:rFonts w:hAnsi="宋体"/>
        </w:rPr>
        <w:br w:type="page"/>
      </w:r>
    </w:p>
    <w:p w14:paraId="5EF21FF0">
      <w:pPr>
        <w:pStyle w:val="23"/>
        <w:snapToGrid w:val="0"/>
        <w:spacing w:before="120" w:after="120"/>
        <w:rPr>
          <w:rFonts w:hAnsi="宋体"/>
        </w:rPr>
      </w:pPr>
    </w:p>
    <w:p w14:paraId="71EBFCDE">
      <w:pPr>
        <w:pStyle w:val="23"/>
        <w:snapToGrid w:val="0"/>
        <w:spacing w:before="120" w:after="120"/>
        <w:rPr>
          <w:rFonts w:hAnsi="宋体"/>
        </w:rPr>
      </w:pPr>
    </w:p>
    <w:p w14:paraId="2D229A53">
      <w:pPr>
        <w:pStyle w:val="23"/>
        <w:snapToGrid w:val="0"/>
        <w:spacing w:before="120" w:after="120"/>
        <w:rPr>
          <w:rFonts w:hAnsi="宋体"/>
        </w:rPr>
      </w:pPr>
    </w:p>
    <w:p w14:paraId="262F7997">
      <w:pPr>
        <w:pStyle w:val="23"/>
        <w:snapToGrid w:val="0"/>
        <w:spacing w:before="120" w:after="120"/>
        <w:rPr>
          <w:rFonts w:hAnsi="宋体"/>
        </w:rPr>
      </w:pPr>
    </w:p>
    <w:p w14:paraId="59E69DBC">
      <w:pPr>
        <w:pStyle w:val="23"/>
        <w:snapToGrid w:val="0"/>
        <w:spacing w:before="120" w:after="120"/>
        <w:rPr>
          <w:rFonts w:hAnsi="宋体"/>
        </w:rPr>
      </w:pPr>
    </w:p>
    <w:p w14:paraId="62ACD84A">
      <w:pPr>
        <w:pStyle w:val="23"/>
        <w:snapToGrid w:val="0"/>
        <w:spacing w:before="120" w:after="120"/>
        <w:rPr>
          <w:rFonts w:hAnsi="宋体"/>
        </w:rPr>
      </w:pPr>
    </w:p>
    <w:p w14:paraId="3F1EAE94">
      <w:pPr>
        <w:pStyle w:val="23"/>
        <w:snapToGrid w:val="0"/>
        <w:spacing w:before="120" w:after="120"/>
        <w:rPr>
          <w:rFonts w:hAnsi="宋体"/>
        </w:rPr>
      </w:pPr>
    </w:p>
    <w:p w14:paraId="4B561973">
      <w:pPr>
        <w:pStyle w:val="23"/>
        <w:snapToGrid w:val="0"/>
        <w:spacing w:before="120" w:after="120"/>
        <w:rPr>
          <w:rFonts w:hAnsi="宋体"/>
        </w:rPr>
      </w:pPr>
    </w:p>
    <w:p w14:paraId="248D77CE">
      <w:pPr>
        <w:pStyle w:val="23"/>
        <w:snapToGrid w:val="0"/>
        <w:spacing w:before="120" w:after="120"/>
        <w:rPr>
          <w:rFonts w:hAnsi="宋体"/>
        </w:rPr>
      </w:pPr>
    </w:p>
    <w:p w14:paraId="1F72F21E">
      <w:pPr>
        <w:pStyle w:val="23"/>
        <w:snapToGrid w:val="0"/>
        <w:spacing w:before="120" w:after="120"/>
        <w:rPr>
          <w:rFonts w:hAnsi="宋体"/>
        </w:rPr>
      </w:pPr>
    </w:p>
    <w:p w14:paraId="1723FAC4">
      <w:pPr>
        <w:pStyle w:val="23"/>
        <w:snapToGrid w:val="0"/>
        <w:spacing w:before="120" w:after="120"/>
        <w:rPr>
          <w:rFonts w:hAnsi="宋体"/>
        </w:rPr>
      </w:pPr>
    </w:p>
    <w:p w14:paraId="6A53B94B">
      <w:pPr>
        <w:pStyle w:val="23"/>
        <w:snapToGrid w:val="0"/>
        <w:spacing w:before="120" w:after="120"/>
        <w:rPr>
          <w:rFonts w:hAnsi="宋体"/>
        </w:rPr>
      </w:pPr>
    </w:p>
    <w:p w14:paraId="5213E7BC">
      <w:pPr>
        <w:pStyle w:val="23"/>
        <w:snapToGrid w:val="0"/>
        <w:spacing w:before="120" w:after="120"/>
        <w:rPr>
          <w:rFonts w:hAnsi="宋体"/>
        </w:rPr>
      </w:pPr>
    </w:p>
    <w:p w14:paraId="43E7728C">
      <w:pPr>
        <w:pStyle w:val="2"/>
        <w:jc w:val="center"/>
      </w:pPr>
      <w:bookmarkStart w:id="141" w:name="_Toc254970689"/>
      <w:bookmarkStart w:id="142" w:name="_Toc15687"/>
      <w:bookmarkStart w:id="143" w:name="_Toc330456896"/>
      <w:bookmarkStart w:id="144" w:name="_Toc254970548"/>
      <w:r>
        <w:rPr>
          <w:rFonts w:hint="eastAsia"/>
        </w:rPr>
        <w:t>第四章  评标方法及评标标准</w:t>
      </w:r>
      <w:bookmarkEnd w:id="141"/>
      <w:bookmarkEnd w:id="142"/>
      <w:bookmarkEnd w:id="143"/>
      <w:bookmarkEnd w:id="144"/>
    </w:p>
    <w:p w14:paraId="62DDE18A">
      <w:bookmarkStart w:id="145" w:name="_Toc254970690"/>
      <w:bookmarkStart w:id="146" w:name="_Toc254970549"/>
    </w:p>
    <w:bookmarkEnd w:id="145"/>
    <w:bookmarkEnd w:id="146"/>
    <w:p w14:paraId="54679EA8"/>
    <w:p w14:paraId="585C52EE">
      <w:pPr>
        <w:pStyle w:val="23"/>
        <w:spacing w:line="360" w:lineRule="exact"/>
        <w:rPr>
          <w:rFonts w:hAnsi="宋体"/>
          <w:b/>
          <w:sz w:val="24"/>
        </w:rPr>
      </w:pPr>
    </w:p>
    <w:p w14:paraId="5D9810B6">
      <w:pPr>
        <w:pStyle w:val="23"/>
        <w:spacing w:line="360" w:lineRule="exact"/>
        <w:rPr>
          <w:rFonts w:hAnsi="宋体"/>
          <w:bCs/>
        </w:rPr>
      </w:pPr>
    </w:p>
    <w:p w14:paraId="31E55E0F">
      <w:pPr>
        <w:pStyle w:val="3"/>
        <w:keepNext w:val="0"/>
        <w:keepLines w:val="0"/>
        <w:jc w:val="center"/>
      </w:pPr>
      <w:r>
        <w:rPr>
          <w:rFonts w:hint="eastAsia"/>
        </w:rPr>
        <w:br w:type="page"/>
      </w:r>
      <w:r>
        <w:rPr>
          <w:rFonts w:hint="eastAsia"/>
        </w:rPr>
        <w:t>一、评标方法</w:t>
      </w:r>
    </w:p>
    <w:p w14:paraId="7C5A07D1">
      <w:pPr>
        <w:pStyle w:val="23"/>
        <w:spacing w:line="420" w:lineRule="exact"/>
        <w:ind w:firstLine="420"/>
        <w:rPr>
          <w:rFonts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6866E58C">
      <w:pPr>
        <w:pStyle w:val="3"/>
        <w:keepNext w:val="0"/>
        <w:keepLines w:val="0"/>
        <w:jc w:val="center"/>
      </w:pPr>
      <w:r>
        <w:rPr>
          <w:rFonts w:hint="eastAsia"/>
        </w:rPr>
        <w:t>二、评标程序</w:t>
      </w:r>
    </w:p>
    <w:p w14:paraId="664F458F">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1.符合性审查</w:t>
      </w:r>
    </w:p>
    <w:p w14:paraId="262F5D96">
      <w:pPr>
        <w:pStyle w:val="23"/>
        <w:snapToGrid w:val="0"/>
        <w:spacing w:line="420" w:lineRule="exact"/>
        <w:ind w:left="1" w:firstLine="420"/>
        <w:rPr>
          <w:rFonts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44B8F917">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37CA6D37">
      <w:pPr>
        <w:snapToGrid w:val="0"/>
        <w:spacing w:line="420" w:lineRule="exact"/>
        <w:ind w:firstLine="398" w:firstLineChars="200"/>
        <w:rPr>
          <w:rFonts w:ascii="宋体" w:hAnsi="宋体"/>
          <w:b/>
          <w:szCs w:val="21"/>
        </w:rPr>
      </w:pPr>
      <w:r>
        <w:rPr>
          <w:rFonts w:hint="eastAsia" w:ascii="宋体" w:hAnsi="宋体"/>
          <w:b/>
          <w:szCs w:val="21"/>
        </w:rPr>
        <w:t>投标人的投标文件中存在对招标文件的任何实质性要求和条件的负偏离，将被视为投标无效。</w:t>
      </w:r>
    </w:p>
    <w:p w14:paraId="6191DF53">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2.1在报价评审时，如发现下列情形之一的，将被视为投标无效：</w:t>
      </w:r>
    </w:p>
    <w:p w14:paraId="7269C163">
      <w:pPr>
        <w:pStyle w:val="7"/>
        <w:numPr>
          <w:ilvl w:val="0"/>
          <w:numId w:val="4"/>
        </w:numPr>
        <w:spacing w:line="420" w:lineRule="exact"/>
        <w:ind w:firstLine="374" w:firstLineChars="200"/>
        <w:rPr>
          <w:rFonts w:ascii="宋体" w:hAnsi="宋体"/>
          <w:b/>
          <w:spacing w:val="-6"/>
          <w:szCs w:val="21"/>
        </w:rPr>
      </w:pPr>
      <w:r>
        <w:rPr>
          <w:rFonts w:hint="eastAsia" w:ascii="宋体" w:hAnsi="宋体"/>
          <w:b/>
          <w:spacing w:val="-6"/>
          <w:szCs w:val="21"/>
        </w:rPr>
        <w:t>报价文件未提供“投标人须知前附表”第13条</w:t>
      </w:r>
      <w:r>
        <w:rPr>
          <w:rFonts w:hint="eastAsia" w:ascii="宋体" w:hAnsi="宋体"/>
          <w:b/>
          <w:szCs w:val="21"/>
        </w:rPr>
        <w:t>“报价文件”</w:t>
      </w:r>
      <w:r>
        <w:rPr>
          <w:rFonts w:hint="eastAsia" w:ascii="宋体" w:hAnsi="宋体"/>
          <w:b/>
          <w:spacing w:val="-6"/>
          <w:szCs w:val="21"/>
        </w:rPr>
        <w:t>规定中“必须提供”的文件资料的；</w:t>
      </w:r>
    </w:p>
    <w:p w14:paraId="49818AED">
      <w:pPr>
        <w:pStyle w:val="7"/>
        <w:numPr>
          <w:ilvl w:val="0"/>
          <w:numId w:val="4"/>
        </w:numPr>
        <w:spacing w:line="420" w:lineRule="exact"/>
        <w:ind w:firstLine="398" w:firstLineChars="200"/>
        <w:rPr>
          <w:rFonts w:ascii="宋体" w:hAnsi="宋体"/>
          <w:b/>
          <w:szCs w:val="21"/>
        </w:rPr>
      </w:pPr>
      <w:r>
        <w:rPr>
          <w:rFonts w:hint="eastAsia" w:ascii="宋体" w:hAnsi="宋体"/>
          <w:b/>
          <w:szCs w:val="21"/>
        </w:rPr>
        <w:t>未采用人民币报价或者未按照招标文件标明的币种报价的；</w:t>
      </w:r>
    </w:p>
    <w:p w14:paraId="6AAA6C1C">
      <w:pPr>
        <w:pStyle w:val="7"/>
        <w:numPr>
          <w:ilvl w:val="0"/>
          <w:numId w:val="4"/>
        </w:numPr>
        <w:spacing w:line="420" w:lineRule="exact"/>
        <w:ind w:left="-2" w:firstLine="422"/>
        <w:rPr>
          <w:rFonts w:ascii="宋体" w:hAnsi="宋体"/>
          <w:b/>
          <w:spacing w:val="-6"/>
          <w:szCs w:val="21"/>
        </w:rPr>
      </w:pPr>
      <w:r>
        <w:rPr>
          <w:rFonts w:hint="eastAsia" w:ascii="宋体" w:hAnsi="宋体"/>
          <w:b/>
          <w:spacing w:val="-6"/>
          <w:szCs w:val="21"/>
        </w:rPr>
        <w:t>各分标报价超出招标文件相应分标规定最高限价，或者超出相应分标采购预算金额的；</w:t>
      </w:r>
    </w:p>
    <w:p w14:paraId="248B47F0">
      <w:pPr>
        <w:pStyle w:val="7"/>
        <w:numPr>
          <w:ilvl w:val="0"/>
          <w:numId w:val="4"/>
        </w:numPr>
        <w:spacing w:line="420" w:lineRule="exact"/>
        <w:ind w:firstLine="398" w:firstLineChars="200"/>
        <w:rPr>
          <w:rFonts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687E149">
      <w:pPr>
        <w:pStyle w:val="7"/>
        <w:numPr>
          <w:ilvl w:val="0"/>
          <w:numId w:val="4"/>
        </w:numPr>
        <w:spacing w:line="420" w:lineRule="exact"/>
        <w:ind w:firstLine="398" w:firstLineChars="200"/>
        <w:rPr>
          <w:rFonts w:ascii="宋体" w:hAnsi="宋体"/>
          <w:b/>
          <w:szCs w:val="21"/>
        </w:rPr>
      </w:pPr>
      <w:r>
        <w:rPr>
          <w:rFonts w:hint="eastAsia" w:ascii="宋体" w:hAnsi="宋体"/>
          <w:b/>
          <w:szCs w:val="21"/>
        </w:rPr>
        <w:t>修正后的报价，投标人不确认的；</w:t>
      </w:r>
    </w:p>
    <w:p w14:paraId="42C42E7B">
      <w:pPr>
        <w:pStyle w:val="7"/>
        <w:numPr>
          <w:ilvl w:val="0"/>
          <w:numId w:val="4"/>
        </w:numPr>
        <w:spacing w:line="420" w:lineRule="exact"/>
        <w:ind w:firstLine="398" w:firstLineChars="200"/>
        <w:rPr>
          <w:rFonts w:ascii="宋体" w:hAnsi="宋体"/>
          <w:b/>
          <w:szCs w:val="21"/>
        </w:rPr>
      </w:pPr>
      <w:r>
        <w:rPr>
          <w:rFonts w:hint="eastAsia" w:ascii="宋体" w:hAnsi="宋体"/>
          <w:b/>
          <w:szCs w:val="21"/>
        </w:rPr>
        <w:t>投标人属于本章第</w:t>
      </w:r>
      <w:r>
        <w:rPr>
          <w:rFonts w:ascii="宋体" w:hAnsi="宋体"/>
          <w:b/>
          <w:szCs w:val="21"/>
        </w:rPr>
        <w:t>5.1</w:t>
      </w:r>
      <w:r>
        <w:rPr>
          <w:rFonts w:hint="eastAsia" w:ascii="宋体" w:hAnsi="宋体"/>
          <w:b/>
          <w:szCs w:val="21"/>
        </w:rPr>
        <w:t>条（2）或者第5</w:t>
      </w:r>
      <w:r>
        <w:rPr>
          <w:rFonts w:ascii="宋体" w:hAnsi="宋体"/>
          <w:b/>
          <w:szCs w:val="21"/>
        </w:rPr>
        <w:t>.2条</w:t>
      </w:r>
      <w:r>
        <w:rPr>
          <w:rFonts w:hint="eastAsia" w:ascii="宋体" w:hAnsi="宋体"/>
          <w:b/>
          <w:szCs w:val="21"/>
        </w:rPr>
        <w:t>（2）项情形的。</w:t>
      </w:r>
    </w:p>
    <w:p w14:paraId="34806B87">
      <w:pPr>
        <w:pStyle w:val="7"/>
        <w:numPr>
          <w:ilvl w:val="0"/>
          <w:numId w:val="4"/>
        </w:numPr>
        <w:spacing w:line="420" w:lineRule="exact"/>
        <w:ind w:firstLine="374" w:firstLineChars="200"/>
        <w:rPr>
          <w:rFonts w:ascii="宋体" w:hAnsi="宋体"/>
          <w:b/>
          <w:szCs w:val="21"/>
        </w:rPr>
      </w:pPr>
      <w:r>
        <w:rPr>
          <w:rFonts w:hint="eastAsia" w:ascii="宋体" w:hAnsi="宋体"/>
          <w:b/>
          <w:spacing w:val="-6"/>
          <w:szCs w:val="21"/>
        </w:rPr>
        <w:t>报价文件</w:t>
      </w:r>
      <w:r>
        <w:rPr>
          <w:rFonts w:hint="eastAsia" w:ascii="宋体" w:hAnsi="宋体"/>
          <w:b/>
          <w:szCs w:val="21"/>
        </w:rPr>
        <w:t>响应的标的数量及单位与招标文件要求实质性不一致的。</w:t>
      </w:r>
    </w:p>
    <w:p w14:paraId="18BEC455">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2.2在商务及技术评审时，如发现下列情形之一的，将被视为投标无效：</w:t>
      </w:r>
    </w:p>
    <w:p w14:paraId="4672215C">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投标文件未按招标文件要求签署、盖章的；</w:t>
      </w:r>
    </w:p>
    <w:p w14:paraId="37AD891A">
      <w:pPr>
        <w:numPr>
          <w:ilvl w:val="0"/>
          <w:numId w:val="5"/>
        </w:numPr>
        <w:snapToGrid w:val="0"/>
        <w:spacing w:line="420" w:lineRule="exact"/>
        <w:ind w:firstLine="398" w:firstLineChars="200"/>
        <w:rPr>
          <w:rFonts w:ascii="宋体" w:hAnsi="宋体"/>
          <w:b/>
          <w:szCs w:val="21"/>
        </w:rPr>
      </w:pPr>
      <w:r>
        <w:rPr>
          <w:rFonts w:hint="eastAsia" w:ascii="宋体" w:hAnsi="宋体"/>
          <w:b/>
          <w:szCs w:val="21"/>
        </w:rPr>
        <w:t xml:space="preserve">委托代理人未能出具有效身份证或者出具的身份证与授权委托书中的信息不符的； </w:t>
      </w:r>
    </w:p>
    <w:p w14:paraId="7BF57F23">
      <w:pPr>
        <w:numPr>
          <w:ilvl w:val="0"/>
          <w:numId w:val="5"/>
        </w:numPr>
        <w:snapToGrid w:val="0"/>
        <w:spacing w:line="420" w:lineRule="exact"/>
        <w:ind w:firstLine="398" w:firstLineChars="200"/>
        <w:rPr>
          <w:rFonts w:ascii="宋体" w:hAnsi="宋体"/>
          <w:b/>
          <w:szCs w:val="21"/>
        </w:rPr>
      </w:pPr>
      <w:r>
        <w:rPr>
          <w:rFonts w:hint="eastAsia" w:ascii="宋体" w:hAnsi="宋体"/>
          <w:b/>
          <w:szCs w:val="21"/>
        </w:rPr>
        <w:t>为无效投标保证金的或者未按照招标文件的规定提交投标保证金的；</w:t>
      </w:r>
    </w:p>
    <w:p w14:paraId="5D5A3DA4">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投标文件未提供“投标人须知前附表”第13条“商务及技术文件”规定中“必须提供”或者“委托时必须提供”的文件资料的；</w:t>
      </w:r>
    </w:p>
    <w:p w14:paraId="19C85B28">
      <w:pPr>
        <w:numPr>
          <w:ilvl w:val="0"/>
          <w:numId w:val="5"/>
        </w:numPr>
        <w:snapToGrid w:val="0"/>
        <w:spacing w:line="420" w:lineRule="exact"/>
        <w:ind w:firstLine="398" w:firstLineChars="200"/>
        <w:rPr>
          <w:rFonts w:ascii="宋体" w:hAnsi="宋体"/>
          <w:b/>
          <w:szCs w:val="21"/>
        </w:rPr>
      </w:pPr>
      <w:r>
        <w:rPr>
          <w:rFonts w:hint="eastAsia" w:ascii="宋体" w:hAnsi="宋体"/>
          <w:b/>
          <w:szCs w:val="21"/>
        </w:rPr>
        <w:t>商务要求评审允许负偏离的条款数超过“投标人须知前附表”规定项数的；</w:t>
      </w:r>
    </w:p>
    <w:p w14:paraId="00F0F5B1">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投标文件的实质性内容未使用中文表述、使用计量单位不符合招标文件要求的；</w:t>
      </w:r>
    </w:p>
    <w:p w14:paraId="0670BD58">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24C9FACA">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投标文件含有采购人不能接受的附加条件的；</w:t>
      </w:r>
    </w:p>
    <w:p w14:paraId="4D320F36">
      <w:pPr>
        <w:numPr>
          <w:ilvl w:val="0"/>
          <w:numId w:val="5"/>
        </w:numPr>
        <w:snapToGrid w:val="0"/>
        <w:spacing w:line="420" w:lineRule="exact"/>
        <w:ind w:firstLine="398" w:firstLineChars="200"/>
        <w:rPr>
          <w:rFonts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04F071AE">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投标文件标注的项目名称或者项目编号与招标文件标注的项目名称或者项目编号不一致的；</w:t>
      </w:r>
    </w:p>
    <w:p w14:paraId="2EA5CCE5">
      <w:pPr>
        <w:numPr>
          <w:ilvl w:val="0"/>
          <w:numId w:val="5"/>
        </w:numPr>
        <w:snapToGrid w:val="0"/>
        <w:spacing w:line="420" w:lineRule="exact"/>
        <w:ind w:firstLine="398" w:firstLineChars="200"/>
        <w:rPr>
          <w:rFonts w:ascii="宋体" w:hAnsi="宋体"/>
          <w:b/>
          <w:szCs w:val="21"/>
        </w:rPr>
      </w:pPr>
      <w:r>
        <w:rPr>
          <w:rFonts w:hint="eastAsia" w:ascii="宋体" w:hAnsi="宋体"/>
          <w:b/>
          <w:szCs w:val="21"/>
        </w:rPr>
        <w:t>投标文件中承诺的投标有效期低于招标文件要求的期限的；</w:t>
      </w:r>
    </w:p>
    <w:p w14:paraId="24EEEB10">
      <w:pPr>
        <w:numPr>
          <w:ilvl w:val="0"/>
          <w:numId w:val="5"/>
        </w:numPr>
        <w:snapToGrid w:val="0"/>
        <w:spacing w:line="420" w:lineRule="exact"/>
        <w:ind w:firstLine="398" w:firstLineChars="200"/>
        <w:rPr>
          <w:rFonts w:ascii="宋体" w:hAnsi="宋体"/>
          <w:b/>
          <w:szCs w:val="21"/>
        </w:rPr>
      </w:pPr>
      <w:r>
        <w:rPr>
          <w:rFonts w:hint="eastAsia" w:ascii="宋体" w:hAnsi="宋体"/>
          <w:b/>
          <w:szCs w:val="21"/>
        </w:rPr>
        <w:t>虚假投标，或者出现其他情形而导致被评标委员会认定无效的；</w:t>
      </w:r>
    </w:p>
    <w:p w14:paraId="75010CD2">
      <w:pPr>
        <w:numPr>
          <w:ilvl w:val="0"/>
          <w:numId w:val="5"/>
        </w:numPr>
        <w:snapToGrid w:val="0"/>
        <w:spacing w:line="420" w:lineRule="exact"/>
        <w:ind w:firstLine="398" w:firstLineChars="200"/>
        <w:rPr>
          <w:rFonts w:ascii="宋体" w:hAnsi="宋体"/>
          <w:b/>
          <w:szCs w:val="21"/>
        </w:rPr>
      </w:pPr>
      <w:r>
        <w:rPr>
          <w:rFonts w:hint="eastAsia" w:ascii="宋体" w:hAnsi="宋体"/>
          <w:b/>
          <w:szCs w:val="21"/>
        </w:rPr>
        <w:t>招标文件未载明允许提供备选（替代）投标方案或明确不允许提供备选（替代）投标方案时，投标人提供了备选（替代）投标方案的；</w:t>
      </w:r>
    </w:p>
    <w:p w14:paraId="21DF8E40">
      <w:pPr>
        <w:numPr>
          <w:ilvl w:val="0"/>
          <w:numId w:val="5"/>
        </w:numPr>
        <w:snapToGrid w:val="0"/>
        <w:spacing w:line="420" w:lineRule="exact"/>
        <w:ind w:firstLine="398" w:firstLineChars="200"/>
        <w:rPr>
          <w:rFonts w:ascii="宋体" w:hAnsi="宋体"/>
          <w:b/>
          <w:szCs w:val="21"/>
        </w:rPr>
      </w:pPr>
      <w:r>
        <w:rPr>
          <w:rFonts w:hint="eastAsia" w:ascii="宋体" w:hAnsi="宋体"/>
          <w:b/>
          <w:szCs w:val="21"/>
        </w:rPr>
        <w:t>未响应招标文件实质性要求的。</w:t>
      </w:r>
    </w:p>
    <w:p w14:paraId="25FB9A8A">
      <w:pPr>
        <w:numPr>
          <w:ilvl w:val="0"/>
          <w:numId w:val="5"/>
        </w:numPr>
        <w:snapToGrid w:val="0"/>
        <w:spacing w:line="420" w:lineRule="exact"/>
        <w:ind w:firstLine="398" w:firstLineChars="200"/>
        <w:rPr>
          <w:rFonts w:ascii="宋体" w:hAnsi="宋体"/>
          <w:b/>
          <w:szCs w:val="21"/>
        </w:rPr>
      </w:pPr>
      <w:r>
        <w:rPr>
          <w:rFonts w:hint="eastAsia" w:ascii="宋体" w:hAnsi="宋体"/>
          <w:b/>
          <w:szCs w:val="21"/>
        </w:rPr>
        <w:t>法律、法规和招标文件规定的其他无效情形。</w:t>
      </w:r>
    </w:p>
    <w:p w14:paraId="406E0FDA">
      <w:pPr>
        <w:pStyle w:val="4"/>
        <w:keepNext w:val="0"/>
        <w:keepLines w:val="0"/>
        <w:spacing w:before="0" w:after="0" w:line="420" w:lineRule="exact"/>
        <w:ind w:left="398" w:leftChars="200"/>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6293C0AA">
      <w:pPr>
        <w:spacing w:line="420" w:lineRule="exact"/>
        <w:ind w:firstLine="398" w:firstLineChars="200"/>
        <w:rPr>
          <w:rFonts w:ascii="宋体" w:hAnsi="宋体" w:cs="Courier New"/>
          <w:b/>
          <w:szCs w:val="21"/>
        </w:rPr>
      </w:pPr>
      <w:r>
        <w:rPr>
          <w:rFonts w:hint="eastAsia" w:ascii="宋体" w:hAnsi="宋体" w:cs="Courier New"/>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BCA6D7A">
      <w:pPr>
        <w:spacing w:line="420" w:lineRule="exact"/>
        <w:ind w:firstLine="398" w:firstLineChars="200"/>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0A86101">
      <w:pPr>
        <w:spacing w:line="420" w:lineRule="exact"/>
        <w:ind w:firstLine="398" w:firstLineChars="200"/>
        <w:rPr>
          <w:rFonts w:ascii="宋体" w:hAnsi="宋体" w:cs="Courier New"/>
          <w:szCs w:val="21"/>
        </w:rPr>
      </w:pPr>
      <w:r>
        <w:rPr>
          <w:rFonts w:hint="eastAsia" w:ascii="宋体" w:hAnsi="宋体" w:cs="Courier New"/>
          <w:szCs w:val="21"/>
        </w:rPr>
        <w:t>未按评标委员会的要求作出明确澄清、说明或者更正的投标人的投标文件将按照有利于采购人的原则由评标委员会进行判定。</w:t>
      </w:r>
    </w:p>
    <w:p w14:paraId="224F2BB8">
      <w:pPr>
        <w:pStyle w:val="4"/>
        <w:keepNext w:val="0"/>
        <w:keepLines w:val="0"/>
        <w:spacing w:before="0" w:after="0" w:line="420" w:lineRule="exact"/>
        <w:ind w:left="398" w:leftChars="200"/>
        <w:rPr>
          <w:rFonts w:ascii="宋体" w:hAnsi="宋体"/>
          <w:sz w:val="21"/>
          <w:szCs w:val="21"/>
        </w:rPr>
      </w:pPr>
      <w:r>
        <w:rPr>
          <w:rFonts w:ascii="宋体" w:hAnsi="宋体"/>
          <w:sz w:val="21"/>
          <w:szCs w:val="21"/>
        </w:rPr>
        <w:t>4.</w:t>
      </w:r>
      <w:r>
        <w:rPr>
          <w:rFonts w:hint="eastAsia" w:ascii="宋体" w:hAnsi="宋体"/>
          <w:sz w:val="21"/>
          <w:szCs w:val="21"/>
        </w:rPr>
        <w:t>投标文件修正</w:t>
      </w:r>
    </w:p>
    <w:p w14:paraId="46CB45E0">
      <w:pPr>
        <w:pStyle w:val="4"/>
        <w:keepNext w:val="0"/>
        <w:keepLines w:val="0"/>
        <w:spacing w:before="0" w:after="0" w:line="420" w:lineRule="exact"/>
        <w:ind w:left="398" w:leftChars="200"/>
        <w:rPr>
          <w:rFonts w:ascii="宋体" w:hAnsi="宋体"/>
          <w:b w:val="0"/>
          <w:sz w:val="21"/>
          <w:szCs w:val="21"/>
        </w:rPr>
      </w:pPr>
      <w:r>
        <w:rPr>
          <w:rFonts w:ascii="宋体" w:hAnsi="宋体"/>
          <w:b w:val="0"/>
          <w:sz w:val="21"/>
          <w:szCs w:val="21"/>
        </w:rPr>
        <w:t>4</w:t>
      </w:r>
      <w:r>
        <w:rPr>
          <w:rFonts w:hint="eastAsia" w:ascii="宋体" w:hAnsi="宋体"/>
          <w:b w:val="0"/>
          <w:sz w:val="21"/>
          <w:szCs w:val="21"/>
        </w:rPr>
        <w:t>.1投标文件报价出现前后不一致的，按照下列规定修正：</w:t>
      </w:r>
    </w:p>
    <w:p w14:paraId="4C482B6D">
      <w:pPr>
        <w:pStyle w:val="23"/>
        <w:snapToGrid w:val="0"/>
        <w:spacing w:line="420" w:lineRule="exact"/>
        <w:ind w:firstLine="398" w:firstLineChars="200"/>
        <w:rPr>
          <w:rFonts w:hAnsi="宋体"/>
          <w:sz w:val="21"/>
        </w:rPr>
      </w:pPr>
      <w:r>
        <w:rPr>
          <w:rFonts w:hint="eastAsia" w:hAnsi="宋体"/>
          <w:sz w:val="21"/>
        </w:rPr>
        <w:t>（1）投标文件中开标一览表（报价表）内容与投标文件中相应内容不一致的，以开标一览表（报价表）为准；</w:t>
      </w:r>
    </w:p>
    <w:p w14:paraId="5E4DB0CD">
      <w:pPr>
        <w:pStyle w:val="23"/>
        <w:snapToGrid w:val="0"/>
        <w:spacing w:line="420" w:lineRule="exact"/>
        <w:ind w:firstLine="398" w:firstLineChars="200"/>
        <w:rPr>
          <w:rFonts w:hAnsi="宋体"/>
          <w:sz w:val="21"/>
        </w:rPr>
      </w:pPr>
      <w:r>
        <w:rPr>
          <w:rFonts w:hint="eastAsia" w:hAnsi="宋体"/>
          <w:sz w:val="21"/>
        </w:rPr>
        <w:t>（2）大写金额和小写金额不一致的，以大写金额为准；</w:t>
      </w:r>
    </w:p>
    <w:p w14:paraId="4FB6883C">
      <w:pPr>
        <w:pStyle w:val="23"/>
        <w:snapToGrid w:val="0"/>
        <w:spacing w:line="420" w:lineRule="exact"/>
        <w:ind w:firstLine="398" w:firstLineChars="200"/>
        <w:rPr>
          <w:rFonts w:hAnsi="宋体"/>
          <w:sz w:val="21"/>
        </w:rPr>
      </w:pPr>
      <w:r>
        <w:rPr>
          <w:rFonts w:hint="eastAsia" w:hAnsi="宋体"/>
          <w:sz w:val="21"/>
        </w:rPr>
        <w:t>（3）单价金额小数点或者百分比有明显错位的，以开标一览表的总价为准，并修改单价；</w:t>
      </w:r>
    </w:p>
    <w:p w14:paraId="2912890D">
      <w:pPr>
        <w:pStyle w:val="23"/>
        <w:snapToGrid w:val="0"/>
        <w:spacing w:line="420" w:lineRule="exact"/>
        <w:ind w:firstLine="398" w:firstLineChars="200"/>
        <w:rPr>
          <w:rFonts w:hAnsi="宋体"/>
          <w:sz w:val="21"/>
        </w:rPr>
      </w:pPr>
      <w:r>
        <w:rPr>
          <w:rFonts w:hint="eastAsia" w:hAnsi="宋体"/>
          <w:sz w:val="21"/>
        </w:rPr>
        <w:t>（4）总价金额与按单价汇总金额不一致的，以单价金额计算结果为准。</w:t>
      </w:r>
    </w:p>
    <w:p w14:paraId="1E9A37FA">
      <w:pPr>
        <w:pStyle w:val="23"/>
        <w:snapToGrid w:val="0"/>
        <w:spacing w:line="420" w:lineRule="exact"/>
        <w:ind w:firstLine="398" w:firstLineChars="200"/>
        <w:rPr>
          <w:rFonts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205ADD83">
      <w:pPr>
        <w:pStyle w:val="23"/>
        <w:snapToGrid w:val="0"/>
        <w:spacing w:line="420" w:lineRule="exact"/>
        <w:ind w:firstLine="398" w:firstLineChars="200"/>
        <w:rPr>
          <w:rFonts w:hAnsi="宋体"/>
          <w:sz w:val="21"/>
        </w:rPr>
      </w:pPr>
      <w:r>
        <w:rPr>
          <w:rFonts w:hAnsi="宋体"/>
          <w:sz w:val="21"/>
        </w:rPr>
        <w:t>4</w:t>
      </w:r>
      <w:r>
        <w:rPr>
          <w:rFonts w:hint="eastAsia" w:hAnsi="宋体"/>
          <w:sz w:val="21"/>
        </w:rPr>
        <w:t>.2经投标人确认修正后的报价若超过采购预算金额或者最高限价，投标人的投标文件作无效投标处理。</w:t>
      </w:r>
    </w:p>
    <w:p w14:paraId="6AE438AB">
      <w:pPr>
        <w:snapToGrid w:val="0"/>
        <w:spacing w:line="420" w:lineRule="exact"/>
        <w:ind w:firstLine="398"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56DB8BD6">
      <w:pPr>
        <w:pStyle w:val="4"/>
        <w:keepNext w:val="0"/>
        <w:keepLines w:val="0"/>
        <w:spacing w:before="0" w:after="0" w:line="420" w:lineRule="exact"/>
        <w:ind w:left="398" w:leftChars="200"/>
        <w:rPr>
          <w:rFonts w:ascii="宋体" w:hAnsi="宋体"/>
          <w:sz w:val="21"/>
          <w:szCs w:val="21"/>
        </w:rPr>
      </w:pPr>
      <w:r>
        <w:rPr>
          <w:rFonts w:ascii="宋体" w:hAnsi="宋体"/>
          <w:sz w:val="21"/>
          <w:szCs w:val="21"/>
        </w:rPr>
        <w:t>5.</w:t>
      </w:r>
      <w:r>
        <w:rPr>
          <w:rFonts w:hint="eastAsia" w:ascii="宋体" w:hAnsi="宋体"/>
          <w:sz w:val="21"/>
          <w:szCs w:val="21"/>
        </w:rPr>
        <w:t>比较与评价</w:t>
      </w:r>
    </w:p>
    <w:p w14:paraId="3EFB344F">
      <w:pPr>
        <w:snapToGrid w:val="0"/>
        <w:spacing w:line="420" w:lineRule="exact"/>
        <w:ind w:firstLine="398" w:firstLineChars="200"/>
        <w:rPr>
          <w:rFonts w:ascii="宋体" w:hAnsi="宋体"/>
          <w:szCs w:val="21"/>
        </w:rPr>
      </w:pPr>
      <w:r>
        <w:rPr>
          <w:rFonts w:hint="eastAsia" w:ascii="宋体" w:hAnsi="宋体"/>
          <w:szCs w:val="21"/>
        </w:rPr>
        <w:t>5.1采用综合评分法的</w:t>
      </w:r>
    </w:p>
    <w:p w14:paraId="25E4599A">
      <w:pPr>
        <w:snapToGrid w:val="0"/>
        <w:spacing w:line="420" w:lineRule="exact"/>
        <w:ind w:firstLine="398"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66AB68B1">
      <w:pPr>
        <w:snapToGrid w:val="0"/>
        <w:spacing w:line="420" w:lineRule="exact"/>
        <w:ind w:firstLine="398" w:firstLineChars="200"/>
        <w:rPr>
          <w:rFonts w:ascii="宋体" w:hAnsi="宋体"/>
          <w:szCs w:val="21"/>
        </w:rPr>
      </w:pPr>
      <w:r>
        <w:rPr>
          <w:rFonts w:hint="eastAsia" w:ascii="宋体" w:hAnsi="宋体"/>
          <w:szCs w:val="21"/>
        </w:rPr>
        <w:t>（2）评标委员会独立对每个投标人的投标文件进行评价，并汇总每个投标人的得分。</w:t>
      </w:r>
    </w:p>
    <w:p w14:paraId="0961C46E">
      <w:pPr>
        <w:snapToGrid w:val="0"/>
        <w:spacing w:line="420" w:lineRule="exact"/>
        <w:ind w:firstLine="398" w:firstLineChars="200"/>
        <w:rPr>
          <w:rFonts w:ascii="宋体" w:hAnsi="宋体"/>
          <w:b/>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投标人不能证明其报价合理性的，评标委员会应当将其作为无效投标处理。</w:t>
      </w:r>
    </w:p>
    <w:p w14:paraId="56012913">
      <w:pPr>
        <w:snapToGrid w:val="0"/>
        <w:spacing w:line="420" w:lineRule="exact"/>
        <w:ind w:firstLine="398"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51C77753">
      <w:pPr>
        <w:snapToGrid w:val="0"/>
        <w:spacing w:line="420" w:lineRule="exact"/>
        <w:ind w:firstLine="398" w:firstLineChars="200"/>
        <w:rPr>
          <w:rFonts w:ascii="宋体" w:hAnsi="宋体"/>
          <w:szCs w:val="21"/>
        </w:rPr>
      </w:pPr>
      <w:r>
        <w:rPr>
          <w:rFonts w:hint="eastAsia" w:ascii="宋体" w:hAnsi="宋体"/>
          <w:szCs w:val="21"/>
        </w:rPr>
        <w:t>（4）各投标人的得分为所有评委的有效评分的算术平均数。</w:t>
      </w:r>
    </w:p>
    <w:p w14:paraId="0D7AE10F">
      <w:pPr>
        <w:snapToGrid w:val="0"/>
        <w:spacing w:line="420" w:lineRule="exact"/>
        <w:ind w:firstLine="398" w:firstLineChars="200"/>
        <w:rPr>
          <w:rFonts w:ascii="宋体" w:hAnsi="宋体"/>
          <w:szCs w:val="21"/>
        </w:rPr>
      </w:pPr>
      <w:r>
        <w:rPr>
          <w:rFonts w:hint="eastAsia" w:ascii="宋体" w:hAnsi="宋体"/>
          <w:szCs w:val="21"/>
        </w:rPr>
        <w:t>（5）评标委员会按照招标文件中的规定推荐中标候选人。</w:t>
      </w:r>
    </w:p>
    <w:p w14:paraId="709D4CCB">
      <w:pPr>
        <w:snapToGrid w:val="0"/>
        <w:spacing w:line="420" w:lineRule="exact"/>
        <w:ind w:firstLine="398"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01F72DE">
      <w:pPr>
        <w:snapToGrid w:val="0"/>
        <w:spacing w:line="420" w:lineRule="exact"/>
        <w:ind w:firstLine="398" w:firstLineChars="200"/>
        <w:rPr>
          <w:rFonts w:ascii="宋体" w:hAnsi="宋体"/>
          <w:szCs w:val="21"/>
        </w:rPr>
      </w:pPr>
      <w:r>
        <w:rPr>
          <w:rFonts w:hint="eastAsia" w:ascii="宋体" w:hAnsi="宋体"/>
          <w:szCs w:val="21"/>
        </w:rPr>
        <w:t>5.2采用</w:t>
      </w:r>
      <w:r>
        <w:rPr>
          <w:rFonts w:hint="eastAsia" w:hAnsi="宋体"/>
        </w:rPr>
        <w:t>最低评标报法</w:t>
      </w:r>
      <w:r>
        <w:rPr>
          <w:rFonts w:hint="eastAsia" w:ascii="宋体" w:hAnsi="宋体"/>
          <w:szCs w:val="21"/>
        </w:rPr>
        <w:t>的</w:t>
      </w:r>
    </w:p>
    <w:p w14:paraId="5F1362FF">
      <w:pPr>
        <w:snapToGrid w:val="0"/>
        <w:spacing w:line="420" w:lineRule="exact"/>
        <w:ind w:firstLine="402"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279F14EE">
      <w:pPr>
        <w:snapToGrid w:val="0"/>
        <w:spacing w:line="420" w:lineRule="exact"/>
        <w:ind w:firstLine="402" w:firstLineChars="202"/>
        <w:jc w:val="left"/>
        <w:rPr>
          <w:rFonts w:ascii="宋体" w:hAnsi="宋体"/>
          <w:b/>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投标人不能证明其报价合理性的，评标委员会将其作为无效投标处理。</w:t>
      </w:r>
    </w:p>
    <w:p w14:paraId="63E34F0B">
      <w:pPr>
        <w:snapToGrid w:val="0"/>
        <w:spacing w:line="420" w:lineRule="exact"/>
        <w:ind w:firstLine="402" w:firstLineChars="202"/>
        <w:jc w:val="left"/>
        <w:rPr>
          <w:rFonts w:ascii="宋体" w:hAnsi="宋体"/>
          <w:szCs w:val="21"/>
        </w:rPr>
      </w:pPr>
      <w:r>
        <w:rPr>
          <w:rFonts w:hint="eastAsia" w:ascii="宋体" w:hAnsi="宋体"/>
          <w:szCs w:val="21"/>
        </w:rPr>
        <w:t>（3）评标委员会按照招标文件中的规定推荐中标候选人。</w:t>
      </w:r>
    </w:p>
    <w:p w14:paraId="1FE33E69">
      <w:pPr>
        <w:snapToGrid w:val="0"/>
        <w:spacing w:line="420" w:lineRule="exact"/>
        <w:ind w:firstLine="402" w:firstLineChars="202"/>
        <w:jc w:val="left"/>
        <w:rPr>
          <w:rFonts w:ascii="宋体" w:hAnsi="宋体"/>
          <w:szCs w:val="21"/>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13482872">
      <w:pPr>
        <w:pStyle w:val="17"/>
        <w:ind w:firstLine="199" w:firstLineChars="100"/>
        <w:rPr>
          <w:rFonts w:ascii="宋体" w:hAnsi="宋体"/>
          <w:kern w:val="2"/>
          <w:sz w:val="21"/>
          <w:szCs w:val="21"/>
        </w:rPr>
      </w:pPr>
      <w:r>
        <w:rPr>
          <w:rFonts w:hint="eastAsia" w:ascii="宋体" w:hAnsi="宋体"/>
          <w:b/>
          <w:bCs/>
          <w:kern w:val="2"/>
          <w:sz w:val="21"/>
          <w:szCs w:val="21"/>
        </w:rPr>
        <w:t>6.异常低价审查</w:t>
      </w:r>
    </w:p>
    <w:p w14:paraId="54C07EC9">
      <w:pPr>
        <w:pStyle w:val="17"/>
        <w:ind w:firstLine="199" w:firstLineChars="100"/>
        <w:rPr>
          <w:rFonts w:ascii="宋体" w:hAnsi="宋体"/>
          <w:kern w:val="2"/>
          <w:sz w:val="21"/>
          <w:szCs w:val="21"/>
        </w:rPr>
      </w:pPr>
      <w:r>
        <w:rPr>
          <w:rFonts w:hint="eastAsia" w:ascii="宋体" w:hAnsi="宋体"/>
          <w:kern w:val="2"/>
          <w:sz w:val="21"/>
          <w:szCs w:val="21"/>
        </w:rPr>
        <w:t>根据《关于推动解决政府采购异常低价问题的通知》（财库〔2026〕2号）规定，政府采购评审中出现下列情形之一的，评审委员会应当启动异常低价投标（响应）审查程序：</w:t>
      </w:r>
    </w:p>
    <w:p w14:paraId="22853BC7">
      <w:pPr>
        <w:pStyle w:val="17"/>
        <w:ind w:firstLine="199" w:firstLineChars="100"/>
        <w:rPr>
          <w:rFonts w:ascii="宋体" w:hAnsi="宋体"/>
          <w:kern w:val="2"/>
          <w:sz w:val="21"/>
          <w:szCs w:val="21"/>
        </w:rPr>
      </w:pPr>
      <w:r>
        <w:rPr>
          <w:rFonts w:hint="eastAsia" w:ascii="宋体" w:hAnsi="宋体"/>
          <w:kern w:val="2"/>
          <w:sz w:val="21"/>
          <w:szCs w:val="21"/>
        </w:rPr>
        <w:t>（1）投标（响应）报价低于全部通过符合性审查供应商投标（响应）报价平均值50%的，即投标（响应）报价&lt;全部通过符合性审查供应商投标（响应）报价平均值×50%；</w:t>
      </w:r>
    </w:p>
    <w:p w14:paraId="1983D663">
      <w:pPr>
        <w:pStyle w:val="17"/>
        <w:ind w:firstLine="199" w:firstLineChars="100"/>
        <w:rPr>
          <w:rFonts w:ascii="宋体" w:hAnsi="宋体"/>
          <w:kern w:val="2"/>
          <w:sz w:val="21"/>
          <w:szCs w:val="21"/>
        </w:rPr>
      </w:pPr>
      <w:r>
        <w:rPr>
          <w:rFonts w:hint="eastAsia" w:ascii="宋体" w:hAnsi="宋体"/>
          <w:kern w:val="2"/>
          <w:sz w:val="21"/>
          <w:szCs w:val="21"/>
        </w:rPr>
        <w:t>（2）投标（响应）报价低于通过符合性审查的次低报价供应商投标（响应）报价50%的，即投标（响应）报价&lt;通过符合性审查的次低报价供应商投标（响应）报价×50%；</w:t>
      </w:r>
    </w:p>
    <w:p w14:paraId="23F2F85D">
      <w:pPr>
        <w:pStyle w:val="17"/>
        <w:ind w:firstLine="199" w:firstLineChars="100"/>
        <w:rPr>
          <w:rFonts w:ascii="宋体" w:hAnsi="宋体"/>
          <w:kern w:val="2"/>
          <w:sz w:val="21"/>
          <w:szCs w:val="21"/>
        </w:rPr>
      </w:pPr>
      <w:r>
        <w:rPr>
          <w:rFonts w:hint="eastAsia" w:ascii="宋体" w:hAnsi="宋体"/>
          <w:kern w:val="2"/>
          <w:sz w:val="21"/>
          <w:szCs w:val="21"/>
        </w:rPr>
        <w:t>（3）投标（响应）报价低于采购项目最高限价45%的，即投标（响应）报价&lt;采购项目最高限价×45%；</w:t>
      </w:r>
    </w:p>
    <w:p w14:paraId="51C5D9BF">
      <w:pPr>
        <w:pStyle w:val="17"/>
        <w:ind w:firstLine="199" w:firstLineChars="100"/>
        <w:rPr>
          <w:rFonts w:ascii="宋体" w:hAnsi="宋体"/>
          <w:kern w:val="2"/>
          <w:sz w:val="21"/>
          <w:szCs w:val="21"/>
        </w:rPr>
      </w:pPr>
      <w:r>
        <w:rPr>
          <w:rFonts w:hint="eastAsia" w:ascii="宋体" w:hAnsi="宋体"/>
          <w:kern w:val="2"/>
          <w:sz w:val="21"/>
          <w:szCs w:val="21"/>
        </w:rPr>
        <w:t>（4）评审委员会基于专业判断，认为供应商报价过低，有可能影响产品质量或者不能诚信履约的其他情形。</w:t>
      </w:r>
    </w:p>
    <w:p w14:paraId="44421296">
      <w:pPr>
        <w:pStyle w:val="17"/>
        <w:ind w:firstLine="398" w:firstLineChars="200"/>
        <w:rPr>
          <w:rFonts w:ascii="宋体" w:hAnsi="宋体"/>
          <w:kern w:val="2"/>
          <w:sz w:val="21"/>
          <w:szCs w:val="21"/>
        </w:rPr>
      </w:pPr>
      <w:r>
        <w:rPr>
          <w:rFonts w:hint="eastAsia" w:ascii="宋体" w:hAnsi="宋体"/>
          <w:kern w:val="2"/>
          <w:sz w:val="21"/>
          <w:szCs w:val="21"/>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6DCB7F91">
      <w:pPr>
        <w:pStyle w:val="17"/>
        <w:ind w:firstLine="398" w:firstLineChars="200"/>
        <w:rPr>
          <w:rFonts w:ascii="宋体" w:hAnsi="宋体"/>
          <w:kern w:val="2"/>
          <w:sz w:val="21"/>
          <w:szCs w:val="21"/>
        </w:rPr>
      </w:pPr>
      <w:r>
        <w:rPr>
          <w:rFonts w:hint="eastAsia" w:ascii="宋体" w:hAnsi="宋体"/>
          <w:kern w:val="2"/>
          <w:sz w:val="21"/>
          <w:szCs w:val="21"/>
        </w:rPr>
        <w:t>投标（响应）供应商不能提供书面说明、证明材料，或者提供的书面说明、证明材料不能证明其报价合理性的，评审委员会应当将其作为无效投标（响应）处理。</w:t>
      </w:r>
    </w:p>
    <w:p w14:paraId="6F125662">
      <w:pPr>
        <w:pStyle w:val="17"/>
        <w:ind w:firstLine="398" w:firstLineChars="200"/>
        <w:rPr>
          <w:rFonts w:ascii="宋体" w:hAnsi="宋体"/>
          <w:kern w:val="2"/>
          <w:sz w:val="21"/>
          <w:szCs w:val="21"/>
        </w:rPr>
      </w:pPr>
      <w:r>
        <w:rPr>
          <w:rFonts w:hint="eastAsia" w:ascii="宋体" w:hAnsi="宋体"/>
          <w:kern w:val="2"/>
          <w:sz w:val="21"/>
          <w:szCs w:val="21"/>
        </w:rPr>
        <w:t>异常低价投标（响应）审查的启动原因、审查意见和审查结果应当在评审报告中记录，并随供应商提供的相关书面说明及证明材料，以及评审委员会有关互联网浏览、查询历史一并归档。</w:t>
      </w:r>
    </w:p>
    <w:p w14:paraId="1627978E">
      <w:pPr>
        <w:pStyle w:val="17"/>
        <w:ind w:firstLine="398" w:firstLineChars="200"/>
      </w:pPr>
      <w:r>
        <w:rPr>
          <w:rFonts w:hint="eastAsia" w:ascii="宋体" w:hAnsi="宋体"/>
          <w:kern w:val="2"/>
          <w:sz w:val="21"/>
          <w:szCs w:val="21"/>
        </w:rPr>
        <w:t>为避免因未能及时提供说明而导致被评审委员会作为无效投标（响应）情形，供应商可提前准备或随投标（响应）文件一并提交相关书面说明及必要的证明材料。</w:t>
      </w:r>
    </w:p>
    <w:p w14:paraId="59B7E1AA">
      <w:pPr>
        <w:snapToGrid w:val="0"/>
        <w:spacing w:line="360" w:lineRule="auto"/>
        <w:ind w:firstLine="402" w:firstLineChars="202"/>
        <w:jc w:val="center"/>
        <w:outlineLvl w:val="1"/>
      </w:pPr>
      <w:r>
        <w:rPr>
          <w:rFonts w:hAnsi="宋体"/>
        </w:rPr>
        <w:br w:type="page"/>
      </w:r>
      <w:bookmarkStart w:id="147" w:name="_Hlk71707917"/>
      <w:r>
        <w:rPr>
          <w:rFonts w:ascii="宋体" w:hAnsi="宋体" w:cs="宋体"/>
          <w:b/>
          <w:bCs/>
          <w:sz w:val="32"/>
          <w:szCs w:val="32"/>
        </w:rPr>
        <w:t>三</w:t>
      </w:r>
      <w:r>
        <w:rPr>
          <w:rFonts w:hint="eastAsia" w:ascii="宋体" w:hAnsi="宋体" w:cs="宋体"/>
          <w:b/>
          <w:bCs/>
          <w:sz w:val="32"/>
          <w:szCs w:val="32"/>
        </w:rPr>
        <w:t>、评标标准</w:t>
      </w:r>
    </w:p>
    <w:p w14:paraId="58042839">
      <w:pPr>
        <w:pStyle w:val="4"/>
        <w:keepNext w:val="0"/>
        <w:keepLines w:val="0"/>
        <w:jc w:val="center"/>
      </w:pPr>
      <w:r>
        <w:rPr>
          <w:rFonts w:hint="eastAsia"/>
        </w:rPr>
        <w:t>综合评分法</w:t>
      </w:r>
    </w:p>
    <w:bookmarkEnd w:id="147"/>
    <w:tbl>
      <w:tblPr>
        <w:tblStyle w:val="4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00"/>
        <w:gridCol w:w="700"/>
        <w:gridCol w:w="1824"/>
        <w:gridCol w:w="5607"/>
      </w:tblGrid>
      <w:tr w14:paraId="1C5E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5" w:type="dxa"/>
            <w:vAlign w:val="center"/>
          </w:tcPr>
          <w:p w14:paraId="156D801B">
            <w:pPr>
              <w:adjustRightInd w:val="0"/>
              <w:spacing w:line="410" w:lineRule="exact"/>
              <w:jc w:val="center"/>
              <w:textAlignment w:val="baseline"/>
              <w:rPr>
                <w:rFonts w:ascii="宋体" w:hAnsi="宋体"/>
                <w:b/>
                <w:szCs w:val="21"/>
              </w:rPr>
            </w:pPr>
            <w:r>
              <w:rPr>
                <w:rFonts w:hint="eastAsia" w:ascii="宋体" w:hAnsi="宋体"/>
                <w:b/>
                <w:szCs w:val="21"/>
              </w:rPr>
              <w:t>序号</w:t>
            </w:r>
          </w:p>
        </w:tc>
        <w:tc>
          <w:tcPr>
            <w:tcW w:w="1200" w:type="dxa"/>
            <w:vAlign w:val="center"/>
          </w:tcPr>
          <w:p w14:paraId="49678C6C">
            <w:pPr>
              <w:adjustRightInd w:val="0"/>
              <w:spacing w:line="410" w:lineRule="exact"/>
              <w:jc w:val="center"/>
              <w:textAlignment w:val="baseline"/>
              <w:rPr>
                <w:rFonts w:ascii="宋体" w:hAnsi="宋体"/>
                <w:szCs w:val="21"/>
              </w:rPr>
            </w:pPr>
            <w:r>
              <w:rPr>
                <w:rFonts w:hint="eastAsia" w:ascii="宋体" w:hAnsi="宋体"/>
                <w:b/>
                <w:szCs w:val="21"/>
              </w:rPr>
              <w:t>评审因素</w:t>
            </w:r>
          </w:p>
        </w:tc>
        <w:tc>
          <w:tcPr>
            <w:tcW w:w="700" w:type="dxa"/>
            <w:vAlign w:val="center"/>
          </w:tcPr>
          <w:p w14:paraId="0159BA79">
            <w:pPr>
              <w:adjustRightInd w:val="0"/>
              <w:spacing w:line="410" w:lineRule="exact"/>
              <w:jc w:val="center"/>
              <w:textAlignment w:val="baseline"/>
              <w:rPr>
                <w:rFonts w:ascii="宋体" w:hAnsi="宋体"/>
                <w:b/>
                <w:szCs w:val="21"/>
              </w:rPr>
            </w:pPr>
            <w:r>
              <w:rPr>
                <w:rFonts w:hint="eastAsia" w:ascii="宋体" w:hAnsi="宋体"/>
                <w:b/>
                <w:szCs w:val="21"/>
              </w:rPr>
              <w:t>分值</w:t>
            </w:r>
          </w:p>
        </w:tc>
        <w:tc>
          <w:tcPr>
            <w:tcW w:w="7431" w:type="dxa"/>
            <w:gridSpan w:val="2"/>
            <w:vAlign w:val="center"/>
          </w:tcPr>
          <w:p w14:paraId="09413AAA">
            <w:pPr>
              <w:adjustRightInd w:val="0"/>
              <w:spacing w:line="410" w:lineRule="exact"/>
              <w:jc w:val="center"/>
              <w:textAlignment w:val="baseline"/>
              <w:rPr>
                <w:rFonts w:ascii="宋体" w:hAnsi="宋体"/>
                <w:b/>
                <w:szCs w:val="21"/>
              </w:rPr>
            </w:pPr>
            <w:r>
              <w:rPr>
                <w:rFonts w:hint="eastAsia" w:ascii="宋体" w:hAnsi="宋体"/>
                <w:b/>
                <w:szCs w:val="21"/>
              </w:rPr>
              <w:t>评标标准</w:t>
            </w:r>
          </w:p>
        </w:tc>
      </w:tr>
      <w:tr w14:paraId="3CD9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Align w:val="center"/>
          </w:tcPr>
          <w:p w14:paraId="304A02DB">
            <w:pPr>
              <w:adjustRightInd w:val="0"/>
              <w:spacing w:line="360" w:lineRule="auto"/>
              <w:jc w:val="center"/>
              <w:textAlignment w:val="baseline"/>
              <w:rPr>
                <w:rFonts w:ascii="宋体" w:hAnsi="宋体"/>
                <w:b/>
                <w:szCs w:val="21"/>
              </w:rPr>
            </w:pPr>
            <w:r>
              <w:rPr>
                <w:rFonts w:hint="eastAsia" w:ascii="宋体" w:hAnsi="宋体"/>
                <w:b/>
                <w:szCs w:val="21"/>
              </w:rPr>
              <w:t>1</w:t>
            </w:r>
          </w:p>
        </w:tc>
        <w:tc>
          <w:tcPr>
            <w:tcW w:w="1200" w:type="dxa"/>
            <w:vAlign w:val="center"/>
          </w:tcPr>
          <w:p w14:paraId="35CB7D46">
            <w:pPr>
              <w:adjustRightInd w:val="0"/>
              <w:spacing w:line="360" w:lineRule="auto"/>
              <w:jc w:val="center"/>
              <w:textAlignment w:val="baseline"/>
              <w:rPr>
                <w:rFonts w:ascii="宋体" w:hAnsi="宋体"/>
                <w:b/>
                <w:szCs w:val="21"/>
              </w:rPr>
            </w:pPr>
            <w:r>
              <w:rPr>
                <w:rFonts w:hint="eastAsia" w:ascii="宋体" w:hAnsi="宋体"/>
                <w:b/>
                <w:szCs w:val="21"/>
              </w:rPr>
              <w:t>报价</w:t>
            </w:r>
          </w:p>
        </w:tc>
        <w:tc>
          <w:tcPr>
            <w:tcW w:w="700" w:type="dxa"/>
            <w:vAlign w:val="center"/>
          </w:tcPr>
          <w:p w14:paraId="1CE2361A">
            <w:pPr>
              <w:adjustRightInd w:val="0"/>
              <w:spacing w:line="360" w:lineRule="auto"/>
              <w:jc w:val="center"/>
              <w:textAlignment w:val="baseline"/>
              <w:rPr>
                <w:rFonts w:ascii="宋体" w:hAnsi="宋体"/>
                <w:b/>
                <w:szCs w:val="21"/>
              </w:rPr>
            </w:pPr>
            <w:r>
              <w:rPr>
                <w:rFonts w:hint="eastAsia" w:ascii="宋体" w:hAnsi="宋体"/>
                <w:b/>
                <w:szCs w:val="21"/>
              </w:rPr>
              <w:t>10分</w:t>
            </w:r>
          </w:p>
        </w:tc>
        <w:tc>
          <w:tcPr>
            <w:tcW w:w="7431" w:type="dxa"/>
            <w:gridSpan w:val="2"/>
            <w:vAlign w:val="center"/>
          </w:tcPr>
          <w:p w14:paraId="5B85D949">
            <w:pPr>
              <w:widowControl/>
              <w:snapToGrid w:val="0"/>
              <w:spacing w:line="360" w:lineRule="auto"/>
              <w:rPr>
                <w:rFonts w:hAnsi="宋体"/>
                <w:bCs/>
                <w:szCs w:val="21"/>
              </w:rPr>
            </w:pPr>
            <w:r>
              <w:rPr>
                <w:rFonts w:hint="eastAsia" w:hAnsi="宋体"/>
                <w:bCs/>
                <w:szCs w:val="21"/>
              </w:rPr>
              <w:t>1.本项目为专门面向中小企业采购项目，按照《政府采购促进中小企业发展管理办法》（财库〔2020〕46号）的规定，对供应商最后报价不再执行价格评审优惠的扶持政策。</w:t>
            </w:r>
          </w:p>
          <w:p w14:paraId="291F3B32">
            <w:pPr>
              <w:widowControl/>
              <w:snapToGrid w:val="0"/>
              <w:spacing w:line="360" w:lineRule="auto"/>
              <w:rPr>
                <w:rFonts w:hAnsi="宋体"/>
                <w:bCs/>
                <w:szCs w:val="21"/>
              </w:rPr>
            </w:pPr>
            <w:r>
              <w:rPr>
                <w:rFonts w:hint="eastAsia" w:hAnsi="宋体"/>
                <w:bCs/>
                <w:szCs w:val="21"/>
              </w:rPr>
              <w:t>（1）评审价为供应商的最后报价进行政策性扣除后的价格，评审价只是作为评审时使用。最终成交供应商的成交金额等于最后报价（如有修正，以确认修正后的最后报价为准）。</w:t>
            </w:r>
          </w:p>
          <w:p w14:paraId="7548F12C">
            <w:pPr>
              <w:widowControl/>
              <w:snapToGrid w:val="0"/>
              <w:rPr>
                <w:rFonts w:hAnsi="宋体"/>
                <w:bCs/>
                <w:szCs w:val="21"/>
              </w:rPr>
            </w:pPr>
            <w:r>
              <w:rPr>
                <w:rFonts w:hint="eastAsia" w:hAnsi="宋体"/>
                <w:bCs/>
                <w:szCs w:val="21"/>
              </w:rPr>
              <w:t>（2）以进入比较与评价环节的最低的评审价为基准价，基准价得分为10分。</w:t>
            </w:r>
          </w:p>
          <w:p w14:paraId="6FF1F81C">
            <w:pPr>
              <w:widowControl/>
              <w:snapToGrid w:val="0"/>
              <w:rPr>
                <w:rFonts w:hAnsi="宋体"/>
                <w:bCs/>
                <w:szCs w:val="21"/>
              </w:rPr>
            </w:pPr>
            <w:r>
              <w:rPr>
                <w:rFonts w:hint="eastAsia" w:hAnsi="宋体"/>
                <w:bCs/>
                <w:szCs w:val="21"/>
              </w:rPr>
              <w:t>（3）价格分计算公式：</w:t>
            </w:r>
          </w:p>
          <w:p w14:paraId="7631EAAC">
            <w:pPr>
              <w:widowControl/>
              <w:snapToGrid w:val="0"/>
              <w:spacing w:line="360" w:lineRule="auto"/>
              <w:rPr>
                <w:rFonts w:hAnsi="宋体" w:cs="Courier New"/>
                <w:bCs/>
              </w:rPr>
            </w:pPr>
            <w:r>
              <w:rPr>
                <w:rFonts w:hint="eastAsia" w:hAnsi="宋体"/>
                <w:bCs/>
                <w:szCs w:val="21"/>
              </w:rPr>
              <w:t>报价得分=（基准价/最后报价）×10分</w:t>
            </w:r>
          </w:p>
        </w:tc>
      </w:tr>
      <w:tr w14:paraId="751E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restart"/>
            <w:vAlign w:val="center"/>
          </w:tcPr>
          <w:p w14:paraId="1CA64518">
            <w:pPr>
              <w:adjustRightInd w:val="0"/>
              <w:spacing w:line="360" w:lineRule="auto"/>
              <w:jc w:val="center"/>
              <w:textAlignment w:val="baseline"/>
              <w:rPr>
                <w:rFonts w:ascii="宋体" w:hAnsi="宋体"/>
                <w:b/>
                <w:szCs w:val="21"/>
              </w:rPr>
            </w:pPr>
            <w:r>
              <w:rPr>
                <w:rFonts w:hint="eastAsia" w:ascii="宋体" w:hAnsi="宋体"/>
                <w:b/>
                <w:szCs w:val="21"/>
              </w:rPr>
              <w:t>2</w:t>
            </w:r>
          </w:p>
        </w:tc>
        <w:tc>
          <w:tcPr>
            <w:tcW w:w="1200" w:type="dxa"/>
            <w:vMerge w:val="restart"/>
            <w:vAlign w:val="center"/>
          </w:tcPr>
          <w:p w14:paraId="53775492">
            <w:pPr>
              <w:adjustRightInd w:val="0"/>
              <w:spacing w:line="360" w:lineRule="auto"/>
              <w:jc w:val="center"/>
              <w:textAlignment w:val="baseline"/>
              <w:rPr>
                <w:rFonts w:ascii="宋体" w:hAnsi="宋体"/>
                <w:b/>
                <w:szCs w:val="21"/>
              </w:rPr>
            </w:pPr>
            <w:r>
              <w:rPr>
                <w:rFonts w:hint="eastAsia" w:ascii="宋体" w:hAnsi="宋体"/>
                <w:b/>
                <w:szCs w:val="21"/>
              </w:rPr>
              <w:t>技术分</w:t>
            </w:r>
          </w:p>
        </w:tc>
        <w:tc>
          <w:tcPr>
            <w:tcW w:w="700" w:type="dxa"/>
            <w:vMerge w:val="restart"/>
            <w:vAlign w:val="center"/>
          </w:tcPr>
          <w:p w14:paraId="0236937C">
            <w:pPr>
              <w:adjustRightInd w:val="0"/>
              <w:spacing w:line="360" w:lineRule="auto"/>
              <w:jc w:val="center"/>
              <w:textAlignment w:val="baseline"/>
              <w:rPr>
                <w:rFonts w:ascii="宋体" w:hAnsi="宋体"/>
                <w:b/>
                <w:szCs w:val="21"/>
              </w:rPr>
            </w:pPr>
            <w:r>
              <w:rPr>
                <w:rFonts w:hint="eastAsia" w:ascii="宋体" w:hAnsi="宋体"/>
                <w:b/>
                <w:szCs w:val="21"/>
              </w:rPr>
              <w:t>65分</w:t>
            </w:r>
          </w:p>
        </w:tc>
        <w:tc>
          <w:tcPr>
            <w:tcW w:w="1824" w:type="dxa"/>
            <w:vAlign w:val="center"/>
          </w:tcPr>
          <w:p w14:paraId="6290C384">
            <w:pPr>
              <w:adjustRightInd w:val="0"/>
              <w:snapToGrid w:val="0"/>
              <w:spacing w:line="360" w:lineRule="atLeast"/>
              <w:jc w:val="center"/>
              <w:textAlignment w:val="baseline"/>
              <w:rPr>
                <w:rFonts w:ascii="宋体" w:hAnsi="宋体"/>
                <w:bCs/>
                <w:szCs w:val="21"/>
              </w:rPr>
            </w:pPr>
            <w:r>
              <w:rPr>
                <w:rFonts w:hint="eastAsia" w:ascii="宋体" w:hAnsi="宋体"/>
                <w:b/>
                <w:szCs w:val="21"/>
              </w:rPr>
              <w:t>项目需求理解(满分15分)</w:t>
            </w:r>
          </w:p>
        </w:tc>
        <w:tc>
          <w:tcPr>
            <w:tcW w:w="5607" w:type="dxa"/>
            <w:vAlign w:val="center"/>
          </w:tcPr>
          <w:p w14:paraId="60A59ABC">
            <w:pPr>
              <w:widowControl/>
              <w:snapToGrid w:val="0"/>
              <w:spacing w:line="360" w:lineRule="auto"/>
              <w:rPr>
                <w:rFonts w:hAnsi="宋体"/>
                <w:bCs/>
                <w:szCs w:val="21"/>
              </w:rPr>
            </w:pPr>
            <w:r>
              <w:rPr>
                <w:rFonts w:hint="eastAsia" w:hAnsi="宋体"/>
                <w:bCs/>
                <w:szCs w:val="21"/>
              </w:rPr>
              <w:t>投标人根据本项目的总体认识，提供针对本项目的整体系统方案(包括但不限于</w:t>
            </w:r>
            <w:r>
              <w:rPr>
                <w:rFonts w:ascii="Calibri" w:hAnsi="Calibri" w:cs="Calibri"/>
                <w:bCs/>
                <w:szCs w:val="21"/>
              </w:rPr>
              <w:t>①</w:t>
            </w:r>
            <w:r>
              <w:rPr>
                <w:rFonts w:hint="eastAsia" w:hAnsi="宋体"/>
                <w:bCs/>
                <w:szCs w:val="21"/>
              </w:rPr>
              <w:t>能够了解本项目整体架构，</w:t>
            </w:r>
            <w:r>
              <w:rPr>
                <w:rFonts w:ascii="Calibri" w:hAnsi="Calibri" w:cs="Calibri"/>
                <w:bCs/>
                <w:szCs w:val="21"/>
              </w:rPr>
              <w:t>②</w:t>
            </w:r>
            <w:r>
              <w:rPr>
                <w:rFonts w:hint="eastAsia" w:hAnsi="宋体"/>
                <w:bCs/>
                <w:szCs w:val="21"/>
              </w:rPr>
              <w:t>应用系统功能完善，系统方案合理，能满足项目需要)。</w:t>
            </w:r>
          </w:p>
          <w:p w14:paraId="0BAC9C80">
            <w:pPr>
              <w:widowControl/>
              <w:snapToGrid w:val="0"/>
              <w:spacing w:line="360" w:lineRule="auto"/>
              <w:rPr>
                <w:rFonts w:hAnsi="宋体"/>
                <w:bCs/>
                <w:szCs w:val="21"/>
              </w:rPr>
            </w:pPr>
            <w:r>
              <w:rPr>
                <w:rFonts w:hint="eastAsia" w:hAnsi="宋体"/>
                <w:bCs/>
                <w:szCs w:val="21"/>
              </w:rPr>
              <w:t>一档（0分）：投标人对本项目的理解和综合情况内容描述不清晰且未提供系统架构与应用功能方案得0分。</w:t>
            </w:r>
          </w:p>
          <w:p w14:paraId="6E559486">
            <w:pPr>
              <w:widowControl/>
              <w:snapToGrid w:val="0"/>
              <w:spacing w:line="360" w:lineRule="auto"/>
              <w:rPr>
                <w:rFonts w:hAnsi="宋体"/>
                <w:bCs/>
                <w:szCs w:val="21"/>
              </w:rPr>
            </w:pPr>
            <w:r>
              <w:rPr>
                <w:rFonts w:hint="eastAsia" w:hAnsi="宋体"/>
                <w:bCs/>
                <w:szCs w:val="21"/>
              </w:rPr>
              <w:t>二档（3分）：投标人对本项目的理解和综合情况内容描述基本合理，清晰，且系统架构基本符合本次采购内容，方案内容基本完善、对本项目业务基本了解，系统功能设计存在部分关键功能缺失，核心业务流程无法完整实现，有少量功能设计不合理，但不影响整体使用，内容简单，对功能的阐述不够详细；</w:t>
            </w:r>
          </w:p>
          <w:p w14:paraId="4C58986B">
            <w:pPr>
              <w:widowControl/>
              <w:snapToGrid w:val="0"/>
              <w:spacing w:line="360" w:lineRule="auto"/>
              <w:rPr>
                <w:rFonts w:hAnsi="宋体"/>
                <w:bCs/>
                <w:szCs w:val="21"/>
              </w:rPr>
            </w:pPr>
            <w:r>
              <w:rPr>
                <w:rFonts w:hint="eastAsia" w:hAnsi="宋体"/>
                <w:bCs/>
                <w:szCs w:val="21"/>
              </w:rPr>
              <w:t>三档（8分）：系统架构基本符合本次采购内容，方案内容比较完善、阐述的较为详细、对业务理解较准确、把握较为到位，系统功能设计基本完整，核心业务流程可实现，功能完整度较高，仅有极个别细微功能待完善，功能设计合理，充分考虑了用户操作习惯和业务需求，内容详实准确，对每个功能的描述包括功能定义、操作步骤、预期效果等都清晰完整；</w:t>
            </w:r>
          </w:p>
          <w:p w14:paraId="0E644E62">
            <w:pPr>
              <w:widowControl/>
              <w:snapToGrid w:val="0"/>
              <w:spacing w:line="360" w:lineRule="auto"/>
              <w:rPr>
                <w:rFonts w:ascii="宋体" w:hAnsi="宋体"/>
                <w:bCs/>
                <w:szCs w:val="21"/>
              </w:rPr>
            </w:pPr>
            <w:r>
              <w:rPr>
                <w:rFonts w:hint="eastAsia" w:hAnsi="宋体"/>
                <w:bCs/>
                <w:szCs w:val="21"/>
              </w:rPr>
              <w:t>四档（15分）：系统架构非常符合本次采购内容，方案内容完善、阐述的详细、满足项目业务需求、对业务理解非常准确、把握到位，系统功能设计全面，涵盖项目所需的所有核心功能和拓展功能，无任何功能缺失且有一定的前瞻性，能满足未来可能的业务拓展需求，功能设计完全不仅符合现有业务逻辑，还对业务流程有一定的优化和创新，内容精准无误，可作为系统开发和维护的重要参考资料。</w:t>
            </w:r>
          </w:p>
        </w:tc>
      </w:tr>
      <w:tr w14:paraId="098A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5" w:type="dxa"/>
            <w:vMerge w:val="continue"/>
            <w:vAlign w:val="center"/>
          </w:tcPr>
          <w:p w14:paraId="5703A12F">
            <w:pPr>
              <w:adjustRightInd w:val="0"/>
              <w:spacing w:line="360" w:lineRule="auto"/>
              <w:jc w:val="center"/>
              <w:textAlignment w:val="baseline"/>
              <w:rPr>
                <w:rFonts w:ascii="宋体" w:hAnsi="宋体"/>
                <w:b/>
                <w:szCs w:val="21"/>
              </w:rPr>
            </w:pPr>
          </w:p>
        </w:tc>
        <w:tc>
          <w:tcPr>
            <w:tcW w:w="1200" w:type="dxa"/>
            <w:vMerge w:val="continue"/>
            <w:vAlign w:val="center"/>
          </w:tcPr>
          <w:p w14:paraId="0B2A9E10">
            <w:pPr>
              <w:adjustRightInd w:val="0"/>
              <w:spacing w:line="360" w:lineRule="auto"/>
              <w:jc w:val="center"/>
              <w:textAlignment w:val="baseline"/>
              <w:rPr>
                <w:rFonts w:ascii="宋体" w:hAnsi="宋体"/>
                <w:b/>
                <w:szCs w:val="21"/>
              </w:rPr>
            </w:pPr>
          </w:p>
        </w:tc>
        <w:tc>
          <w:tcPr>
            <w:tcW w:w="700" w:type="dxa"/>
            <w:vMerge w:val="continue"/>
            <w:vAlign w:val="center"/>
          </w:tcPr>
          <w:p w14:paraId="008BEC51">
            <w:pPr>
              <w:adjustRightInd w:val="0"/>
              <w:spacing w:line="360" w:lineRule="auto"/>
              <w:jc w:val="center"/>
              <w:textAlignment w:val="baseline"/>
              <w:rPr>
                <w:rFonts w:ascii="宋体" w:hAnsi="宋体"/>
                <w:b/>
                <w:szCs w:val="21"/>
              </w:rPr>
            </w:pPr>
          </w:p>
        </w:tc>
        <w:tc>
          <w:tcPr>
            <w:tcW w:w="1824" w:type="dxa"/>
            <w:vAlign w:val="center"/>
          </w:tcPr>
          <w:p w14:paraId="1A9429B0">
            <w:pPr>
              <w:adjustRightInd w:val="0"/>
              <w:spacing w:line="360" w:lineRule="auto"/>
              <w:jc w:val="center"/>
              <w:textAlignment w:val="baseline"/>
              <w:rPr>
                <w:rFonts w:ascii="宋体" w:hAnsi="宋体"/>
                <w:bCs/>
                <w:szCs w:val="21"/>
              </w:rPr>
            </w:pPr>
            <w:r>
              <w:rPr>
                <w:rFonts w:hint="eastAsia" w:hAnsi="宋体" w:cs="宋体"/>
                <w:b/>
                <w:bCs/>
                <w:szCs w:val="21"/>
              </w:rPr>
              <w:t>技术服务方案分</w:t>
            </w:r>
            <w:r>
              <w:rPr>
                <w:rFonts w:hint="eastAsia" w:ascii="宋体" w:hAnsi="宋体" w:cs="微软雅黑"/>
                <w:b/>
                <w:szCs w:val="21"/>
              </w:rPr>
              <w:t>（满分30分）</w:t>
            </w:r>
          </w:p>
        </w:tc>
        <w:tc>
          <w:tcPr>
            <w:tcW w:w="5607" w:type="dxa"/>
            <w:vAlign w:val="center"/>
          </w:tcPr>
          <w:p w14:paraId="25D05116">
            <w:pPr>
              <w:widowControl/>
              <w:snapToGrid w:val="0"/>
              <w:spacing w:line="360" w:lineRule="auto"/>
              <w:rPr>
                <w:rFonts w:hAnsi="宋体"/>
                <w:bCs/>
                <w:szCs w:val="21"/>
              </w:rPr>
            </w:pPr>
            <w:r>
              <w:rPr>
                <w:rFonts w:hint="eastAsia" w:hAnsi="宋体"/>
                <w:bCs/>
                <w:szCs w:val="21"/>
              </w:rPr>
              <w:t>一档（0分）：投标人未提供技术服务方案得0分。</w:t>
            </w:r>
          </w:p>
          <w:p w14:paraId="66F1C3DE">
            <w:pPr>
              <w:widowControl/>
              <w:snapToGrid w:val="0"/>
              <w:spacing w:line="360" w:lineRule="auto"/>
              <w:rPr>
                <w:rFonts w:hAnsi="宋体"/>
                <w:bCs/>
                <w:szCs w:val="21"/>
              </w:rPr>
            </w:pPr>
            <w:r>
              <w:rPr>
                <w:rFonts w:hint="eastAsia" w:hAnsi="宋体"/>
                <w:bCs/>
                <w:szCs w:val="21"/>
              </w:rPr>
              <w:t>二档（10分）：投标人提供了技术服务方案，方案描述了项目组织实施安排、技术服务方案的；</w:t>
            </w:r>
          </w:p>
          <w:p w14:paraId="69658DCE">
            <w:pPr>
              <w:widowControl/>
              <w:snapToGrid w:val="0"/>
              <w:spacing w:line="360" w:lineRule="auto"/>
              <w:rPr>
                <w:rFonts w:hAnsi="宋体"/>
                <w:bCs/>
                <w:szCs w:val="21"/>
              </w:rPr>
            </w:pPr>
            <w:r>
              <w:rPr>
                <w:rFonts w:hint="eastAsia" w:hAnsi="宋体"/>
                <w:bCs/>
                <w:szCs w:val="21"/>
              </w:rPr>
              <w:t>三档（20分）：投标人提供了详细的技术服务方案，方案详细描述了项目组织实施安排、人员安排以及技术服务方案，且各种服务文档规范齐全；</w:t>
            </w:r>
          </w:p>
          <w:p w14:paraId="4D27E528">
            <w:pPr>
              <w:widowControl/>
              <w:snapToGrid w:val="0"/>
              <w:spacing w:line="360" w:lineRule="auto"/>
              <w:rPr>
                <w:rFonts w:ascii="宋体" w:hAnsi="宋体"/>
                <w:bCs/>
                <w:szCs w:val="21"/>
              </w:rPr>
            </w:pPr>
            <w:r>
              <w:rPr>
                <w:rFonts w:hint="eastAsia" w:hAnsi="宋体"/>
                <w:bCs/>
                <w:szCs w:val="21"/>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2F9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1446BCD8">
            <w:pPr>
              <w:adjustRightInd w:val="0"/>
              <w:spacing w:line="360" w:lineRule="auto"/>
              <w:jc w:val="center"/>
              <w:textAlignment w:val="baseline"/>
              <w:rPr>
                <w:rFonts w:ascii="宋体" w:hAnsi="宋体"/>
                <w:b/>
                <w:szCs w:val="21"/>
              </w:rPr>
            </w:pPr>
          </w:p>
        </w:tc>
        <w:tc>
          <w:tcPr>
            <w:tcW w:w="1200" w:type="dxa"/>
            <w:vMerge w:val="continue"/>
            <w:vAlign w:val="center"/>
          </w:tcPr>
          <w:p w14:paraId="658389A2">
            <w:pPr>
              <w:adjustRightInd w:val="0"/>
              <w:spacing w:line="360" w:lineRule="auto"/>
              <w:jc w:val="center"/>
              <w:textAlignment w:val="baseline"/>
              <w:rPr>
                <w:rFonts w:ascii="宋体" w:hAnsi="宋体"/>
                <w:b/>
                <w:szCs w:val="21"/>
              </w:rPr>
            </w:pPr>
          </w:p>
        </w:tc>
        <w:tc>
          <w:tcPr>
            <w:tcW w:w="700" w:type="dxa"/>
            <w:vMerge w:val="continue"/>
            <w:vAlign w:val="center"/>
          </w:tcPr>
          <w:p w14:paraId="6ECAA486">
            <w:pPr>
              <w:adjustRightInd w:val="0"/>
              <w:spacing w:line="360" w:lineRule="auto"/>
              <w:jc w:val="center"/>
              <w:textAlignment w:val="baseline"/>
              <w:rPr>
                <w:rFonts w:ascii="宋体" w:hAnsi="宋体"/>
                <w:b/>
                <w:szCs w:val="21"/>
              </w:rPr>
            </w:pPr>
          </w:p>
        </w:tc>
        <w:tc>
          <w:tcPr>
            <w:tcW w:w="1824" w:type="dxa"/>
            <w:vAlign w:val="center"/>
          </w:tcPr>
          <w:p w14:paraId="28FF1B9E">
            <w:pPr>
              <w:adjustRightInd w:val="0"/>
              <w:spacing w:line="360" w:lineRule="auto"/>
              <w:jc w:val="center"/>
              <w:textAlignment w:val="baseline"/>
              <w:rPr>
                <w:rFonts w:ascii="宋体" w:hAnsi="宋体"/>
                <w:bCs/>
                <w:szCs w:val="21"/>
              </w:rPr>
            </w:pPr>
            <w:r>
              <w:rPr>
                <w:rFonts w:hint="eastAsia" w:hAnsi="宋体" w:cs="宋体"/>
                <w:b/>
                <w:bCs/>
                <w:szCs w:val="21"/>
              </w:rPr>
              <w:t>运维售后服务方案分</w:t>
            </w:r>
            <w:r>
              <w:rPr>
                <w:rFonts w:hint="eastAsia" w:ascii="宋体" w:hAnsi="宋体" w:cs="微软雅黑"/>
                <w:b/>
                <w:szCs w:val="21"/>
              </w:rPr>
              <w:t>（满分2</w:t>
            </w:r>
            <w:r>
              <w:rPr>
                <w:rFonts w:ascii="宋体" w:hAnsi="宋体" w:cs="微软雅黑"/>
                <w:b/>
                <w:szCs w:val="21"/>
              </w:rPr>
              <w:t>0</w:t>
            </w:r>
            <w:r>
              <w:rPr>
                <w:rFonts w:hint="eastAsia" w:ascii="宋体" w:hAnsi="宋体" w:cs="微软雅黑"/>
                <w:b/>
                <w:szCs w:val="21"/>
              </w:rPr>
              <w:t>分）</w:t>
            </w:r>
          </w:p>
        </w:tc>
        <w:tc>
          <w:tcPr>
            <w:tcW w:w="5607" w:type="dxa"/>
            <w:vAlign w:val="center"/>
          </w:tcPr>
          <w:p w14:paraId="0508E379">
            <w:pPr>
              <w:widowControl/>
              <w:snapToGrid w:val="0"/>
              <w:spacing w:line="360" w:lineRule="auto"/>
              <w:rPr>
                <w:rFonts w:hAnsi="宋体"/>
                <w:bCs/>
                <w:szCs w:val="21"/>
              </w:rPr>
            </w:pPr>
            <w:r>
              <w:rPr>
                <w:rFonts w:hint="eastAsia" w:hAnsi="宋体"/>
                <w:bCs/>
                <w:szCs w:val="21"/>
              </w:rPr>
              <w:t>一档（0分）：投标人未提供运维售后服务方案得0分。</w:t>
            </w:r>
          </w:p>
          <w:p w14:paraId="7547A260">
            <w:pPr>
              <w:widowControl/>
              <w:snapToGrid w:val="0"/>
              <w:spacing w:line="360" w:lineRule="auto"/>
              <w:rPr>
                <w:rFonts w:hAnsi="宋体"/>
                <w:bCs/>
                <w:szCs w:val="21"/>
              </w:rPr>
            </w:pPr>
            <w:r>
              <w:rPr>
                <w:rFonts w:hint="eastAsia" w:hAnsi="宋体"/>
                <w:bCs/>
                <w:szCs w:val="21"/>
              </w:rPr>
              <w:t>二档（7分）：质量保证措施和售后服务承诺较简单；售后响应时间不及时或较慢，无具体承诺或不适用，服务内容、保障措施简单。</w:t>
            </w:r>
          </w:p>
          <w:p w14:paraId="59930B21">
            <w:pPr>
              <w:widowControl/>
              <w:snapToGrid w:val="0"/>
              <w:spacing w:line="360" w:lineRule="auto"/>
              <w:rPr>
                <w:rFonts w:hAnsi="宋体"/>
                <w:bCs/>
                <w:szCs w:val="21"/>
              </w:rPr>
            </w:pPr>
            <w:r>
              <w:rPr>
                <w:rFonts w:hint="eastAsia" w:hAnsi="宋体"/>
                <w:bCs/>
                <w:szCs w:val="21"/>
              </w:rPr>
              <w:t>三档（14分）：质量保证措施和售后服务承诺基本满足采购文件要求，安排较具体，内容完整、可行，售后响应时间满足招标文件要求，有具体承诺，服务内容、保障措施较为详细。</w:t>
            </w:r>
          </w:p>
          <w:p w14:paraId="01DAA55A">
            <w:pPr>
              <w:widowControl/>
              <w:snapToGrid w:val="0"/>
              <w:spacing w:line="360" w:lineRule="auto"/>
              <w:rPr>
                <w:rFonts w:ascii="宋体" w:hAnsi="宋体"/>
                <w:bCs/>
                <w:szCs w:val="21"/>
              </w:rPr>
            </w:pPr>
            <w:r>
              <w:rPr>
                <w:rFonts w:hint="eastAsia" w:hAnsi="宋体"/>
                <w:bCs/>
                <w:szCs w:val="21"/>
              </w:rPr>
              <w:t>四档（20分）：质量保证措施和售后服务承诺充分满足采购文件要求，安排详细具体，提供具体技术支持服务、服务质量保障、服务管理规范、应急处置方案等内容，内容完整、齐全、可行，有针对性。</w:t>
            </w:r>
          </w:p>
        </w:tc>
      </w:tr>
      <w:tr w14:paraId="4BE0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restart"/>
            <w:vAlign w:val="center"/>
          </w:tcPr>
          <w:p w14:paraId="7CDE36B0">
            <w:pPr>
              <w:adjustRightInd w:val="0"/>
              <w:spacing w:line="360" w:lineRule="auto"/>
              <w:jc w:val="center"/>
              <w:textAlignment w:val="baseline"/>
              <w:rPr>
                <w:rFonts w:ascii="宋体" w:hAnsi="宋体"/>
                <w:b/>
                <w:szCs w:val="21"/>
              </w:rPr>
            </w:pPr>
            <w:r>
              <w:rPr>
                <w:rFonts w:hint="eastAsia" w:ascii="宋体" w:hAnsi="宋体"/>
                <w:b/>
                <w:szCs w:val="21"/>
              </w:rPr>
              <w:t>3</w:t>
            </w:r>
          </w:p>
        </w:tc>
        <w:tc>
          <w:tcPr>
            <w:tcW w:w="1200" w:type="dxa"/>
            <w:vMerge w:val="restart"/>
            <w:vAlign w:val="center"/>
          </w:tcPr>
          <w:p w14:paraId="028828B2">
            <w:pPr>
              <w:spacing w:line="360" w:lineRule="exact"/>
              <w:jc w:val="center"/>
              <w:rPr>
                <w:rFonts w:ascii="宋体" w:hAnsi="宋体"/>
                <w:b/>
                <w:szCs w:val="21"/>
              </w:rPr>
            </w:pPr>
            <w:r>
              <w:rPr>
                <w:rFonts w:hint="eastAsia" w:ascii="宋体" w:hAnsi="宋体"/>
                <w:b/>
                <w:bCs/>
                <w:szCs w:val="21"/>
              </w:rPr>
              <w:t>商务分</w:t>
            </w:r>
          </w:p>
        </w:tc>
        <w:tc>
          <w:tcPr>
            <w:tcW w:w="700" w:type="dxa"/>
            <w:vMerge w:val="restart"/>
            <w:vAlign w:val="center"/>
          </w:tcPr>
          <w:p w14:paraId="60A7FD96">
            <w:pPr>
              <w:adjustRightInd w:val="0"/>
              <w:spacing w:line="360" w:lineRule="auto"/>
              <w:jc w:val="center"/>
              <w:textAlignment w:val="baseline"/>
              <w:rPr>
                <w:rFonts w:ascii="宋体" w:hAnsi="宋体"/>
                <w:b/>
                <w:szCs w:val="21"/>
              </w:rPr>
            </w:pPr>
            <w:r>
              <w:rPr>
                <w:rFonts w:hint="eastAsia" w:ascii="宋体" w:hAnsi="宋体"/>
                <w:b/>
                <w:szCs w:val="21"/>
              </w:rPr>
              <w:t>25分</w:t>
            </w:r>
          </w:p>
        </w:tc>
        <w:tc>
          <w:tcPr>
            <w:tcW w:w="1824" w:type="dxa"/>
            <w:vAlign w:val="center"/>
          </w:tcPr>
          <w:p w14:paraId="352124E2">
            <w:pPr>
              <w:widowControl/>
              <w:spacing w:line="360" w:lineRule="auto"/>
              <w:jc w:val="center"/>
              <w:rPr>
                <w:rFonts w:hAnsi="宋体"/>
                <w:b/>
                <w:bCs/>
              </w:rPr>
            </w:pPr>
            <w:r>
              <w:rPr>
                <w:rFonts w:hint="eastAsia" w:ascii="宋体" w:hAnsi="宋体" w:cs="Courier New"/>
                <w:b/>
                <w:szCs w:val="21"/>
              </w:rPr>
              <w:t>项目人员配备分（满分9分）</w:t>
            </w:r>
          </w:p>
        </w:tc>
        <w:tc>
          <w:tcPr>
            <w:tcW w:w="5607" w:type="dxa"/>
          </w:tcPr>
          <w:p w14:paraId="742B6A42">
            <w:pPr>
              <w:widowControl/>
              <w:snapToGrid w:val="0"/>
              <w:spacing w:line="360" w:lineRule="auto"/>
              <w:rPr>
                <w:rFonts w:hAnsi="宋体"/>
                <w:bCs/>
                <w:szCs w:val="21"/>
              </w:rPr>
            </w:pPr>
            <w:r>
              <w:rPr>
                <w:rFonts w:hint="eastAsia" w:hAnsi="宋体"/>
                <w:bCs/>
                <w:szCs w:val="21"/>
              </w:rPr>
              <w:t>1、投标人提供拟投入人员分配方案中对各组织的职责（任务）、人员构成包括主要人员的专业水平及经验方面的情况进行了详细阐述的，得5分。</w:t>
            </w:r>
          </w:p>
          <w:p w14:paraId="10959AEF">
            <w:pPr>
              <w:widowControl/>
              <w:snapToGrid w:val="0"/>
              <w:spacing w:line="360" w:lineRule="auto"/>
              <w:rPr>
                <w:rFonts w:hAnsi="宋体"/>
                <w:bCs/>
              </w:rPr>
            </w:pPr>
            <w:r>
              <w:rPr>
                <w:rFonts w:hint="eastAsia" w:hAnsi="宋体"/>
                <w:bCs/>
                <w:szCs w:val="21"/>
              </w:rPr>
              <w:t>2、项目实施人员配置具有中级及以上职称证书或具有中华人民共和国工业和信息化部颁发的软考中级及以上职称证书的不少于4人，每人得1分，满分4分。（须提供拟投入本项目的相关专业技术人员相关证明材料（如：职称证书等），评审时以提供的证明材料为准。）</w:t>
            </w:r>
          </w:p>
        </w:tc>
      </w:tr>
      <w:tr w14:paraId="0F20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299678CE">
            <w:pPr>
              <w:adjustRightInd w:val="0"/>
              <w:spacing w:line="360" w:lineRule="auto"/>
              <w:jc w:val="center"/>
              <w:textAlignment w:val="baseline"/>
              <w:rPr>
                <w:rFonts w:ascii="宋体" w:hAnsi="宋体"/>
                <w:b/>
                <w:szCs w:val="21"/>
              </w:rPr>
            </w:pPr>
          </w:p>
        </w:tc>
        <w:tc>
          <w:tcPr>
            <w:tcW w:w="1200" w:type="dxa"/>
            <w:vMerge w:val="continue"/>
            <w:vAlign w:val="center"/>
          </w:tcPr>
          <w:p w14:paraId="4D0C8235">
            <w:pPr>
              <w:spacing w:line="360" w:lineRule="exact"/>
              <w:jc w:val="center"/>
              <w:rPr>
                <w:rFonts w:ascii="宋体" w:hAnsi="宋体"/>
                <w:b/>
                <w:bCs/>
                <w:szCs w:val="21"/>
              </w:rPr>
            </w:pPr>
          </w:p>
        </w:tc>
        <w:tc>
          <w:tcPr>
            <w:tcW w:w="700" w:type="dxa"/>
            <w:vMerge w:val="continue"/>
            <w:vAlign w:val="center"/>
          </w:tcPr>
          <w:p w14:paraId="7AB93FFE">
            <w:pPr>
              <w:adjustRightInd w:val="0"/>
              <w:spacing w:line="360" w:lineRule="auto"/>
              <w:jc w:val="center"/>
              <w:textAlignment w:val="baseline"/>
              <w:rPr>
                <w:rFonts w:ascii="宋体" w:hAnsi="宋体"/>
                <w:b/>
                <w:szCs w:val="21"/>
              </w:rPr>
            </w:pPr>
          </w:p>
        </w:tc>
        <w:tc>
          <w:tcPr>
            <w:tcW w:w="1824" w:type="dxa"/>
            <w:vAlign w:val="center"/>
          </w:tcPr>
          <w:p w14:paraId="059AD3B0">
            <w:pPr>
              <w:widowControl/>
              <w:spacing w:line="360" w:lineRule="auto"/>
              <w:jc w:val="center"/>
              <w:rPr>
                <w:rFonts w:ascii="宋体" w:hAnsi="宋体"/>
                <w:szCs w:val="21"/>
              </w:rPr>
            </w:pPr>
            <w:r>
              <w:rPr>
                <w:rFonts w:hint="eastAsia" w:ascii="宋体" w:hAnsi="宋体" w:cs="微软雅黑"/>
                <w:b/>
                <w:bCs/>
                <w:szCs w:val="21"/>
              </w:rPr>
              <w:t>业绩分（满分</w:t>
            </w:r>
            <w:r>
              <w:rPr>
                <w:rFonts w:ascii="宋体" w:hAnsi="宋体" w:cs="微软雅黑"/>
                <w:b/>
                <w:bCs/>
                <w:szCs w:val="21"/>
              </w:rPr>
              <w:t>10</w:t>
            </w:r>
            <w:r>
              <w:rPr>
                <w:rFonts w:hint="eastAsia" w:ascii="宋体" w:hAnsi="宋体" w:cs="微软雅黑"/>
                <w:b/>
                <w:bCs/>
                <w:szCs w:val="21"/>
              </w:rPr>
              <w:t>分）</w:t>
            </w:r>
          </w:p>
        </w:tc>
        <w:tc>
          <w:tcPr>
            <w:tcW w:w="5607" w:type="dxa"/>
          </w:tcPr>
          <w:p w14:paraId="5C5B0BF4">
            <w:pPr>
              <w:widowControl/>
              <w:snapToGrid w:val="0"/>
              <w:spacing w:line="360" w:lineRule="auto"/>
              <w:rPr>
                <w:rFonts w:hAnsi="宋体"/>
              </w:rPr>
            </w:pPr>
            <w:r>
              <w:rPr>
                <w:rFonts w:hint="eastAsia" w:hAnsi="宋体"/>
                <w:bCs/>
                <w:szCs w:val="21"/>
              </w:rPr>
              <w:t>投标人自2023年01月01日以来完成过类似项目业绩的，每提供1项得2分，满分10分；不提供不得分。（须提供项目合同或中标（成交）通知书复印件并加盖投标人公章）</w:t>
            </w:r>
          </w:p>
        </w:tc>
      </w:tr>
      <w:tr w14:paraId="24BE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759BC034">
            <w:pPr>
              <w:adjustRightInd w:val="0"/>
              <w:spacing w:line="360" w:lineRule="auto"/>
              <w:jc w:val="center"/>
              <w:textAlignment w:val="baseline"/>
              <w:rPr>
                <w:rFonts w:ascii="宋体" w:hAnsi="宋体"/>
                <w:b/>
                <w:szCs w:val="21"/>
              </w:rPr>
            </w:pPr>
          </w:p>
        </w:tc>
        <w:tc>
          <w:tcPr>
            <w:tcW w:w="1200" w:type="dxa"/>
            <w:vMerge w:val="continue"/>
            <w:vAlign w:val="center"/>
          </w:tcPr>
          <w:p w14:paraId="270B4220">
            <w:pPr>
              <w:adjustRightInd w:val="0"/>
              <w:spacing w:line="360" w:lineRule="auto"/>
              <w:jc w:val="center"/>
              <w:textAlignment w:val="baseline"/>
              <w:rPr>
                <w:rFonts w:ascii="宋体" w:hAnsi="宋体"/>
                <w:b/>
                <w:szCs w:val="21"/>
              </w:rPr>
            </w:pPr>
          </w:p>
        </w:tc>
        <w:tc>
          <w:tcPr>
            <w:tcW w:w="700" w:type="dxa"/>
            <w:vMerge w:val="continue"/>
            <w:vAlign w:val="center"/>
          </w:tcPr>
          <w:p w14:paraId="0C366AD5">
            <w:pPr>
              <w:adjustRightInd w:val="0"/>
              <w:spacing w:line="440" w:lineRule="exact"/>
              <w:jc w:val="center"/>
              <w:textAlignment w:val="baseline"/>
              <w:rPr>
                <w:rFonts w:ascii="宋体" w:hAnsi="宋体" w:cs="Courier New"/>
                <w:bCs/>
                <w:szCs w:val="21"/>
              </w:rPr>
            </w:pPr>
          </w:p>
        </w:tc>
        <w:tc>
          <w:tcPr>
            <w:tcW w:w="1824" w:type="dxa"/>
            <w:vAlign w:val="center"/>
          </w:tcPr>
          <w:p w14:paraId="7DEB4EE6">
            <w:pPr>
              <w:widowControl/>
              <w:spacing w:line="360" w:lineRule="auto"/>
              <w:jc w:val="center"/>
              <w:rPr>
                <w:rFonts w:ascii="宋体" w:hAnsi="宋体" w:cs="Courier New"/>
                <w:bCs/>
                <w:szCs w:val="21"/>
              </w:rPr>
            </w:pPr>
            <w:r>
              <w:rPr>
                <w:rFonts w:hint="eastAsia" w:ascii="宋体" w:hAnsi="宋体" w:cs="微软雅黑"/>
                <w:b/>
                <w:bCs/>
                <w:szCs w:val="21"/>
              </w:rPr>
              <w:t>服务能力（满分6分）</w:t>
            </w:r>
          </w:p>
        </w:tc>
        <w:tc>
          <w:tcPr>
            <w:tcW w:w="5607" w:type="dxa"/>
          </w:tcPr>
          <w:p w14:paraId="32E61D25">
            <w:pPr>
              <w:widowControl/>
              <w:snapToGrid w:val="0"/>
              <w:spacing w:line="360" w:lineRule="auto"/>
              <w:rPr>
                <w:rFonts w:hAnsi="宋体"/>
                <w:bCs/>
                <w:szCs w:val="21"/>
              </w:rPr>
            </w:pPr>
            <w:r>
              <w:rPr>
                <w:rFonts w:hint="eastAsia" w:hAnsi="宋体"/>
                <w:bCs/>
                <w:szCs w:val="21"/>
              </w:rPr>
              <w:t>1、投标人具有ISO9001质量管理体系认证证书得1分（须提供有效的认证证书复印件并加盖投标人公章）；</w:t>
            </w:r>
          </w:p>
          <w:p w14:paraId="7162606B">
            <w:pPr>
              <w:widowControl/>
              <w:snapToGrid w:val="0"/>
              <w:spacing w:line="360" w:lineRule="auto"/>
              <w:rPr>
                <w:rFonts w:hAnsi="宋体"/>
                <w:bCs/>
                <w:szCs w:val="21"/>
              </w:rPr>
            </w:pPr>
            <w:r>
              <w:rPr>
                <w:rFonts w:hint="eastAsia" w:hAnsi="宋体"/>
                <w:bCs/>
                <w:szCs w:val="21"/>
              </w:rPr>
              <w:t>2、投标人具有ISO20000信息技术服务管理体系认证证书得1分（须提供有效的认证证书复印件并加盖投标人公章）；</w:t>
            </w:r>
          </w:p>
          <w:p w14:paraId="3E800A3B">
            <w:pPr>
              <w:widowControl/>
              <w:snapToGrid w:val="0"/>
              <w:spacing w:line="360" w:lineRule="auto"/>
              <w:rPr>
                <w:rFonts w:hAnsi="宋体"/>
                <w:bCs/>
                <w:szCs w:val="21"/>
              </w:rPr>
            </w:pPr>
            <w:r>
              <w:rPr>
                <w:rFonts w:hint="eastAsia" w:hAnsi="宋体"/>
                <w:bCs/>
                <w:szCs w:val="21"/>
              </w:rPr>
              <w:t>3、投标人具有ISO27001信息安全管理体系认证证书得1分（须提供有效的认证证书复印件并加盖投标人公章）；</w:t>
            </w:r>
          </w:p>
          <w:p w14:paraId="47638787">
            <w:pPr>
              <w:widowControl/>
              <w:snapToGrid w:val="0"/>
              <w:spacing w:line="360" w:lineRule="auto"/>
              <w:rPr>
                <w:rFonts w:hAnsi="宋体"/>
                <w:bCs/>
                <w:szCs w:val="21"/>
              </w:rPr>
            </w:pPr>
            <w:r>
              <w:rPr>
                <w:rFonts w:hint="eastAsia" w:hAnsi="宋体"/>
                <w:bCs/>
                <w:szCs w:val="21"/>
              </w:rPr>
              <w:t>4、投标人提供由中华人民共和国国家版权局颁发的与分标采购内容有关的交通运输类计算机软件著作权登记证书（或与分标采购内容有关的信息化的计算机软件著作权登记证书），每提供1项得1分，满分3分。(须提供有效的证书复印件并加盖投标人公章)</w:t>
            </w:r>
          </w:p>
          <w:p w14:paraId="3CD114B8">
            <w:pPr>
              <w:widowControl/>
              <w:snapToGrid w:val="0"/>
              <w:spacing w:line="360" w:lineRule="auto"/>
              <w:rPr>
                <w:rFonts w:hAnsi="宋体" w:cs="Courier New"/>
                <w:bCs/>
              </w:rPr>
            </w:pPr>
            <w:r>
              <w:rPr>
                <w:rFonts w:hint="eastAsia" w:hAnsi="宋体"/>
                <w:bCs/>
                <w:szCs w:val="21"/>
              </w:rPr>
              <w:t>注：不提供不得分。</w:t>
            </w:r>
          </w:p>
        </w:tc>
      </w:tr>
      <w:tr w14:paraId="01DA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6" w:type="dxa"/>
            <w:gridSpan w:val="5"/>
            <w:vAlign w:val="center"/>
          </w:tcPr>
          <w:p w14:paraId="0B371E3C">
            <w:pPr>
              <w:pStyle w:val="23"/>
              <w:spacing w:line="360" w:lineRule="auto"/>
              <w:rPr>
                <w:rFonts w:hAnsi="宋体" w:cs="Courier New"/>
                <w:bCs/>
                <w:kern w:val="2"/>
                <w:sz w:val="21"/>
              </w:rPr>
            </w:pPr>
            <w:r>
              <w:rPr>
                <w:rFonts w:hint="eastAsia" w:hAnsi="宋体" w:cs="Courier New"/>
                <w:b/>
                <w:bCs/>
                <w:kern w:val="2"/>
                <w:sz w:val="21"/>
              </w:rPr>
              <w:t>总得分=1+2+3。</w:t>
            </w:r>
          </w:p>
        </w:tc>
      </w:tr>
    </w:tbl>
    <w:p w14:paraId="7696549D">
      <w:pPr>
        <w:rPr>
          <w:rFonts w:hAnsi="宋体"/>
          <w:bCs/>
        </w:rPr>
      </w:pPr>
      <w:r>
        <w:rPr>
          <w:rFonts w:hint="eastAsia" w:hAnsi="宋体"/>
          <w:bCs/>
        </w:rPr>
        <w:t>注：计分方法按四舍五入取至百分位</w:t>
      </w:r>
    </w:p>
    <w:p w14:paraId="5666A81C">
      <w:pPr>
        <w:pStyle w:val="3"/>
        <w:keepNext w:val="0"/>
        <w:keepLines w:val="0"/>
        <w:rPr>
          <w:sz w:val="30"/>
          <w:szCs w:val="30"/>
        </w:rPr>
      </w:pPr>
      <w:r>
        <w:rPr>
          <w:rFonts w:hint="eastAsia"/>
          <w:sz w:val="30"/>
          <w:szCs w:val="30"/>
        </w:rPr>
        <w:t>四、中标候选人推荐原则</w:t>
      </w:r>
    </w:p>
    <w:p w14:paraId="608224F5">
      <w:pPr>
        <w:pStyle w:val="23"/>
        <w:spacing w:line="420" w:lineRule="exact"/>
        <w:contextualSpacing/>
        <w:rPr>
          <w:rFonts w:hAnsi="宋体"/>
          <w:b/>
          <w:bCs/>
          <w:sz w:val="24"/>
          <w:szCs w:val="24"/>
        </w:rPr>
      </w:pPr>
      <w:r>
        <w:rPr>
          <w:rFonts w:hint="eastAsia" w:hAnsi="宋体"/>
          <w:b/>
          <w:bCs/>
          <w:sz w:val="24"/>
          <w:szCs w:val="24"/>
        </w:rPr>
        <w:t>综合评分法</w:t>
      </w:r>
    </w:p>
    <w:p w14:paraId="580CA146">
      <w:pPr>
        <w:pStyle w:val="23"/>
        <w:spacing w:line="420" w:lineRule="exact"/>
        <w:ind w:firstLine="398" w:firstLineChars="200"/>
        <w:contextualSpacing/>
        <w:rPr>
          <w:rFonts w:hAnsi="宋体"/>
          <w:sz w:val="21"/>
        </w:rPr>
      </w:pPr>
      <w:r>
        <w:rPr>
          <w:rFonts w:hint="eastAsia" w:hAnsi="宋体"/>
          <w:sz w:val="21"/>
        </w:rPr>
        <w:t>1</w:t>
      </w:r>
      <w:r>
        <w:rPr>
          <w:rFonts w:hAnsi="宋体"/>
          <w:sz w:val="21"/>
        </w:rPr>
        <w:t>.</w:t>
      </w:r>
      <w:r>
        <w:rPr>
          <w:rFonts w:hint="eastAsia" w:hAnsi="宋体"/>
          <w:sz w:val="21"/>
        </w:rPr>
        <w:t>评标委员会根据原始评标记录和评标结果编写评标报告，并通过电子交易平台向采购人、采购代理机构提交。</w:t>
      </w:r>
    </w:p>
    <w:p w14:paraId="5E49AC1B">
      <w:pPr>
        <w:pStyle w:val="23"/>
        <w:spacing w:line="420" w:lineRule="exact"/>
        <w:ind w:firstLine="398" w:firstLineChars="200"/>
        <w:contextualSpacing/>
        <w:rPr>
          <w:rFonts w:hAnsi="宋体"/>
          <w:sz w:val="21"/>
        </w:rPr>
      </w:pPr>
      <w:r>
        <w:rPr>
          <w:rFonts w:hint="eastAsia" w:hAnsi="宋体"/>
          <w:sz w:val="21"/>
        </w:rPr>
        <w:t>2</w:t>
      </w:r>
      <w:r>
        <w:rPr>
          <w:rFonts w:hAnsi="宋体"/>
          <w:sz w:val="21"/>
        </w:rPr>
        <w:t>.</w:t>
      </w:r>
      <w:r>
        <w:rPr>
          <w:rFonts w:hint="eastAsia" w:hAnsi="宋体"/>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D7D3BDA">
      <w:bookmarkStart w:id="148" w:name="_Toc25250"/>
    </w:p>
    <w:p w14:paraId="6C81B5F3">
      <w:pPr>
        <w:jc w:val="center"/>
      </w:pPr>
    </w:p>
    <w:p w14:paraId="7CD34D39">
      <w:pPr>
        <w:jc w:val="center"/>
      </w:pPr>
    </w:p>
    <w:p w14:paraId="2F2E3EDF">
      <w:pPr>
        <w:jc w:val="center"/>
      </w:pPr>
    </w:p>
    <w:p w14:paraId="52BB29C1">
      <w:pPr>
        <w:jc w:val="center"/>
      </w:pPr>
    </w:p>
    <w:p w14:paraId="39D37ACD">
      <w:pPr>
        <w:jc w:val="center"/>
      </w:pPr>
    </w:p>
    <w:p w14:paraId="1F306000">
      <w:pPr>
        <w:jc w:val="center"/>
      </w:pPr>
    </w:p>
    <w:p w14:paraId="3BD4EC82">
      <w:pPr>
        <w:jc w:val="center"/>
      </w:pPr>
    </w:p>
    <w:p w14:paraId="0CF25CD3">
      <w:pPr>
        <w:jc w:val="center"/>
      </w:pPr>
    </w:p>
    <w:p w14:paraId="22A97DD0">
      <w:pPr>
        <w:pStyle w:val="2"/>
        <w:jc w:val="center"/>
      </w:pPr>
      <w:r>
        <w:rPr>
          <w:rFonts w:hint="eastAsia"/>
        </w:rPr>
        <w:t>第五章  拟签订的合同文本</w:t>
      </w:r>
      <w:bookmarkEnd w:id="148"/>
    </w:p>
    <w:p w14:paraId="68FE5D63">
      <w:pPr>
        <w:snapToGrid w:val="0"/>
        <w:jc w:val="center"/>
        <w:rPr>
          <w:rFonts w:ascii="宋体" w:hAnsi="宋体"/>
          <w:bCs/>
          <w:sz w:val="32"/>
          <w:szCs w:val="32"/>
        </w:rPr>
      </w:pPr>
    </w:p>
    <w:p w14:paraId="1A5BE2EA">
      <w:pPr>
        <w:snapToGrid w:val="0"/>
        <w:jc w:val="center"/>
        <w:rPr>
          <w:rFonts w:ascii="宋体" w:hAnsi="宋体"/>
          <w:bCs/>
          <w:sz w:val="32"/>
          <w:szCs w:val="32"/>
        </w:rPr>
      </w:pPr>
    </w:p>
    <w:p w14:paraId="797D154D">
      <w:pPr>
        <w:snapToGrid w:val="0"/>
        <w:jc w:val="center"/>
        <w:rPr>
          <w:rFonts w:ascii="宋体" w:hAnsi="宋体"/>
          <w:bCs/>
          <w:sz w:val="32"/>
          <w:szCs w:val="32"/>
        </w:rPr>
      </w:pPr>
    </w:p>
    <w:p w14:paraId="7BE12D32">
      <w:pPr>
        <w:snapToGrid w:val="0"/>
        <w:jc w:val="center"/>
        <w:rPr>
          <w:rFonts w:ascii="宋体" w:hAnsi="宋体"/>
          <w:bCs/>
          <w:sz w:val="32"/>
          <w:szCs w:val="32"/>
        </w:rPr>
      </w:pPr>
    </w:p>
    <w:p w14:paraId="7715A991">
      <w:pPr>
        <w:snapToGrid w:val="0"/>
        <w:jc w:val="center"/>
        <w:rPr>
          <w:rFonts w:ascii="宋体" w:hAnsi="宋体"/>
          <w:bCs/>
          <w:sz w:val="32"/>
          <w:szCs w:val="32"/>
        </w:rPr>
      </w:pPr>
    </w:p>
    <w:p w14:paraId="21B2AB45">
      <w:pPr>
        <w:snapToGrid w:val="0"/>
        <w:jc w:val="center"/>
        <w:rPr>
          <w:rFonts w:ascii="宋体" w:hAnsi="宋体"/>
          <w:bCs/>
          <w:sz w:val="32"/>
          <w:szCs w:val="32"/>
        </w:rPr>
      </w:pPr>
    </w:p>
    <w:p w14:paraId="794D5E09">
      <w:pPr>
        <w:snapToGrid w:val="0"/>
        <w:jc w:val="center"/>
        <w:rPr>
          <w:rFonts w:ascii="宋体" w:hAnsi="宋体"/>
          <w:bCs/>
          <w:sz w:val="32"/>
          <w:szCs w:val="32"/>
        </w:rPr>
      </w:pPr>
    </w:p>
    <w:p w14:paraId="488E841B">
      <w:pPr>
        <w:snapToGrid w:val="0"/>
        <w:jc w:val="center"/>
        <w:rPr>
          <w:rFonts w:ascii="宋体" w:hAnsi="宋体"/>
          <w:bCs/>
          <w:sz w:val="32"/>
          <w:szCs w:val="32"/>
        </w:rPr>
      </w:pPr>
    </w:p>
    <w:p w14:paraId="0946250A">
      <w:pPr>
        <w:snapToGrid w:val="0"/>
        <w:jc w:val="center"/>
        <w:rPr>
          <w:rFonts w:ascii="宋体" w:hAnsi="宋体"/>
          <w:bCs/>
          <w:sz w:val="32"/>
          <w:szCs w:val="32"/>
        </w:rPr>
      </w:pPr>
    </w:p>
    <w:p w14:paraId="67D69F89">
      <w:pPr>
        <w:snapToGrid w:val="0"/>
        <w:jc w:val="center"/>
        <w:rPr>
          <w:rFonts w:ascii="宋体" w:hAnsi="宋体"/>
          <w:bCs/>
          <w:sz w:val="32"/>
          <w:szCs w:val="32"/>
        </w:rPr>
      </w:pPr>
    </w:p>
    <w:p w14:paraId="1F090179">
      <w:pPr>
        <w:snapToGrid w:val="0"/>
        <w:jc w:val="center"/>
        <w:rPr>
          <w:rFonts w:ascii="宋体" w:hAnsi="宋体"/>
          <w:bCs/>
          <w:sz w:val="32"/>
          <w:szCs w:val="32"/>
        </w:rPr>
      </w:pPr>
    </w:p>
    <w:p w14:paraId="4D284D4E">
      <w:pPr>
        <w:snapToGrid w:val="0"/>
        <w:spacing w:line="360" w:lineRule="auto"/>
        <w:rPr>
          <w:rFonts w:ascii="宋体" w:hAnsi="宋体"/>
          <w:szCs w:val="21"/>
        </w:rPr>
      </w:pPr>
    </w:p>
    <w:p w14:paraId="1F70BB76">
      <w:pPr>
        <w:rPr>
          <w:rFonts w:ascii="宋体" w:hAnsi="宋体" w:cs="宋体"/>
          <w:b/>
          <w:bCs/>
          <w:sz w:val="30"/>
        </w:rPr>
      </w:pPr>
      <w:r>
        <w:rPr>
          <w:rFonts w:hint="eastAsia" w:ascii="宋体" w:hAnsi="宋体"/>
          <w:b/>
          <w:bCs/>
          <w:sz w:val="32"/>
          <w:szCs w:val="32"/>
        </w:rPr>
        <w:br w:type="page"/>
      </w:r>
      <w:r>
        <w:rPr>
          <w:rFonts w:hint="eastAsia" w:ascii="宋体" w:hAnsi="宋体" w:cs="宋体"/>
          <w:b/>
          <w:bCs/>
          <w:sz w:val="30"/>
        </w:rPr>
        <w:t>合同编号：</w:t>
      </w:r>
    </w:p>
    <w:p w14:paraId="7AEBF362">
      <w:pPr>
        <w:rPr>
          <w:rFonts w:ascii="宋体" w:hAnsi="宋体" w:cs="宋体"/>
        </w:rPr>
      </w:pPr>
    </w:p>
    <w:p w14:paraId="1199A7DC">
      <w:pPr>
        <w:rPr>
          <w:rFonts w:ascii="宋体" w:hAnsi="宋体" w:cs="宋体"/>
        </w:rPr>
      </w:pPr>
    </w:p>
    <w:p w14:paraId="7954DD8B">
      <w:pPr>
        <w:jc w:val="center"/>
        <w:rPr>
          <w:rFonts w:ascii="宋体" w:hAnsi="宋体" w:cs="宋体"/>
          <w:b/>
          <w:bCs/>
          <w:sz w:val="52"/>
        </w:rPr>
      </w:pPr>
      <w:r>
        <w:rPr>
          <w:rFonts w:hint="eastAsia" w:ascii="宋体" w:hAnsi="宋体" w:cs="宋体"/>
          <w:b/>
          <w:bCs/>
          <w:sz w:val="52"/>
        </w:rPr>
        <w:t xml:space="preserve"> 服 务 采 购 合 同</w:t>
      </w:r>
    </w:p>
    <w:p w14:paraId="57EDE8F5">
      <w:pPr>
        <w:rPr>
          <w:rFonts w:ascii="宋体" w:hAnsi="宋体" w:cs="宋体"/>
        </w:rPr>
      </w:pPr>
    </w:p>
    <w:p w14:paraId="225CD31D">
      <w:pPr>
        <w:spacing w:line="520" w:lineRule="exact"/>
        <w:ind w:left="1552" w:hanging="1550" w:hangingChars="444"/>
        <w:jc w:val="left"/>
        <w:rPr>
          <w:rFonts w:ascii="宋体" w:hAnsi="宋体" w:cs="宋体"/>
          <w:b/>
          <w:bCs/>
          <w:sz w:val="36"/>
        </w:rPr>
      </w:pPr>
    </w:p>
    <w:p w14:paraId="642C0540">
      <w:pPr>
        <w:spacing w:line="520" w:lineRule="exact"/>
        <w:ind w:left="1552" w:hanging="1550" w:hangingChars="444"/>
        <w:jc w:val="left"/>
        <w:rPr>
          <w:rFonts w:ascii="宋体" w:hAnsi="宋体" w:cs="宋体"/>
          <w:b/>
          <w:bCs/>
          <w:sz w:val="36"/>
          <w:szCs w:val="36"/>
          <w:u w:val="thick"/>
        </w:rPr>
      </w:pPr>
      <w:r>
        <w:rPr>
          <w:rFonts w:hint="eastAsia" w:ascii="宋体" w:hAnsi="宋体" w:cs="宋体"/>
          <w:b/>
          <w:bCs/>
          <w:sz w:val="36"/>
        </w:rPr>
        <w:t>项目名称：</w:t>
      </w:r>
      <w:r>
        <w:rPr>
          <w:rFonts w:hint="eastAsia" w:ascii="宋体" w:hAnsi="宋体" w:cs="宋体"/>
          <w:b/>
          <w:bCs/>
          <w:sz w:val="36"/>
          <w:u w:val="single"/>
        </w:rPr>
        <w:t xml:space="preserve">                                   </w:t>
      </w:r>
      <w:r>
        <w:rPr>
          <w:rFonts w:hint="eastAsia" w:ascii="宋体" w:hAnsi="宋体" w:cs="宋体"/>
          <w:b/>
          <w:bCs/>
          <w:sz w:val="36"/>
        </w:rPr>
        <w:t xml:space="preserve">   </w:t>
      </w:r>
    </w:p>
    <w:p w14:paraId="0CDED90C">
      <w:pPr>
        <w:spacing w:line="520" w:lineRule="exact"/>
        <w:ind w:left="1552" w:hanging="1550" w:hangingChars="444"/>
        <w:rPr>
          <w:rFonts w:ascii="宋体" w:hAnsi="宋体" w:cs="宋体"/>
          <w:b/>
          <w:bCs/>
          <w:sz w:val="36"/>
          <w:szCs w:val="36"/>
          <w:u w:val="thick"/>
        </w:rPr>
      </w:pPr>
    </w:p>
    <w:p w14:paraId="3BD6FD1E">
      <w:pPr>
        <w:pStyle w:val="17"/>
        <w:rPr>
          <w:rFonts w:ascii="宋体" w:hAnsi="宋体" w:cs="宋体"/>
          <w:b/>
          <w:bCs/>
          <w:kern w:val="2"/>
          <w:sz w:val="36"/>
        </w:rPr>
      </w:pPr>
      <w:r>
        <w:rPr>
          <w:rFonts w:hint="eastAsia" w:ascii="宋体" w:hAnsi="宋体" w:cs="宋体"/>
          <w:b/>
          <w:bCs/>
          <w:kern w:val="2"/>
          <w:sz w:val="36"/>
        </w:rPr>
        <w:t>项目编号：</w:t>
      </w:r>
      <w:r>
        <w:rPr>
          <w:rFonts w:hint="eastAsia" w:ascii="宋体" w:hAnsi="宋体" w:cs="宋体"/>
          <w:b/>
          <w:bCs/>
          <w:kern w:val="2"/>
          <w:sz w:val="36"/>
          <w:u w:val="single"/>
        </w:rPr>
        <w:t xml:space="preserve">                                   </w:t>
      </w:r>
    </w:p>
    <w:p w14:paraId="27D26F42">
      <w:pPr>
        <w:pStyle w:val="17"/>
        <w:rPr>
          <w:rFonts w:ascii="宋体" w:hAnsi="宋体" w:cs="宋体"/>
        </w:rPr>
      </w:pPr>
    </w:p>
    <w:p w14:paraId="1E80160B">
      <w:pPr>
        <w:pStyle w:val="17"/>
        <w:rPr>
          <w:rFonts w:ascii="宋体" w:hAnsi="宋体" w:cs="宋体"/>
        </w:rPr>
      </w:pPr>
    </w:p>
    <w:p w14:paraId="26BFAEF9">
      <w:pPr>
        <w:pStyle w:val="17"/>
        <w:rPr>
          <w:rFonts w:ascii="宋体" w:hAnsi="宋体" w:cs="宋体"/>
        </w:rPr>
      </w:pPr>
    </w:p>
    <w:p w14:paraId="56826295">
      <w:pPr>
        <w:spacing w:line="800" w:lineRule="exact"/>
        <w:rPr>
          <w:rFonts w:ascii="宋体" w:hAnsi="宋体" w:cs="宋体"/>
          <w:b/>
          <w:bCs/>
          <w:sz w:val="36"/>
          <w:u w:val="thick"/>
        </w:rPr>
      </w:pPr>
      <w:r>
        <w:rPr>
          <w:rFonts w:hint="eastAsia" w:ascii="宋体" w:hAnsi="宋体" w:cs="宋体"/>
          <w:b/>
          <w:bCs/>
          <w:sz w:val="36"/>
        </w:rPr>
        <w:t>甲    方：</w:t>
      </w:r>
      <w:r>
        <w:rPr>
          <w:rFonts w:hint="eastAsia" w:ascii="宋体" w:hAnsi="宋体" w:cs="宋体"/>
          <w:b/>
          <w:bCs/>
          <w:sz w:val="36"/>
          <w:u w:val="single"/>
        </w:rPr>
        <w:t xml:space="preserve">   广西壮族自治区道路运输发展中心  </w:t>
      </w:r>
    </w:p>
    <w:p w14:paraId="3318971E">
      <w:pPr>
        <w:spacing w:line="800" w:lineRule="exact"/>
        <w:rPr>
          <w:rFonts w:ascii="宋体" w:hAnsi="宋体" w:cs="宋体"/>
          <w:b/>
          <w:bCs/>
          <w:sz w:val="36"/>
        </w:rPr>
      </w:pPr>
      <w:r>
        <w:rPr>
          <w:rFonts w:hint="eastAsia" w:ascii="宋体" w:hAnsi="宋体" w:cs="宋体"/>
          <w:b/>
          <w:bCs/>
          <w:sz w:val="36"/>
        </w:rPr>
        <w:t>乙    方：</w:t>
      </w:r>
      <w:r>
        <w:rPr>
          <w:rFonts w:hint="eastAsia" w:ascii="宋体" w:hAnsi="宋体" w:cs="宋体"/>
          <w:b/>
          <w:bCs/>
          <w:sz w:val="36"/>
          <w:u w:val="single"/>
        </w:rPr>
        <w:t xml:space="preserve">                                   </w:t>
      </w:r>
    </w:p>
    <w:p w14:paraId="3600C36C">
      <w:pPr>
        <w:spacing w:line="800" w:lineRule="exact"/>
        <w:rPr>
          <w:rFonts w:ascii="宋体" w:hAnsi="宋体" w:cs="宋体"/>
          <w:b/>
          <w:bCs/>
          <w:sz w:val="36"/>
          <w:u w:val="single"/>
        </w:rPr>
      </w:pPr>
      <w:r>
        <w:rPr>
          <w:rFonts w:hint="eastAsia" w:ascii="宋体" w:hAnsi="宋体" w:cs="宋体"/>
          <w:b/>
          <w:bCs/>
          <w:sz w:val="36"/>
        </w:rPr>
        <w:t>签订时间：</w:t>
      </w:r>
      <w:r>
        <w:rPr>
          <w:rFonts w:hint="eastAsia" w:ascii="宋体" w:hAnsi="宋体" w:cs="宋体"/>
          <w:b/>
          <w:bCs/>
          <w:sz w:val="36"/>
          <w:u w:val="single"/>
        </w:rPr>
        <w:t xml:space="preserve">                                   </w:t>
      </w:r>
    </w:p>
    <w:p w14:paraId="63A38FB9">
      <w:pPr>
        <w:spacing w:line="800" w:lineRule="exact"/>
        <w:rPr>
          <w:rFonts w:ascii="宋体" w:hAnsi="宋体" w:cs="宋体"/>
          <w:b/>
          <w:bCs/>
          <w:sz w:val="36"/>
          <w:u w:val="single"/>
        </w:rPr>
      </w:pPr>
      <w:r>
        <w:rPr>
          <w:rFonts w:hint="eastAsia" w:ascii="宋体" w:hAnsi="宋体" w:cs="宋体"/>
          <w:b/>
          <w:bCs/>
          <w:sz w:val="36"/>
        </w:rPr>
        <w:t>签订地点：</w:t>
      </w:r>
      <w:r>
        <w:rPr>
          <w:rFonts w:hint="eastAsia" w:ascii="宋体" w:hAnsi="宋体" w:cs="宋体"/>
          <w:b/>
          <w:bCs/>
          <w:sz w:val="36"/>
          <w:u w:val="single"/>
        </w:rPr>
        <w:t xml:space="preserve">                                   </w:t>
      </w:r>
    </w:p>
    <w:p w14:paraId="0C5F119D">
      <w:pPr>
        <w:pStyle w:val="17"/>
        <w:rPr>
          <w:rFonts w:ascii="宋体" w:hAnsi="宋体" w:cs="宋体"/>
        </w:rPr>
        <w:sectPr>
          <w:headerReference r:id="rId7" w:type="first"/>
          <w:headerReference r:id="rId6" w:type="default"/>
          <w:footerReference r:id="rId8" w:type="default"/>
          <w:footerReference r:id="rId9" w:type="even"/>
          <w:pgSz w:w="11907" w:h="16840"/>
          <w:pgMar w:top="1134" w:right="1247" w:bottom="1134" w:left="1304" w:header="1134" w:footer="850" w:gutter="284"/>
          <w:paperSrc w:first="7" w:other="7"/>
          <w:cols w:space="720" w:num="1"/>
          <w:titlePg/>
          <w:docGrid w:type="linesAndChars" w:linePitch="517" w:charSpace="-2432"/>
        </w:sectPr>
      </w:pPr>
    </w:p>
    <w:p w14:paraId="67C53C14">
      <w:pPr>
        <w:spacing w:line="360" w:lineRule="auto"/>
        <w:ind w:right="800"/>
        <w:jc w:val="center"/>
        <w:rPr>
          <w:rFonts w:ascii="宋体" w:hAnsi="宋体" w:cs="宋体"/>
          <w:b/>
          <w:bCs/>
          <w:kern w:val="0"/>
          <w:sz w:val="24"/>
        </w:rPr>
      </w:pPr>
      <w:r>
        <w:rPr>
          <w:rFonts w:hint="eastAsia" w:ascii="宋体" w:hAnsi="宋体" w:cs="宋体"/>
          <w:b/>
          <w:bCs/>
          <w:kern w:val="0"/>
          <w:sz w:val="24"/>
        </w:rPr>
        <w:t>广西壮族自治区政府采购合同</w:t>
      </w:r>
    </w:p>
    <w:p w14:paraId="73E6E6FA">
      <w:pPr>
        <w:spacing w:line="360" w:lineRule="auto"/>
        <w:ind w:right="800"/>
        <w:rPr>
          <w:rFonts w:ascii="宋体" w:hAnsi="宋体" w:cs="宋体"/>
          <w:bCs/>
          <w:szCs w:val="21"/>
          <w:u w:val="single"/>
        </w:rPr>
      </w:pPr>
      <w:r>
        <w:rPr>
          <w:rFonts w:hint="eastAsia" w:ascii="宋体" w:hAnsi="宋体" w:cs="宋体"/>
          <w:szCs w:val="21"/>
        </w:rPr>
        <w:t>采购计划号：</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bCs/>
          <w:szCs w:val="21"/>
        </w:rPr>
        <w:t>合同编号：</w:t>
      </w:r>
      <w:r>
        <w:rPr>
          <w:rFonts w:ascii="宋体" w:hAnsi="宋体" w:cs="宋体"/>
          <w:szCs w:val="21"/>
          <w:u w:val="single"/>
        </w:rPr>
        <w:t xml:space="preserve">                </w:t>
      </w:r>
      <w:r>
        <w:rPr>
          <w:rFonts w:hint="eastAsia" w:ascii="宋体" w:hAnsi="宋体" w:cs="宋体"/>
          <w:szCs w:val="21"/>
          <w:u w:val="single"/>
        </w:rPr>
        <w:t xml:space="preserve">  </w:t>
      </w:r>
    </w:p>
    <w:p w14:paraId="13C51434">
      <w:pPr>
        <w:spacing w:line="360" w:lineRule="auto"/>
        <w:rPr>
          <w:rFonts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供应商（乙方）：</w:t>
      </w:r>
      <w:r>
        <w:rPr>
          <w:rFonts w:ascii="宋体" w:hAnsi="宋体" w:cs="宋体"/>
          <w:szCs w:val="21"/>
          <w:u w:val="single"/>
        </w:rPr>
        <w:t xml:space="preserve">                    </w:t>
      </w:r>
      <w:r>
        <w:rPr>
          <w:rFonts w:hint="eastAsia" w:ascii="宋体" w:hAnsi="宋体" w:cs="宋体"/>
          <w:szCs w:val="21"/>
        </w:rPr>
        <w:t xml:space="preserve">    </w:t>
      </w:r>
    </w:p>
    <w:p w14:paraId="48C29C71">
      <w:pPr>
        <w:spacing w:line="360" w:lineRule="auto"/>
        <w:rPr>
          <w:rFonts w:ascii="宋体" w:hAnsi="宋体" w:cs="宋体"/>
          <w:szCs w:val="21"/>
          <w:u w:val="single"/>
        </w:rPr>
      </w:pPr>
      <w:r>
        <w:rPr>
          <w:rFonts w:hint="eastAsia" w:ascii="宋体" w:hAnsi="宋体" w:cs="宋体"/>
          <w:szCs w:val="21"/>
        </w:rPr>
        <w:t>项目名称：</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项目编号：</w:t>
      </w:r>
      <w:r>
        <w:rPr>
          <w:rFonts w:ascii="宋体" w:hAnsi="宋体" w:cs="宋体"/>
          <w:szCs w:val="21"/>
          <w:u w:val="single"/>
        </w:rPr>
        <w:t xml:space="preserve">                          </w:t>
      </w:r>
    </w:p>
    <w:p w14:paraId="29D0CED5">
      <w:pPr>
        <w:spacing w:line="360" w:lineRule="auto"/>
        <w:rPr>
          <w:rFonts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签订时间：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07C73D3">
      <w:pPr>
        <w:spacing w:line="360" w:lineRule="auto"/>
        <w:rPr>
          <w:rFonts w:ascii="宋体" w:hAnsi="宋体" w:cs="宋体"/>
          <w:szCs w:val="21"/>
        </w:rPr>
      </w:pPr>
      <w:r>
        <w:rPr>
          <w:rFonts w:hint="eastAsia" w:ascii="宋体" w:hAnsi="宋体" w:cs="宋体"/>
          <w:szCs w:val="21"/>
        </w:rPr>
        <w:t>本合同为中小企业预留合同：</w:t>
      </w:r>
      <w:r>
        <w:rPr>
          <w:rFonts w:hint="eastAsia" w:ascii="宋体" w:hAnsi="宋体" w:cs="宋体"/>
          <w:szCs w:val="21"/>
          <w:u w:val="single"/>
        </w:rPr>
        <w:t>（是/否）</w:t>
      </w:r>
      <w:r>
        <w:rPr>
          <w:rFonts w:hint="eastAsia" w:ascii="宋体" w:hAnsi="宋体" w:cs="宋体"/>
          <w:szCs w:val="21"/>
        </w:rPr>
        <w:t>。</w:t>
      </w:r>
    </w:p>
    <w:p w14:paraId="5C18F61E">
      <w:pPr>
        <w:widowControl/>
        <w:adjustRightInd w:val="0"/>
        <w:snapToGrid w:val="0"/>
        <w:spacing w:line="410" w:lineRule="exact"/>
        <w:ind w:firstLine="420" w:firstLineChars="200"/>
        <w:jc w:val="left"/>
        <w:rPr>
          <w:rFonts w:ascii="宋体" w:hAnsi="宋体"/>
          <w:kern w:val="0"/>
          <w:szCs w:val="21"/>
        </w:rPr>
      </w:pPr>
      <w:r>
        <w:rPr>
          <w:rFonts w:hint="eastAsia" w:ascii="宋体" w:hAnsi="宋体"/>
          <w:kern w:val="0"/>
          <w:szCs w:val="21"/>
        </w:rPr>
        <w:t>根据《中华人民共和国政府采购法》、《中华人民共和国民法典》等法律、法规规定，按照招标文件规定条款和乙方投标文件及其承诺，甲乙双方签订本合同。</w:t>
      </w:r>
    </w:p>
    <w:p w14:paraId="51E49BFA">
      <w:pPr>
        <w:snapToGrid w:val="0"/>
        <w:spacing w:before="120"/>
        <w:ind w:firstLine="422" w:firstLineChars="200"/>
        <w:rPr>
          <w:rFonts w:ascii="宋体" w:hAnsi="宋体" w:cs="宋体"/>
          <w:b/>
          <w:szCs w:val="21"/>
        </w:rPr>
      </w:pPr>
      <w:r>
        <w:rPr>
          <w:rFonts w:hint="eastAsia" w:ascii="宋体" w:hAnsi="宋体" w:cs="宋体"/>
          <w:b/>
          <w:szCs w:val="21"/>
        </w:rPr>
        <w:t>第一条　合同标的</w:t>
      </w:r>
    </w:p>
    <w:p w14:paraId="3C2DB8DF">
      <w:pPr>
        <w:snapToGrid w:val="0"/>
        <w:spacing w:before="120"/>
        <w:ind w:firstLine="420" w:firstLineChars="200"/>
        <w:rPr>
          <w:rFonts w:ascii="宋体" w:hAnsi="宋体" w:cs="宋体"/>
          <w:szCs w:val="21"/>
        </w:rPr>
      </w:pPr>
      <w:r>
        <w:rPr>
          <w:rFonts w:hint="eastAsia" w:ascii="宋体" w:hAnsi="宋体" w:cs="宋体"/>
          <w:szCs w:val="21"/>
        </w:rPr>
        <w:t>1、服务内容一览表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14:paraId="2617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14:paraId="74F8277A">
            <w:pPr>
              <w:snapToGrid w:val="0"/>
              <w:spacing w:before="120"/>
              <w:jc w:val="center"/>
              <w:rPr>
                <w:rFonts w:ascii="宋体" w:hAnsi="宋体" w:cs="宋体"/>
                <w:b/>
                <w:szCs w:val="21"/>
              </w:rPr>
            </w:pPr>
            <w:r>
              <w:rPr>
                <w:rFonts w:hint="eastAsia" w:ascii="宋体" w:hAnsi="宋体" w:cs="宋体"/>
                <w:b/>
                <w:szCs w:val="21"/>
              </w:rPr>
              <w:t>序号</w:t>
            </w:r>
          </w:p>
        </w:tc>
        <w:tc>
          <w:tcPr>
            <w:tcW w:w="1731" w:type="dxa"/>
            <w:vAlign w:val="center"/>
          </w:tcPr>
          <w:p w14:paraId="5DD5AE41">
            <w:pPr>
              <w:snapToGrid w:val="0"/>
              <w:spacing w:before="120"/>
              <w:jc w:val="center"/>
              <w:rPr>
                <w:rFonts w:ascii="宋体" w:hAnsi="宋体" w:cs="宋体"/>
                <w:b/>
                <w:szCs w:val="21"/>
              </w:rPr>
            </w:pPr>
            <w:r>
              <w:rPr>
                <w:rFonts w:hint="eastAsia" w:ascii="宋体" w:hAnsi="宋体" w:cs="宋体"/>
                <w:b/>
                <w:szCs w:val="21"/>
              </w:rPr>
              <w:t>服务名称</w:t>
            </w:r>
          </w:p>
        </w:tc>
        <w:tc>
          <w:tcPr>
            <w:tcW w:w="2506" w:type="dxa"/>
            <w:vAlign w:val="center"/>
          </w:tcPr>
          <w:p w14:paraId="48FE951E">
            <w:pPr>
              <w:snapToGrid w:val="0"/>
              <w:spacing w:before="120"/>
              <w:jc w:val="center"/>
              <w:rPr>
                <w:rFonts w:ascii="宋体" w:hAnsi="宋体" w:cs="宋体"/>
                <w:b/>
                <w:szCs w:val="21"/>
              </w:rPr>
            </w:pPr>
            <w:r>
              <w:rPr>
                <w:rFonts w:hint="eastAsia" w:ascii="宋体" w:hAnsi="宋体" w:cs="宋体"/>
                <w:b/>
                <w:szCs w:val="21"/>
              </w:rPr>
              <w:t>服务内容</w:t>
            </w:r>
          </w:p>
        </w:tc>
        <w:tc>
          <w:tcPr>
            <w:tcW w:w="850" w:type="dxa"/>
            <w:vAlign w:val="center"/>
          </w:tcPr>
          <w:p w14:paraId="4B8D3CCF">
            <w:pPr>
              <w:snapToGrid w:val="0"/>
              <w:spacing w:before="120"/>
              <w:jc w:val="center"/>
              <w:rPr>
                <w:rFonts w:ascii="宋体" w:hAnsi="宋体" w:cs="宋体"/>
                <w:b/>
                <w:szCs w:val="21"/>
              </w:rPr>
            </w:pPr>
            <w:r>
              <w:rPr>
                <w:rFonts w:hint="eastAsia" w:ascii="宋体" w:hAnsi="宋体" w:cs="宋体"/>
                <w:b/>
                <w:szCs w:val="21"/>
              </w:rPr>
              <w:t>数量</w:t>
            </w:r>
          </w:p>
        </w:tc>
        <w:tc>
          <w:tcPr>
            <w:tcW w:w="760" w:type="dxa"/>
            <w:vAlign w:val="center"/>
          </w:tcPr>
          <w:p w14:paraId="1C524783">
            <w:pPr>
              <w:snapToGrid w:val="0"/>
              <w:spacing w:before="120"/>
              <w:jc w:val="center"/>
              <w:rPr>
                <w:rFonts w:ascii="宋体" w:hAnsi="宋体" w:cs="宋体"/>
                <w:b/>
                <w:szCs w:val="21"/>
              </w:rPr>
            </w:pPr>
            <w:r>
              <w:rPr>
                <w:rFonts w:hint="eastAsia" w:ascii="宋体" w:hAnsi="宋体" w:cs="宋体"/>
                <w:b/>
                <w:szCs w:val="21"/>
              </w:rPr>
              <w:t>单位</w:t>
            </w:r>
          </w:p>
        </w:tc>
        <w:tc>
          <w:tcPr>
            <w:tcW w:w="1275" w:type="dxa"/>
            <w:vAlign w:val="center"/>
          </w:tcPr>
          <w:p w14:paraId="7C4C6839">
            <w:pPr>
              <w:snapToGrid w:val="0"/>
              <w:spacing w:before="120"/>
              <w:jc w:val="center"/>
              <w:rPr>
                <w:rFonts w:ascii="宋体" w:hAnsi="宋体" w:cs="宋体"/>
                <w:b/>
                <w:szCs w:val="21"/>
              </w:rPr>
            </w:pPr>
            <w:r>
              <w:rPr>
                <w:rFonts w:hint="eastAsia" w:ascii="宋体" w:hAnsi="宋体" w:cs="宋体"/>
                <w:b/>
                <w:szCs w:val="21"/>
              </w:rPr>
              <w:t>单价（元）</w:t>
            </w:r>
          </w:p>
        </w:tc>
        <w:tc>
          <w:tcPr>
            <w:tcW w:w="1295" w:type="dxa"/>
            <w:vAlign w:val="center"/>
          </w:tcPr>
          <w:p w14:paraId="644459B4">
            <w:pPr>
              <w:snapToGrid w:val="0"/>
              <w:spacing w:before="120"/>
              <w:jc w:val="center"/>
              <w:rPr>
                <w:rFonts w:ascii="宋体" w:hAnsi="宋体" w:cs="宋体"/>
                <w:b/>
                <w:szCs w:val="21"/>
              </w:rPr>
            </w:pPr>
            <w:r>
              <w:rPr>
                <w:rFonts w:hint="eastAsia" w:ascii="宋体" w:hAnsi="宋体" w:cs="宋体"/>
                <w:b/>
                <w:szCs w:val="21"/>
              </w:rPr>
              <w:t>金额（元）</w:t>
            </w:r>
          </w:p>
        </w:tc>
      </w:tr>
      <w:tr w14:paraId="4AA1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2D510A6F">
            <w:pPr>
              <w:snapToGrid w:val="0"/>
              <w:spacing w:before="120"/>
              <w:jc w:val="center"/>
              <w:rPr>
                <w:rFonts w:ascii="宋体" w:hAnsi="宋体" w:cs="宋体"/>
                <w:szCs w:val="21"/>
              </w:rPr>
            </w:pPr>
            <w:r>
              <w:rPr>
                <w:rFonts w:hint="eastAsia" w:ascii="宋体" w:hAnsi="宋体" w:cs="宋体"/>
                <w:szCs w:val="21"/>
              </w:rPr>
              <w:t>1</w:t>
            </w:r>
          </w:p>
        </w:tc>
        <w:tc>
          <w:tcPr>
            <w:tcW w:w="1731" w:type="dxa"/>
            <w:vAlign w:val="center"/>
          </w:tcPr>
          <w:p w14:paraId="2053B576">
            <w:pPr>
              <w:snapToGrid w:val="0"/>
              <w:spacing w:before="120"/>
              <w:jc w:val="center"/>
              <w:rPr>
                <w:rFonts w:ascii="宋体" w:hAnsi="宋体" w:cs="宋体"/>
                <w:szCs w:val="21"/>
              </w:rPr>
            </w:pPr>
          </w:p>
        </w:tc>
        <w:tc>
          <w:tcPr>
            <w:tcW w:w="2506" w:type="dxa"/>
            <w:vAlign w:val="center"/>
          </w:tcPr>
          <w:p w14:paraId="2A70A917">
            <w:pPr>
              <w:snapToGrid w:val="0"/>
              <w:spacing w:before="120"/>
              <w:jc w:val="center"/>
              <w:rPr>
                <w:rFonts w:ascii="宋体" w:hAnsi="宋体" w:cs="宋体"/>
                <w:szCs w:val="21"/>
              </w:rPr>
            </w:pPr>
          </w:p>
        </w:tc>
        <w:tc>
          <w:tcPr>
            <w:tcW w:w="850" w:type="dxa"/>
            <w:vAlign w:val="center"/>
          </w:tcPr>
          <w:p w14:paraId="14200766">
            <w:pPr>
              <w:snapToGrid w:val="0"/>
              <w:spacing w:before="120"/>
              <w:jc w:val="center"/>
              <w:rPr>
                <w:rFonts w:ascii="宋体" w:hAnsi="宋体" w:cs="宋体"/>
                <w:szCs w:val="21"/>
              </w:rPr>
            </w:pPr>
          </w:p>
        </w:tc>
        <w:tc>
          <w:tcPr>
            <w:tcW w:w="760" w:type="dxa"/>
            <w:vAlign w:val="center"/>
          </w:tcPr>
          <w:p w14:paraId="1530E48F">
            <w:pPr>
              <w:snapToGrid w:val="0"/>
              <w:spacing w:before="120"/>
              <w:jc w:val="center"/>
              <w:rPr>
                <w:rFonts w:ascii="宋体" w:hAnsi="宋体" w:cs="宋体"/>
                <w:szCs w:val="21"/>
              </w:rPr>
            </w:pPr>
          </w:p>
        </w:tc>
        <w:tc>
          <w:tcPr>
            <w:tcW w:w="1275" w:type="dxa"/>
            <w:vAlign w:val="center"/>
          </w:tcPr>
          <w:p w14:paraId="23F5BE19">
            <w:pPr>
              <w:snapToGrid w:val="0"/>
              <w:spacing w:before="120"/>
              <w:jc w:val="center"/>
              <w:rPr>
                <w:rFonts w:ascii="宋体" w:hAnsi="宋体" w:cs="宋体"/>
                <w:szCs w:val="21"/>
              </w:rPr>
            </w:pPr>
          </w:p>
        </w:tc>
        <w:tc>
          <w:tcPr>
            <w:tcW w:w="1295" w:type="dxa"/>
            <w:vAlign w:val="center"/>
          </w:tcPr>
          <w:p w14:paraId="1B3E0C0A">
            <w:pPr>
              <w:snapToGrid w:val="0"/>
              <w:spacing w:before="120"/>
              <w:jc w:val="center"/>
              <w:rPr>
                <w:rFonts w:ascii="宋体" w:hAnsi="宋体" w:cs="宋体"/>
                <w:szCs w:val="21"/>
              </w:rPr>
            </w:pPr>
          </w:p>
        </w:tc>
      </w:tr>
      <w:tr w14:paraId="4062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12B90534">
            <w:pPr>
              <w:snapToGrid w:val="0"/>
              <w:spacing w:before="120"/>
              <w:jc w:val="center"/>
              <w:rPr>
                <w:rFonts w:ascii="宋体" w:hAnsi="宋体" w:cs="宋体"/>
                <w:szCs w:val="21"/>
              </w:rPr>
            </w:pPr>
            <w:r>
              <w:rPr>
                <w:rFonts w:hint="eastAsia" w:ascii="宋体" w:hAnsi="宋体" w:cs="宋体"/>
                <w:szCs w:val="21"/>
              </w:rPr>
              <w:t>...</w:t>
            </w:r>
          </w:p>
        </w:tc>
        <w:tc>
          <w:tcPr>
            <w:tcW w:w="1731" w:type="dxa"/>
            <w:vAlign w:val="center"/>
          </w:tcPr>
          <w:p w14:paraId="05C89C96">
            <w:pPr>
              <w:snapToGrid w:val="0"/>
              <w:spacing w:before="120"/>
              <w:jc w:val="center"/>
              <w:rPr>
                <w:rFonts w:ascii="宋体" w:hAnsi="宋体" w:cs="宋体"/>
                <w:szCs w:val="21"/>
              </w:rPr>
            </w:pPr>
          </w:p>
        </w:tc>
        <w:tc>
          <w:tcPr>
            <w:tcW w:w="2506" w:type="dxa"/>
            <w:vAlign w:val="center"/>
          </w:tcPr>
          <w:p w14:paraId="072D59DF">
            <w:pPr>
              <w:snapToGrid w:val="0"/>
              <w:spacing w:before="120"/>
              <w:jc w:val="center"/>
              <w:rPr>
                <w:rFonts w:ascii="宋体" w:hAnsi="宋体" w:cs="宋体"/>
                <w:szCs w:val="21"/>
              </w:rPr>
            </w:pPr>
          </w:p>
        </w:tc>
        <w:tc>
          <w:tcPr>
            <w:tcW w:w="850" w:type="dxa"/>
            <w:vAlign w:val="center"/>
          </w:tcPr>
          <w:p w14:paraId="2ECF967F">
            <w:pPr>
              <w:snapToGrid w:val="0"/>
              <w:spacing w:before="120"/>
              <w:jc w:val="center"/>
              <w:rPr>
                <w:rFonts w:ascii="宋体" w:hAnsi="宋体" w:cs="宋体"/>
                <w:szCs w:val="21"/>
              </w:rPr>
            </w:pPr>
          </w:p>
        </w:tc>
        <w:tc>
          <w:tcPr>
            <w:tcW w:w="760" w:type="dxa"/>
            <w:vAlign w:val="center"/>
          </w:tcPr>
          <w:p w14:paraId="51975EC0">
            <w:pPr>
              <w:snapToGrid w:val="0"/>
              <w:spacing w:before="120"/>
              <w:jc w:val="center"/>
              <w:rPr>
                <w:rFonts w:ascii="宋体" w:hAnsi="宋体" w:cs="宋体"/>
                <w:szCs w:val="21"/>
              </w:rPr>
            </w:pPr>
          </w:p>
        </w:tc>
        <w:tc>
          <w:tcPr>
            <w:tcW w:w="1275" w:type="dxa"/>
            <w:vAlign w:val="center"/>
          </w:tcPr>
          <w:p w14:paraId="6E60E0E0">
            <w:pPr>
              <w:snapToGrid w:val="0"/>
              <w:spacing w:before="120"/>
              <w:jc w:val="center"/>
              <w:rPr>
                <w:rFonts w:ascii="宋体" w:hAnsi="宋体" w:cs="宋体"/>
                <w:szCs w:val="21"/>
              </w:rPr>
            </w:pPr>
          </w:p>
        </w:tc>
        <w:tc>
          <w:tcPr>
            <w:tcW w:w="1295" w:type="dxa"/>
            <w:vAlign w:val="center"/>
          </w:tcPr>
          <w:p w14:paraId="14AC25B0">
            <w:pPr>
              <w:snapToGrid w:val="0"/>
              <w:spacing w:before="120"/>
              <w:jc w:val="center"/>
              <w:rPr>
                <w:rFonts w:ascii="宋体" w:hAnsi="宋体" w:cs="宋体"/>
                <w:szCs w:val="21"/>
              </w:rPr>
            </w:pPr>
          </w:p>
        </w:tc>
      </w:tr>
      <w:tr w14:paraId="485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14:paraId="4B3CA599">
            <w:pPr>
              <w:snapToGrid w:val="0"/>
              <w:spacing w:before="120"/>
              <w:jc w:val="left"/>
              <w:rPr>
                <w:rFonts w:ascii="宋体" w:hAnsi="宋体" w:cs="宋体"/>
                <w:szCs w:val="21"/>
              </w:rPr>
            </w:pPr>
            <w:r>
              <w:rPr>
                <w:rFonts w:hint="eastAsia" w:ascii="宋体" w:hAnsi="宋体" w:cs="宋体"/>
                <w:szCs w:val="21"/>
              </w:rPr>
              <w:t>合计：</w:t>
            </w:r>
          </w:p>
        </w:tc>
      </w:tr>
    </w:tbl>
    <w:p w14:paraId="3FB0E026">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合同合计金额包括但不限于满足本次投标全部采购需求所应提供的服务，以及伴随的货物和工程（如有）的价格；包含投标服务、货物、工程的成本、运输（含保险）、安装（如有）、调试、检验、技术服务、培训、税费等所有费用。如采购文件对其另有规定的，从其规定。</w:t>
      </w:r>
    </w:p>
    <w:p w14:paraId="4ECED69A">
      <w:pPr>
        <w:widowControl/>
        <w:adjustRightInd w:val="0"/>
        <w:snapToGrid w:val="0"/>
        <w:spacing w:line="410" w:lineRule="exact"/>
        <w:jc w:val="left"/>
        <w:rPr>
          <w:rFonts w:ascii="宋体" w:hAnsi="宋体"/>
          <w:kern w:val="0"/>
          <w:szCs w:val="21"/>
        </w:rPr>
      </w:pPr>
      <w:r>
        <w:rPr>
          <w:rFonts w:hint="eastAsia" w:ascii="宋体" w:hAnsi="宋体"/>
          <w:kern w:val="0"/>
          <w:szCs w:val="21"/>
        </w:rPr>
        <w:t>第二条 质量保证</w:t>
      </w:r>
    </w:p>
    <w:p w14:paraId="7BACD1F6">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乙方所提供的服务及服务内容必须与投标文件承诺相一致，有</w:t>
      </w:r>
      <w:r>
        <w:rPr>
          <w:rFonts w:hint="eastAsia" w:ascii="宋体" w:hAnsi="宋体" w:cs="宋体"/>
          <w:kern w:val="0"/>
          <w:szCs w:val="21"/>
        </w:rPr>
        <w:t>研发、开发等相关实施团队驻场进行开发实施服务，</w:t>
      </w:r>
      <w:r>
        <w:rPr>
          <w:rFonts w:hint="eastAsia" w:ascii="宋体" w:hAnsi="宋体"/>
          <w:kern w:val="0"/>
          <w:szCs w:val="21"/>
        </w:rPr>
        <w:t>有国家强制性标准的，还必须符合国家强制性标准的规定，没有国家强制性标准但有其他强制性标准的，必须符合其他强制性标准的规定。</w:t>
      </w:r>
    </w:p>
    <w:p w14:paraId="0283B3F6">
      <w:pPr>
        <w:widowControl/>
        <w:adjustRightInd w:val="0"/>
        <w:snapToGrid w:val="0"/>
        <w:spacing w:line="410" w:lineRule="exact"/>
        <w:jc w:val="left"/>
        <w:rPr>
          <w:rFonts w:ascii="宋体" w:hAnsi="宋体"/>
          <w:kern w:val="0"/>
          <w:szCs w:val="21"/>
        </w:rPr>
      </w:pPr>
      <w:r>
        <w:rPr>
          <w:rFonts w:hint="eastAsia" w:ascii="宋体" w:hAnsi="宋体"/>
          <w:kern w:val="0"/>
          <w:szCs w:val="21"/>
        </w:rPr>
        <w:t>第三条 权利保证</w:t>
      </w:r>
    </w:p>
    <w:p w14:paraId="441A6A16">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1、乙方应保证所提供服务在使用时不会侵犯任何第三方的专利权、商标权、工业设计权等知识产权及其他合法权利，且所有权、处分权等没有受到任何限制。</w:t>
      </w:r>
    </w:p>
    <w:p w14:paraId="4DA87D19">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DE19F17">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统一，乙方不得私自将在甲方工作期间的项目任务进行分包、转包。</w:t>
      </w:r>
    </w:p>
    <w:p w14:paraId="09B60800">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4、服务期间涉及的政务数据和其他数据须分开处理，不得私自将工作中处理的数据进行变更处理。乙方在服务期间处理数据，涉及到个人信息时，须按照国家个人信息保护相关管理规定，做好数据处理存储工作。甲方具有所有权、使用权和访问权，甲方不得私自更改、访问、利用和销毁服务期间涉及到的政务数据信息。</w:t>
      </w:r>
    </w:p>
    <w:p w14:paraId="317AE9FD">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5、做好网络安全漏洞检查，发现安全漏洞、缺陷及安全风险须及时通报甲方，并形成报告向区网信、公安部门报告，安全漏洞未经网信、公安部门同意，不得向第三人公开。</w:t>
      </w:r>
    </w:p>
    <w:p w14:paraId="5B48717E">
      <w:pPr>
        <w:widowControl/>
        <w:adjustRightInd w:val="0"/>
        <w:snapToGrid w:val="0"/>
        <w:spacing w:line="410" w:lineRule="exact"/>
        <w:ind w:firstLine="525" w:firstLineChars="250"/>
        <w:jc w:val="left"/>
        <w:rPr>
          <w:rFonts w:ascii="仿宋_GB2312" w:hAnsi="宋体" w:eastAsia="仿宋_GB2312"/>
        </w:rPr>
      </w:pPr>
      <w:r>
        <w:rPr>
          <w:rFonts w:hint="eastAsia" w:ascii="宋体" w:hAnsi="宋体"/>
          <w:kern w:val="0"/>
          <w:szCs w:val="21"/>
        </w:rPr>
        <w:t>6、处理数据时优先使用国产安全可信的硬件软件产品，硬软件信息系统须按照国家密码管理要求设置不限于数字字母特殊字符组合的强口令的密码。</w:t>
      </w:r>
    </w:p>
    <w:p w14:paraId="721D826B">
      <w:pPr>
        <w:pStyle w:val="29"/>
      </w:pPr>
    </w:p>
    <w:p w14:paraId="0B72DB5F">
      <w:pPr>
        <w:widowControl/>
        <w:adjustRightInd w:val="0"/>
        <w:snapToGrid w:val="0"/>
        <w:spacing w:line="410" w:lineRule="exact"/>
        <w:jc w:val="left"/>
        <w:rPr>
          <w:rFonts w:ascii="宋体" w:hAnsi="宋体"/>
          <w:kern w:val="0"/>
          <w:szCs w:val="21"/>
        </w:rPr>
      </w:pPr>
      <w:r>
        <w:rPr>
          <w:rFonts w:hint="eastAsia" w:ascii="宋体" w:hAnsi="宋体"/>
          <w:kern w:val="0"/>
          <w:szCs w:val="21"/>
        </w:rPr>
        <w:t>第四条 交付和验收</w:t>
      </w:r>
    </w:p>
    <w:p w14:paraId="32935BC4">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1、服务期限：</w:t>
      </w:r>
      <w:r>
        <w:rPr>
          <w:rFonts w:hint="eastAsia" w:hAnsi="宋体" w:cs="宋体"/>
          <w:szCs w:val="21"/>
          <w:u w:val="single"/>
        </w:rPr>
        <w:t xml:space="preserve">                                        </w:t>
      </w:r>
    </w:p>
    <w:p w14:paraId="7DA79DDE">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2、服务地点：</w:t>
      </w:r>
      <w:r>
        <w:rPr>
          <w:rFonts w:hint="eastAsia" w:ascii="宋体" w:hAnsi="宋体"/>
          <w:szCs w:val="21"/>
          <w:u w:val="single"/>
        </w:rPr>
        <w:t xml:space="preserve">                                        </w:t>
      </w:r>
    </w:p>
    <w:p w14:paraId="327B2368">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3、乙方应按投标文件的承诺向甲方提供相应的服务，并提供所服务内容的相关技术资料。</w:t>
      </w:r>
    </w:p>
    <w:p w14:paraId="46569C3D">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4、乙方提供不符合投标文件和本合同规定的服务成果，甲方有权拒绝接受。</w:t>
      </w:r>
    </w:p>
    <w:p w14:paraId="3EF15C33">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5、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A05C018">
      <w:pPr>
        <w:widowControl/>
        <w:adjustRightInd w:val="0"/>
        <w:snapToGrid w:val="0"/>
        <w:spacing w:line="410" w:lineRule="exact"/>
        <w:ind w:firstLine="638" w:firstLineChars="304"/>
        <w:jc w:val="left"/>
        <w:rPr>
          <w:rFonts w:ascii="宋体" w:hAnsi="宋体"/>
          <w:kern w:val="0"/>
          <w:szCs w:val="21"/>
        </w:rPr>
      </w:pPr>
      <w:r>
        <w:rPr>
          <w:rFonts w:hint="eastAsia" w:ascii="宋体" w:hAnsi="宋体"/>
          <w:kern w:val="0"/>
          <w:szCs w:val="21"/>
        </w:rPr>
        <w:t>6、甲乙双方应按照双方合同、投标文件验收。</w:t>
      </w:r>
    </w:p>
    <w:p w14:paraId="6A99E98F">
      <w:pPr>
        <w:widowControl/>
        <w:adjustRightInd w:val="0"/>
        <w:snapToGrid w:val="0"/>
        <w:spacing w:line="410" w:lineRule="exact"/>
        <w:ind w:firstLine="638" w:firstLineChars="304"/>
        <w:jc w:val="left"/>
        <w:rPr>
          <w:rFonts w:ascii="宋体" w:hAnsi="宋体"/>
          <w:kern w:val="0"/>
          <w:szCs w:val="21"/>
        </w:rPr>
      </w:pPr>
      <w:r>
        <w:rPr>
          <w:rFonts w:hint="eastAsia" w:ascii="宋体" w:hAnsi="宋体"/>
          <w:kern w:val="0"/>
          <w:szCs w:val="21"/>
        </w:rPr>
        <w:t>7、甲方在初步验收或者最终验收过程中如发现乙方提供的服务成果不满足投标文件及本合同规定的，可暂缓向乙方付款，直到乙方及时完善并提交相应的服务成果且经甲方验收合格后，方可办理付款。</w:t>
      </w:r>
    </w:p>
    <w:p w14:paraId="404ED846">
      <w:pPr>
        <w:widowControl/>
        <w:adjustRightInd w:val="0"/>
        <w:snapToGrid w:val="0"/>
        <w:spacing w:line="410" w:lineRule="exact"/>
        <w:ind w:firstLine="638" w:firstLineChars="304"/>
        <w:jc w:val="left"/>
        <w:rPr>
          <w:rFonts w:ascii="宋体" w:hAnsi="宋体"/>
          <w:kern w:val="0"/>
          <w:szCs w:val="21"/>
        </w:rPr>
      </w:pPr>
      <w:r>
        <w:rPr>
          <w:rFonts w:hint="eastAsia" w:ascii="宋体" w:hAnsi="宋体"/>
          <w:kern w:val="0"/>
          <w:szCs w:val="21"/>
        </w:rPr>
        <w:t>8、甲方验收时以书面形式提出异议的，乙方应自收到甲方书面异议后五个工作日内及时予以解决，否则甲方有权不出具服务验收合格单。</w:t>
      </w:r>
    </w:p>
    <w:p w14:paraId="593E417F">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9、甲方可对系统平台对接、接口互通、数据上报、数据校验等功能进行验证，验证结果达不到招标文件预期效果及功能不满足的，经双方协商无效后按违约处理，同时甲方有权上报相关监督管理部门，由此造成甲方损失的由乙方负责承担全部赔偿责任。</w:t>
      </w:r>
    </w:p>
    <w:p w14:paraId="411AD889">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10、乙方交付物应包含但不限于平台系统开发的源代码、系统管理员账号、配置或操作文档、标准接口文档、数据库表结构等内容 。</w:t>
      </w:r>
    </w:p>
    <w:p w14:paraId="16C36049">
      <w:pPr>
        <w:widowControl/>
        <w:adjustRightInd w:val="0"/>
        <w:snapToGrid w:val="0"/>
        <w:spacing w:line="410" w:lineRule="exact"/>
        <w:jc w:val="left"/>
        <w:rPr>
          <w:rFonts w:ascii="宋体" w:hAnsi="宋体"/>
          <w:kern w:val="0"/>
          <w:szCs w:val="21"/>
        </w:rPr>
      </w:pPr>
      <w:r>
        <w:rPr>
          <w:rFonts w:hint="eastAsia" w:ascii="宋体" w:hAnsi="宋体"/>
          <w:kern w:val="0"/>
          <w:szCs w:val="21"/>
        </w:rPr>
        <w:t>第五条  售后服务及培训</w:t>
      </w:r>
    </w:p>
    <w:p w14:paraId="22BFA470">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1、乙方应按照国家有关法律法规和本合同所附的《售后服务承诺》要求为甲方提供相应的售后服务。</w:t>
      </w:r>
    </w:p>
    <w:p w14:paraId="7EC2796E">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2、甲方应提供必要测试条件（如场地、电源、水源等）。</w:t>
      </w:r>
    </w:p>
    <w:p w14:paraId="30DC833B">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3、乙方负责甲方有关人员的培训。培训时间、地点：</w:t>
      </w:r>
      <w:r>
        <w:rPr>
          <w:rFonts w:hint="eastAsia" w:ascii="宋体" w:hAnsi="宋体"/>
          <w:kern w:val="0"/>
          <w:szCs w:val="21"/>
          <w:u w:val="single"/>
        </w:rPr>
        <w:t xml:space="preserve">        /            </w:t>
      </w:r>
      <w:r>
        <w:rPr>
          <w:rFonts w:hint="eastAsia" w:ascii="宋体" w:hAnsi="宋体"/>
          <w:kern w:val="0"/>
          <w:szCs w:val="21"/>
        </w:rPr>
        <w:t>。</w:t>
      </w:r>
    </w:p>
    <w:p w14:paraId="4802286E">
      <w:pPr>
        <w:widowControl/>
        <w:adjustRightInd w:val="0"/>
        <w:snapToGrid w:val="0"/>
        <w:spacing w:line="410" w:lineRule="exact"/>
        <w:jc w:val="left"/>
        <w:rPr>
          <w:rFonts w:ascii="宋体" w:hAnsi="宋体"/>
          <w:kern w:val="0"/>
          <w:szCs w:val="21"/>
          <w:u w:val="single"/>
        </w:rPr>
      </w:pPr>
      <w:r>
        <w:rPr>
          <w:rFonts w:hint="eastAsia" w:ascii="宋体" w:hAnsi="宋体"/>
          <w:kern w:val="0"/>
          <w:szCs w:val="21"/>
        </w:rPr>
        <w:t>第六条 付款方式</w:t>
      </w:r>
    </w:p>
    <w:p w14:paraId="00BA7EF1">
      <w:pPr>
        <w:widowControl/>
        <w:adjustRightInd w:val="0"/>
        <w:snapToGrid w:val="0"/>
        <w:spacing w:line="410" w:lineRule="exact"/>
        <w:ind w:firstLine="525" w:firstLineChars="250"/>
        <w:jc w:val="left"/>
        <w:outlineLvl w:val="0"/>
        <w:rPr>
          <w:rFonts w:ascii="宋体" w:hAnsi="宋体"/>
          <w:kern w:val="0"/>
          <w:szCs w:val="21"/>
          <w:u w:val="single"/>
        </w:rPr>
      </w:pPr>
      <w:r>
        <w:rPr>
          <w:rFonts w:hint="eastAsia" w:ascii="宋体" w:hAnsi="宋体"/>
          <w:kern w:val="0"/>
          <w:szCs w:val="21"/>
        </w:rPr>
        <w:t>付款方式：</w:t>
      </w:r>
    </w:p>
    <w:p w14:paraId="72FC9466">
      <w:pPr>
        <w:widowControl/>
        <w:adjustRightInd w:val="0"/>
        <w:snapToGrid w:val="0"/>
        <w:spacing w:line="410" w:lineRule="exact"/>
        <w:jc w:val="left"/>
        <w:rPr>
          <w:rFonts w:ascii="宋体" w:hAnsi="宋体"/>
          <w:kern w:val="0"/>
          <w:szCs w:val="21"/>
        </w:rPr>
      </w:pPr>
      <w:r>
        <w:rPr>
          <w:rFonts w:hint="eastAsia" w:ascii="宋体" w:hAnsi="宋体"/>
          <w:kern w:val="0"/>
          <w:szCs w:val="21"/>
        </w:rPr>
        <w:t>第七条 履约保证金</w:t>
      </w:r>
    </w:p>
    <w:p w14:paraId="09501948">
      <w:pPr>
        <w:spacing w:line="360" w:lineRule="auto"/>
        <w:ind w:firstLine="420" w:firstLineChars="200"/>
        <w:contextualSpacing/>
        <w:rPr>
          <w:rFonts w:hAnsi="宋体"/>
          <w:szCs w:val="21"/>
        </w:rPr>
      </w:pPr>
      <w:r>
        <w:rPr>
          <w:rFonts w:hint="eastAsia"/>
        </w:rPr>
        <w:t>履约保证金：乙方向甲方指定账户交纳合同金额的</w:t>
      </w:r>
      <w:r>
        <w:rPr>
          <w:rFonts w:hint="eastAsia"/>
          <w:u w:val="single"/>
        </w:rPr>
        <w:t xml:space="preserve">   %</w:t>
      </w:r>
      <w:r>
        <w:rPr>
          <w:rFonts w:hint="eastAsia"/>
        </w:rPr>
        <w:t>作为本项目的履约保证金。</w:t>
      </w:r>
      <w:r>
        <w:rPr>
          <w:rFonts w:hint="eastAsia" w:hAnsi="宋体"/>
          <w:szCs w:val="21"/>
        </w:rPr>
        <w:t>合同签订前支付到甲方指定账户。</w:t>
      </w:r>
    </w:p>
    <w:p w14:paraId="5F6B478B">
      <w:pPr>
        <w:spacing w:line="360" w:lineRule="auto"/>
        <w:ind w:firstLine="420" w:firstLineChars="200"/>
        <w:contextualSpacing/>
        <w:rPr>
          <w:rFonts w:ascii="宋体" w:hAnsi="宋体" w:cs="宋体"/>
          <w:szCs w:val="21"/>
        </w:rPr>
      </w:pPr>
      <w:r>
        <w:rPr>
          <w:rFonts w:hint="eastAsia" w:ascii="宋体" w:hAnsi="宋体" w:cs="宋体"/>
          <w:szCs w:val="21"/>
        </w:rPr>
        <w:t>履约保证金指定账户：</w:t>
      </w:r>
    </w:p>
    <w:p w14:paraId="2328B92A">
      <w:pPr>
        <w:spacing w:line="360" w:lineRule="auto"/>
        <w:ind w:firstLine="420" w:firstLineChars="200"/>
        <w:rPr>
          <w:rFonts w:ascii="宋体" w:hAnsi="宋体" w:cs="宋体"/>
          <w:szCs w:val="21"/>
        </w:rPr>
      </w:pPr>
      <w:r>
        <w:rPr>
          <w:rFonts w:hint="eastAsia" w:ascii="宋体" w:hAnsi="宋体" w:cs="宋体"/>
          <w:szCs w:val="21"/>
        </w:rPr>
        <w:t>开户名称：</w:t>
      </w:r>
      <w:r>
        <w:rPr>
          <w:rFonts w:hint="eastAsia" w:ascii="宋体" w:hAnsi="宋体" w:cs="宋体"/>
          <w:szCs w:val="21"/>
          <w:u w:val="single"/>
        </w:rPr>
        <w:t>广西壮族自治区道路运输发展中心</w:t>
      </w:r>
    </w:p>
    <w:p w14:paraId="72EA41F2">
      <w:pPr>
        <w:spacing w:line="360" w:lineRule="auto"/>
        <w:ind w:firstLine="420" w:firstLineChars="200"/>
        <w:rPr>
          <w:rFonts w:ascii="宋体" w:hAnsi="宋体" w:cs="宋体"/>
          <w:szCs w:val="21"/>
        </w:rPr>
      </w:pPr>
      <w:r>
        <w:rPr>
          <w:rFonts w:hint="eastAsia" w:ascii="宋体" w:hAnsi="宋体" w:cs="宋体"/>
          <w:szCs w:val="21"/>
        </w:rPr>
        <w:t>银行账户：</w:t>
      </w:r>
      <w:r>
        <w:rPr>
          <w:rFonts w:hint="eastAsia" w:ascii="宋体" w:hAnsi="宋体" w:cs="宋体"/>
          <w:szCs w:val="21"/>
          <w:u w:val="single"/>
        </w:rPr>
        <w:t>2102101109221017081</w:t>
      </w:r>
    </w:p>
    <w:p w14:paraId="4B679B36">
      <w:pPr>
        <w:spacing w:line="360" w:lineRule="auto"/>
        <w:ind w:firstLine="420" w:firstLineChars="200"/>
        <w:rPr>
          <w:rFonts w:ascii="宋体" w:hAnsi="宋体" w:cs="宋体"/>
          <w:szCs w:val="21"/>
        </w:rPr>
      </w:pPr>
      <w:r>
        <w:rPr>
          <w:rFonts w:hint="eastAsia" w:ascii="宋体" w:hAnsi="宋体" w:cs="宋体"/>
          <w:szCs w:val="21"/>
        </w:rPr>
        <w:t>开户银行：</w:t>
      </w:r>
      <w:r>
        <w:rPr>
          <w:rFonts w:hint="eastAsia" w:ascii="宋体" w:hAnsi="宋体" w:cs="宋体"/>
          <w:szCs w:val="21"/>
          <w:u w:val="single"/>
        </w:rPr>
        <w:t>工行南宁市公园支行</w:t>
      </w:r>
    </w:p>
    <w:p w14:paraId="16C2E81C">
      <w:pPr>
        <w:pStyle w:val="23"/>
        <w:spacing w:line="300" w:lineRule="exact"/>
        <w:ind w:firstLine="400" w:firstLineChars="200"/>
        <w:jc w:val="left"/>
      </w:pPr>
      <w:r>
        <w:rPr>
          <w:rFonts w:hint="eastAsia" w:hAnsi="宋体" w:cs="宋体"/>
        </w:rPr>
        <w:t>行号：</w:t>
      </w:r>
      <w:r>
        <w:rPr>
          <w:rFonts w:hint="eastAsia" w:hAnsi="宋体" w:cs="宋体"/>
          <w:u w:val="single"/>
        </w:rPr>
        <w:t>102611010117</w:t>
      </w:r>
    </w:p>
    <w:p w14:paraId="3ED1D011">
      <w:pPr>
        <w:widowControl/>
        <w:adjustRightInd w:val="0"/>
        <w:snapToGrid w:val="0"/>
        <w:spacing w:line="410" w:lineRule="exact"/>
        <w:ind w:firstLine="420" w:firstLineChars="200"/>
        <w:jc w:val="left"/>
        <w:rPr>
          <w:rFonts w:ascii="宋体" w:hAnsi="宋体" w:cs="宋体"/>
          <w:szCs w:val="21"/>
        </w:rPr>
      </w:pPr>
      <w:r>
        <w:rPr>
          <w:rFonts w:hint="eastAsia"/>
        </w:rPr>
        <w:t>履约保证金退付方式、时间及条件：本项目服务期结束后三十个工作日内，由乙方向甲方提供《广西壮族自治区政府采购项目合同验收书》（详见桂财采〔2015〕22号）及付款申请，甲方在收到合格材料后十五个工作日内办理退还手续（不计利息）。</w:t>
      </w:r>
    </w:p>
    <w:p w14:paraId="5D2DD182">
      <w:pPr>
        <w:widowControl/>
        <w:adjustRightInd w:val="0"/>
        <w:snapToGrid w:val="0"/>
        <w:spacing w:line="410" w:lineRule="exact"/>
        <w:jc w:val="left"/>
        <w:rPr>
          <w:rFonts w:ascii="宋体" w:hAnsi="宋体"/>
          <w:kern w:val="0"/>
          <w:szCs w:val="21"/>
        </w:rPr>
      </w:pPr>
      <w:r>
        <w:rPr>
          <w:rFonts w:hint="eastAsia" w:ascii="宋体" w:hAnsi="宋体"/>
          <w:kern w:val="0"/>
          <w:szCs w:val="21"/>
        </w:rPr>
        <w:t>第八条  税费</w:t>
      </w:r>
    </w:p>
    <w:p w14:paraId="69A8B5AA">
      <w:pPr>
        <w:widowControl/>
        <w:adjustRightInd w:val="0"/>
        <w:snapToGrid w:val="0"/>
        <w:spacing w:line="410" w:lineRule="exact"/>
        <w:ind w:firstLine="420" w:firstLineChars="200"/>
        <w:jc w:val="left"/>
        <w:rPr>
          <w:rFonts w:ascii="宋体" w:hAnsi="宋体"/>
          <w:kern w:val="0"/>
          <w:szCs w:val="21"/>
        </w:rPr>
      </w:pPr>
      <w:r>
        <w:rPr>
          <w:rFonts w:hint="eastAsia" w:ascii="宋体" w:hAnsi="宋体"/>
          <w:kern w:val="0"/>
          <w:szCs w:val="21"/>
        </w:rPr>
        <w:t>本合同执行中相关的一切税费均由乙方负担，合同另有约定的除外。</w:t>
      </w:r>
    </w:p>
    <w:p w14:paraId="64CB3B9C">
      <w:pPr>
        <w:widowControl/>
        <w:adjustRightInd w:val="0"/>
        <w:snapToGrid w:val="0"/>
        <w:spacing w:line="410" w:lineRule="exact"/>
        <w:jc w:val="left"/>
        <w:rPr>
          <w:rFonts w:ascii="宋体" w:hAnsi="宋体"/>
          <w:kern w:val="0"/>
          <w:szCs w:val="21"/>
        </w:rPr>
      </w:pPr>
      <w:r>
        <w:rPr>
          <w:rFonts w:hint="eastAsia" w:ascii="宋体" w:hAnsi="宋体"/>
          <w:kern w:val="0"/>
          <w:szCs w:val="21"/>
        </w:rPr>
        <w:t>第九条 违约责任</w:t>
      </w:r>
    </w:p>
    <w:p w14:paraId="0AE51106">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 xml:space="preserve">1、除不可抗力原因外，乙方没有按照合同规定的时间提供服务的，甲方可要求乙方支付违约金。每推迟一天按合同金额的3‰支付违约金，该违约金累计不超过合同金额的10%。                                  </w:t>
      </w:r>
    </w:p>
    <w:p w14:paraId="4DA2AD23">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2、乙方提供的服务如侵犯了第三方合法权益而引发的任何纠纷或者诉讼，均由乙方负责交涉并承担全部责任。</w:t>
      </w:r>
    </w:p>
    <w:p w14:paraId="10357AB7">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3、甲方延期付款的，每天向乙方偿付延期款额3‰滞纳金，但滞纳金累计不得超过延期款额5%。</w:t>
      </w:r>
    </w:p>
    <w:p w14:paraId="029A5629">
      <w:pPr>
        <w:widowControl/>
        <w:adjustRightInd w:val="0"/>
        <w:snapToGrid w:val="0"/>
        <w:spacing w:line="410" w:lineRule="exact"/>
        <w:jc w:val="left"/>
        <w:rPr>
          <w:rFonts w:ascii="宋体" w:hAnsi="宋体"/>
          <w:kern w:val="0"/>
          <w:szCs w:val="21"/>
        </w:rPr>
      </w:pPr>
      <w:r>
        <w:rPr>
          <w:rFonts w:hint="eastAsia" w:ascii="宋体" w:hAnsi="宋体"/>
          <w:kern w:val="0"/>
          <w:szCs w:val="21"/>
        </w:rPr>
        <w:t>第十条  不可抗力事件处理</w:t>
      </w:r>
    </w:p>
    <w:p w14:paraId="38109962">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1、在合同有效期内，任何一方因不可抗力事件导致不能履行合同，则合同履行期可延长，其延长期与不可抗力影响期相同。</w:t>
      </w:r>
    </w:p>
    <w:p w14:paraId="1698B0AC">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2、不可抗力事件发生后，应立即通知对方，并寄送有关权威机构出具的证明。</w:t>
      </w:r>
    </w:p>
    <w:p w14:paraId="363C5EE9">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3、不可抗力事件延续一百二十天以上，双方应通过友好协商，确定是否继续履行合同。</w:t>
      </w:r>
    </w:p>
    <w:p w14:paraId="0BF76F3B">
      <w:pPr>
        <w:widowControl/>
        <w:adjustRightInd w:val="0"/>
        <w:snapToGrid w:val="0"/>
        <w:spacing w:line="410" w:lineRule="exact"/>
        <w:ind w:firstLine="525" w:firstLineChars="250"/>
        <w:jc w:val="left"/>
        <w:rPr>
          <w:rFonts w:ascii="宋体" w:hAnsi="宋体"/>
          <w:kern w:val="0"/>
          <w:szCs w:val="21"/>
        </w:rPr>
      </w:pPr>
    </w:p>
    <w:p w14:paraId="18AE9745">
      <w:pPr>
        <w:widowControl/>
        <w:adjustRightInd w:val="0"/>
        <w:snapToGrid w:val="0"/>
        <w:spacing w:line="410" w:lineRule="exact"/>
        <w:ind w:firstLine="525" w:firstLineChars="250"/>
        <w:jc w:val="left"/>
        <w:rPr>
          <w:rFonts w:ascii="宋体" w:hAnsi="宋体"/>
          <w:kern w:val="0"/>
          <w:szCs w:val="21"/>
        </w:rPr>
      </w:pPr>
    </w:p>
    <w:p w14:paraId="2E4B2126">
      <w:pPr>
        <w:widowControl/>
        <w:adjustRightInd w:val="0"/>
        <w:snapToGrid w:val="0"/>
        <w:spacing w:line="410" w:lineRule="exact"/>
        <w:ind w:firstLine="525" w:firstLineChars="250"/>
        <w:jc w:val="left"/>
        <w:rPr>
          <w:rFonts w:ascii="宋体" w:hAnsi="宋体"/>
          <w:kern w:val="0"/>
          <w:szCs w:val="21"/>
        </w:rPr>
      </w:pPr>
    </w:p>
    <w:p w14:paraId="68127DD7">
      <w:pPr>
        <w:widowControl/>
        <w:adjustRightInd w:val="0"/>
        <w:snapToGrid w:val="0"/>
        <w:spacing w:line="410" w:lineRule="exact"/>
        <w:jc w:val="left"/>
        <w:rPr>
          <w:rFonts w:ascii="宋体" w:hAnsi="宋体"/>
          <w:kern w:val="0"/>
          <w:szCs w:val="21"/>
        </w:rPr>
      </w:pPr>
    </w:p>
    <w:p w14:paraId="286D8358">
      <w:pPr>
        <w:widowControl/>
        <w:adjustRightInd w:val="0"/>
        <w:snapToGrid w:val="0"/>
        <w:spacing w:line="410" w:lineRule="exact"/>
        <w:jc w:val="left"/>
        <w:rPr>
          <w:rFonts w:ascii="宋体" w:hAnsi="宋体"/>
          <w:kern w:val="0"/>
          <w:szCs w:val="21"/>
        </w:rPr>
      </w:pPr>
      <w:r>
        <w:rPr>
          <w:rFonts w:hint="eastAsia" w:ascii="宋体" w:hAnsi="宋体"/>
          <w:kern w:val="0"/>
          <w:szCs w:val="21"/>
        </w:rPr>
        <w:t>第十一条  合同争议解决</w:t>
      </w:r>
    </w:p>
    <w:p w14:paraId="5F245B02">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1、因服务质量问题发生争议的，应邀请国家认可的质量检测机构进行鉴定。服务符合标准的，鉴定费由甲方承担；服务不符合标准的，鉴定费由乙方承担。</w:t>
      </w:r>
    </w:p>
    <w:p w14:paraId="4A6C8701">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2、因履行本合同引起的或者与本合同有关的争议，甲乙双方应首先通过友好协商解决，如果协商不能解决，向甲方所在地有管辖权人民法院提起诉讼。</w:t>
      </w:r>
    </w:p>
    <w:p w14:paraId="192F19D9">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3、诉讼期间，本合同继续履行。</w:t>
      </w:r>
    </w:p>
    <w:p w14:paraId="66C196C9">
      <w:pPr>
        <w:widowControl/>
        <w:adjustRightInd w:val="0"/>
        <w:snapToGrid w:val="0"/>
        <w:spacing w:line="410" w:lineRule="exact"/>
        <w:jc w:val="left"/>
        <w:rPr>
          <w:rFonts w:ascii="宋体" w:hAnsi="宋体"/>
          <w:kern w:val="0"/>
          <w:szCs w:val="21"/>
        </w:rPr>
      </w:pPr>
      <w:r>
        <w:rPr>
          <w:rFonts w:hint="eastAsia" w:ascii="宋体" w:hAnsi="宋体"/>
          <w:kern w:val="0"/>
          <w:szCs w:val="21"/>
        </w:rPr>
        <w:t>第十二条  合同生效及其它</w:t>
      </w:r>
    </w:p>
    <w:p w14:paraId="2FA27585">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1、合同自双方法定代表人或者授权代表签字并加盖单位公章之日起生效（委托代理人签字的需后附法定代表人授权委托书，格式自拟）。</w:t>
      </w:r>
    </w:p>
    <w:p w14:paraId="7A928727">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2、合同执行中涉及采购资金和采购内容修改或者补充的，</w:t>
      </w:r>
      <w:bookmarkStart w:id="163" w:name="_GoBack"/>
      <w:bookmarkEnd w:id="163"/>
      <w:r>
        <w:rPr>
          <w:rFonts w:hint="eastAsia" w:ascii="宋体" w:hAnsi="宋体"/>
          <w:kern w:val="0"/>
          <w:szCs w:val="21"/>
        </w:rPr>
        <w:t>并签订补充协议，方可作为主合同不可分割的一部分。</w:t>
      </w:r>
    </w:p>
    <w:p w14:paraId="61C87218">
      <w:pPr>
        <w:widowControl/>
        <w:adjustRightInd w:val="0"/>
        <w:snapToGrid w:val="0"/>
        <w:spacing w:line="410" w:lineRule="exact"/>
        <w:ind w:firstLine="525" w:firstLineChars="250"/>
        <w:jc w:val="left"/>
        <w:rPr>
          <w:rFonts w:ascii="宋体" w:hAnsi="宋体"/>
          <w:kern w:val="0"/>
          <w:szCs w:val="21"/>
        </w:rPr>
      </w:pPr>
      <w:r>
        <w:rPr>
          <w:rFonts w:hint="eastAsia" w:ascii="宋体" w:hAnsi="宋体"/>
        </w:rPr>
        <w:t>3、</w:t>
      </w:r>
      <w:r>
        <w:rPr>
          <w:rFonts w:hint="eastAsia" w:ascii="宋体" w:hAnsi="宋体"/>
          <w:kern w:val="0"/>
          <w:szCs w:val="21"/>
        </w:rPr>
        <w:t>本合同未尽事宜，遵照《中华人民共和国政府采购法》、《中华人民共和国民法典》有关条文执行。</w:t>
      </w:r>
    </w:p>
    <w:p w14:paraId="787FFF99">
      <w:pPr>
        <w:widowControl/>
        <w:adjustRightInd w:val="0"/>
        <w:snapToGrid w:val="0"/>
        <w:spacing w:line="410" w:lineRule="exact"/>
        <w:ind w:firstLine="525" w:firstLineChars="250"/>
        <w:jc w:val="left"/>
        <w:rPr>
          <w:rFonts w:ascii="宋体" w:hAnsi="宋体"/>
          <w:kern w:val="0"/>
          <w:szCs w:val="21"/>
        </w:rPr>
      </w:pPr>
    </w:p>
    <w:p w14:paraId="4DA95988">
      <w:pPr>
        <w:widowControl/>
        <w:adjustRightInd w:val="0"/>
        <w:snapToGrid w:val="0"/>
        <w:spacing w:line="410" w:lineRule="exact"/>
        <w:jc w:val="left"/>
        <w:rPr>
          <w:rFonts w:ascii="宋体" w:hAnsi="宋体"/>
          <w:kern w:val="0"/>
          <w:szCs w:val="21"/>
        </w:rPr>
      </w:pPr>
      <w:r>
        <w:rPr>
          <w:rFonts w:hint="eastAsia" w:ascii="宋体" w:hAnsi="宋体"/>
          <w:kern w:val="0"/>
          <w:szCs w:val="21"/>
        </w:rPr>
        <w:t>第十三条 合同的变更、终止与转让</w:t>
      </w:r>
    </w:p>
    <w:p w14:paraId="587D0B23">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1、除采购文件规定的情形外，本合同一经签订，甲乙双方不得擅自变更、中止或者终止。</w:t>
      </w:r>
    </w:p>
    <w:p w14:paraId="4F848BFE">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2、乙方不得擅自转让其应履行的合同义务。</w:t>
      </w:r>
    </w:p>
    <w:p w14:paraId="3B795F3B">
      <w:pPr>
        <w:widowControl/>
        <w:adjustRightInd w:val="0"/>
        <w:snapToGrid w:val="0"/>
        <w:spacing w:line="410" w:lineRule="exact"/>
        <w:jc w:val="left"/>
        <w:rPr>
          <w:rFonts w:ascii="宋体" w:hAnsi="宋体"/>
          <w:kern w:val="0"/>
          <w:szCs w:val="21"/>
        </w:rPr>
      </w:pPr>
      <w:r>
        <w:rPr>
          <w:rFonts w:hint="eastAsia" w:ascii="宋体" w:hAnsi="宋体"/>
          <w:kern w:val="0"/>
          <w:szCs w:val="21"/>
        </w:rPr>
        <w:t>第十四条 签订本合同依据</w:t>
      </w:r>
    </w:p>
    <w:p w14:paraId="14FEF14A">
      <w:pPr>
        <w:widowControl/>
        <w:adjustRightInd w:val="0"/>
        <w:snapToGrid w:val="0"/>
        <w:spacing w:line="410" w:lineRule="exact"/>
        <w:ind w:firstLine="525" w:firstLineChars="250"/>
        <w:jc w:val="left"/>
        <w:rPr>
          <w:rFonts w:ascii="宋体" w:hAnsi="宋体"/>
          <w:kern w:val="0"/>
          <w:szCs w:val="21"/>
        </w:rPr>
      </w:pPr>
      <w:bookmarkStart w:id="149" w:name="_Toc9541_WPSOffice_Level2"/>
      <w:bookmarkStart w:id="150" w:name="_Toc9624_WPSOffice_Level2"/>
      <w:r>
        <w:rPr>
          <w:rFonts w:hint="eastAsia" w:ascii="宋体" w:hAnsi="宋体"/>
          <w:kern w:val="0"/>
          <w:szCs w:val="21"/>
        </w:rPr>
        <w:t>1、政府采购招标文件；</w:t>
      </w:r>
      <w:bookmarkEnd w:id="149"/>
      <w:bookmarkEnd w:id="150"/>
    </w:p>
    <w:p w14:paraId="7B5F9287">
      <w:pPr>
        <w:widowControl/>
        <w:adjustRightInd w:val="0"/>
        <w:snapToGrid w:val="0"/>
        <w:spacing w:line="410" w:lineRule="exact"/>
        <w:ind w:firstLine="525" w:firstLineChars="250"/>
        <w:jc w:val="left"/>
        <w:rPr>
          <w:rFonts w:ascii="宋体" w:hAnsi="宋体"/>
          <w:kern w:val="0"/>
          <w:szCs w:val="21"/>
        </w:rPr>
      </w:pPr>
      <w:bookmarkStart w:id="151" w:name="_Toc16872_WPSOffice_Level2"/>
      <w:bookmarkStart w:id="152" w:name="_Toc25725_WPSOffice_Level2"/>
      <w:r>
        <w:rPr>
          <w:rFonts w:hint="eastAsia" w:ascii="宋体" w:hAnsi="宋体"/>
          <w:kern w:val="0"/>
          <w:szCs w:val="21"/>
        </w:rPr>
        <w:t>2、乙方提供的采购投标（或应答）文件；</w:t>
      </w:r>
      <w:bookmarkEnd w:id="151"/>
      <w:bookmarkEnd w:id="152"/>
    </w:p>
    <w:p w14:paraId="6F161BC3">
      <w:pPr>
        <w:widowControl/>
        <w:adjustRightInd w:val="0"/>
        <w:snapToGrid w:val="0"/>
        <w:spacing w:line="410" w:lineRule="exact"/>
        <w:ind w:firstLine="525" w:firstLineChars="250"/>
        <w:jc w:val="left"/>
        <w:rPr>
          <w:rFonts w:ascii="宋体" w:hAnsi="宋体"/>
          <w:kern w:val="0"/>
          <w:szCs w:val="21"/>
        </w:rPr>
      </w:pPr>
      <w:bookmarkStart w:id="153" w:name="_Toc32077_WPSOffice_Level2"/>
      <w:bookmarkStart w:id="154" w:name="_Toc11025_WPSOffice_Level2"/>
      <w:r>
        <w:rPr>
          <w:rFonts w:hint="eastAsia" w:ascii="宋体" w:hAnsi="宋体"/>
          <w:kern w:val="0"/>
          <w:szCs w:val="21"/>
        </w:rPr>
        <w:t>3、中标通知书。</w:t>
      </w:r>
      <w:bookmarkEnd w:id="153"/>
      <w:bookmarkEnd w:id="154"/>
    </w:p>
    <w:p w14:paraId="46AF980B">
      <w:pPr>
        <w:widowControl/>
        <w:adjustRightInd w:val="0"/>
        <w:snapToGrid w:val="0"/>
        <w:spacing w:line="410" w:lineRule="exact"/>
        <w:ind w:firstLine="525" w:firstLineChars="250"/>
        <w:jc w:val="left"/>
        <w:rPr>
          <w:rFonts w:ascii="宋体" w:hAnsi="宋体"/>
          <w:kern w:val="0"/>
          <w:szCs w:val="21"/>
        </w:rPr>
      </w:pPr>
      <w:r>
        <w:rPr>
          <w:rFonts w:hint="eastAsia" w:ascii="宋体" w:hAnsi="宋体"/>
          <w:kern w:val="0"/>
          <w:szCs w:val="21"/>
        </w:rPr>
        <w:t>4、上述合同文件互相补充和解释。如果合同文件之间存在矛盾或者不一致之处，以上述文件的排列顺序在先者为准。</w:t>
      </w:r>
    </w:p>
    <w:p w14:paraId="789BCD1C">
      <w:pPr>
        <w:widowControl/>
        <w:adjustRightInd w:val="0"/>
        <w:snapToGrid w:val="0"/>
        <w:spacing w:line="410" w:lineRule="exact"/>
        <w:jc w:val="left"/>
        <w:rPr>
          <w:rFonts w:ascii="宋体" w:hAnsi="宋体"/>
          <w:kern w:val="0"/>
          <w:szCs w:val="21"/>
        </w:rPr>
      </w:pPr>
      <w:r>
        <w:rPr>
          <w:rFonts w:hint="eastAsia" w:ascii="宋体" w:hAnsi="宋体"/>
          <w:kern w:val="0"/>
          <w:szCs w:val="21"/>
        </w:rPr>
        <w:t>第十五条 本合同一式五份，具有同等法律效力，采购代理机构一份，甲乙双方各两份（可根据需要另增加）。</w:t>
      </w:r>
    </w:p>
    <w:p w14:paraId="5A032E8F">
      <w:pPr>
        <w:widowControl/>
        <w:adjustRightInd w:val="0"/>
        <w:snapToGrid w:val="0"/>
        <w:spacing w:line="410" w:lineRule="exact"/>
        <w:ind w:firstLine="630" w:firstLineChars="300"/>
        <w:jc w:val="left"/>
        <w:rPr>
          <w:rFonts w:ascii="宋体" w:hAnsi="宋体"/>
          <w:kern w:val="0"/>
          <w:szCs w:val="21"/>
        </w:rPr>
      </w:pPr>
      <w:r>
        <w:rPr>
          <w:rFonts w:hint="eastAsia" w:ascii="宋体" w:hAnsi="宋体"/>
          <w:kern w:val="0"/>
          <w:szCs w:val="21"/>
        </w:rPr>
        <w:t>本合同甲乙双方签字盖章后生效。</w:t>
      </w:r>
    </w:p>
    <w:tbl>
      <w:tblPr>
        <w:tblStyle w:val="4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FBB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4582" w:type="dxa"/>
            <w:tcBorders>
              <w:top w:val="single" w:color="auto" w:sz="4" w:space="0"/>
              <w:left w:val="single" w:color="auto" w:sz="4" w:space="0"/>
              <w:bottom w:val="single" w:color="auto" w:sz="4" w:space="0"/>
              <w:right w:val="single" w:color="auto" w:sz="4" w:space="0"/>
            </w:tcBorders>
            <w:vAlign w:val="center"/>
          </w:tcPr>
          <w:p w14:paraId="20AEB129">
            <w:pPr>
              <w:widowControl/>
              <w:adjustRightInd w:val="0"/>
              <w:snapToGrid w:val="0"/>
              <w:spacing w:line="410" w:lineRule="exact"/>
              <w:jc w:val="left"/>
              <w:rPr>
                <w:rFonts w:ascii="宋体" w:hAnsi="宋体"/>
                <w:szCs w:val="21"/>
              </w:rPr>
            </w:pPr>
            <w:r>
              <w:rPr>
                <w:rFonts w:hint="eastAsia" w:ascii="宋体" w:hAnsi="宋体"/>
                <w:szCs w:val="21"/>
              </w:rPr>
              <w:t>甲方：（章）</w:t>
            </w:r>
          </w:p>
          <w:p w14:paraId="3F9E5049">
            <w:pPr>
              <w:widowControl/>
              <w:adjustRightInd w:val="0"/>
              <w:snapToGrid w:val="0"/>
              <w:spacing w:line="410" w:lineRule="exact"/>
              <w:jc w:val="left"/>
              <w:rPr>
                <w:rFonts w:ascii="宋体" w:hAnsi="宋体"/>
                <w:szCs w:val="21"/>
              </w:rPr>
            </w:pPr>
          </w:p>
          <w:p w14:paraId="402CB76C">
            <w:pPr>
              <w:widowControl/>
              <w:adjustRightInd w:val="0"/>
              <w:snapToGrid w:val="0"/>
              <w:spacing w:line="410" w:lineRule="exact"/>
              <w:jc w:val="right"/>
              <w:rPr>
                <w:rFonts w:ascii="宋体" w:hAnsi="宋体"/>
                <w:szCs w:val="21"/>
              </w:rPr>
            </w:pPr>
            <w:r>
              <w:rPr>
                <w:rFonts w:hint="eastAsia" w:ascii="宋体" w:hAnsi="宋体"/>
                <w:szCs w:val="21"/>
              </w:rPr>
              <w:t>年   月   日</w:t>
            </w:r>
          </w:p>
        </w:tc>
        <w:tc>
          <w:tcPr>
            <w:tcW w:w="4583" w:type="dxa"/>
            <w:tcBorders>
              <w:top w:val="single" w:color="auto" w:sz="4" w:space="0"/>
              <w:left w:val="nil"/>
              <w:bottom w:val="single" w:color="auto" w:sz="4" w:space="0"/>
              <w:right w:val="single" w:color="auto" w:sz="4" w:space="0"/>
            </w:tcBorders>
            <w:vAlign w:val="center"/>
          </w:tcPr>
          <w:p w14:paraId="5E3B8B61">
            <w:pPr>
              <w:widowControl/>
              <w:adjustRightInd w:val="0"/>
              <w:snapToGrid w:val="0"/>
              <w:spacing w:line="410" w:lineRule="exact"/>
              <w:jc w:val="left"/>
              <w:rPr>
                <w:rFonts w:ascii="宋体" w:hAnsi="宋体"/>
                <w:szCs w:val="21"/>
              </w:rPr>
            </w:pPr>
            <w:r>
              <w:rPr>
                <w:rFonts w:hint="eastAsia" w:ascii="宋体" w:hAnsi="宋体"/>
                <w:szCs w:val="21"/>
              </w:rPr>
              <w:t xml:space="preserve">乙方：（章）       </w:t>
            </w:r>
          </w:p>
          <w:p w14:paraId="6605C1BA">
            <w:pPr>
              <w:widowControl/>
              <w:adjustRightInd w:val="0"/>
              <w:snapToGrid w:val="0"/>
              <w:spacing w:line="410" w:lineRule="exact"/>
              <w:jc w:val="left"/>
              <w:rPr>
                <w:rFonts w:ascii="宋体" w:hAnsi="宋体"/>
                <w:szCs w:val="21"/>
              </w:rPr>
            </w:pPr>
          </w:p>
          <w:p w14:paraId="635B5A2F">
            <w:pPr>
              <w:widowControl/>
              <w:adjustRightInd w:val="0"/>
              <w:snapToGrid w:val="0"/>
              <w:spacing w:line="410" w:lineRule="exact"/>
              <w:jc w:val="right"/>
              <w:rPr>
                <w:rFonts w:ascii="宋体" w:hAnsi="宋体"/>
                <w:szCs w:val="21"/>
              </w:rPr>
            </w:pPr>
            <w:r>
              <w:rPr>
                <w:rFonts w:hint="eastAsia" w:ascii="宋体" w:hAnsi="宋体"/>
                <w:szCs w:val="21"/>
              </w:rPr>
              <w:t xml:space="preserve"> 年   月   日</w:t>
            </w:r>
          </w:p>
        </w:tc>
      </w:tr>
      <w:tr w14:paraId="61E2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FAC93DB">
            <w:pPr>
              <w:widowControl/>
              <w:adjustRightInd w:val="0"/>
              <w:snapToGrid w:val="0"/>
              <w:spacing w:line="410" w:lineRule="exact"/>
              <w:jc w:val="left"/>
              <w:rPr>
                <w:rFonts w:ascii="宋体" w:hAnsi="宋体"/>
                <w:szCs w:val="21"/>
              </w:rPr>
            </w:pPr>
            <w:r>
              <w:rPr>
                <w:rFonts w:hint="eastAsia" w:ascii="宋体" w:hAnsi="宋体"/>
                <w:szCs w:val="21"/>
              </w:rPr>
              <w:t>单位地址： </w:t>
            </w:r>
          </w:p>
        </w:tc>
        <w:tc>
          <w:tcPr>
            <w:tcW w:w="4583" w:type="dxa"/>
            <w:tcBorders>
              <w:top w:val="single" w:color="auto" w:sz="4" w:space="0"/>
              <w:left w:val="nil"/>
              <w:bottom w:val="single" w:color="auto" w:sz="4" w:space="0"/>
              <w:right w:val="single" w:color="auto" w:sz="4" w:space="0"/>
            </w:tcBorders>
            <w:vAlign w:val="center"/>
          </w:tcPr>
          <w:p w14:paraId="0147FA7A">
            <w:pPr>
              <w:widowControl/>
              <w:adjustRightInd w:val="0"/>
              <w:snapToGrid w:val="0"/>
              <w:spacing w:line="410" w:lineRule="exact"/>
              <w:jc w:val="left"/>
              <w:rPr>
                <w:rFonts w:ascii="宋体" w:hAnsi="宋体"/>
                <w:szCs w:val="21"/>
              </w:rPr>
            </w:pPr>
            <w:r>
              <w:rPr>
                <w:rFonts w:hint="eastAsia" w:ascii="宋体" w:hAnsi="宋体"/>
                <w:szCs w:val="21"/>
              </w:rPr>
              <w:t xml:space="preserve">单位地址： </w:t>
            </w:r>
          </w:p>
        </w:tc>
      </w:tr>
      <w:tr w14:paraId="3AB1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B9FC765">
            <w:pPr>
              <w:widowControl/>
              <w:adjustRightInd w:val="0"/>
              <w:snapToGrid w:val="0"/>
              <w:spacing w:line="410" w:lineRule="exact"/>
              <w:jc w:val="left"/>
              <w:rPr>
                <w:rFonts w:ascii="宋体" w:hAnsi="宋体"/>
                <w:szCs w:val="21"/>
              </w:rPr>
            </w:pPr>
            <w:r>
              <w:rPr>
                <w:rFonts w:hint="eastAsia" w:ascii="宋体" w:hAnsi="宋体"/>
                <w:szCs w:val="21"/>
              </w:rPr>
              <w:t>法定代表人：</w:t>
            </w:r>
          </w:p>
        </w:tc>
        <w:tc>
          <w:tcPr>
            <w:tcW w:w="4583" w:type="dxa"/>
            <w:tcBorders>
              <w:top w:val="single" w:color="auto" w:sz="4" w:space="0"/>
              <w:left w:val="nil"/>
              <w:bottom w:val="single" w:color="auto" w:sz="4" w:space="0"/>
              <w:right w:val="single" w:color="auto" w:sz="4" w:space="0"/>
            </w:tcBorders>
            <w:vAlign w:val="center"/>
          </w:tcPr>
          <w:p w14:paraId="604BE17D">
            <w:pPr>
              <w:widowControl/>
              <w:adjustRightInd w:val="0"/>
              <w:snapToGrid w:val="0"/>
              <w:spacing w:line="410" w:lineRule="exact"/>
              <w:jc w:val="left"/>
              <w:rPr>
                <w:rFonts w:ascii="宋体" w:hAnsi="宋体"/>
                <w:szCs w:val="21"/>
              </w:rPr>
            </w:pPr>
            <w:r>
              <w:rPr>
                <w:rFonts w:hint="eastAsia" w:ascii="宋体" w:hAnsi="宋体"/>
                <w:szCs w:val="21"/>
              </w:rPr>
              <w:t>法定代表人：</w:t>
            </w:r>
          </w:p>
        </w:tc>
      </w:tr>
      <w:tr w14:paraId="1871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31D07BD">
            <w:pPr>
              <w:widowControl/>
              <w:adjustRightInd w:val="0"/>
              <w:snapToGrid w:val="0"/>
              <w:spacing w:line="410" w:lineRule="exact"/>
              <w:jc w:val="left"/>
              <w:rPr>
                <w:rFonts w:ascii="宋体" w:hAnsi="宋体"/>
                <w:szCs w:val="21"/>
              </w:rPr>
            </w:pPr>
            <w:r>
              <w:rPr>
                <w:rFonts w:hint="eastAsia" w:ascii="宋体" w:hAnsi="宋体"/>
                <w:szCs w:val="21"/>
              </w:rPr>
              <w:t>委托代理人：</w:t>
            </w:r>
          </w:p>
        </w:tc>
        <w:tc>
          <w:tcPr>
            <w:tcW w:w="4583" w:type="dxa"/>
            <w:tcBorders>
              <w:top w:val="single" w:color="auto" w:sz="4" w:space="0"/>
              <w:left w:val="nil"/>
              <w:bottom w:val="single" w:color="auto" w:sz="4" w:space="0"/>
              <w:right w:val="single" w:color="auto" w:sz="4" w:space="0"/>
            </w:tcBorders>
            <w:vAlign w:val="center"/>
          </w:tcPr>
          <w:p w14:paraId="637F485A">
            <w:pPr>
              <w:widowControl/>
              <w:adjustRightInd w:val="0"/>
              <w:snapToGrid w:val="0"/>
              <w:spacing w:line="410" w:lineRule="exact"/>
              <w:jc w:val="left"/>
              <w:rPr>
                <w:rFonts w:ascii="宋体" w:hAnsi="宋体"/>
                <w:szCs w:val="21"/>
              </w:rPr>
            </w:pPr>
            <w:r>
              <w:rPr>
                <w:rFonts w:hint="eastAsia" w:ascii="宋体" w:hAnsi="宋体"/>
                <w:szCs w:val="21"/>
              </w:rPr>
              <w:t>委托代理人：</w:t>
            </w:r>
          </w:p>
        </w:tc>
      </w:tr>
      <w:tr w14:paraId="52F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2298D47">
            <w:pPr>
              <w:widowControl/>
              <w:adjustRightInd w:val="0"/>
              <w:snapToGrid w:val="0"/>
              <w:spacing w:line="410" w:lineRule="exact"/>
              <w:jc w:val="left"/>
              <w:rPr>
                <w:rFonts w:ascii="宋体" w:hAnsi="宋体"/>
                <w:szCs w:val="21"/>
              </w:rPr>
            </w:pPr>
            <w:r>
              <w:rPr>
                <w:rFonts w:hint="eastAsia" w:ascii="宋体" w:hAnsi="宋体"/>
                <w:szCs w:val="21"/>
              </w:rPr>
              <w:t>电话：</w:t>
            </w:r>
          </w:p>
        </w:tc>
        <w:tc>
          <w:tcPr>
            <w:tcW w:w="4583" w:type="dxa"/>
            <w:tcBorders>
              <w:top w:val="single" w:color="auto" w:sz="4" w:space="0"/>
              <w:left w:val="nil"/>
              <w:bottom w:val="single" w:color="auto" w:sz="4" w:space="0"/>
              <w:right w:val="single" w:color="auto" w:sz="4" w:space="0"/>
            </w:tcBorders>
            <w:vAlign w:val="center"/>
          </w:tcPr>
          <w:p w14:paraId="4ACE5A52">
            <w:pPr>
              <w:widowControl/>
              <w:adjustRightInd w:val="0"/>
              <w:snapToGrid w:val="0"/>
              <w:spacing w:line="410" w:lineRule="exact"/>
              <w:jc w:val="left"/>
              <w:rPr>
                <w:rFonts w:ascii="宋体" w:hAnsi="宋体"/>
                <w:szCs w:val="21"/>
              </w:rPr>
            </w:pPr>
            <w:r>
              <w:rPr>
                <w:rFonts w:hint="eastAsia" w:ascii="宋体" w:hAnsi="宋体"/>
                <w:szCs w:val="21"/>
              </w:rPr>
              <w:t>电话：</w:t>
            </w:r>
          </w:p>
        </w:tc>
      </w:tr>
      <w:tr w14:paraId="6CF4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3FA351B">
            <w:pPr>
              <w:widowControl/>
              <w:adjustRightInd w:val="0"/>
              <w:snapToGrid w:val="0"/>
              <w:spacing w:line="410" w:lineRule="exact"/>
              <w:jc w:val="left"/>
              <w:rPr>
                <w:rFonts w:ascii="宋体" w:hAnsi="宋体"/>
                <w:szCs w:val="21"/>
              </w:rPr>
            </w:pPr>
            <w:r>
              <w:rPr>
                <w:rFonts w:hint="eastAsia" w:ascii="宋体" w:hAnsi="宋体"/>
                <w:szCs w:val="21"/>
              </w:rPr>
              <w:t xml:space="preserve">开户银行： </w:t>
            </w:r>
          </w:p>
        </w:tc>
        <w:tc>
          <w:tcPr>
            <w:tcW w:w="4583" w:type="dxa"/>
            <w:tcBorders>
              <w:top w:val="single" w:color="auto" w:sz="4" w:space="0"/>
              <w:left w:val="nil"/>
              <w:bottom w:val="single" w:color="auto" w:sz="4" w:space="0"/>
              <w:right w:val="single" w:color="auto" w:sz="4" w:space="0"/>
            </w:tcBorders>
            <w:vAlign w:val="center"/>
          </w:tcPr>
          <w:p w14:paraId="5BAE572B">
            <w:pPr>
              <w:widowControl/>
              <w:adjustRightInd w:val="0"/>
              <w:snapToGrid w:val="0"/>
              <w:spacing w:line="410" w:lineRule="exact"/>
              <w:jc w:val="left"/>
              <w:rPr>
                <w:rFonts w:ascii="宋体" w:hAnsi="宋体"/>
                <w:szCs w:val="21"/>
              </w:rPr>
            </w:pPr>
            <w:r>
              <w:rPr>
                <w:rFonts w:hint="eastAsia" w:ascii="宋体" w:hAnsi="宋体"/>
                <w:szCs w:val="21"/>
              </w:rPr>
              <w:t xml:space="preserve">开户银行： </w:t>
            </w:r>
          </w:p>
        </w:tc>
      </w:tr>
      <w:tr w14:paraId="7824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67D268E">
            <w:pPr>
              <w:widowControl/>
              <w:adjustRightInd w:val="0"/>
              <w:snapToGrid w:val="0"/>
              <w:spacing w:line="410" w:lineRule="exact"/>
              <w:jc w:val="left"/>
              <w:rPr>
                <w:rFonts w:ascii="宋体" w:hAnsi="宋体"/>
                <w:szCs w:val="21"/>
              </w:rPr>
            </w:pPr>
            <w:r>
              <w:rPr>
                <w:rFonts w:hint="eastAsia" w:ascii="宋体" w:hAnsi="宋体"/>
                <w:szCs w:val="21"/>
              </w:rPr>
              <w:t>账号：</w:t>
            </w:r>
          </w:p>
        </w:tc>
        <w:tc>
          <w:tcPr>
            <w:tcW w:w="4583" w:type="dxa"/>
            <w:tcBorders>
              <w:top w:val="single" w:color="auto" w:sz="4" w:space="0"/>
              <w:left w:val="nil"/>
              <w:bottom w:val="single" w:color="auto" w:sz="4" w:space="0"/>
              <w:right w:val="single" w:color="auto" w:sz="4" w:space="0"/>
            </w:tcBorders>
            <w:vAlign w:val="center"/>
          </w:tcPr>
          <w:p w14:paraId="7648EC4A">
            <w:pPr>
              <w:widowControl/>
              <w:adjustRightInd w:val="0"/>
              <w:snapToGrid w:val="0"/>
              <w:spacing w:line="410" w:lineRule="exact"/>
              <w:jc w:val="left"/>
              <w:rPr>
                <w:rFonts w:ascii="宋体" w:hAnsi="宋体"/>
                <w:szCs w:val="21"/>
              </w:rPr>
            </w:pPr>
            <w:r>
              <w:rPr>
                <w:rFonts w:hint="eastAsia" w:ascii="宋体" w:hAnsi="宋体"/>
                <w:szCs w:val="21"/>
              </w:rPr>
              <w:t>账号：</w:t>
            </w:r>
          </w:p>
        </w:tc>
      </w:tr>
      <w:tr w14:paraId="0701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51B8F79">
            <w:pPr>
              <w:widowControl/>
              <w:adjustRightInd w:val="0"/>
              <w:snapToGrid w:val="0"/>
              <w:spacing w:line="410" w:lineRule="exact"/>
              <w:jc w:val="left"/>
              <w:rPr>
                <w:rFonts w:ascii="宋体" w:hAnsi="宋体"/>
                <w:szCs w:val="21"/>
              </w:rPr>
            </w:pPr>
            <w:r>
              <w:rPr>
                <w:rFonts w:hint="eastAsia" w:ascii="宋体" w:hAnsi="宋体" w:cs="宋体"/>
                <w:szCs w:val="21"/>
              </w:rPr>
              <w:t>纳税人识别号或统一社会信用代码：</w:t>
            </w:r>
          </w:p>
        </w:tc>
        <w:tc>
          <w:tcPr>
            <w:tcW w:w="4583" w:type="dxa"/>
            <w:tcBorders>
              <w:top w:val="single" w:color="auto" w:sz="4" w:space="0"/>
              <w:left w:val="nil"/>
              <w:bottom w:val="single" w:color="auto" w:sz="4" w:space="0"/>
              <w:right w:val="single" w:color="auto" w:sz="4" w:space="0"/>
            </w:tcBorders>
            <w:vAlign w:val="center"/>
          </w:tcPr>
          <w:p w14:paraId="35740A49">
            <w:pPr>
              <w:widowControl/>
              <w:adjustRightInd w:val="0"/>
              <w:snapToGrid w:val="0"/>
              <w:spacing w:line="410" w:lineRule="exact"/>
              <w:jc w:val="left"/>
              <w:rPr>
                <w:rFonts w:ascii="宋体" w:hAnsi="宋体"/>
                <w:szCs w:val="21"/>
              </w:rPr>
            </w:pPr>
            <w:r>
              <w:rPr>
                <w:rFonts w:hint="eastAsia" w:ascii="宋体" w:hAnsi="宋体" w:cs="宋体"/>
                <w:szCs w:val="21"/>
              </w:rPr>
              <w:t>纳税人识别号或统一社会信用代码：</w:t>
            </w:r>
          </w:p>
        </w:tc>
      </w:tr>
      <w:tr w14:paraId="4AE2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538A727">
            <w:pPr>
              <w:widowControl/>
              <w:adjustRightInd w:val="0"/>
              <w:snapToGrid w:val="0"/>
              <w:spacing w:line="410" w:lineRule="exact"/>
              <w:jc w:val="left"/>
              <w:rPr>
                <w:rFonts w:ascii="宋体" w:hAnsi="宋体"/>
                <w:szCs w:val="21"/>
              </w:rPr>
            </w:pPr>
            <w:r>
              <w:rPr>
                <w:rFonts w:hint="eastAsia" w:ascii="宋体" w:hAnsi="宋体"/>
                <w:szCs w:val="21"/>
              </w:rPr>
              <w:t>邮政编码：</w:t>
            </w:r>
          </w:p>
        </w:tc>
        <w:tc>
          <w:tcPr>
            <w:tcW w:w="4583" w:type="dxa"/>
            <w:tcBorders>
              <w:top w:val="single" w:color="auto" w:sz="4" w:space="0"/>
              <w:left w:val="nil"/>
              <w:bottom w:val="single" w:color="auto" w:sz="4" w:space="0"/>
              <w:right w:val="single" w:color="auto" w:sz="4" w:space="0"/>
            </w:tcBorders>
            <w:vAlign w:val="center"/>
          </w:tcPr>
          <w:p w14:paraId="7D4C14C5">
            <w:pPr>
              <w:widowControl/>
              <w:adjustRightInd w:val="0"/>
              <w:snapToGrid w:val="0"/>
              <w:spacing w:line="410" w:lineRule="exact"/>
              <w:jc w:val="left"/>
              <w:rPr>
                <w:rFonts w:ascii="宋体" w:hAnsi="宋体"/>
                <w:szCs w:val="21"/>
              </w:rPr>
            </w:pPr>
            <w:r>
              <w:rPr>
                <w:rFonts w:hint="eastAsia" w:ascii="宋体" w:hAnsi="宋体"/>
                <w:szCs w:val="21"/>
              </w:rPr>
              <w:t>邮政编码：</w:t>
            </w:r>
          </w:p>
        </w:tc>
      </w:tr>
    </w:tbl>
    <w:p w14:paraId="090A4407">
      <w:pPr>
        <w:pStyle w:val="2"/>
        <w:jc w:val="center"/>
      </w:pPr>
      <w:bookmarkStart w:id="155" w:name="_Toc25289"/>
    </w:p>
    <w:p w14:paraId="70884F50">
      <w:pPr>
        <w:pStyle w:val="2"/>
        <w:jc w:val="center"/>
      </w:pPr>
    </w:p>
    <w:p w14:paraId="28B06EA8">
      <w:pPr>
        <w:pStyle w:val="2"/>
        <w:jc w:val="center"/>
      </w:pPr>
    </w:p>
    <w:p w14:paraId="70D28ECD">
      <w:pPr>
        <w:pStyle w:val="2"/>
        <w:jc w:val="center"/>
      </w:pPr>
      <w:r>
        <w:rPr>
          <w:rFonts w:hint="eastAsia"/>
        </w:rPr>
        <w:t>第六章  投标文件格式</w:t>
      </w:r>
      <w:bookmarkEnd w:id="155"/>
    </w:p>
    <w:p w14:paraId="3C26248A">
      <w:pPr>
        <w:snapToGrid w:val="0"/>
        <w:spacing w:before="50" w:after="50"/>
        <w:rPr>
          <w:rFonts w:ascii="宋体" w:hAnsi="宋体"/>
          <w:sz w:val="32"/>
          <w:szCs w:val="20"/>
        </w:rPr>
      </w:pPr>
    </w:p>
    <w:p w14:paraId="2B10A9C2">
      <w:pPr>
        <w:snapToGrid w:val="0"/>
        <w:spacing w:before="50" w:after="50"/>
        <w:rPr>
          <w:rFonts w:ascii="宋体" w:hAnsi="宋体"/>
          <w:sz w:val="32"/>
          <w:szCs w:val="20"/>
        </w:rPr>
      </w:pPr>
    </w:p>
    <w:p w14:paraId="69C4DCA6">
      <w:pPr>
        <w:snapToGrid w:val="0"/>
        <w:spacing w:before="50" w:after="50"/>
        <w:rPr>
          <w:rFonts w:ascii="宋体" w:hAnsi="宋体"/>
          <w:sz w:val="32"/>
          <w:szCs w:val="20"/>
        </w:rPr>
      </w:pPr>
    </w:p>
    <w:p w14:paraId="65CB0E81">
      <w:pPr>
        <w:snapToGrid w:val="0"/>
        <w:spacing w:before="50" w:after="50"/>
        <w:rPr>
          <w:rFonts w:ascii="宋体" w:hAnsi="宋体"/>
          <w:sz w:val="32"/>
          <w:szCs w:val="20"/>
        </w:rPr>
      </w:pPr>
    </w:p>
    <w:p w14:paraId="656EF83D">
      <w:pPr>
        <w:snapToGrid w:val="0"/>
        <w:spacing w:before="50" w:after="50"/>
        <w:rPr>
          <w:rFonts w:ascii="宋体" w:hAnsi="宋体"/>
          <w:sz w:val="32"/>
          <w:szCs w:val="20"/>
        </w:rPr>
      </w:pPr>
    </w:p>
    <w:p w14:paraId="4D4E6B88">
      <w:pPr>
        <w:snapToGrid w:val="0"/>
        <w:spacing w:before="50" w:after="50"/>
        <w:rPr>
          <w:rFonts w:ascii="宋体" w:hAnsi="宋体"/>
          <w:sz w:val="32"/>
          <w:szCs w:val="20"/>
        </w:rPr>
      </w:pPr>
    </w:p>
    <w:p w14:paraId="54883E8A">
      <w:pPr>
        <w:snapToGrid w:val="0"/>
        <w:spacing w:before="50" w:after="50"/>
        <w:rPr>
          <w:rFonts w:ascii="宋体" w:hAnsi="宋体"/>
          <w:sz w:val="32"/>
          <w:szCs w:val="20"/>
        </w:rPr>
      </w:pPr>
    </w:p>
    <w:p w14:paraId="3B42E461">
      <w:pPr>
        <w:snapToGrid w:val="0"/>
        <w:spacing w:before="50" w:after="50"/>
        <w:rPr>
          <w:rFonts w:ascii="宋体" w:hAnsi="宋体"/>
          <w:sz w:val="32"/>
          <w:szCs w:val="20"/>
        </w:rPr>
      </w:pPr>
    </w:p>
    <w:p w14:paraId="42771D9C">
      <w:pPr>
        <w:snapToGrid w:val="0"/>
        <w:spacing w:before="50" w:after="50"/>
        <w:rPr>
          <w:rFonts w:ascii="宋体" w:hAnsi="宋体"/>
          <w:sz w:val="32"/>
          <w:szCs w:val="20"/>
        </w:rPr>
      </w:pPr>
    </w:p>
    <w:p w14:paraId="6D10CB5B">
      <w:pPr>
        <w:snapToGrid w:val="0"/>
        <w:spacing w:before="50" w:after="50"/>
        <w:rPr>
          <w:rFonts w:ascii="宋体" w:hAnsi="宋体"/>
          <w:sz w:val="32"/>
          <w:szCs w:val="20"/>
        </w:rPr>
      </w:pPr>
    </w:p>
    <w:p w14:paraId="711D10C0">
      <w:pPr>
        <w:snapToGrid w:val="0"/>
        <w:spacing w:before="50" w:after="50"/>
        <w:rPr>
          <w:rFonts w:ascii="宋体" w:hAnsi="宋体"/>
          <w:sz w:val="32"/>
          <w:szCs w:val="20"/>
        </w:rPr>
      </w:pPr>
    </w:p>
    <w:p w14:paraId="7BF39FD0">
      <w:pPr>
        <w:outlineLvl w:val="1"/>
        <w:rPr>
          <w:b/>
          <w:sz w:val="28"/>
          <w:szCs w:val="28"/>
        </w:rPr>
      </w:pPr>
      <w:r>
        <w:rPr>
          <w:sz w:val="32"/>
          <w:szCs w:val="20"/>
        </w:rPr>
        <w:br w:type="page"/>
      </w:r>
      <w:bookmarkStart w:id="156" w:name="_Toc19686836"/>
      <w:bookmarkStart w:id="157" w:name="_Toc254970557"/>
      <w:bookmarkStart w:id="158" w:name="_Toc254970698"/>
      <w:r>
        <w:rPr>
          <w:rFonts w:hint="eastAsia"/>
          <w:b/>
          <w:sz w:val="28"/>
          <w:szCs w:val="28"/>
        </w:rPr>
        <w:t>一、报价文件格式</w:t>
      </w:r>
      <w:bookmarkEnd w:id="156"/>
    </w:p>
    <w:p w14:paraId="7B479E4B">
      <w:pPr>
        <w:snapToGrid w:val="0"/>
        <w:spacing w:before="120" w:beforeLines="50" w:after="50" w:line="360" w:lineRule="auto"/>
        <w:ind w:left="142"/>
        <w:jc w:val="left"/>
        <w:outlineLvl w:val="2"/>
        <w:rPr>
          <w:rFonts w:ascii="宋体" w:hAnsi="宋体"/>
          <w:sz w:val="24"/>
          <w:szCs w:val="20"/>
        </w:rPr>
      </w:pPr>
      <w:r>
        <w:rPr>
          <w:rFonts w:hint="eastAsia" w:ascii="宋体" w:hAnsi="宋体"/>
          <w:b/>
          <w:sz w:val="24"/>
        </w:rPr>
        <w:t xml:space="preserve">1. 报价文件封面格式： </w:t>
      </w:r>
    </w:p>
    <w:p w14:paraId="21733395">
      <w:pPr>
        <w:snapToGrid w:val="0"/>
        <w:spacing w:before="120" w:beforeLines="50" w:after="50" w:line="360" w:lineRule="auto"/>
        <w:ind w:left="142"/>
        <w:jc w:val="center"/>
        <w:rPr>
          <w:rFonts w:ascii="宋体" w:hAnsi="宋体" w:eastAsia="Arial Unicode MS"/>
          <w:bCs/>
          <w:sz w:val="48"/>
          <w:szCs w:val="48"/>
        </w:rPr>
      </w:pPr>
      <w:r>
        <w:rPr>
          <w:rFonts w:hint="eastAsia" w:ascii="宋体" w:hAnsi="宋体" w:eastAsia="Arial Unicode MS"/>
          <w:bCs/>
          <w:sz w:val="48"/>
          <w:szCs w:val="48"/>
        </w:rPr>
        <w:t>电子投标文件</w:t>
      </w:r>
    </w:p>
    <w:p w14:paraId="794EBC6A">
      <w:pPr>
        <w:snapToGrid w:val="0"/>
        <w:spacing w:before="120" w:beforeLines="50" w:after="50" w:line="400" w:lineRule="exact"/>
        <w:rPr>
          <w:rFonts w:ascii="宋体" w:hAnsi="宋体"/>
          <w:bCs/>
          <w:sz w:val="32"/>
          <w:szCs w:val="20"/>
        </w:rPr>
      </w:pPr>
      <w:r>
        <w:rPr>
          <w:rFonts w:hint="eastAsia" w:ascii="宋体" w:hAnsi="宋体"/>
          <w:sz w:val="24"/>
        </w:rPr>
        <w:t xml:space="preserve">                 </w:t>
      </w:r>
    </w:p>
    <w:p w14:paraId="5F73B521">
      <w:pPr>
        <w:snapToGrid w:val="0"/>
        <w:spacing w:before="120" w:beforeLines="50" w:after="50" w:line="400" w:lineRule="exact"/>
        <w:jc w:val="center"/>
        <w:rPr>
          <w:rFonts w:ascii="宋体" w:hAnsi="宋体"/>
          <w:bCs/>
          <w:sz w:val="24"/>
          <w:szCs w:val="20"/>
        </w:rPr>
      </w:pPr>
    </w:p>
    <w:p w14:paraId="4692B8BC">
      <w:pPr>
        <w:snapToGrid w:val="0"/>
        <w:spacing w:before="120" w:beforeLines="50" w:after="50" w:line="400" w:lineRule="exact"/>
        <w:jc w:val="center"/>
        <w:rPr>
          <w:rFonts w:ascii="宋体" w:hAnsi="宋体"/>
          <w:b/>
          <w:bCs/>
          <w:sz w:val="32"/>
          <w:szCs w:val="32"/>
        </w:rPr>
      </w:pPr>
      <w:r>
        <w:rPr>
          <w:rFonts w:hint="eastAsia" w:ascii="宋体" w:hAnsi="宋体"/>
          <w:b/>
          <w:bCs/>
          <w:sz w:val="32"/>
          <w:szCs w:val="32"/>
        </w:rPr>
        <w:t>报价文件</w:t>
      </w:r>
    </w:p>
    <w:p w14:paraId="37682FA9">
      <w:pPr>
        <w:snapToGrid w:val="0"/>
        <w:spacing w:before="120" w:beforeLines="50" w:after="50" w:line="400" w:lineRule="exact"/>
        <w:rPr>
          <w:rFonts w:ascii="宋体" w:hAnsi="宋体"/>
          <w:bCs/>
          <w:sz w:val="24"/>
          <w:szCs w:val="20"/>
        </w:rPr>
      </w:pPr>
    </w:p>
    <w:p w14:paraId="0200BD51">
      <w:pPr>
        <w:snapToGrid w:val="0"/>
        <w:spacing w:before="120" w:beforeLines="50" w:after="50" w:line="400" w:lineRule="exact"/>
        <w:rPr>
          <w:rFonts w:ascii="宋体" w:hAnsi="宋体"/>
          <w:bCs/>
          <w:sz w:val="24"/>
          <w:szCs w:val="20"/>
        </w:rPr>
      </w:pPr>
    </w:p>
    <w:p w14:paraId="07F012B7">
      <w:pPr>
        <w:snapToGrid w:val="0"/>
        <w:spacing w:before="120" w:beforeLines="50" w:after="50" w:line="400" w:lineRule="exact"/>
        <w:rPr>
          <w:rFonts w:ascii="宋体" w:hAnsi="宋体"/>
          <w:bCs/>
          <w:sz w:val="24"/>
          <w:szCs w:val="20"/>
        </w:rPr>
      </w:pPr>
    </w:p>
    <w:p w14:paraId="46EB59D9">
      <w:pPr>
        <w:snapToGrid w:val="0"/>
        <w:spacing w:before="120" w:beforeLines="50" w:after="50" w:line="400" w:lineRule="exact"/>
        <w:rPr>
          <w:rFonts w:ascii="宋体" w:hAnsi="宋体"/>
          <w:bCs/>
          <w:sz w:val="24"/>
          <w:szCs w:val="20"/>
        </w:rPr>
      </w:pPr>
    </w:p>
    <w:p w14:paraId="2ABE914A">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项目名称： </w:t>
      </w:r>
    </w:p>
    <w:p w14:paraId="2982E4CB">
      <w:pPr>
        <w:snapToGrid w:val="0"/>
        <w:spacing w:before="120" w:beforeLines="50" w:after="50" w:line="400" w:lineRule="exact"/>
        <w:ind w:firstLine="360" w:firstLineChars="150"/>
        <w:rPr>
          <w:rFonts w:ascii="宋体" w:hAnsi="宋体"/>
          <w:bCs/>
          <w:sz w:val="24"/>
        </w:rPr>
      </w:pPr>
    </w:p>
    <w:p w14:paraId="3EA07258">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75419EA1">
      <w:pPr>
        <w:snapToGrid w:val="0"/>
        <w:spacing w:before="120" w:beforeLines="50" w:after="50" w:line="400" w:lineRule="exact"/>
        <w:ind w:firstLine="360" w:firstLineChars="150"/>
        <w:rPr>
          <w:rFonts w:ascii="宋体" w:hAnsi="宋体"/>
          <w:bCs/>
          <w:sz w:val="24"/>
        </w:rPr>
      </w:pPr>
    </w:p>
    <w:p w14:paraId="32587124">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w:t>
      </w:r>
    </w:p>
    <w:p w14:paraId="7C0855EE">
      <w:pPr>
        <w:snapToGrid w:val="0"/>
        <w:spacing w:before="120" w:beforeLines="50" w:after="50" w:line="400" w:lineRule="exact"/>
        <w:ind w:firstLine="360" w:firstLineChars="150"/>
        <w:rPr>
          <w:rFonts w:ascii="宋体" w:hAnsi="宋体"/>
          <w:bCs/>
          <w:sz w:val="24"/>
        </w:rPr>
      </w:pPr>
    </w:p>
    <w:p w14:paraId="6E5164DC">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投标人名称：</w:t>
      </w:r>
    </w:p>
    <w:p w14:paraId="2953B999">
      <w:pPr>
        <w:snapToGrid w:val="0"/>
        <w:spacing w:before="120" w:beforeLines="50" w:after="50" w:line="400" w:lineRule="exact"/>
        <w:ind w:firstLine="360" w:firstLineChars="150"/>
        <w:rPr>
          <w:rFonts w:ascii="宋体" w:hAnsi="宋体"/>
          <w:bCs/>
          <w:sz w:val="24"/>
        </w:rPr>
      </w:pPr>
    </w:p>
    <w:p w14:paraId="7373B7C1">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投标人地址：</w:t>
      </w:r>
    </w:p>
    <w:p w14:paraId="62AB465D">
      <w:pPr>
        <w:pStyle w:val="7"/>
        <w:snapToGrid w:val="0"/>
        <w:spacing w:before="50" w:after="50" w:line="400" w:lineRule="exact"/>
        <w:ind w:firstLine="960" w:firstLineChars="400"/>
        <w:rPr>
          <w:rFonts w:ascii="宋体" w:hAnsi="宋体"/>
          <w:bCs/>
          <w:sz w:val="24"/>
          <w:szCs w:val="24"/>
        </w:rPr>
      </w:pPr>
    </w:p>
    <w:p w14:paraId="14DC1565">
      <w:pPr>
        <w:snapToGrid w:val="0"/>
        <w:spacing w:before="120" w:beforeLines="50" w:after="50" w:line="400" w:lineRule="exact"/>
        <w:rPr>
          <w:rFonts w:ascii="宋体" w:hAnsi="宋体"/>
          <w:sz w:val="30"/>
          <w:szCs w:val="20"/>
        </w:rPr>
      </w:pPr>
      <w:r>
        <w:rPr>
          <w:rFonts w:hint="eastAsia" w:ascii="宋体" w:hAnsi="宋体"/>
          <w:sz w:val="24"/>
        </w:rPr>
        <w:t xml:space="preserve">                                   年  月  日</w:t>
      </w:r>
    </w:p>
    <w:p w14:paraId="5673F2F5">
      <w:pPr>
        <w:snapToGrid w:val="0"/>
        <w:spacing w:before="120" w:beforeLines="50" w:after="50" w:line="360" w:lineRule="auto"/>
        <w:jc w:val="left"/>
        <w:outlineLvl w:val="2"/>
        <w:rPr>
          <w:rFonts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729E5BB2">
      <w:pPr>
        <w:snapToGrid w:val="0"/>
        <w:spacing w:before="50" w:after="120" w:afterLines="50" w:line="360" w:lineRule="auto"/>
        <w:jc w:val="left"/>
        <w:rPr>
          <w:rFonts w:ascii="宋体" w:hAnsi="宋体"/>
          <w:b/>
          <w:sz w:val="24"/>
        </w:rPr>
      </w:pPr>
      <w:r>
        <w:rPr>
          <w:rFonts w:hint="eastAsia" w:ascii="宋体" w:hAnsi="宋体"/>
          <w:szCs w:val="21"/>
        </w:rPr>
        <w:t>根据招标文件规定及投标人提供的材料自行编写目录。</w:t>
      </w:r>
    </w:p>
    <w:p w14:paraId="2F7F9510">
      <w:pPr>
        <w:snapToGrid w:val="0"/>
        <w:spacing w:before="120" w:beforeLines="50" w:after="50"/>
        <w:rPr>
          <w:rFonts w:ascii="宋体" w:hAnsi="宋体"/>
          <w:b/>
          <w:sz w:val="24"/>
        </w:rPr>
      </w:pPr>
    </w:p>
    <w:p w14:paraId="0E44FD94">
      <w:pPr>
        <w:snapToGrid w:val="0"/>
        <w:spacing w:before="120" w:beforeLines="50" w:after="50"/>
        <w:rPr>
          <w:rFonts w:ascii="宋体" w:hAnsi="宋体"/>
          <w:b/>
          <w:sz w:val="24"/>
        </w:rPr>
      </w:pPr>
    </w:p>
    <w:p w14:paraId="01045FF4">
      <w:pPr>
        <w:snapToGrid w:val="0"/>
        <w:spacing w:before="120" w:beforeLines="50" w:after="50"/>
        <w:rPr>
          <w:rFonts w:ascii="宋体" w:hAnsi="宋体"/>
          <w:b/>
          <w:sz w:val="24"/>
        </w:rPr>
      </w:pPr>
    </w:p>
    <w:p w14:paraId="1C78CF15">
      <w:pPr>
        <w:snapToGrid w:val="0"/>
        <w:spacing w:before="120" w:beforeLines="50" w:after="50"/>
        <w:ind w:left="142"/>
        <w:jc w:val="left"/>
        <w:outlineLvl w:val="2"/>
        <w:rPr>
          <w:rFonts w:ascii="宋体" w:hAnsi="宋体"/>
          <w:b/>
          <w:sz w:val="24"/>
        </w:rPr>
      </w:pPr>
      <w:r>
        <w:rPr>
          <w:rFonts w:ascii="宋体" w:hAnsi="宋体"/>
          <w:b/>
          <w:sz w:val="24"/>
        </w:rPr>
        <w:br w:type="page"/>
      </w:r>
      <w:r>
        <w:rPr>
          <w:rFonts w:hint="eastAsia" w:ascii="宋体" w:hAnsi="宋体"/>
          <w:b/>
          <w:sz w:val="24"/>
        </w:rPr>
        <w:t>3. 投标函格式：</w:t>
      </w:r>
    </w:p>
    <w:p w14:paraId="4D4BBFC5">
      <w:pPr>
        <w:snapToGrid w:val="0"/>
        <w:spacing w:before="120" w:beforeLines="50" w:after="50" w:line="320" w:lineRule="exact"/>
        <w:jc w:val="center"/>
        <w:rPr>
          <w:rFonts w:ascii="宋体" w:hAnsi="宋体"/>
          <w:b/>
          <w:sz w:val="32"/>
          <w:szCs w:val="32"/>
        </w:rPr>
      </w:pPr>
      <w:r>
        <w:rPr>
          <w:rFonts w:hint="eastAsia" w:ascii="宋体" w:hAnsi="宋体"/>
          <w:b/>
          <w:sz w:val="32"/>
          <w:szCs w:val="32"/>
        </w:rPr>
        <w:t>投 标 函</w:t>
      </w:r>
    </w:p>
    <w:p w14:paraId="14D381C4">
      <w:pPr>
        <w:snapToGrid w:val="0"/>
        <w:spacing w:before="120" w:beforeLines="50" w:after="50" w:line="320" w:lineRule="exact"/>
        <w:jc w:val="center"/>
        <w:rPr>
          <w:rFonts w:ascii="宋体" w:hAnsi="宋体"/>
          <w:b/>
          <w:sz w:val="24"/>
          <w:szCs w:val="20"/>
        </w:rPr>
      </w:pPr>
    </w:p>
    <w:p w14:paraId="29B1D158">
      <w:pPr>
        <w:snapToGrid w:val="0"/>
        <w:spacing w:before="120" w:beforeLines="50" w:after="50" w:line="320" w:lineRule="exact"/>
        <w:jc w:val="center"/>
        <w:rPr>
          <w:rFonts w:ascii="宋体" w:hAnsi="宋体"/>
          <w:b/>
          <w:sz w:val="24"/>
          <w:szCs w:val="20"/>
        </w:rPr>
      </w:pPr>
    </w:p>
    <w:p w14:paraId="5973ADD4">
      <w:pPr>
        <w:snapToGrid w:val="0"/>
        <w:spacing w:before="120" w:beforeLines="50" w:after="50" w:line="320" w:lineRule="exact"/>
        <w:jc w:val="center"/>
        <w:rPr>
          <w:rFonts w:ascii="宋体" w:hAnsi="宋体"/>
          <w:b/>
          <w:sz w:val="24"/>
          <w:szCs w:val="20"/>
        </w:rPr>
      </w:pPr>
    </w:p>
    <w:p w14:paraId="4418FEE7">
      <w:pPr>
        <w:snapToGrid w:val="0"/>
        <w:spacing w:line="360" w:lineRule="auto"/>
        <w:rPr>
          <w:rFonts w:ascii="宋体" w:hAnsi="宋体"/>
          <w:sz w:val="24"/>
        </w:rPr>
      </w:pPr>
      <w:r>
        <w:rPr>
          <w:rFonts w:hint="eastAsia" w:ascii="宋体" w:hAnsi="宋体"/>
          <w:sz w:val="24"/>
        </w:rPr>
        <w:t>致：</w:t>
      </w:r>
      <w:r>
        <w:rPr>
          <w:rFonts w:hint="eastAsia" w:ascii="宋体" w:hAnsi="宋体"/>
          <w:sz w:val="24"/>
          <w:u w:val="single"/>
        </w:rPr>
        <w:t>采购人名称</w:t>
      </w:r>
      <w:r>
        <w:rPr>
          <w:rFonts w:hint="eastAsia" w:ascii="宋体" w:hAnsi="宋体"/>
          <w:sz w:val="24"/>
        </w:rPr>
        <w:t>：</w:t>
      </w:r>
    </w:p>
    <w:p w14:paraId="2762D9AD">
      <w:pPr>
        <w:snapToGrid w:val="0"/>
        <w:spacing w:line="360" w:lineRule="auto"/>
        <w:ind w:firstLine="480"/>
        <w:rPr>
          <w:rFonts w:ascii="宋体" w:hAnsi="宋体"/>
          <w:sz w:val="24"/>
        </w:rPr>
      </w:pPr>
      <w:r>
        <w:rPr>
          <w:rFonts w:hint="eastAsia" w:ascii="宋体" w:hAnsi="宋体"/>
          <w:sz w:val="24"/>
        </w:rPr>
        <w:t>根据贵方</w:t>
      </w:r>
      <w:r>
        <w:rPr>
          <w:rFonts w:hint="eastAsia" w:ascii="宋体" w:hAnsi="宋体"/>
          <w:sz w:val="24"/>
          <w:u w:val="single"/>
        </w:rPr>
        <w:t xml:space="preserve"> 项目名称</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）的招标文件，签字代表______</w:t>
      </w:r>
      <w:r>
        <w:rPr>
          <w:rFonts w:hint="eastAsia" w:ascii="宋体" w:hAnsi="宋体"/>
          <w:sz w:val="24"/>
          <w:u w:val="single"/>
        </w:rPr>
        <w:t xml:space="preserve">     </w:t>
      </w:r>
      <w:r>
        <w:rPr>
          <w:rFonts w:hint="eastAsia" w:ascii="宋体" w:hAnsi="宋体"/>
          <w:sz w:val="24"/>
        </w:rPr>
        <w:t>（姓名）经正式授权并代表投标人</w:t>
      </w:r>
      <w:r>
        <w:rPr>
          <w:rFonts w:hint="eastAsia" w:ascii="宋体" w:hAnsi="宋体"/>
          <w:sz w:val="24"/>
          <w:u w:val="single"/>
        </w:rPr>
        <w:t xml:space="preserve">              </w:t>
      </w:r>
      <w:r>
        <w:rPr>
          <w:rFonts w:hint="eastAsia" w:ascii="宋体" w:hAnsi="宋体"/>
          <w:sz w:val="24"/>
        </w:rPr>
        <w:t>（投标人名称）提交投标文件。</w:t>
      </w:r>
    </w:p>
    <w:p w14:paraId="3FC26203">
      <w:pPr>
        <w:snapToGrid w:val="0"/>
        <w:spacing w:line="360" w:lineRule="auto"/>
        <w:ind w:firstLine="480" w:firstLineChars="200"/>
        <w:rPr>
          <w:rFonts w:ascii="宋体" w:hAnsi="宋体"/>
          <w:sz w:val="24"/>
        </w:rPr>
      </w:pPr>
      <w:r>
        <w:rPr>
          <w:rFonts w:hint="eastAsia" w:ascii="宋体" w:hAnsi="宋体"/>
          <w:sz w:val="24"/>
        </w:rPr>
        <w:t>据此函，我方宣布同意如下：</w:t>
      </w:r>
    </w:p>
    <w:p w14:paraId="6E1D18AE">
      <w:pPr>
        <w:snapToGrid w:val="0"/>
        <w:spacing w:line="360" w:lineRule="auto"/>
        <w:ind w:firstLine="480" w:firstLineChars="200"/>
        <w:rPr>
          <w:rFonts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01C15816">
      <w:pPr>
        <w:snapToGrid w:val="0"/>
        <w:spacing w:line="360" w:lineRule="auto"/>
        <w:ind w:firstLine="480" w:firstLineChars="200"/>
        <w:rPr>
          <w:rFonts w:ascii="宋体" w:hAnsi="宋体"/>
          <w:sz w:val="24"/>
        </w:rPr>
      </w:pPr>
      <w:r>
        <w:rPr>
          <w:rFonts w:hint="eastAsia" w:ascii="宋体" w:hAnsi="宋体"/>
          <w:sz w:val="24"/>
        </w:rPr>
        <w:t>2.我方在投标之前已经完全理解并接受招标文件的各项规定和要求，对招标文件的合理性、合法性不再有异议。</w:t>
      </w:r>
    </w:p>
    <w:p w14:paraId="7E10F584">
      <w:pPr>
        <w:snapToGrid w:val="0"/>
        <w:spacing w:line="360" w:lineRule="auto"/>
        <w:ind w:firstLine="480" w:firstLineChars="200"/>
        <w:rPr>
          <w:rFonts w:ascii="宋体" w:hAnsi="宋体"/>
          <w:sz w:val="24"/>
        </w:rPr>
      </w:pPr>
      <w:r>
        <w:rPr>
          <w:rFonts w:hint="eastAsia" w:ascii="宋体" w:hAnsi="宋体"/>
          <w:sz w:val="24"/>
        </w:rPr>
        <w:t>3.本投标有效期自投标截止之日起</w:t>
      </w:r>
      <w:r>
        <w:rPr>
          <w:rFonts w:hint="eastAsia" w:ascii="宋体" w:hAnsi="宋体"/>
          <w:sz w:val="24"/>
          <w:u w:val="single"/>
        </w:rPr>
        <w:t>90</w:t>
      </w:r>
      <w:r>
        <w:rPr>
          <w:rFonts w:hint="eastAsia" w:ascii="宋体" w:hAnsi="宋体"/>
          <w:sz w:val="24"/>
        </w:rPr>
        <w:t>日。</w:t>
      </w:r>
    </w:p>
    <w:p w14:paraId="4F74A433">
      <w:pPr>
        <w:snapToGrid w:val="0"/>
        <w:spacing w:line="360" w:lineRule="auto"/>
        <w:ind w:firstLine="480" w:firstLineChars="200"/>
        <w:rPr>
          <w:rFonts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64BDF8B7">
      <w:pPr>
        <w:snapToGrid w:val="0"/>
        <w:spacing w:line="360" w:lineRule="auto"/>
        <w:ind w:firstLine="480" w:firstLineChars="200"/>
        <w:rPr>
          <w:rFonts w:ascii="宋体" w:hAnsi="宋体"/>
          <w:sz w:val="24"/>
        </w:rPr>
      </w:pPr>
      <w:r>
        <w:rPr>
          <w:rFonts w:hint="eastAsia" w:ascii="宋体" w:hAnsi="宋体"/>
          <w:sz w:val="24"/>
        </w:rPr>
        <w:t>5.我方同意按照贵方要求提供与投标有关的一切数据或者资料。</w:t>
      </w:r>
    </w:p>
    <w:p w14:paraId="702603AA">
      <w:pPr>
        <w:snapToGrid w:val="0"/>
        <w:spacing w:line="360" w:lineRule="auto"/>
        <w:ind w:firstLine="480" w:firstLineChars="200"/>
        <w:rPr>
          <w:rFonts w:ascii="宋体" w:hAnsi="宋体"/>
          <w:sz w:val="24"/>
        </w:rPr>
      </w:pPr>
      <w:r>
        <w:rPr>
          <w:rFonts w:hint="eastAsia" w:ascii="宋体" w:hAnsi="宋体"/>
          <w:sz w:val="24"/>
        </w:rPr>
        <w:t>6.我方向贵方提交的所有投标文件、资料都是准确的和真实的。</w:t>
      </w:r>
    </w:p>
    <w:p w14:paraId="188F5663">
      <w:pPr>
        <w:snapToGrid w:val="0"/>
        <w:spacing w:line="360" w:lineRule="auto"/>
        <w:ind w:firstLine="480" w:firstLineChars="200"/>
        <w:rPr>
          <w:rFonts w:ascii="宋体" w:hAnsi="宋体"/>
          <w:sz w:val="24"/>
        </w:rPr>
      </w:pPr>
      <w:r>
        <w:rPr>
          <w:rFonts w:hint="eastAsia" w:ascii="宋体" w:hAnsi="宋体"/>
          <w:sz w:val="24"/>
        </w:rPr>
        <w:t>7.以上事项如有虚假或者隐瞒，我方愿意承担一切后果，并不再寻求任何旨在减轻或者免除法律责任的辩解。</w:t>
      </w:r>
    </w:p>
    <w:p w14:paraId="504216FC">
      <w:pPr>
        <w:spacing w:line="360" w:lineRule="auto"/>
        <w:ind w:firstLine="480" w:firstLineChars="200"/>
        <w:rPr>
          <w:rFonts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4D333665">
      <w:pPr>
        <w:spacing w:line="360" w:lineRule="auto"/>
        <w:ind w:firstLine="480" w:firstLineChars="200"/>
        <w:rPr>
          <w:rFonts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0989E02A">
      <w:pPr>
        <w:snapToGrid w:val="0"/>
        <w:spacing w:line="360" w:lineRule="auto"/>
        <w:ind w:firstLine="480" w:firstLineChars="200"/>
        <w:rPr>
          <w:rFonts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5F688741">
      <w:pPr>
        <w:snapToGrid w:val="0"/>
        <w:spacing w:line="360" w:lineRule="auto"/>
        <w:ind w:firstLine="480" w:firstLineChars="200"/>
        <w:rPr>
          <w:rFonts w:ascii="宋体" w:hAnsi="宋体"/>
          <w:sz w:val="24"/>
        </w:rPr>
      </w:pPr>
      <w:r>
        <w:rPr>
          <w:rFonts w:hint="eastAsia" w:ascii="宋体" w:hAnsi="宋体"/>
          <w:sz w:val="24"/>
        </w:rPr>
        <w:t>9.与本项目有关的一切正式往来信函请寄：</w:t>
      </w:r>
    </w:p>
    <w:p w14:paraId="3A3EB39E">
      <w:pPr>
        <w:snapToGrid w:val="0"/>
        <w:spacing w:line="360" w:lineRule="auto"/>
        <w:ind w:firstLine="480" w:firstLineChars="2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544E6E93">
      <w:pPr>
        <w:snapToGrid w:val="0"/>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rPr>
        <w:t>电子邮箱：</w:t>
      </w:r>
      <w:r>
        <w:rPr>
          <w:rFonts w:hint="eastAsia" w:ascii="宋体" w:hAnsi="宋体"/>
          <w:sz w:val="24"/>
          <w:u w:val="single"/>
        </w:rPr>
        <w:t xml:space="preserve"> </w:t>
      </w:r>
      <w:r>
        <w:rPr>
          <w:rFonts w:ascii="宋体" w:hAnsi="宋体"/>
          <w:sz w:val="24"/>
          <w:u w:val="single"/>
        </w:rPr>
        <w:t xml:space="preserve">        </w:t>
      </w:r>
    </w:p>
    <w:p w14:paraId="3A7455C0">
      <w:pPr>
        <w:snapToGrid w:val="0"/>
        <w:spacing w:line="360" w:lineRule="auto"/>
        <w:ind w:firstLine="480" w:firstLineChars="200"/>
        <w:rPr>
          <w:rFonts w:ascii="宋体" w:hAnsi="宋体"/>
          <w:sz w:val="24"/>
        </w:rPr>
      </w:pPr>
      <w:r>
        <w:rPr>
          <w:rFonts w:hint="eastAsia" w:ascii="宋体" w:hAnsi="宋体"/>
          <w:sz w:val="24"/>
        </w:rPr>
        <w:t>投标人名称：</w:t>
      </w:r>
      <w:r>
        <w:rPr>
          <w:rFonts w:hint="eastAsia" w:ascii="宋体" w:hAnsi="宋体"/>
          <w:sz w:val="24"/>
          <w:u w:val="single"/>
        </w:rPr>
        <w:t xml:space="preserve">                </w:t>
      </w:r>
    </w:p>
    <w:p w14:paraId="33D9BE0C">
      <w:pPr>
        <w:snapToGrid w:val="0"/>
        <w:spacing w:line="360" w:lineRule="auto"/>
        <w:ind w:firstLine="480" w:firstLineChars="200"/>
        <w:jc w:val="left"/>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银行账号：</w:t>
      </w:r>
      <w:r>
        <w:rPr>
          <w:rFonts w:hint="eastAsia" w:ascii="宋体" w:hAnsi="宋体"/>
          <w:sz w:val="24"/>
          <w:u w:val="single"/>
        </w:rPr>
        <w:t xml:space="preserve">                    </w:t>
      </w:r>
      <w:r>
        <w:rPr>
          <w:rFonts w:hint="eastAsia" w:ascii="宋体" w:hAnsi="宋体"/>
          <w:sz w:val="24"/>
        </w:rPr>
        <w:t xml:space="preserve"> </w:t>
      </w:r>
    </w:p>
    <w:p w14:paraId="37BAC786">
      <w:pPr>
        <w:snapToGrid w:val="0"/>
        <w:spacing w:line="360" w:lineRule="auto"/>
        <w:ind w:firstLine="480" w:firstLineChars="200"/>
        <w:jc w:val="left"/>
        <w:rPr>
          <w:rFonts w:ascii="宋体" w:hAnsi="宋体"/>
          <w:sz w:val="24"/>
        </w:rPr>
      </w:pPr>
    </w:p>
    <w:p w14:paraId="5854CEFB">
      <w:pPr>
        <w:snapToGrid w:val="0"/>
        <w:spacing w:line="360" w:lineRule="auto"/>
        <w:ind w:firstLine="480" w:firstLineChars="200"/>
        <w:jc w:val="left"/>
        <w:rPr>
          <w:rFonts w:ascii="宋体" w:hAnsi="宋体"/>
          <w:sz w:val="24"/>
        </w:rPr>
      </w:pPr>
      <w:r>
        <w:rPr>
          <w:rFonts w:hint="eastAsia" w:ascii="宋体" w:hAnsi="宋体"/>
          <w:sz w:val="24"/>
        </w:rPr>
        <w:t xml:space="preserve">               法定代表人或者委托代理人（签字或者电子签名）：_______ </w:t>
      </w:r>
    </w:p>
    <w:p w14:paraId="6E8F7321">
      <w:pPr>
        <w:pStyle w:val="23"/>
        <w:snapToGrid w:val="0"/>
        <w:spacing w:before="295" w:after="295" w:line="360" w:lineRule="auto"/>
        <w:jc w:val="center"/>
        <w:rPr>
          <w:rFonts w:hAnsi="宋体"/>
          <w:sz w:val="24"/>
          <w:szCs w:val="24"/>
          <w:u w:val="single"/>
        </w:rPr>
      </w:pPr>
      <w:r>
        <w:rPr>
          <w:rFonts w:hint="eastAsia" w:hAnsi="宋体"/>
          <w:sz w:val="24"/>
        </w:rPr>
        <w:t xml:space="preserve"> </w:t>
      </w:r>
      <w:r>
        <w:rPr>
          <w:rFonts w:hAnsi="宋体"/>
          <w:sz w:val="24"/>
        </w:rPr>
        <w:t xml:space="preserve">                                    </w:t>
      </w:r>
      <w:r>
        <w:rPr>
          <w:rFonts w:hint="eastAsia" w:hAnsi="宋体"/>
          <w:sz w:val="24"/>
        </w:rPr>
        <w:t>投标人名称（电子签章）：</w:t>
      </w:r>
      <w:r>
        <w:rPr>
          <w:rFonts w:hint="eastAsia" w:hAnsi="宋体"/>
          <w:sz w:val="24"/>
          <w:u w:val="single"/>
        </w:rPr>
        <w:t xml:space="preserve">          </w:t>
      </w:r>
    </w:p>
    <w:p w14:paraId="76FF09BF">
      <w:pPr>
        <w:pStyle w:val="23"/>
        <w:snapToGrid w:val="0"/>
        <w:spacing w:before="295" w:after="295" w:line="360" w:lineRule="auto"/>
        <w:rPr>
          <w:rFonts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09A0176B">
      <w:pPr>
        <w:snapToGrid w:val="0"/>
        <w:spacing w:before="120" w:beforeLines="50" w:after="50"/>
        <w:jc w:val="left"/>
        <w:outlineLvl w:val="2"/>
        <w:rPr>
          <w:rFonts w:ascii="宋体" w:hAnsi="宋体"/>
          <w:b/>
          <w:sz w:val="24"/>
          <w:szCs w:val="20"/>
        </w:rPr>
      </w:pPr>
      <w:r>
        <w:rPr>
          <w:rFonts w:hAnsi="宋体"/>
          <w:u w:val="single"/>
        </w:rPr>
        <w:br w:type="page"/>
      </w:r>
      <w:r>
        <w:rPr>
          <w:rFonts w:hint="eastAsia" w:ascii="宋体" w:hAnsi="宋体"/>
          <w:b/>
          <w:sz w:val="24"/>
        </w:rPr>
        <w:t>4. 开标一览表</w:t>
      </w:r>
    </w:p>
    <w:p w14:paraId="72835F1C">
      <w:pPr>
        <w:snapToGrid w:val="0"/>
        <w:spacing w:before="50" w:after="50"/>
        <w:jc w:val="center"/>
        <w:rPr>
          <w:rFonts w:ascii="宋体" w:hAnsi="宋体"/>
          <w:b/>
          <w:sz w:val="30"/>
        </w:rPr>
      </w:pPr>
      <w:r>
        <w:rPr>
          <w:rFonts w:hint="eastAsia" w:ascii="宋体" w:hAnsi="宋体"/>
          <w:b/>
          <w:sz w:val="30"/>
        </w:rPr>
        <w:t>开标一览表</w:t>
      </w:r>
    </w:p>
    <w:p w14:paraId="7C0BA651">
      <w:pPr>
        <w:snapToGrid w:val="0"/>
        <w:spacing w:before="50" w:after="50"/>
        <w:jc w:val="center"/>
        <w:rPr>
          <w:rFonts w:ascii="宋体" w:hAnsi="宋体"/>
          <w:b/>
          <w:sz w:val="30"/>
          <w:szCs w:val="20"/>
        </w:rPr>
      </w:pPr>
    </w:p>
    <w:p w14:paraId="698DE530">
      <w:pPr>
        <w:snapToGrid w:val="0"/>
        <w:spacing w:before="50" w:after="50"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7FC5EC24">
      <w:pPr>
        <w:snapToGrid w:val="0"/>
        <w:spacing w:before="50" w:after="50" w:line="360" w:lineRule="auto"/>
        <w:rPr>
          <w:rFonts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152"/>
        <w:gridCol w:w="2147"/>
        <w:gridCol w:w="1054"/>
        <w:gridCol w:w="1054"/>
        <w:gridCol w:w="1064"/>
      </w:tblGrid>
      <w:tr w14:paraId="560C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6876B328">
            <w:pPr>
              <w:spacing w:line="360" w:lineRule="auto"/>
              <w:jc w:val="center"/>
              <w:rPr>
                <w:rFonts w:ascii="宋体" w:hAnsi="宋体" w:cs="仿宋_GB2312"/>
                <w:sz w:val="24"/>
              </w:rPr>
            </w:pPr>
            <w:r>
              <w:rPr>
                <w:rFonts w:ascii="宋体" w:hAnsi="宋体" w:cs="仿宋_GB2312"/>
                <w:sz w:val="24"/>
              </w:rPr>
              <w:t>序号</w:t>
            </w:r>
          </w:p>
        </w:tc>
        <w:tc>
          <w:tcPr>
            <w:tcW w:w="1262" w:type="pct"/>
            <w:tcBorders>
              <w:top w:val="single" w:color="auto" w:sz="4" w:space="0"/>
              <w:left w:val="single" w:color="auto" w:sz="4" w:space="0"/>
              <w:bottom w:val="single" w:color="auto" w:sz="4" w:space="0"/>
              <w:right w:val="single" w:color="auto" w:sz="4" w:space="0"/>
            </w:tcBorders>
            <w:vAlign w:val="center"/>
          </w:tcPr>
          <w:p w14:paraId="0B203A89">
            <w:pPr>
              <w:spacing w:line="360" w:lineRule="auto"/>
              <w:jc w:val="center"/>
              <w:rPr>
                <w:rFonts w:ascii="宋体" w:hAnsi="宋体" w:cs="仿宋_GB2312"/>
                <w:sz w:val="24"/>
              </w:rPr>
            </w:pPr>
            <w:r>
              <w:rPr>
                <w:rFonts w:hint="eastAsia" w:ascii="宋体" w:hAnsi="宋体"/>
                <w:b/>
                <w:sz w:val="24"/>
              </w:rPr>
              <w:t>标的的名称</w:t>
            </w:r>
          </w:p>
        </w:tc>
        <w:tc>
          <w:tcPr>
            <w:tcW w:w="1259" w:type="pct"/>
            <w:tcBorders>
              <w:top w:val="single" w:color="auto" w:sz="4" w:space="0"/>
              <w:left w:val="single" w:color="auto" w:sz="4" w:space="0"/>
              <w:bottom w:val="single" w:color="auto" w:sz="4" w:space="0"/>
              <w:right w:val="single" w:color="auto" w:sz="4" w:space="0"/>
            </w:tcBorders>
            <w:vAlign w:val="center"/>
          </w:tcPr>
          <w:p w14:paraId="4AB1F60A">
            <w:pPr>
              <w:spacing w:line="360" w:lineRule="auto"/>
              <w:jc w:val="center"/>
              <w:rPr>
                <w:rFonts w:ascii="宋体" w:hAnsi="宋体" w:cs="仿宋_GB2312"/>
                <w:sz w:val="24"/>
              </w:rPr>
            </w:pPr>
            <w:r>
              <w:rPr>
                <w:rFonts w:hint="eastAsia" w:ascii="宋体" w:hAnsi="宋体" w:cs="仿宋_GB2312"/>
                <w:sz w:val="24"/>
              </w:rPr>
              <w:t>数量及单位</w:t>
            </w:r>
          </w:p>
        </w:tc>
        <w:tc>
          <w:tcPr>
            <w:tcW w:w="618" w:type="pct"/>
            <w:tcBorders>
              <w:top w:val="single" w:color="auto" w:sz="4" w:space="0"/>
              <w:left w:val="single" w:color="auto" w:sz="4" w:space="0"/>
              <w:bottom w:val="single" w:color="auto" w:sz="4" w:space="0"/>
              <w:right w:val="single" w:color="auto" w:sz="4" w:space="0"/>
            </w:tcBorders>
            <w:vAlign w:val="center"/>
          </w:tcPr>
          <w:p w14:paraId="6633A4BC">
            <w:pPr>
              <w:spacing w:line="360" w:lineRule="auto"/>
              <w:jc w:val="center"/>
              <w:rPr>
                <w:rFonts w:ascii="宋体" w:hAnsi="宋体" w:cs="仿宋_GB2312"/>
                <w:sz w:val="24"/>
              </w:rPr>
            </w:pPr>
            <w:r>
              <w:rPr>
                <w:rFonts w:hint="eastAsia" w:ascii="宋体" w:hAnsi="宋体" w:cs="仿宋_GB2312"/>
                <w:sz w:val="24"/>
              </w:rPr>
              <w:t>单价</w:t>
            </w:r>
          </w:p>
        </w:tc>
        <w:tc>
          <w:tcPr>
            <w:tcW w:w="618" w:type="pct"/>
            <w:tcBorders>
              <w:top w:val="single" w:color="auto" w:sz="4" w:space="0"/>
              <w:left w:val="single" w:color="auto" w:sz="4" w:space="0"/>
              <w:bottom w:val="single" w:color="auto" w:sz="4" w:space="0"/>
              <w:right w:val="single" w:color="auto" w:sz="4" w:space="0"/>
            </w:tcBorders>
            <w:vAlign w:val="center"/>
          </w:tcPr>
          <w:p w14:paraId="1B5B0950">
            <w:pPr>
              <w:spacing w:line="360" w:lineRule="auto"/>
              <w:jc w:val="center"/>
              <w:rPr>
                <w:rFonts w:ascii="宋体" w:hAnsi="宋体" w:cs="仿宋_GB2312"/>
                <w:sz w:val="24"/>
              </w:rPr>
            </w:pPr>
            <w:r>
              <w:rPr>
                <w:rFonts w:hint="eastAsia" w:ascii="宋体" w:hAnsi="宋体" w:cs="仿宋_GB2312"/>
                <w:sz w:val="24"/>
              </w:rPr>
              <w:t>总价</w:t>
            </w:r>
          </w:p>
        </w:tc>
        <w:tc>
          <w:tcPr>
            <w:tcW w:w="621" w:type="pct"/>
            <w:tcBorders>
              <w:top w:val="single" w:color="auto" w:sz="4" w:space="0"/>
              <w:left w:val="single" w:color="auto" w:sz="4" w:space="0"/>
              <w:bottom w:val="single" w:color="auto" w:sz="4" w:space="0"/>
              <w:right w:val="single" w:color="auto" w:sz="4" w:space="0"/>
            </w:tcBorders>
            <w:vAlign w:val="center"/>
          </w:tcPr>
          <w:p w14:paraId="37D9BC25">
            <w:pPr>
              <w:spacing w:line="360" w:lineRule="auto"/>
              <w:jc w:val="center"/>
              <w:rPr>
                <w:rFonts w:ascii="宋体" w:hAnsi="宋体" w:cs="仿宋_GB2312"/>
                <w:sz w:val="24"/>
              </w:rPr>
            </w:pPr>
            <w:r>
              <w:rPr>
                <w:rFonts w:ascii="宋体" w:hAnsi="宋体" w:cs="仿宋_GB2312"/>
                <w:sz w:val="24"/>
              </w:rPr>
              <w:t>备注</w:t>
            </w:r>
          </w:p>
        </w:tc>
      </w:tr>
      <w:tr w14:paraId="17F5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7241EC7C">
            <w:pPr>
              <w:spacing w:line="360" w:lineRule="auto"/>
              <w:jc w:val="center"/>
              <w:rPr>
                <w:rFonts w:ascii="宋体" w:hAnsi="宋体" w:cs="仿宋_GB2312"/>
                <w:sz w:val="24"/>
              </w:rPr>
            </w:pPr>
            <w:r>
              <w:rPr>
                <w:rFonts w:ascii="宋体" w:hAnsi="宋体" w:cs="仿宋_GB2312"/>
                <w:sz w:val="24"/>
              </w:rPr>
              <w:t>1</w:t>
            </w:r>
          </w:p>
        </w:tc>
        <w:tc>
          <w:tcPr>
            <w:tcW w:w="1262" w:type="pct"/>
            <w:tcBorders>
              <w:top w:val="single" w:color="auto" w:sz="4" w:space="0"/>
              <w:left w:val="single" w:color="auto" w:sz="4" w:space="0"/>
              <w:bottom w:val="single" w:color="auto" w:sz="4" w:space="0"/>
              <w:right w:val="single" w:color="auto" w:sz="4" w:space="0"/>
            </w:tcBorders>
            <w:vAlign w:val="center"/>
          </w:tcPr>
          <w:p w14:paraId="5CD1A2FE">
            <w:pPr>
              <w:spacing w:line="360" w:lineRule="auto"/>
              <w:jc w:val="center"/>
              <w:rPr>
                <w:rFonts w:ascii="宋体" w:hAnsi="宋体" w:cs="仿宋_GB2312"/>
                <w:sz w:val="24"/>
              </w:rPr>
            </w:pPr>
          </w:p>
        </w:tc>
        <w:tc>
          <w:tcPr>
            <w:tcW w:w="1259" w:type="pct"/>
            <w:tcBorders>
              <w:top w:val="single" w:color="auto" w:sz="4" w:space="0"/>
              <w:left w:val="single" w:color="auto" w:sz="4" w:space="0"/>
              <w:bottom w:val="single" w:color="auto" w:sz="4" w:space="0"/>
              <w:right w:val="single" w:color="auto" w:sz="4" w:space="0"/>
            </w:tcBorders>
            <w:vAlign w:val="center"/>
          </w:tcPr>
          <w:p w14:paraId="46743D0F">
            <w:pPr>
              <w:spacing w:line="360" w:lineRule="auto"/>
              <w:rPr>
                <w:rFonts w:ascii="宋体" w:hAnsi="宋体" w:cs="仿宋_GB2312"/>
                <w:sz w:val="24"/>
              </w:rPr>
            </w:pPr>
          </w:p>
        </w:tc>
        <w:tc>
          <w:tcPr>
            <w:tcW w:w="618" w:type="pct"/>
            <w:tcBorders>
              <w:top w:val="single" w:color="auto" w:sz="4" w:space="0"/>
              <w:left w:val="single" w:color="auto" w:sz="4" w:space="0"/>
              <w:bottom w:val="single" w:color="auto" w:sz="4" w:space="0"/>
              <w:right w:val="single" w:color="auto" w:sz="4" w:space="0"/>
            </w:tcBorders>
          </w:tcPr>
          <w:p w14:paraId="17498336">
            <w:pPr>
              <w:spacing w:line="360" w:lineRule="auto"/>
              <w:rPr>
                <w:rFonts w:ascii="宋体" w:hAnsi="宋体" w:cs="仿宋_GB2312"/>
                <w:sz w:val="24"/>
              </w:rPr>
            </w:pPr>
          </w:p>
        </w:tc>
        <w:tc>
          <w:tcPr>
            <w:tcW w:w="618" w:type="pct"/>
            <w:tcBorders>
              <w:top w:val="single" w:color="auto" w:sz="4" w:space="0"/>
              <w:left w:val="single" w:color="auto" w:sz="4" w:space="0"/>
              <w:bottom w:val="single" w:color="auto" w:sz="4" w:space="0"/>
              <w:right w:val="single" w:color="auto" w:sz="4" w:space="0"/>
            </w:tcBorders>
          </w:tcPr>
          <w:p w14:paraId="37070EAF">
            <w:pPr>
              <w:spacing w:line="360" w:lineRule="auto"/>
              <w:rPr>
                <w:rFonts w:ascii="宋体" w:hAnsi="宋体" w:cs="仿宋_GB2312"/>
                <w:sz w:val="24"/>
              </w:rPr>
            </w:pPr>
          </w:p>
        </w:tc>
        <w:tc>
          <w:tcPr>
            <w:tcW w:w="621" w:type="pct"/>
            <w:tcBorders>
              <w:top w:val="single" w:color="auto" w:sz="4" w:space="0"/>
              <w:left w:val="single" w:color="auto" w:sz="4" w:space="0"/>
              <w:bottom w:val="single" w:color="auto" w:sz="4" w:space="0"/>
              <w:right w:val="single" w:color="auto" w:sz="4" w:space="0"/>
            </w:tcBorders>
            <w:vAlign w:val="center"/>
          </w:tcPr>
          <w:p w14:paraId="789B519E">
            <w:pPr>
              <w:spacing w:line="360" w:lineRule="auto"/>
              <w:rPr>
                <w:rFonts w:ascii="宋体" w:hAnsi="宋体" w:cs="仿宋_GB2312"/>
                <w:sz w:val="24"/>
              </w:rPr>
            </w:pPr>
          </w:p>
        </w:tc>
      </w:tr>
      <w:tr w14:paraId="753A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51FF48F9">
            <w:pPr>
              <w:spacing w:line="360" w:lineRule="auto"/>
              <w:jc w:val="center"/>
              <w:rPr>
                <w:rFonts w:ascii="宋体" w:hAnsi="宋体" w:cs="仿宋_GB2312"/>
                <w:sz w:val="24"/>
              </w:rPr>
            </w:pPr>
            <w:r>
              <w:rPr>
                <w:rFonts w:hint="eastAsia" w:ascii="宋体" w:hAnsi="宋体"/>
                <w:b/>
                <w:sz w:val="24"/>
              </w:rPr>
              <w:t>……</w:t>
            </w:r>
          </w:p>
        </w:tc>
        <w:tc>
          <w:tcPr>
            <w:tcW w:w="1262" w:type="pct"/>
            <w:tcBorders>
              <w:top w:val="single" w:color="auto" w:sz="4" w:space="0"/>
              <w:left w:val="single" w:color="auto" w:sz="4" w:space="0"/>
              <w:bottom w:val="single" w:color="auto" w:sz="4" w:space="0"/>
              <w:right w:val="single" w:color="auto" w:sz="4" w:space="0"/>
            </w:tcBorders>
            <w:vAlign w:val="center"/>
          </w:tcPr>
          <w:p w14:paraId="3ECA9B2C">
            <w:pPr>
              <w:spacing w:line="360" w:lineRule="auto"/>
              <w:jc w:val="center"/>
              <w:rPr>
                <w:rFonts w:ascii="宋体" w:hAnsi="宋体" w:cs="仿宋_GB2312"/>
                <w:sz w:val="24"/>
              </w:rPr>
            </w:pPr>
            <w:r>
              <w:rPr>
                <w:rFonts w:hint="eastAsia" w:ascii="宋体" w:hAnsi="宋体"/>
                <w:b/>
                <w:sz w:val="24"/>
              </w:rPr>
              <w:t>……</w:t>
            </w:r>
          </w:p>
        </w:tc>
        <w:tc>
          <w:tcPr>
            <w:tcW w:w="1259" w:type="pct"/>
            <w:tcBorders>
              <w:top w:val="single" w:color="auto" w:sz="4" w:space="0"/>
              <w:left w:val="single" w:color="auto" w:sz="4" w:space="0"/>
              <w:bottom w:val="single" w:color="auto" w:sz="4" w:space="0"/>
              <w:right w:val="single" w:color="auto" w:sz="4" w:space="0"/>
            </w:tcBorders>
            <w:vAlign w:val="center"/>
          </w:tcPr>
          <w:p w14:paraId="2A5746B3">
            <w:pPr>
              <w:spacing w:line="360" w:lineRule="auto"/>
              <w:rPr>
                <w:rFonts w:ascii="宋体" w:hAnsi="宋体" w:cs="仿宋_GB2312"/>
                <w:sz w:val="24"/>
              </w:rPr>
            </w:pPr>
          </w:p>
        </w:tc>
        <w:tc>
          <w:tcPr>
            <w:tcW w:w="618" w:type="pct"/>
            <w:tcBorders>
              <w:top w:val="single" w:color="auto" w:sz="4" w:space="0"/>
              <w:left w:val="single" w:color="auto" w:sz="4" w:space="0"/>
              <w:bottom w:val="single" w:color="auto" w:sz="4" w:space="0"/>
              <w:right w:val="single" w:color="auto" w:sz="4" w:space="0"/>
            </w:tcBorders>
          </w:tcPr>
          <w:p w14:paraId="2D19DFFF">
            <w:pPr>
              <w:spacing w:line="360" w:lineRule="auto"/>
              <w:rPr>
                <w:rFonts w:ascii="宋体" w:hAnsi="宋体" w:cs="仿宋_GB2312"/>
                <w:sz w:val="24"/>
              </w:rPr>
            </w:pPr>
          </w:p>
        </w:tc>
        <w:tc>
          <w:tcPr>
            <w:tcW w:w="618" w:type="pct"/>
            <w:tcBorders>
              <w:top w:val="single" w:color="auto" w:sz="4" w:space="0"/>
              <w:left w:val="single" w:color="auto" w:sz="4" w:space="0"/>
              <w:bottom w:val="single" w:color="auto" w:sz="4" w:space="0"/>
              <w:right w:val="single" w:color="auto" w:sz="4" w:space="0"/>
            </w:tcBorders>
          </w:tcPr>
          <w:p w14:paraId="19C7CB78">
            <w:pPr>
              <w:spacing w:line="360" w:lineRule="auto"/>
              <w:rPr>
                <w:rFonts w:ascii="宋体" w:hAnsi="宋体" w:cs="仿宋_GB2312"/>
                <w:sz w:val="24"/>
              </w:rPr>
            </w:pPr>
          </w:p>
        </w:tc>
        <w:tc>
          <w:tcPr>
            <w:tcW w:w="621" w:type="pct"/>
            <w:tcBorders>
              <w:top w:val="single" w:color="auto" w:sz="4" w:space="0"/>
              <w:left w:val="single" w:color="auto" w:sz="4" w:space="0"/>
              <w:bottom w:val="single" w:color="auto" w:sz="4" w:space="0"/>
              <w:right w:val="single" w:color="auto" w:sz="4" w:space="0"/>
            </w:tcBorders>
            <w:vAlign w:val="center"/>
          </w:tcPr>
          <w:p w14:paraId="5222E89D">
            <w:pPr>
              <w:spacing w:line="360" w:lineRule="auto"/>
              <w:rPr>
                <w:rFonts w:ascii="宋体" w:hAnsi="宋体" w:cs="仿宋_GB2312"/>
                <w:sz w:val="24"/>
              </w:rPr>
            </w:pPr>
          </w:p>
        </w:tc>
      </w:tr>
      <w:tr w14:paraId="79C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BE62311">
            <w:pPr>
              <w:snapToGrid w:val="0"/>
              <w:spacing w:before="50" w:after="50" w:line="360" w:lineRule="auto"/>
              <w:rPr>
                <w:rFonts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bl>
    <w:p w14:paraId="2EE7F7B6">
      <w:pPr>
        <w:snapToGrid w:val="0"/>
        <w:spacing w:before="50" w:after="50" w:line="360" w:lineRule="auto"/>
        <w:rPr>
          <w:rFonts w:ascii="宋体" w:hAnsi="宋体"/>
          <w:sz w:val="24"/>
        </w:rPr>
      </w:pPr>
    </w:p>
    <w:p w14:paraId="0716A8DA">
      <w:pPr>
        <w:snapToGrid w:val="0"/>
        <w:spacing w:line="360" w:lineRule="auto"/>
        <w:jc w:val="left"/>
        <w:rPr>
          <w:rFonts w:ascii="宋体" w:hAnsi="宋体"/>
          <w:sz w:val="24"/>
        </w:rPr>
      </w:pPr>
      <w:r>
        <w:rPr>
          <w:rFonts w:hint="eastAsia" w:ascii="宋体" w:hAnsi="宋体"/>
          <w:sz w:val="24"/>
        </w:rPr>
        <w:t xml:space="preserve">注: </w:t>
      </w:r>
    </w:p>
    <w:p w14:paraId="0E47635F">
      <w:pPr>
        <w:snapToGrid w:val="0"/>
        <w:spacing w:line="360" w:lineRule="auto"/>
        <w:ind w:firstLine="480" w:firstLineChars="200"/>
        <w:jc w:val="left"/>
        <w:rPr>
          <w:rFonts w:ascii="宋体" w:hAnsi="宋体"/>
          <w:sz w:val="24"/>
        </w:rPr>
      </w:pPr>
      <w:r>
        <w:rPr>
          <w:rFonts w:hint="eastAsia" w:ascii="宋体" w:hAnsi="宋体"/>
          <w:sz w:val="24"/>
        </w:rPr>
        <w:t>1.投标人的开标一览表必须加盖投标人电子签章并由</w:t>
      </w:r>
      <w:r>
        <w:rPr>
          <w:rFonts w:ascii="宋体" w:hAnsi="宋体"/>
          <w:sz w:val="24"/>
        </w:rPr>
        <w:t>法定代表人或者委托代理人</w:t>
      </w:r>
      <w:r>
        <w:rPr>
          <w:rFonts w:hint="eastAsia" w:ascii="宋体" w:hAnsi="宋体"/>
          <w:sz w:val="24"/>
        </w:rPr>
        <w:t>签字或者电子签名，</w:t>
      </w:r>
      <w:r>
        <w:rPr>
          <w:rFonts w:hint="eastAsia" w:ascii="宋体" w:hAnsi="宋体"/>
          <w:b/>
          <w:sz w:val="24"/>
        </w:rPr>
        <w:t>否则其投标作无效标处理</w:t>
      </w:r>
      <w:r>
        <w:rPr>
          <w:rFonts w:hint="eastAsia" w:ascii="宋体" w:hAnsi="宋体"/>
          <w:sz w:val="24"/>
        </w:rPr>
        <w:t>。</w:t>
      </w:r>
    </w:p>
    <w:p w14:paraId="212275BE">
      <w:pPr>
        <w:snapToGrid w:val="0"/>
        <w:spacing w:line="360" w:lineRule="auto"/>
        <w:ind w:firstLine="480" w:firstLineChars="200"/>
        <w:jc w:val="left"/>
        <w:rPr>
          <w:rFonts w:ascii="宋体" w:hAnsi="宋体"/>
          <w:b/>
          <w:sz w:val="24"/>
        </w:rPr>
      </w:pPr>
      <w:r>
        <w:rPr>
          <w:rFonts w:hint="eastAsia" w:ascii="宋体" w:hAnsi="宋体"/>
          <w:bCs/>
          <w:sz w:val="24"/>
        </w:rPr>
        <w:t>2.</w:t>
      </w:r>
      <w:r>
        <w:rPr>
          <w:rFonts w:hint="eastAsia" w:ascii="宋体" w:hAnsi="宋体"/>
          <w:sz w:val="24"/>
        </w:rPr>
        <w:t>报价一经涂改，应在涂改处加盖投标人公章</w:t>
      </w:r>
      <w:r>
        <w:rPr>
          <w:rFonts w:hint="eastAsia" w:ascii="宋体" w:hAnsi="宋体" w:cs="仿宋_GB2312"/>
          <w:sz w:val="24"/>
        </w:rPr>
        <w:t>或者加盖电子签章</w:t>
      </w:r>
      <w:r>
        <w:rPr>
          <w:rFonts w:hint="eastAsia" w:ascii="宋体" w:hAnsi="宋体"/>
          <w:sz w:val="24"/>
        </w:rPr>
        <w:t>或者由法定代表人或者委托代理人签字（或者电子签名）</w:t>
      </w:r>
      <w:r>
        <w:rPr>
          <w:rFonts w:hint="eastAsia" w:ascii="宋体" w:hAnsi="宋体"/>
          <w:b/>
          <w:sz w:val="24"/>
        </w:rPr>
        <w:t>，否则其投标作无效标处理。</w:t>
      </w:r>
    </w:p>
    <w:p w14:paraId="5665E5CA">
      <w:pPr>
        <w:snapToGrid w:val="0"/>
        <w:spacing w:line="360" w:lineRule="auto"/>
        <w:ind w:firstLine="480" w:firstLineChars="200"/>
        <w:jc w:val="left"/>
        <w:rPr>
          <w:rFonts w:ascii="宋体" w:hAnsi="宋体"/>
          <w:b/>
          <w:sz w:val="24"/>
        </w:rPr>
      </w:pPr>
      <w:r>
        <w:rPr>
          <w:rFonts w:hint="eastAsia" w:ascii="宋体" w:hAnsi="宋体"/>
          <w:bCs/>
          <w:sz w:val="24"/>
        </w:rPr>
        <w:t>3.</w:t>
      </w:r>
      <w:r>
        <w:rPr>
          <w:rFonts w:hint="eastAsia" w:ascii="宋体" w:hAnsi="宋体"/>
          <w:sz w:val="24"/>
        </w:rPr>
        <w:t>如有多分标，按分标分别提供开标一览表，</w:t>
      </w:r>
      <w:r>
        <w:rPr>
          <w:rFonts w:hint="eastAsia" w:ascii="宋体" w:hAnsi="宋体"/>
          <w:b/>
          <w:sz w:val="24"/>
        </w:rPr>
        <w:t>否则投标无效。</w:t>
      </w:r>
    </w:p>
    <w:p w14:paraId="61BBEFF7">
      <w:pPr>
        <w:spacing w:line="360" w:lineRule="auto"/>
        <w:rPr>
          <w:kern w:val="0"/>
          <w:sz w:val="24"/>
        </w:rPr>
      </w:pPr>
    </w:p>
    <w:p w14:paraId="1E4229CD">
      <w:pPr>
        <w:pStyle w:val="29"/>
        <w:rPr>
          <w:rFonts w:ascii="宋体" w:hAnsi="宋体" w:cs="宋体"/>
        </w:rPr>
      </w:pPr>
      <w:r>
        <w:rPr>
          <w:rFonts w:hint="eastAsia" w:ascii="宋体" w:hAnsi="宋体"/>
          <w:sz w:val="24"/>
        </w:rPr>
        <w:t xml:space="preserve">                         </w:t>
      </w:r>
    </w:p>
    <w:p w14:paraId="570FFD20">
      <w:pPr>
        <w:snapToGrid w:val="0"/>
        <w:spacing w:line="360" w:lineRule="auto"/>
        <w:ind w:left="-2" w:leftChars="-1" w:right="-817" w:rightChars="-389"/>
        <w:rPr>
          <w:rFonts w:ascii="宋体" w:hAnsi="宋体"/>
          <w:sz w:val="24"/>
          <w:u w:val="single"/>
        </w:rPr>
      </w:pPr>
      <w:r>
        <w:rPr>
          <w:rFonts w:hint="eastAsia" w:ascii="宋体" w:hAnsi="宋体"/>
          <w:sz w:val="24"/>
        </w:rPr>
        <w:t xml:space="preserve">         法定代表人或者委托代理人（签字或者电子签名）： </w:t>
      </w:r>
      <w:r>
        <w:rPr>
          <w:rFonts w:hint="eastAsia" w:ascii="宋体" w:hAnsi="宋体"/>
          <w:sz w:val="24"/>
          <w:u w:val="single"/>
        </w:rPr>
        <w:t xml:space="preserve">              </w:t>
      </w:r>
    </w:p>
    <w:p w14:paraId="573717D3">
      <w:pPr>
        <w:snapToGrid w:val="0"/>
        <w:spacing w:line="360" w:lineRule="auto"/>
        <w:ind w:left="-3" w:leftChars="-15" w:right="-817" w:rightChars="-389" w:hanging="28" w:hangingChars="12"/>
        <w:rPr>
          <w:rFonts w:ascii="宋体" w:hAnsi="宋体"/>
          <w:sz w:val="24"/>
          <w:u w:val="single"/>
        </w:rPr>
      </w:pPr>
      <w:r>
        <w:rPr>
          <w:rFonts w:hint="eastAsia" w:ascii="宋体" w:hAnsi="宋体"/>
          <w:sz w:val="24"/>
        </w:rPr>
        <w:t xml:space="preserve">                           投标人名称（电子签章）：</w:t>
      </w:r>
      <w:r>
        <w:rPr>
          <w:rFonts w:hint="eastAsia" w:ascii="宋体" w:hAnsi="宋体"/>
          <w:sz w:val="24"/>
          <w:u w:val="single"/>
        </w:rPr>
        <w:t xml:space="preserve">                 </w:t>
      </w:r>
    </w:p>
    <w:p w14:paraId="43A5AA0E">
      <w:pPr>
        <w:snapToGrid w:val="0"/>
        <w:spacing w:line="360" w:lineRule="auto"/>
        <w:ind w:left="-3" w:leftChars="-15" w:right="-817" w:rightChars="-389" w:hanging="28" w:hangingChars="12"/>
        <w:rPr>
          <w:rFonts w:ascii="宋体" w:hAnsi="宋体"/>
          <w:szCs w:val="21"/>
        </w:rPr>
      </w:pPr>
      <w:r>
        <w:rPr>
          <w:rFonts w:hint="eastAsia" w:ascii="宋体" w:hAnsi="宋体"/>
          <w:sz w:val="24"/>
        </w:rPr>
        <w:t xml:space="preserve">                           日期：    年   月   日</w:t>
      </w:r>
    </w:p>
    <w:p w14:paraId="0B9CB217">
      <w:pPr>
        <w:snapToGrid w:val="0"/>
        <w:spacing w:line="360" w:lineRule="auto"/>
        <w:ind w:left="-6" w:leftChars="-15" w:right="-817" w:rightChars="-389" w:hanging="25" w:hangingChars="12"/>
        <w:rPr>
          <w:rFonts w:ascii="宋体" w:hAnsi="宋体"/>
          <w:szCs w:val="21"/>
        </w:rPr>
      </w:pPr>
    </w:p>
    <w:p w14:paraId="61DA5FB6">
      <w:pPr>
        <w:rPr>
          <w:rFonts w:ascii="宋体" w:hAnsi="宋体"/>
          <w:sz w:val="24"/>
        </w:rPr>
      </w:pPr>
      <w:r>
        <w:rPr>
          <w:rFonts w:ascii="宋体" w:hAnsi="宋体"/>
          <w:sz w:val="24"/>
        </w:rPr>
        <w:br w:type="page"/>
      </w:r>
    </w:p>
    <w:p w14:paraId="1D576050">
      <w:pPr>
        <w:snapToGrid w:val="0"/>
        <w:spacing w:line="360" w:lineRule="auto"/>
        <w:ind w:left="3" w:leftChars="-15" w:right="-817" w:rightChars="-389" w:hanging="34" w:hangingChars="12"/>
        <w:rPr>
          <w:b/>
          <w:sz w:val="28"/>
          <w:szCs w:val="28"/>
        </w:rPr>
      </w:pPr>
      <w:bookmarkStart w:id="159" w:name="_Toc19686837"/>
      <w:r>
        <w:rPr>
          <w:rFonts w:hint="eastAsia"/>
          <w:b/>
          <w:sz w:val="28"/>
          <w:szCs w:val="28"/>
        </w:rPr>
        <w:t>二、资格证明文件格式</w:t>
      </w:r>
      <w:bookmarkEnd w:id="157"/>
      <w:bookmarkEnd w:id="158"/>
      <w:bookmarkEnd w:id="159"/>
    </w:p>
    <w:p w14:paraId="32C6BDAD">
      <w:pPr>
        <w:snapToGrid w:val="0"/>
        <w:spacing w:before="120" w:beforeLines="50" w:after="50" w:line="360" w:lineRule="auto"/>
        <w:jc w:val="left"/>
        <w:outlineLvl w:val="2"/>
        <w:rPr>
          <w:rFonts w:ascii="宋体" w:hAnsi="宋体"/>
          <w:b/>
          <w:sz w:val="24"/>
        </w:rPr>
      </w:pPr>
      <w:r>
        <w:rPr>
          <w:rFonts w:hint="eastAsia" w:ascii="宋体" w:hAnsi="宋体"/>
          <w:b/>
          <w:sz w:val="24"/>
        </w:rPr>
        <w:t xml:space="preserve">1.资格证明文件封面格式： </w:t>
      </w:r>
    </w:p>
    <w:p w14:paraId="61CEB5C1">
      <w:pPr>
        <w:snapToGrid w:val="0"/>
        <w:spacing w:before="120" w:beforeLines="50" w:after="50"/>
        <w:jc w:val="center"/>
        <w:rPr>
          <w:rFonts w:ascii="宋体" w:hAnsi="宋体" w:eastAsia="Arial Unicode MS"/>
          <w:bCs/>
          <w:sz w:val="48"/>
          <w:szCs w:val="48"/>
        </w:rPr>
      </w:pPr>
      <w:r>
        <w:rPr>
          <w:rFonts w:hint="eastAsia" w:ascii="宋体" w:hAnsi="宋体" w:eastAsia="Arial Unicode MS"/>
          <w:bCs/>
          <w:sz w:val="48"/>
          <w:szCs w:val="48"/>
        </w:rPr>
        <w:t>电子投标文件</w:t>
      </w:r>
    </w:p>
    <w:p w14:paraId="450A72EB">
      <w:pPr>
        <w:snapToGrid w:val="0"/>
        <w:spacing w:before="120" w:beforeLines="50" w:after="50"/>
        <w:rPr>
          <w:rFonts w:ascii="宋体" w:hAnsi="宋体"/>
          <w:sz w:val="24"/>
          <w:szCs w:val="20"/>
        </w:rPr>
      </w:pPr>
      <w:r>
        <w:rPr>
          <w:rFonts w:hint="eastAsia" w:ascii="宋体" w:hAnsi="宋体"/>
          <w:sz w:val="24"/>
        </w:rPr>
        <w:t xml:space="preserve">                 </w:t>
      </w:r>
    </w:p>
    <w:p w14:paraId="06AD2907">
      <w:pPr>
        <w:snapToGrid w:val="0"/>
        <w:spacing w:before="120" w:beforeLines="50" w:after="50"/>
        <w:jc w:val="center"/>
        <w:rPr>
          <w:rFonts w:ascii="宋体" w:hAnsi="宋体"/>
          <w:b/>
          <w:sz w:val="24"/>
          <w:szCs w:val="20"/>
        </w:rPr>
      </w:pPr>
      <w:r>
        <w:rPr>
          <w:rFonts w:hint="eastAsia" w:ascii="宋体" w:hAnsi="宋体"/>
          <w:b/>
          <w:sz w:val="32"/>
          <w:szCs w:val="32"/>
        </w:rPr>
        <w:t>资格证明文件</w:t>
      </w:r>
    </w:p>
    <w:p w14:paraId="28E91607">
      <w:pPr>
        <w:snapToGrid w:val="0"/>
        <w:spacing w:before="120" w:beforeLines="50" w:after="50"/>
        <w:rPr>
          <w:rFonts w:ascii="宋体" w:hAnsi="宋体"/>
          <w:bCs/>
          <w:sz w:val="24"/>
          <w:szCs w:val="20"/>
        </w:rPr>
      </w:pPr>
    </w:p>
    <w:p w14:paraId="0DBB0763">
      <w:pPr>
        <w:snapToGrid w:val="0"/>
        <w:spacing w:before="120" w:beforeLines="50" w:after="50"/>
        <w:rPr>
          <w:rFonts w:ascii="宋体" w:hAnsi="宋体"/>
          <w:bCs/>
          <w:sz w:val="24"/>
          <w:szCs w:val="20"/>
        </w:rPr>
      </w:pPr>
    </w:p>
    <w:p w14:paraId="1FEBA83E">
      <w:pPr>
        <w:snapToGrid w:val="0"/>
        <w:spacing w:before="120" w:beforeLines="50" w:after="50"/>
        <w:rPr>
          <w:rFonts w:ascii="宋体" w:hAnsi="宋体"/>
          <w:bCs/>
          <w:sz w:val="24"/>
          <w:szCs w:val="20"/>
        </w:rPr>
      </w:pPr>
    </w:p>
    <w:p w14:paraId="35922978">
      <w:pPr>
        <w:snapToGrid w:val="0"/>
        <w:spacing w:before="120" w:beforeLines="50" w:after="50"/>
        <w:rPr>
          <w:rFonts w:ascii="宋体" w:hAnsi="宋体"/>
          <w:bCs/>
          <w:sz w:val="24"/>
          <w:szCs w:val="20"/>
        </w:rPr>
      </w:pPr>
    </w:p>
    <w:p w14:paraId="6DCFE012">
      <w:pPr>
        <w:snapToGrid w:val="0"/>
        <w:spacing w:before="120" w:beforeLines="50" w:after="50"/>
        <w:rPr>
          <w:rFonts w:ascii="宋体" w:hAnsi="宋体"/>
          <w:bCs/>
          <w:sz w:val="24"/>
          <w:szCs w:val="20"/>
        </w:rPr>
      </w:pPr>
    </w:p>
    <w:p w14:paraId="6391A0D9">
      <w:pPr>
        <w:snapToGrid w:val="0"/>
        <w:spacing w:before="120" w:beforeLines="50" w:after="50"/>
        <w:rPr>
          <w:rFonts w:ascii="宋体" w:hAnsi="宋体"/>
          <w:bCs/>
          <w:sz w:val="24"/>
          <w:szCs w:val="20"/>
        </w:rPr>
      </w:pPr>
    </w:p>
    <w:p w14:paraId="215714E7">
      <w:pPr>
        <w:snapToGrid w:val="0"/>
        <w:spacing w:before="120" w:beforeLines="50" w:after="50"/>
        <w:rPr>
          <w:rFonts w:ascii="宋体" w:hAnsi="宋体"/>
          <w:bCs/>
          <w:sz w:val="24"/>
          <w:szCs w:val="20"/>
        </w:rPr>
      </w:pPr>
    </w:p>
    <w:p w14:paraId="0F230A31">
      <w:pPr>
        <w:snapToGrid w:val="0"/>
        <w:spacing w:before="120" w:beforeLines="50" w:after="50"/>
        <w:ind w:firstLine="540" w:firstLineChars="225"/>
        <w:rPr>
          <w:rFonts w:ascii="宋体" w:hAnsi="宋体"/>
          <w:bCs/>
          <w:sz w:val="24"/>
        </w:rPr>
      </w:pPr>
      <w:r>
        <w:rPr>
          <w:rFonts w:hint="eastAsia" w:ascii="宋体" w:hAnsi="宋体"/>
          <w:bCs/>
          <w:sz w:val="24"/>
        </w:rPr>
        <w:t>项目名称：</w:t>
      </w:r>
    </w:p>
    <w:p w14:paraId="2DD430E8">
      <w:pPr>
        <w:snapToGrid w:val="0"/>
        <w:spacing w:before="120" w:beforeLines="50" w:after="50"/>
        <w:ind w:firstLine="540" w:firstLineChars="225"/>
        <w:rPr>
          <w:rFonts w:ascii="宋体" w:hAnsi="宋体"/>
          <w:bCs/>
          <w:sz w:val="24"/>
          <w:szCs w:val="20"/>
        </w:rPr>
      </w:pPr>
    </w:p>
    <w:p w14:paraId="098F5ACE">
      <w:pPr>
        <w:snapToGrid w:val="0"/>
        <w:spacing w:before="120" w:beforeLines="50" w:after="50"/>
        <w:ind w:firstLine="540" w:firstLineChars="225"/>
        <w:rPr>
          <w:rFonts w:ascii="宋体" w:hAnsi="宋体"/>
          <w:bCs/>
          <w:sz w:val="24"/>
        </w:rPr>
      </w:pPr>
      <w:r>
        <w:rPr>
          <w:rFonts w:hint="eastAsia" w:ascii="宋体" w:hAnsi="宋体"/>
          <w:bCs/>
          <w:sz w:val="24"/>
        </w:rPr>
        <w:t>项目编号：</w:t>
      </w:r>
    </w:p>
    <w:p w14:paraId="418DBB48">
      <w:pPr>
        <w:snapToGrid w:val="0"/>
        <w:spacing w:before="120" w:beforeLines="50" w:after="50"/>
        <w:ind w:firstLine="540" w:firstLineChars="225"/>
        <w:rPr>
          <w:rFonts w:ascii="宋体" w:hAnsi="宋体"/>
          <w:bCs/>
          <w:sz w:val="24"/>
          <w:szCs w:val="20"/>
        </w:rPr>
      </w:pPr>
      <w:r>
        <w:rPr>
          <w:rFonts w:hint="eastAsia" w:ascii="宋体" w:hAnsi="宋体"/>
          <w:bCs/>
          <w:sz w:val="24"/>
        </w:rPr>
        <w:t xml:space="preserve"> </w:t>
      </w:r>
    </w:p>
    <w:p w14:paraId="6E9CA9EF">
      <w:pPr>
        <w:snapToGrid w:val="0"/>
        <w:spacing w:before="120" w:beforeLines="50" w:after="50"/>
        <w:ind w:firstLine="540" w:firstLineChars="225"/>
        <w:rPr>
          <w:rFonts w:ascii="宋体" w:hAnsi="宋体"/>
          <w:bCs/>
          <w:sz w:val="24"/>
        </w:rPr>
      </w:pPr>
      <w:r>
        <w:rPr>
          <w:rFonts w:hint="eastAsia" w:ascii="宋体" w:hAnsi="宋体"/>
          <w:bCs/>
          <w:sz w:val="24"/>
        </w:rPr>
        <w:t>所投分标：</w:t>
      </w:r>
    </w:p>
    <w:p w14:paraId="2F1ED348">
      <w:pPr>
        <w:pStyle w:val="7"/>
        <w:snapToGrid w:val="0"/>
        <w:spacing w:before="50" w:after="50"/>
        <w:ind w:firstLine="540" w:firstLineChars="225"/>
        <w:rPr>
          <w:rFonts w:ascii="宋体" w:hAnsi="宋体"/>
          <w:bCs/>
          <w:sz w:val="24"/>
          <w:szCs w:val="24"/>
        </w:rPr>
      </w:pPr>
    </w:p>
    <w:p w14:paraId="762BBDD0">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投标人名称：</w:t>
      </w:r>
    </w:p>
    <w:p w14:paraId="768220D5">
      <w:pPr>
        <w:pStyle w:val="7"/>
        <w:snapToGrid w:val="0"/>
        <w:spacing w:before="50" w:after="50"/>
        <w:ind w:firstLine="540" w:firstLineChars="225"/>
        <w:rPr>
          <w:rFonts w:ascii="宋体" w:hAnsi="宋体"/>
          <w:bCs/>
          <w:sz w:val="24"/>
          <w:szCs w:val="24"/>
        </w:rPr>
      </w:pPr>
    </w:p>
    <w:p w14:paraId="13AD4592">
      <w:pPr>
        <w:pStyle w:val="7"/>
        <w:snapToGrid w:val="0"/>
        <w:spacing w:before="50" w:after="50"/>
        <w:ind w:firstLine="960" w:firstLineChars="400"/>
        <w:rPr>
          <w:rFonts w:ascii="宋体" w:hAnsi="宋体"/>
          <w:bCs/>
          <w:sz w:val="24"/>
          <w:szCs w:val="24"/>
        </w:rPr>
      </w:pPr>
    </w:p>
    <w:p w14:paraId="100A6F9D">
      <w:pPr>
        <w:snapToGrid w:val="0"/>
        <w:spacing w:before="120" w:beforeLines="50" w:after="50"/>
        <w:ind w:firstLine="645"/>
        <w:jc w:val="center"/>
        <w:rPr>
          <w:rFonts w:ascii="宋体" w:hAnsi="宋体"/>
          <w:sz w:val="24"/>
        </w:rPr>
      </w:pPr>
      <w:r>
        <w:rPr>
          <w:rFonts w:hint="eastAsia" w:ascii="宋体" w:hAnsi="宋体"/>
          <w:sz w:val="24"/>
        </w:rPr>
        <w:t>年  月  日</w:t>
      </w:r>
    </w:p>
    <w:p w14:paraId="10050AFA">
      <w:pPr>
        <w:snapToGrid w:val="0"/>
        <w:spacing w:before="120" w:beforeLines="50" w:after="50"/>
        <w:rPr>
          <w:rFonts w:ascii="宋体" w:hAnsi="宋体"/>
          <w:sz w:val="24"/>
          <w:szCs w:val="20"/>
        </w:rPr>
      </w:pPr>
      <w:r>
        <w:rPr>
          <w:rFonts w:ascii="宋体" w:hAnsi="宋体"/>
          <w:sz w:val="24"/>
          <w:szCs w:val="20"/>
        </w:rPr>
        <w:t xml:space="preserve"> </w:t>
      </w:r>
    </w:p>
    <w:p w14:paraId="72F32331">
      <w:pPr>
        <w:snapToGrid w:val="0"/>
        <w:spacing w:before="120" w:beforeLines="50" w:after="50"/>
        <w:rPr>
          <w:rFonts w:ascii="宋体" w:hAnsi="宋体"/>
          <w:sz w:val="24"/>
          <w:szCs w:val="20"/>
        </w:rPr>
      </w:pPr>
    </w:p>
    <w:p w14:paraId="3821C706">
      <w:pPr>
        <w:snapToGrid w:val="0"/>
        <w:spacing w:before="120" w:beforeLines="50" w:after="50" w:line="360" w:lineRule="auto"/>
        <w:jc w:val="left"/>
        <w:outlineLvl w:val="2"/>
        <w:rPr>
          <w:rFonts w:ascii="宋体" w:hAnsi="宋体"/>
          <w:sz w:val="24"/>
          <w:szCs w:val="20"/>
        </w:rPr>
      </w:pPr>
      <w:r>
        <w:rPr>
          <w:rFonts w:ascii="宋体" w:hAnsi="宋体"/>
          <w:b/>
          <w:bCs/>
          <w:sz w:val="24"/>
        </w:rPr>
        <w:br w:type="page"/>
      </w:r>
      <w:r>
        <w:rPr>
          <w:rFonts w:hint="eastAsia" w:ascii="宋体" w:hAnsi="宋体"/>
          <w:b/>
          <w:bCs/>
          <w:sz w:val="24"/>
        </w:rPr>
        <w:t>2.资格证明文件目录</w:t>
      </w:r>
    </w:p>
    <w:p w14:paraId="1FB81B4F">
      <w:pPr>
        <w:snapToGrid w:val="0"/>
        <w:spacing w:line="360" w:lineRule="auto"/>
        <w:ind w:firstLine="420" w:firstLineChars="200"/>
        <w:jc w:val="left"/>
        <w:rPr>
          <w:rFonts w:ascii="宋体" w:hAnsi="宋体"/>
          <w:szCs w:val="21"/>
        </w:rPr>
      </w:pPr>
      <w:r>
        <w:rPr>
          <w:rFonts w:hint="eastAsia" w:ascii="宋体" w:hAnsi="宋体"/>
          <w:szCs w:val="21"/>
        </w:rPr>
        <w:t>根据招标文件规定及投标人提供的材料自行编写目录。</w:t>
      </w:r>
    </w:p>
    <w:p w14:paraId="34A3A1FD">
      <w:pPr>
        <w:snapToGrid w:val="0"/>
        <w:spacing w:before="50" w:after="120" w:afterLines="50"/>
        <w:jc w:val="left"/>
        <w:rPr>
          <w:rFonts w:ascii="宋体" w:hAnsi="宋体"/>
          <w:sz w:val="24"/>
        </w:rPr>
      </w:pPr>
    </w:p>
    <w:p w14:paraId="665E5205">
      <w:pPr>
        <w:snapToGrid w:val="0"/>
        <w:spacing w:before="50" w:after="120" w:afterLines="50"/>
        <w:jc w:val="left"/>
        <w:rPr>
          <w:rFonts w:ascii="宋体" w:hAnsi="宋体"/>
          <w:sz w:val="24"/>
        </w:rPr>
      </w:pPr>
    </w:p>
    <w:p w14:paraId="3AD91D32">
      <w:pPr>
        <w:snapToGrid w:val="0"/>
        <w:spacing w:before="120" w:beforeLines="50" w:after="50"/>
        <w:jc w:val="left"/>
        <w:outlineLvl w:val="2"/>
        <w:rPr>
          <w:rFonts w:ascii="宋体" w:hAnsi="宋体"/>
          <w:b/>
          <w:sz w:val="24"/>
        </w:rPr>
      </w:pPr>
      <w:r>
        <w:rPr>
          <w:rFonts w:ascii="宋体" w:hAnsi="宋体"/>
          <w:b/>
          <w:sz w:val="24"/>
        </w:rPr>
        <w:br w:type="page"/>
      </w:r>
      <w:r>
        <w:rPr>
          <w:rFonts w:hint="eastAsia" w:ascii="宋体" w:hAnsi="宋体"/>
          <w:b/>
          <w:sz w:val="24"/>
        </w:rPr>
        <w:t>3.</w:t>
      </w:r>
      <w:r>
        <w:rPr>
          <w:rFonts w:hint="eastAsia" w:ascii="宋体" w:hAnsi="宋体"/>
          <w:b/>
          <w:sz w:val="28"/>
          <w:szCs w:val="28"/>
        </w:rPr>
        <w:t>投标人直接控股股东信息表</w:t>
      </w:r>
    </w:p>
    <w:p w14:paraId="656620B9">
      <w:pPr>
        <w:snapToGrid w:val="0"/>
        <w:spacing w:before="50" w:after="120" w:afterLines="50"/>
        <w:jc w:val="center"/>
        <w:rPr>
          <w:rFonts w:ascii="宋体" w:hAnsi="宋体"/>
          <w:b/>
          <w:sz w:val="28"/>
          <w:szCs w:val="28"/>
        </w:rPr>
      </w:pPr>
    </w:p>
    <w:p w14:paraId="653DADD0">
      <w:pPr>
        <w:snapToGrid w:val="0"/>
        <w:spacing w:before="50" w:after="120" w:afterLines="50" w:line="360" w:lineRule="auto"/>
        <w:jc w:val="center"/>
        <w:rPr>
          <w:rFonts w:ascii="宋体" w:hAnsi="宋体"/>
          <w:b/>
          <w:sz w:val="32"/>
          <w:szCs w:val="32"/>
        </w:rPr>
      </w:pPr>
      <w:r>
        <w:rPr>
          <w:rFonts w:hint="eastAsia" w:ascii="宋体" w:hAnsi="宋体"/>
          <w:b/>
          <w:sz w:val="32"/>
          <w:szCs w:val="32"/>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726"/>
        <w:gridCol w:w="1992"/>
        <w:gridCol w:w="1087"/>
        <w:gridCol w:w="3267"/>
        <w:gridCol w:w="1245"/>
      </w:tblGrid>
      <w:tr w14:paraId="5FDC576A">
        <w:tblPrEx>
          <w:shd w:val="clear" w:color="auto" w:fill="FBFBFB"/>
          <w:tblCellMar>
            <w:top w:w="0" w:type="dxa"/>
            <w:left w:w="0" w:type="dxa"/>
            <w:bottom w:w="0" w:type="dxa"/>
            <w:right w:w="0" w:type="dxa"/>
          </w:tblCellMar>
        </w:tblPrEx>
        <w:trPr>
          <w:trHeight w:val="1170" w:hRule="atLeast"/>
          <w:tblHeader/>
        </w:trPr>
        <w:tc>
          <w:tcPr>
            <w:tcW w:w="72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F1434C">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199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75BE8A">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0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0E74C3">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2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DF5E33">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4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C092E7">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2DC26F62">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DFFC03">
            <w:pPr>
              <w:spacing w:line="360" w:lineRule="auto"/>
              <w:jc w:val="center"/>
              <w:rPr>
                <w:rFonts w:ascii="宋体" w:hAnsi="宋体" w:cs="宋体"/>
                <w:kern w:val="0"/>
                <w:sz w:val="24"/>
              </w:rPr>
            </w:pPr>
            <w:r>
              <w:rPr>
                <w:rFonts w:hint="eastAsia" w:ascii="宋体" w:hAnsi="宋体" w:cs="宋体"/>
                <w:kern w:val="0"/>
                <w:sz w:val="24"/>
              </w:rPr>
              <w:t>1</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65C05E">
            <w:pPr>
              <w:spacing w:line="360" w:lineRule="auto"/>
              <w:jc w:val="center"/>
              <w:rPr>
                <w:rFonts w:ascii="宋体" w:hAnsi="宋体" w:cs="宋体"/>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0E01D">
            <w:pPr>
              <w:spacing w:line="360" w:lineRule="auto"/>
              <w:jc w:val="center"/>
              <w:rPr>
                <w:rFonts w:ascii="宋体" w:hAnsi="宋体" w:cs="宋体"/>
                <w:kern w:val="0"/>
                <w:sz w:val="24"/>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6B019">
            <w:pPr>
              <w:spacing w:line="360" w:lineRule="auto"/>
              <w:jc w:val="center"/>
              <w:rPr>
                <w:rFonts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5050AF">
            <w:pPr>
              <w:spacing w:line="360" w:lineRule="auto"/>
              <w:jc w:val="center"/>
              <w:rPr>
                <w:rFonts w:ascii="宋体" w:hAnsi="宋体" w:cs="宋体"/>
                <w:kern w:val="0"/>
                <w:sz w:val="24"/>
              </w:rPr>
            </w:pPr>
          </w:p>
        </w:tc>
      </w:tr>
      <w:tr w14:paraId="28C961B2">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43F2D">
            <w:pPr>
              <w:spacing w:line="360" w:lineRule="auto"/>
              <w:jc w:val="center"/>
              <w:rPr>
                <w:rFonts w:ascii="宋体" w:hAnsi="宋体" w:cs="宋体"/>
                <w:kern w:val="0"/>
                <w:sz w:val="24"/>
              </w:rPr>
            </w:pPr>
            <w:r>
              <w:rPr>
                <w:rFonts w:hint="eastAsia" w:ascii="宋体" w:hAnsi="宋体" w:cs="宋体"/>
                <w:kern w:val="0"/>
                <w:sz w:val="24"/>
              </w:rPr>
              <w:t>2</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6B4133">
            <w:pPr>
              <w:spacing w:line="360" w:lineRule="auto"/>
              <w:jc w:val="center"/>
              <w:rPr>
                <w:rFonts w:ascii="宋体" w:hAnsi="宋体" w:cs="宋体"/>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AB7538">
            <w:pPr>
              <w:spacing w:line="360" w:lineRule="auto"/>
              <w:jc w:val="center"/>
              <w:rPr>
                <w:rFonts w:ascii="宋体" w:hAnsi="宋体" w:cs="宋体"/>
                <w:kern w:val="0"/>
                <w:sz w:val="24"/>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476AB0">
            <w:pPr>
              <w:spacing w:line="360" w:lineRule="auto"/>
              <w:jc w:val="center"/>
              <w:rPr>
                <w:rFonts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C6FB4C">
            <w:pPr>
              <w:spacing w:line="360" w:lineRule="auto"/>
              <w:jc w:val="center"/>
              <w:rPr>
                <w:rFonts w:ascii="宋体" w:hAnsi="宋体" w:cs="宋体"/>
                <w:kern w:val="0"/>
                <w:sz w:val="24"/>
              </w:rPr>
            </w:pPr>
          </w:p>
        </w:tc>
      </w:tr>
      <w:tr w14:paraId="76F6F79C">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E340F">
            <w:pPr>
              <w:spacing w:line="360" w:lineRule="auto"/>
              <w:jc w:val="center"/>
              <w:rPr>
                <w:rFonts w:ascii="宋体" w:hAnsi="宋体" w:cs="宋体"/>
                <w:kern w:val="0"/>
                <w:sz w:val="24"/>
              </w:rPr>
            </w:pPr>
            <w:r>
              <w:rPr>
                <w:rFonts w:hint="eastAsia" w:ascii="宋体" w:hAnsi="宋体" w:cs="宋体"/>
                <w:kern w:val="0"/>
                <w:sz w:val="24"/>
              </w:rPr>
              <w:t>3</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02D31A">
            <w:pPr>
              <w:spacing w:line="360" w:lineRule="auto"/>
              <w:jc w:val="center"/>
              <w:rPr>
                <w:rFonts w:ascii="宋体" w:hAnsi="宋体" w:cs="宋体"/>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86F28">
            <w:pPr>
              <w:spacing w:line="360" w:lineRule="auto"/>
              <w:jc w:val="center"/>
              <w:rPr>
                <w:rFonts w:ascii="宋体" w:hAnsi="宋体" w:cs="宋体"/>
                <w:kern w:val="0"/>
                <w:sz w:val="24"/>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C65505">
            <w:pPr>
              <w:spacing w:line="360" w:lineRule="auto"/>
              <w:jc w:val="center"/>
              <w:rPr>
                <w:rFonts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8A179A">
            <w:pPr>
              <w:spacing w:line="360" w:lineRule="auto"/>
              <w:jc w:val="center"/>
              <w:rPr>
                <w:rFonts w:ascii="宋体" w:hAnsi="宋体" w:cs="宋体"/>
                <w:kern w:val="0"/>
                <w:sz w:val="24"/>
              </w:rPr>
            </w:pPr>
          </w:p>
        </w:tc>
      </w:tr>
      <w:tr w14:paraId="332E1258">
        <w:tblPrEx>
          <w:shd w:val="clear" w:color="auto" w:fill="FBFBFB"/>
          <w:tblCellMar>
            <w:top w:w="0" w:type="dxa"/>
            <w:left w:w="0" w:type="dxa"/>
            <w:bottom w:w="0" w:type="dxa"/>
            <w:right w:w="0" w:type="dxa"/>
          </w:tblCellMar>
        </w:tblPrEx>
        <w:trPr>
          <w:trHeight w:val="71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711870">
            <w:pPr>
              <w:spacing w:line="360" w:lineRule="auto"/>
              <w:jc w:val="center"/>
              <w:rPr>
                <w:rFonts w:ascii="宋体" w:hAnsi="宋体" w:cs="宋体"/>
                <w:kern w:val="0"/>
                <w:sz w:val="24"/>
              </w:rPr>
            </w:pPr>
            <w:r>
              <w:rPr>
                <w:rFonts w:hint="eastAsia" w:ascii="宋体" w:hAnsi="宋体" w:cs="宋体"/>
                <w:kern w:val="0"/>
                <w:sz w:val="24"/>
              </w:rPr>
              <w:t>……</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11CC68">
            <w:pPr>
              <w:spacing w:line="360" w:lineRule="auto"/>
              <w:jc w:val="center"/>
              <w:rPr>
                <w:rFonts w:ascii="宋体" w:hAnsi="宋体" w:cs="宋体"/>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DB9349">
            <w:pPr>
              <w:spacing w:line="360" w:lineRule="auto"/>
              <w:jc w:val="center"/>
              <w:rPr>
                <w:rFonts w:ascii="宋体" w:hAnsi="宋体" w:cs="宋体"/>
                <w:kern w:val="0"/>
                <w:sz w:val="24"/>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CAEC47">
            <w:pPr>
              <w:spacing w:line="360" w:lineRule="auto"/>
              <w:jc w:val="center"/>
              <w:rPr>
                <w:rFonts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445D58">
            <w:pPr>
              <w:spacing w:line="360" w:lineRule="auto"/>
              <w:jc w:val="center"/>
              <w:rPr>
                <w:rFonts w:ascii="宋体" w:hAnsi="宋体" w:cs="宋体"/>
                <w:kern w:val="0"/>
                <w:sz w:val="24"/>
              </w:rPr>
            </w:pPr>
          </w:p>
        </w:tc>
      </w:tr>
    </w:tbl>
    <w:p w14:paraId="1B3E2E41">
      <w:pPr>
        <w:snapToGrid w:val="0"/>
        <w:spacing w:line="360" w:lineRule="auto"/>
        <w:jc w:val="left"/>
        <w:rPr>
          <w:rFonts w:ascii="宋体" w:hAnsi="宋体"/>
          <w:sz w:val="24"/>
        </w:rPr>
      </w:pPr>
      <w:r>
        <w:rPr>
          <w:rFonts w:hint="eastAsia" w:ascii="宋体" w:hAnsi="宋体"/>
          <w:sz w:val="24"/>
        </w:rPr>
        <w:t>注：</w:t>
      </w:r>
    </w:p>
    <w:p w14:paraId="415A1878">
      <w:pPr>
        <w:snapToGrid w:val="0"/>
        <w:spacing w:line="360" w:lineRule="auto"/>
        <w:jc w:val="left"/>
        <w:rPr>
          <w:rFonts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05B5DF">
      <w:pPr>
        <w:snapToGrid w:val="0"/>
        <w:spacing w:line="360" w:lineRule="auto"/>
        <w:jc w:val="left"/>
        <w:rPr>
          <w:rFonts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687D594F">
      <w:pPr>
        <w:snapToGrid w:val="0"/>
        <w:spacing w:line="360" w:lineRule="auto"/>
        <w:jc w:val="left"/>
        <w:rPr>
          <w:rFonts w:ascii="宋体" w:hAnsi="宋体"/>
          <w:sz w:val="24"/>
        </w:rPr>
      </w:pPr>
      <w:r>
        <w:rPr>
          <w:rFonts w:hint="eastAsia" w:ascii="宋体" w:hAnsi="宋体"/>
          <w:sz w:val="24"/>
        </w:rPr>
        <w:t>3.供应商不存在直接控股股东的，则在“</w:t>
      </w:r>
      <w:r>
        <w:rPr>
          <w:rFonts w:hint="eastAsia" w:ascii="宋体" w:hAnsi="宋体" w:cs="宋体"/>
          <w:b/>
          <w:bCs/>
          <w:kern w:val="0"/>
          <w:sz w:val="24"/>
        </w:rPr>
        <w:t>直接控股股东名称</w:t>
      </w:r>
      <w:r>
        <w:rPr>
          <w:rFonts w:hint="eastAsia" w:ascii="宋体" w:hAnsi="宋体"/>
          <w:sz w:val="24"/>
        </w:rPr>
        <w:t>”中填“无”。</w:t>
      </w:r>
    </w:p>
    <w:p w14:paraId="7E0EF82B">
      <w:pPr>
        <w:snapToGrid w:val="0"/>
        <w:spacing w:line="360" w:lineRule="auto"/>
        <w:jc w:val="left"/>
        <w:rPr>
          <w:rFonts w:ascii="宋体" w:hAnsi="宋体"/>
          <w:sz w:val="24"/>
        </w:rPr>
      </w:pPr>
    </w:p>
    <w:p w14:paraId="6CD6F15B">
      <w:pPr>
        <w:snapToGrid w:val="0"/>
        <w:spacing w:line="360" w:lineRule="auto"/>
        <w:jc w:val="left"/>
        <w:rPr>
          <w:rFonts w:ascii="宋体" w:hAnsi="宋体"/>
          <w:sz w:val="24"/>
        </w:rPr>
      </w:pPr>
    </w:p>
    <w:p w14:paraId="18994A12">
      <w:pPr>
        <w:snapToGrid w:val="0"/>
        <w:spacing w:line="360" w:lineRule="auto"/>
        <w:jc w:val="left"/>
        <w:rPr>
          <w:rFonts w:ascii="宋体" w:hAnsi="宋体"/>
          <w:sz w:val="24"/>
        </w:rPr>
      </w:pPr>
    </w:p>
    <w:p w14:paraId="4B77FFFF">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r>
        <w:rPr>
          <w:rFonts w:hint="eastAsia" w:ascii="宋体" w:hAnsi="宋体"/>
          <w:sz w:val="24"/>
          <w:u w:val="single"/>
        </w:rPr>
        <w:t xml:space="preserve">              </w:t>
      </w:r>
      <w:r>
        <w:rPr>
          <w:rFonts w:hint="eastAsia" w:ascii="宋体" w:hAnsi="宋体"/>
          <w:sz w:val="24"/>
        </w:rPr>
        <w:t xml:space="preserve">    </w:t>
      </w:r>
    </w:p>
    <w:p w14:paraId="54F53DC1">
      <w:pPr>
        <w:snapToGrid w:val="0"/>
        <w:spacing w:line="360" w:lineRule="auto"/>
        <w:ind w:left="-3" w:leftChars="-15" w:right="-817" w:rightChars="-389" w:hanging="28" w:hangingChars="12"/>
        <w:rPr>
          <w:rFonts w:ascii="宋体" w:hAnsi="宋体"/>
          <w:sz w:val="24"/>
          <w:u w:val="single"/>
        </w:rPr>
      </w:pPr>
      <w:r>
        <w:rPr>
          <w:rFonts w:hint="eastAsia" w:ascii="宋体" w:hAnsi="宋体"/>
          <w:sz w:val="24"/>
        </w:rPr>
        <w:t xml:space="preserve">                                    投标人名称（电子签章）：</w:t>
      </w:r>
      <w:r>
        <w:rPr>
          <w:rFonts w:hint="eastAsia" w:ascii="宋体" w:hAnsi="宋体"/>
          <w:sz w:val="24"/>
          <w:u w:val="single"/>
        </w:rPr>
        <w:t xml:space="preserve">             </w:t>
      </w:r>
    </w:p>
    <w:p w14:paraId="46C69754">
      <w:pPr>
        <w:snapToGrid w:val="0"/>
        <w:spacing w:line="360" w:lineRule="auto"/>
        <w:jc w:val="left"/>
        <w:rPr>
          <w:rFonts w:ascii="宋体" w:hAnsi="宋体"/>
          <w:szCs w:val="21"/>
        </w:rPr>
      </w:pPr>
      <w:r>
        <w:rPr>
          <w:rFonts w:hint="eastAsia" w:ascii="宋体" w:hAnsi="宋体"/>
          <w:sz w:val="24"/>
        </w:rPr>
        <w:t xml:space="preserve">                                    日期：    年   月   日</w:t>
      </w:r>
    </w:p>
    <w:p w14:paraId="190E2F57">
      <w:pPr>
        <w:snapToGrid w:val="0"/>
        <w:jc w:val="center"/>
        <w:rPr>
          <w:rFonts w:ascii="宋体" w:hAnsi="宋体"/>
          <w:b/>
          <w:sz w:val="28"/>
          <w:szCs w:val="28"/>
        </w:rPr>
      </w:pPr>
    </w:p>
    <w:p w14:paraId="5664858E">
      <w:pPr>
        <w:snapToGrid w:val="0"/>
        <w:spacing w:line="360" w:lineRule="auto"/>
        <w:jc w:val="left"/>
        <w:outlineLvl w:val="2"/>
        <w:rPr>
          <w:rFonts w:ascii="宋体" w:hAnsi="宋体"/>
          <w:b/>
          <w:sz w:val="32"/>
          <w:szCs w:val="32"/>
        </w:rPr>
      </w:pPr>
      <w:r>
        <w:rPr>
          <w:rFonts w:hint="eastAsia" w:ascii="宋体" w:hAnsi="宋体"/>
          <w:b/>
          <w:sz w:val="32"/>
          <w:szCs w:val="32"/>
        </w:rPr>
        <w:br w:type="page"/>
      </w:r>
      <w:r>
        <w:rPr>
          <w:rFonts w:hint="eastAsia" w:ascii="宋体" w:hAnsi="宋体"/>
          <w:b/>
          <w:sz w:val="24"/>
        </w:rPr>
        <w:t>4.</w:t>
      </w:r>
      <w:r>
        <w:t xml:space="preserve"> </w:t>
      </w:r>
      <w:r>
        <w:rPr>
          <w:rFonts w:hint="eastAsia" w:ascii="宋体" w:hAnsi="宋体"/>
          <w:b/>
          <w:sz w:val="28"/>
          <w:szCs w:val="28"/>
        </w:rPr>
        <w:t>投标人直接管理关系信息表</w:t>
      </w:r>
    </w:p>
    <w:p w14:paraId="45BF25DA">
      <w:pPr>
        <w:snapToGrid w:val="0"/>
        <w:spacing w:line="360" w:lineRule="auto"/>
        <w:jc w:val="center"/>
        <w:rPr>
          <w:rFonts w:ascii="宋体" w:hAnsi="宋体"/>
          <w:sz w:val="32"/>
          <w:szCs w:val="32"/>
        </w:rPr>
      </w:pPr>
      <w:r>
        <w:rPr>
          <w:rFonts w:hint="eastAsia" w:ascii="宋体" w:hAnsi="宋体"/>
          <w:b/>
          <w:sz w:val="32"/>
          <w:szCs w:val="32"/>
        </w:rPr>
        <w:t>投标人直接管理关系信息表</w:t>
      </w:r>
    </w:p>
    <w:tbl>
      <w:tblPr>
        <w:tblStyle w:val="47"/>
        <w:tblW w:w="8697" w:type="dxa"/>
        <w:tblInd w:w="0" w:type="dxa"/>
        <w:shd w:val="clear" w:color="auto" w:fill="FBFBFB"/>
        <w:tblLayout w:type="fixed"/>
        <w:tblCellMar>
          <w:top w:w="0" w:type="dxa"/>
          <w:left w:w="0" w:type="dxa"/>
          <w:bottom w:w="0" w:type="dxa"/>
          <w:right w:w="0" w:type="dxa"/>
        </w:tblCellMar>
      </w:tblPr>
      <w:tblGrid>
        <w:gridCol w:w="905"/>
        <w:gridCol w:w="2396"/>
        <w:gridCol w:w="3536"/>
        <w:gridCol w:w="1860"/>
      </w:tblGrid>
      <w:tr w14:paraId="26140233">
        <w:tblPrEx>
          <w:shd w:val="clear" w:color="auto" w:fill="FBFBFB"/>
          <w:tblCellMar>
            <w:top w:w="0" w:type="dxa"/>
            <w:left w:w="0" w:type="dxa"/>
            <w:bottom w:w="0" w:type="dxa"/>
            <w:right w:w="0" w:type="dxa"/>
          </w:tblCellMar>
        </w:tblPrEx>
        <w:trPr>
          <w:trHeight w:val="742" w:hRule="atLeast"/>
          <w:tblHeader/>
        </w:trPr>
        <w:tc>
          <w:tcPr>
            <w:tcW w:w="9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F0D576">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39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2476B2">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53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A5ACDE">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86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DFCCCA">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058135F9">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8B8ED7">
            <w:pPr>
              <w:spacing w:line="360" w:lineRule="auto"/>
              <w:jc w:val="center"/>
              <w:rPr>
                <w:rFonts w:ascii="宋体" w:hAnsi="宋体" w:cs="宋体"/>
                <w:kern w:val="0"/>
                <w:sz w:val="24"/>
              </w:rPr>
            </w:pPr>
            <w:r>
              <w:rPr>
                <w:rFonts w:hint="eastAsia" w:ascii="宋体" w:hAnsi="宋体" w:cs="宋体"/>
                <w:kern w:val="0"/>
                <w:sz w:val="24"/>
              </w:rPr>
              <w:t>1</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978A32">
            <w:pPr>
              <w:spacing w:line="360" w:lineRule="auto"/>
              <w:jc w:val="center"/>
              <w:rPr>
                <w:rFonts w:ascii="宋体" w:hAnsi="宋体" w:cs="宋体"/>
                <w:kern w:val="0"/>
                <w:sz w:val="24"/>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E907A6">
            <w:pPr>
              <w:spacing w:line="360" w:lineRule="auto"/>
              <w:jc w:val="center"/>
              <w:rPr>
                <w:rFonts w:ascii="宋体" w:hAnsi="宋体" w:cs="宋体"/>
                <w:kern w:val="0"/>
                <w:sz w:val="24"/>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9334F">
            <w:pPr>
              <w:spacing w:line="360" w:lineRule="auto"/>
              <w:jc w:val="center"/>
              <w:rPr>
                <w:rFonts w:ascii="宋体" w:hAnsi="宋体" w:cs="宋体"/>
                <w:kern w:val="0"/>
                <w:sz w:val="24"/>
              </w:rPr>
            </w:pPr>
          </w:p>
        </w:tc>
      </w:tr>
      <w:tr w14:paraId="7F209BB4">
        <w:tblPrEx>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88B36B">
            <w:pPr>
              <w:spacing w:line="360" w:lineRule="auto"/>
              <w:jc w:val="center"/>
              <w:rPr>
                <w:rFonts w:ascii="宋体" w:hAnsi="宋体" w:cs="宋体"/>
                <w:kern w:val="0"/>
                <w:sz w:val="24"/>
              </w:rPr>
            </w:pPr>
            <w:r>
              <w:rPr>
                <w:rFonts w:hint="eastAsia" w:ascii="宋体" w:hAnsi="宋体" w:cs="宋体"/>
                <w:kern w:val="0"/>
                <w:sz w:val="24"/>
              </w:rPr>
              <w:t>2</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321F19">
            <w:pPr>
              <w:spacing w:line="360" w:lineRule="auto"/>
              <w:jc w:val="center"/>
              <w:rPr>
                <w:rFonts w:ascii="宋体" w:hAnsi="宋体" w:cs="宋体"/>
                <w:kern w:val="0"/>
                <w:sz w:val="24"/>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525152">
            <w:pPr>
              <w:spacing w:line="360" w:lineRule="auto"/>
              <w:jc w:val="center"/>
              <w:rPr>
                <w:rFonts w:ascii="宋体" w:hAnsi="宋体" w:cs="宋体"/>
                <w:kern w:val="0"/>
                <w:sz w:val="24"/>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16259F">
            <w:pPr>
              <w:spacing w:line="360" w:lineRule="auto"/>
              <w:jc w:val="center"/>
              <w:rPr>
                <w:rFonts w:ascii="宋体" w:hAnsi="宋体" w:cs="宋体"/>
                <w:kern w:val="0"/>
                <w:sz w:val="24"/>
              </w:rPr>
            </w:pPr>
          </w:p>
        </w:tc>
      </w:tr>
      <w:tr w14:paraId="10575D0B">
        <w:tblPrEx>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9B30D9">
            <w:pPr>
              <w:spacing w:line="360" w:lineRule="auto"/>
              <w:jc w:val="center"/>
              <w:rPr>
                <w:rFonts w:ascii="宋体" w:hAnsi="宋体" w:cs="宋体"/>
                <w:kern w:val="0"/>
                <w:sz w:val="24"/>
              </w:rPr>
            </w:pPr>
            <w:r>
              <w:rPr>
                <w:rFonts w:hint="eastAsia" w:ascii="宋体" w:hAnsi="宋体" w:cs="宋体"/>
                <w:kern w:val="0"/>
                <w:sz w:val="24"/>
              </w:rPr>
              <w:t>3</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15F0BB">
            <w:pPr>
              <w:spacing w:line="360" w:lineRule="auto"/>
              <w:jc w:val="center"/>
              <w:rPr>
                <w:rFonts w:ascii="宋体" w:hAnsi="宋体" w:cs="宋体"/>
                <w:kern w:val="0"/>
                <w:sz w:val="24"/>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984A29">
            <w:pPr>
              <w:spacing w:line="360" w:lineRule="auto"/>
              <w:jc w:val="center"/>
              <w:rPr>
                <w:rFonts w:ascii="宋体" w:hAnsi="宋体" w:cs="宋体"/>
                <w:kern w:val="0"/>
                <w:sz w:val="24"/>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CC9C76">
            <w:pPr>
              <w:spacing w:line="360" w:lineRule="auto"/>
              <w:jc w:val="center"/>
              <w:rPr>
                <w:rFonts w:ascii="宋体" w:hAnsi="宋体" w:cs="宋体"/>
                <w:kern w:val="0"/>
                <w:sz w:val="24"/>
              </w:rPr>
            </w:pPr>
          </w:p>
        </w:tc>
      </w:tr>
      <w:tr w14:paraId="57BF3BF6">
        <w:tblPrEx>
          <w:shd w:val="clear" w:color="auto" w:fill="FBFBFB"/>
          <w:tblCellMar>
            <w:top w:w="0" w:type="dxa"/>
            <w:left w:w="0" w:type="dxa"/>
            <w:bottom w:w="0" w:type="dxa"/>
            <w:right w:w="0" w:type="dxa"/>
          </w:tblCellMar>
        </w:tblPrEx>
        <w:trPr>
          <w:trHeight w:val="75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83BBFE">
            <w:pPr>
              <w:spacing w:line="360" w:lineRule="auto"/>
              <w:jc w:val="center"/>
              <w:rPr>
                <w:rFonts w:ascii="宋体" w:hAnsi="宋体" w:cs="宋体"/>
                <w:kern w:val="0"/>
                <w:sz w:val="24"/>
              </w:rPr>
            </w:pPr>
            <w:r>
              <w:rPr>
                <w:rFonts w:hint="eastAsia" w:ascii="宋体" w:hAnsi="宋体" w:cs="宋体"/>
                <w:kern w:val="0"/>
                <w:sz w:val="24"/>
              </w:rPr>
              <w:t>……</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D7C29">
            <w:pPr>
              <w:spacing w:line="360" w:lineRule="auto"/>
              <w:jc w:val="center"/>
              <w:rPr>
                <w:rFonts w:ascii="宋体" w:hAnsi="宋体" w:cs="宋体"/>
                <w:kern w:val="0"/>
                <w:sz w:val="24"/>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5E33F9">
            <w:pPr>
              <w:spacing w:line="360" w:lineRule="auto"/>
              <w:jc w:val="center"/>
              <w:rPr>
                <w:rFonts w:ascii="宋体" w:hAnsi="宋体" w:cs="宋体"/>
                <w:kern w:val="0"/>
                <w:sz w:val="24"/>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85C2D">
            <w:pPr>
              <w:spacing w:line="360" w:lineRule="auto"/>
              <w:jc w:val="center"/>
              <w:rPr>
                <w:rFonts w:ascii="宋体" w:hAnsi="宋体" w:cs="宋体"/>
                <w:kern w:val="0"/>
                <w:sz w:val="24"/>
              </w:rPr>
            </w:pPr>
          </w:p>
        </w:tc>
      </w:tr>
    </w:tbl>
    <w:p w14:paraId="043EA322">
      <w:pPr>
        <w:snapToGrid w:val="0"/>
        <w:spacing w:line="360" w:lineRule="auto"/>
        <w:jc w:val="left"/>
        <w:rPr>
          <w:rFonts w:ascii="宋体" w:hAnsi="宋体"/>
          <w:sz w:val="24"/>
        </w:rPr>
      </w:pPr>
      <w:r>
        <w:rPr>
          <w:rFonts w:hint="eastAsia" w:ascii="宋体" w:hAnsi="宋体"/>
          <w:sz w:val="24"/>
        </w:rPr>
        <w:t>注：</w:t>
      </w:r>
    </w:p>
    <w:p w14:paraId="2AB6C1E8">
      <w:pPr>
        <w:snapToGrid w:val="0"/>
        <w:spacing w:line="360" w:lineRule="auto"/>
        <w:ind w:firstLine="480" w:firstLineChars="200"/>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48C50D27">
      <w:pPr>
        <w:snapToGrid w:val="0"/>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6F9F45F2">
      <w:pPr>
        <w:snapToGrid w:val="0"/>
        <w:spacing w:line="360" w:lineRule="auto"/>
        <w:ind w:firstLine="480" w:firstLineChars="200"/>
        <w:jc w:val="left"/>
        <w:rPr>
          <w:rFonts w:ascii="宋体" w:hAnsi="宋体"/>
          <w:sz w:val="24"/>
        </w:rPr>
      </w:pPr>
      <w:r>
        <w:rPr>
          <w:rFonts w:hint="eastAsia" w:ascii="宋体" w:hAnsi="宋体"/>
          <w:sz w:val="24"/>
        </w:rPr>
        <w:t>3.供应商不存在直接管理关系的，则在“</w:t>
      </w:r>
      <w:r>
        <w:rPr>
          <w:rFonts w:hint="eastAsia" w:ascii="宋体" w:hAnsi="宋体" w:cs="宋体"/>
          <w:b/>
          <w:bCs/>
          <w:kern w:val="0"/>
          <w:sz w:val="24"/>
        </w:rPr>
        <w:t>直接管理关系单位名称</w:t>
      </w:r>
      <w:r>
        <w:rPr>
          <w:rFonts w:hint="eastAsia" w:ascii="宋体" w:hAnsi="宋体"/>
          <w:sz w:val="24"/>
        </w:rPr>
        <w:t>”中填“无”。</w:t>
      </w:r>
    </w:p>
    <w:p w14:paraId="0FB86BC3">
      <w:pPr>
        <w:snapToGrid w:val="0"/>
        <w:spacing w:line="360" w:lineRule="auto"/>
        <w:jc w:val="left"/>
        <w:rPr>
          <w:rFonts w:ascii="宋体" w:hAnsi="宋体"/>
          <w:sz w:val="24"/>
        </w:rPr>
      </w:pPr>
    </w:p>
    <w:p w14:paraId="78071749">
      <w:pPr>
        <w:snapToGrid w:val="0"/>
        <w:spacing w:line="360" w:lineRule="auto"/>
        <w:jc w:val="left"/>
        <w:rPr>
          <w:rFonts w:ascii="宋体" w:hAnsi="宋体"/>
          <w:sz w:val="24"/>
        </w:rPr>
      </w:pPr>
    </w:p>
    <w:p w14:paraId="3AC41DC1">
      <w:pPr>
        <w:snapToGrid w:val="0"/>
        <w:spacing w:line="360" w:lineRule="auto"/>
        <w:jc w:val="left"/>
        <w:rPr>
          <w:rFonts w:ascii="宋体" w:hAnsi="宋体"/>
          <w:sz w:val="24"/>
        </w:rPr>
      </w:pPr>
    </w:p>
    <w:p w14:paraId="584BDA20">
      <w:pPr>
        <w:snapToGrid w:val="0"/>
        <w:spacing w:line="360" w:lineRule="auto"/>
        <w:jc w:val="left"/>
        <w:rPr>
          <w:sz w:val="24"/>
        </w:rPr>
      </w:pPr>
    </w:p>
    <w:p w14:paraId="18539C9B">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p>
    <w:p w14:paraId="0D9FA34E">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投标人名称（电子签章）：</w:t>
      </w:r>
    </w:p>
    <w:p w14:paraId="421E1913">
      <w:pPr>
        <w:snapToGrid w:val="0"/>
        <w:spacing w:line="360" w:lineRule="auto"/>
        <w:ind w:right="480" w:firstLine="240" w:firstLineChars="100"/>
        <w:jc w:val="left"/>
        <w:rPr>
          <w:rFonts w:ascii="宋体" w:hAnsi="宋体"/>
          <w:szCs w:val="21"/>
        </w:rPr>
      </w:pPr>
      <w:r>
        <w:rPr>
          <w:rFonts w:hint="eastAsia" w:ascii="宋体" w:hAnsi="宋体"/>
          <w:sz w:val="24"/>
        </w:rPr>
        <w:t xml:space="preserve">                                日期：    年   月   日</w:t>
      </w:r>
    </w:p>
    <w:p w14:paraId="5986D6D3">
      <w:pPr>
        <w:snapToGrid w:val="0"/>
        <w:spacing w:before="120" w:beforeLines="50" w:after="50"/>
        <w:jc w:val="left"/>
        <w:rPr>
          <w:rFonts w:ascii="宋体" w:hAnsi="宋体"/>
          <w:sz w:val="24"/>
        </w:rPr>
      </w:pPr>
    </w:p>
    <w:p w14:paraId="13207ABC">
      <w:pPr>
        <w:snapToGrid w:val="0"/>
        <w:spacing w:before="50" w:after="120" w:afterLines="50"/>
        <w:jc w:val="left"/>
        <w:rPr>
          <w:rFonts w:ascii="宋体" w:hAnsi="宋体"/>
          <w:szCs w:val="21"/>
        </w:rPr>
      </w:pPr>
    </w:p>
    <w:p w14:paraId="6D43454A">
      <w:pPr>
        <w:snapToGrid w:val="0"/>
        <w:spacing w:before="120" w:beforeLines="50" w:after="50"/>
        <w:jc w:val="left"/>
        <w:rPr>
          <w:rFonts w:ascii="宋体" w:hAnsi="宋体"/>
          <w:b/>
          <w:sz w:val="24"/>
          <w:szCs w:val="20"/>
        </w:rPr>
      </w:pPr>
    </w:p>
    <w:p w14:paraId="408FE8B0">
      <w:pPr>
        <w:snapToGrid w:val="0"/>
        <w:spacing w:before="120" w:beforeLines="50" w:after="50"/>
        <w:ind w:left="142"/>
        <w:jc w:val="left"/>
        <w:rPr>
          <w:rFonts w:ascii="宋体" w:hAnsi="宋体"/>
          <w:b/>
          <w:sz w:val="24"/>
        </w:rPr>
      </w:pPr>
    </w:p>
    <w:p w14:paraId="626055ED">
      <w:pPr>
        <w:snapToGrid w:val="0"/>
        <w:spacing w:before="120" w:beforeLines="50" w:after="50"/>
        <w:ind w:left="142"/>
        <w:jc w:val="left"/>
        <w:rPr>
          <w:rFonts w:ascii="宋体" w:hAnsi="宋体"/>
          <w:b/>
          <w:sz w:val="24"/>
        </w:rPr>
      </w:pPr>
    </w:p>
    <w:p w14:paraId="4D35D1E5">
      <w:pPr>
        <w:snapToGrid w:val="0"/>
        <w:spacing w:before="120" w:beforeLines="50" w:after="50"/>
        <w:ind w:left="142"/>
        <w:jc w:val="left"/>
        <w:outlineLvl w:val="2"/>
        <w:rPr>
          <w:rFonts w:ascii="宋体" w:hAnsi="宋体"/>
          <w:b/>
          <w:sz w:val="24"/>
          <w:szCs w:val="20"/>
        </w:rPr>
      </w:pPr>
      <w:r>
        <w:rPr>
          <w:rFonts w:hint="eastAsia" w:ascii="宋体" w:hAnsi="宋体"/>
          <w:b/>
          <w:sz w:val="24"/>
        </w:rPr>
        <w:t>5.投标声明</w:t>
      </w:r>
    </w:p>
    <w:p w14:paraId="7DB9F4F6">
      <w:pPr>
        <w:snapToGrid w:val="0"/>
        <w:spacing w:before="50" w:after="120" w:afterLines="50"/>
        <w:jc w:val="left"/>
        <w:rPr>
          <w:rFonts w:ascii="宋体" w:hAnsi="宋体"/>
        </w:rPr>
      </w:pPr>
    </w:p>
    <w:p w14:paraId="15C1AAB7">
      <w:pPr>
        <w:snapToGrid w:val="0"/>
        <w:spacing w:before="50" w:after="120" w:afterLines="50"/>
        <w:jc w:val="center"/>
        <w:rPr>
          <w:rFonts w:ascii="宋体" w:hAnsi="宋体"/>
          <w:b/>
          <w:sz w:val="32"/>
          <w:szCs w:val="32"/>
        </w:rPr>
      </w:pPr>
      <w:r>
        <w:rPr>
          <w:rFonts w:hint="eastAsia" w:ascii="宋体" w:hAnsi="宋体"/>
          <w:b/>
          <w:sz w:val="32"/>
          <w:szCs w:val="32"/>
        </w:rPr>
        <w:t>投标声明</w:t>
      </w:r>
    </w:p>
    <w:p w14:paraId="14F152FB">
      <w:pPr>
        <w:spacing w:line="400" w:lineRule="exact"/>
        <w:contextualSpacing/>
        <w:jc w:val="left"/>
        <w:rPr>
          <w:sz w:val="24"/>
          <w:u w:val="single"/>
        </w:rPr>
      </w:pPr>
      <w:r>
        <w:rPr>
          <w:rFonts w:hint="eastAsia"/>
          <w:sz w:val="24"/>
          <w:u w:val="single"/>
        </w:rPr>
        <w:t xml:space="preserve">（采购人名称）： </w:t>
      </w:r>
    </w:p>
    <w:p w14:paraId="71FF4700">
      <w:pPr>
        <w:spacing w:line="400" w:lineRule="exact"/>
        <w:ind w:firstLine="523" w:firstLineChars="218"/>
        <w:contextualSpacing/>
        <w:jc w:val="left"/>
        <w:rPr>
          <w:rFonts w:ascii="宋体" w:hAnsi="宋体"/>
          <w:sz w:val="24"/>
        </w:rPr>
      </w:pPr>
      <w:r>
        <w:rPr>
          <w:rFonts w:hint="eastAsia" w:ascii="宋体" w:hAnsi="宋体"/>
          <w:sz w:val="24"/>
        </w:rPr>
        <w:t>我方参加贵单位组织</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44E9995B">
      <w:pPr>
        <w:spacing w:line="400" w:lineRule="exact"/>
        <w:ind w:firstLine="480" w:firstLineChars="200"/>
        <w:contextualSpacing/>
        <w:jc w:val="left"/>
        <w:rPr>
          <w:rFonts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8A9393D">
      <w:pPr>
        <w:spacing w:line="400" w:lineRule="exact"/>
        <w:ind w:firstLine="480" w:firstLineChars="200"/>
        <w:contextualSpacing/>
        <w:jc w:val="left"/>
        <w:rPr>
          <w:rFonts w:ascii="宋体" w:hAnsi="宋体"/>
          <w:sz w:val="24"/>
        </w:rPr>
      </w:pPr>
      <w:r>
        <w:rPr>
          <w:rFonts w:hint="eastAsia" w:ascii="宋体" w:hAnsi="宋体"/>
          <w:sz w:val="24"/>
        </w:rPr>
        <w:t>2.我方不是为本次采购项目提供整体设计、规范编制或者项目管理、监理、检测等服务的供应商。</w:t>
      </w:r>
    </w:p>
    <w:p w14:paraId="6F02CA30">
      <w:pPr>
        <w:spacing w:line="400" w:lineRule="exact"/>
        <w:ind w:firstLine="480" w:firstLineChars="200"/>
        <w:contextualSpacing/>
        <w:jc w:val="left"/>
        <w:rPr>
          <w:rFonts w:ascii="宋体" w:hAnsi="宋体"/>
          <w:sz w:val="24"/>
        </w:rPr>
      </w:pPr>
      <w:r>
        <w:rPr>
          <w:rFonts w:hint="eastAsia" w:ascii="宋体" w:hAnsi="宋体"/>
          <w:sz w:val="24"/>
        </w:rPr>
        <w:t>3. 我方承诺符合《中华人民共和国政府采购法》第二十二条规定：</w:t>
      </w:r>
    </w:p>
    <w:p w14:paraId="3CF3BF12">
      <w:pPr>
        <w:spacing w:line="400" w:lineRule="exact"/>
        <w:ind w:firstLine="480" w:firstLineChars="200"/>
        <w:contextualSpacing/>
        <w:jc w:val="left"/>
        <w:rPr>
          <w:rFonts w:ascii="宋体" w:hAnsi="宋体"/>
          <w:sz w:val="24"/>
        </w:rPr>
      </w:pPr>
      <w:r>
        <w:rPr>
          <w:rFonts w:hint="eastAsia" w:ascii="宋体" w:hAnsi="宋体"/>
          <w:sz w:val="24"/>
        </w:rPr>
        <w:t>（一）具有独立承担民事责任的能力；</w:t>
      </w:r>
    </w:p>
    <w:p w14:paraId="39CA160B">
      <w:pPr>
        <w:spacing w:line="400" w:lineRule="exact"/>
        <w:ind w:firstLine="480" w:firstLineChars="200"/>
        <w:contextualSpacing/>
        <w:jc w:val="left"/>
        <w:rPr>
          <w:rFonts w:ascii="宋体" w:hAnsi="宋体"/>
          <w:sz w:val="24"/>
        </w:rPr>
      </w:pPr>
      <w:r>
        <w:rPr>
          <w:rFonts w:hint="eastAsia" w:ascii="宋体" w:hAnsi="宋体"/>
          <w:sz w:val="24"/>
        </w:rPr>
        <w:t>（二）具有良好的商业信誉和健全的财务会计制度；</w:t>
      </w:r>
    </w:p>
    <w:p w14:paraId="438CD151">
      <w:pPr>
        <w:spacing w:line="400" w:lineRule="exact"/>
        <w:ind w:firstLine="480" w:firstLineChars="200"/>
        <w:contextualSpacing/>
        <w:jc w:val="left"/>
        <w:rPr>
          <w:rFonts w:ascii="宋体" w:hAnsi="宋体"/>
          <w:sz w:val="24"/>
        </w:rPr>
      </w:pPr>
      <w:r>
        <w:rPr>
          <w:rFonts w:hint="eastAsia" w:ascii="宋体" w:hAnsi="宋体"/>
          <w:sz w:val="24"/>
        </w:rPr>
        <w:t>（三）具有履行合同所必需的设备和专业技术能力；</w:t>
      </w:r>
    </w:p>
    <w:p w14:paraId="0EF657F0">
      <w:pPr>
        <w:spacing w:line="400" w:lineRule="exact"/>
        <w:ind w:firstLine="480" w:firstLineChars="200"/>
        <w:contextualSpacing/>
        <w:jc w:val="left"/>
        <w:rPr>
          <w:rFonts w:ascii="宋体" w:hAnsi="宋体"/>
          <w:sz w:val="24"/>
        </w:rPr>
      </w:pPr>
      <w:r>
        <w:rPr>
          <w:rFonts w:hint="eastAsia" w:ascii="宋体" w:hAnsi="宋体"/>
          <w:sz w:val="24"/>
        </w:rPr>
        <w:t>（四）有依法缴纳税收和社会保障资金的良好记录；</w:t>
      </w:r>
    </w:p>
    <w:p w14:paraId="10EABBB8">
      <w:pPr>
        <w:spacing w:line="400" w:lineRule="exact"/>
        <w:ind w:firstLine="480" w:firstLineChars="200"/>
        <w:contextualSpacing/>
        <w:jc w:val="left"/>
        <w:rPr>
          <w:rFonts w:ascii="宋体" w:hAnsi="宋体"/>
          <w:sz w:val="24"/>
        </w:rPr>
      </w:pPr>
      <w:r>
        <w:rPr>
          <w:rFonts w:hint="eastAsia" w:ascii="宋体" w:hAnsi="宋体"/>
          <w:sz w:val="24"/>
        </w:rPr>
        <w:t>（五）参加政府采购活动前三年内，在经营活动中没有重大违法记录；</w:t>
      </w:r>
    </w:p>
    <w:p w14:paraId="3D8F4E4A">
      <w:pPr>
        <w:spacing w:line="400" w:lineRule="exact"/>
        <w:ind w:firstLine="480" w:firstLineChars="200"/>
        <w:contextualSpacing/>
        <w:jc w:val="left"/>
        <w:rPr>
          <w:rFonts w:ascii="宋体" w:hAnsi="宋体"/>
          <w:sz w:val="24"/>
        </w:rPr>
      </w:pPr>
      <w:r>
        <w:rPr>
          <w:rFonts w:hint="eastAsia" w:ascii="宋体" w:hAnsi="宋体"/>
          <w:sz w:val="24"/>
        </w:rPr>
        <w:t>（六）法律、行政法规规定的其他条件。</w:t>
      </w:r>
    </w:p>
    <w:p w14:paraId="26D0DF2C">
      <w:pPr>
        <w:spacing w:line="400" w:lineRule="exact"/>
        <w:ind w:firstLine="480" w:firstLineChars="200"/>
        <w:contextualSpacing/>
        <w:jc w:val="left"/>
        <w:rPr>
          <w:rFonts w:ascii="宋体" w:hAnsi="宋体"/>
          <w:sz w:val="24"/>
        </w:rPr>
      </w:pPr>
      <w:r>
        <w:rPr>
          <w:rFonts w:hint="eastAsia" w:ascii="宋体" w:hAnsi="宋体"/>
          <w:sz w:val="24"/>
        </w:rPr>
        <w:t>4.以上事项如有虚假或者隐瞒，我方愿意承担一切后果，并不再寻求任何旨在减轻或者免除法律责任的辩解。</w:t>
      </w:r>
    </w:p>
    <w:p w14:paraId="6AB5B82E">
      <w:pPr>
        <w:spacing w:line="400" w:lineRule="exact"/>
        <w:contextualSpacing/>
        <w:jc w:val="left"/>
        <w:rPr>
          <w:rFonts w:ascii="宋体" w:hAnsi="宋体"/>
          <w:sz w:val="24"/>
        </w:rPr>
      </w:pPr>
      <w:r>
        <w:rPr>
          <w:rFonts w:hint="eastAsia" w:ascii="宋体" w:hAnsi="宋体"/>
          <w:sz w:val="24"/>
        </w:rPr>
        <w:t xml:space="preserve">    特此承诺。</w:t>
      </w:r>
    </w:p>
    <w:p w14:paraId="310E85A5">
      <w:pPr>
        <w:snapToGrid w:val="0"/>
        <w:spacing w:before="50" w:after="50"/>
        <w:ind w:firstLine="1063" w:firstLineChars="441"/>
        <w:rPr>
          <w:rFonts w:ascii="宋体" w:hAnsi="宋体"/>
          <w:b/>
          <w:sz w:val="24"/>
        </w:rPr>
      </w:pPr>
    </w:p>
    <w:p w14:paraId="39C78107">
      <w:pPr>
        <w:snapToGrid w:val="0"/>
        <w:spacing w:before="50" w:after="50"/>
        <w:ind w:firstLine="1058" w:firstLineChars="441"/>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51062D90">
      <w:pPr>
        <w:spacing w:line="400" w:lineRule="exact"/>
        <w:contextualSpacing/>
        <w:jc w:val="left"/>
        <w:rPr>
          <w:rFonts w:ascii="宋体" w:hAnsi="宋体"/>
          <w:sz w:val="24"/>
        </w:rPr>
      </w:pPr>
    </w:p>
    <w:p w14:paraId="4958F191">
      <w:pPr>
        <w:spacing w:line="400" w:lineRule="exact"/>
        <w:contextualSpacing/>
        <w:jc w:val="left"/>
        <w:rPr>
          <w:rFonts w:ascii="宋体" w:hAnsi="宋体"/>
          <w:sz w:val="24"/>
        </w:rPr>
      </w:pPr>
      <w:r>
        <w:rPr>
          <w:rFonts w:hint="eastAsia" w:ascii="宋体" w:hAnsi="宋体"/>
          <w:sz w:val="24"/>
        </w:rPr>
        <w:t xml:space="preserve">                             投标人名称（电子签章）：</w:t>
      </w:r>
      <w:r>
        <w:rPr>
          <w:rFonts w:hint="eastAsia" w:ascii="宋体" w:hAnsi="宋体"/>
          <w:sz w:val="24"/>
          <w:u w:val="single"/>
        </w:rPr>
        <w:t xml:space="preserve">                 </w:t>
      </w:r>
    </w:p>
    <w:p w14:paraId="6EAB6471">
      <w:pPr>
        <w:spacing w:line="400" w:lineRule="exact"/>
        <w:contextualSpacing/>
        <w:jc w:val="left"/>
        <w:rPr>
          <w:rFonts w:ascii="宋体" w:hAnsi="宋体"/>
          <w:sz w:val="24"/>
        </w:rPr>
      </w:pPr>
      <w:r>
        <w:rPr>
          <w:rFonts w:hint="eastAsia" w:ascii="宋体" w:hAnsi="宋体"/>
          <w:sz w:val="24"/>
        </w:rPr>
        <w:t xml:space="preserve">                                                  年    月    日</w:t>
      </w:r>
    </w:p>
    <w:p w14:paraId="219CC5B4">
      <w:r>
        <w:rPr>
          <w:rFonts w:hint="eastAsia"/>
        </w:rPr>
        <w:br w:type="page"/>
      </w:r>
    </w:p>
    <w:p w14:paraId="4BFDE0B5">
      <w:pPr>
        <w:snapToGrid w:val="0"/>
        <w:spacing w:before="120" w:beforeLines="50" w:after="50"/>
        <w:ind w:left="142"/>
        <w:jc w:val="left"/>
        <w:outlineLvl w:val="2"/>
        <w:rPr>
          <w:rFonts w:eastAsia="仿宋_GB2312"/>
        </w:rPr>
      </w:pPr>
      <w:r>
        <w:rPr>
          <w:rFonts w:hint="eastAsia" w:ascii="宋体" w:hAnsi="宋体"/>
          <w:b/>
          <w:sz w:val="24"/>
        </w:rPr>
        <w:t>6.提供中小微企业声明函或残疾人福利性单位声明函或监狱企业证明文件。</w:t>
      </w:r>
    </w:p>
    <w:p w14:paraId="044EE9D5">
      <w:pPr>
        <w:jc w:val="center"/>
        <w:rPr>
          <w:rFonts w:ascii="宋体" w:hAnsi="宋体" w:cs="宋体"/>
          <w:sz w:val="44"/>
          <w:szCs w:val="44"/>
        </w:rPr>
      </w:pPr>
    </w:p>
    <w:p w14:paraId="77E2F310">
      <w:pPr>
        <w:jc w:val="center"/>
      </w:pPr>
      <w:r>
        <w:rPr>
          <w:rFonts w:hint="eastAsia" w:ascii="宋体" w:hAnsi="宋体" w:cs="宋体"/>
          <w:sz w:val="44"/>
          <w:szCs w:val="44"/>
        </w:rPr>
        <w:t>中小企业声明函（服务）</w:t>
      </w:r>
    </w:p>
    <w:p w14:paraId="4721D967">
      <w:pPr>
        <w:jc w:val="center"/>
        <w:rPr>
          <w:rFonts w:ascii="宋体" w:hAnsi="宋体" w:cs="宋体"/>
          <w:sz w:val="44"/>
          <w:szCs w:val="44"/>
        </w:rPr>
      </w:pPr>
    </w:p>
    <w:p w14:paraId="167D90AB">
      <w:pPr>
        <w:pStyle w:val="18"/>
        <w:spacing w:line="400" w:lineRule="exact"/>
        <w:ind w:firstLine="720" w:firstLineChars="300"/>
        <w:rPr>
          <w:rFonts w:ascii="宋体" w:hAnsi="宋体" w:eastAsia="宋体" w:cs="宋体"/>
          <w:b/>
          <w:bCs/>
          <w:sz w:val="24"/>
        </w:rPr>
      </w:pPr>
      <w:r>
        <w:rPr>
          <w:rFonts w:hint="eastAsia" w:ascii="宋体" w:hAnsi="宋体" w:eastAsia="宋体" w:cs="宋体"/>
          <w:sz w:val="24"/>
          <w:szCs w:val="24"/>
        </w:rPr>
        <w:t>说明：本声明函主要供参加政府采购活动的中小企业填写，非中小企业无需填写。</w:t>
      </w:r>
    </w:p>
    <w:p w14:paraId="1977FA9A">
      <w:pPr>
        <w:pStyle w:val="17"/>
        <w:spacing w:line="500" w:lineRule="exact"/>
        <w:ind w:right="142" w:firstLine="705" w:firstLineChars="294"/>
        <w:rPr>
          <w:rFonts w:ascii="宋体" w:hAnsi="宋体" w:cs="宋体"/>
        </w:rPr>
      </w:pPr>
      <w:r>
        <w:rPr>
          <w:rFonts w:hint="eastAsia" w:ascii="宋体" w:hAnsi="宋体" w:cs="宋体"/>
        </w:rPr>
        <w:t>本公司（联合体）郑重声明，根据《政府采购促进中小企业发展管理办法》（财库﹝2020﹞46号）的规定，本公司（联合体）参加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采购活动，服务全部由符合政策要求的中小企业承接。相关企业（含联合体中的中小企业、签订分包意向协议的中小企业）的具体情况如下：</w:t>
      </w:r>
    </w:p>
    <w:p w14:paraId="29952168">
      <w:pPr>
        <w:tabs>
          <w:tab w:val="left" w:pos="1384"/>
          <w:tab w:val="left" w:pos="4562"/>
          <w:tab w:val="left" w:pos="6803"/>
        </w:tabs>
        <w:spacing w:before="13" w:line="500" w:lineRule="exact"/>
        <w:ind w:right="142" w:firstLine="772" w:firstLineChars="322"/>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kern w:val="24"/>
          <w:sz w:val="24"/>
        </w:rPr>
        <w:t>承接企业</w:t>
      </w:r>
      <w:r>
        <w:rPr>
          <w:rFonts w:hint="eastAsia" w:ascii="宋体" w:hAnsi="宋体" w:cs="宋体"/>
          <w:sz w:val="24"/>
        </w:rPr>
        <w:t>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294E3EF3">
      <w:pPr>
        <w:tabs>
          <w:tab w:val="left" w:pos="1065"/>
          <w:tab w:val="left" w:pos="4262"/>
          <w:tab w:val="left" w:pos="6477"/>
        </w:tabs>
        <w:spacing w:before="20" w:line="500" w:lineRule="exact"/>
        <w:ind w:right="84" w:firstLine="772" w:firstLineChars="322"/>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kern w:val="24"/>
          <w:sz w:val="24"/>
        </w:rPr>
        <w:t>承接企业</w:t>
      </w:r>
      <w:r>
        <w:rPr>
          <w:rFonts w:hint="eastAsia" w:ascii="宋体" w:hAnsi="宋体" w:cs="宋体"/>
          <w:sz w:val="24"/>
        </w:rPr>
        <w:t>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1BE04B85">
      <w:pPr>
        <w:pStyle w:val="17"/>
        <w:spacing w:before="34" w:line="500" w:lineRule="exact"/>
        <w:ind w:right="142" w:firstLine="705" w:firstLineChars="294"/>
        <w:rPr>
          <w:rFonts w:ascii="宋体" w:hAnsi="宋体" w:cs="宋体"/>
        </w:rPr>
      </w:pPr>
      <w:r>
        <w:rPr>
          <w:rFonts w:hint="eastAsia" w:ascii="宋体" w:hAnsi="宋体" w:cs="宋体"/>
        </w:rPr>
        <w:t xml:space="preserve">…… </w:t>
      </w:r>
    </w:p>
    <w:p w14:paraId="55143F64">
      <w:pPr>
        <w:pStyle w:val="17"/>
        <w:spacing w:before="34" w:line="500" w:lineRule="exact"/>
        <w:ind w:right="142" w:firstLine="705" w:firstLineChars="294"/>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0C4FB229">
      <w:pPr>
        <w:pStyle w:val="17"/>
        <w:spacing w:before="25" w:line="500" w:lineRule="exact"/>
        <w:ind w:right="142" w:firstLine="705" w:firstLineChars="294"/>
        <w:rPr>
          <w:rFonts w:ascii="宋体" w:hAnsi="宋体" w:cs="宋体"/>
        </w:rPr>
      </w:pPr>
      <w:r>
        <w:rPr>
          <w:rFonts w:hint="eastAsia" w:ascii="宋体" w:hAnsi="宋体" w:cs="宋体"/>
        </w:rPr>
        <w:t>本企业对上述声明内容的真实性负责。如有虚假，将依法承担相应责任。</w:t>
      </w:r>
    </w:p>
    <w:p w14:paraId="3E3AC705">
      <w:pPr>
        <w:pStyle w:val="17"/>
        <w:spacing w:before="56" w:line="500" w:lineRule="exact"/>
        <w:ind w:right="1808" w:firstLine="705" w:firstLineChars="294"/>
        <w:rPr>
          <w:rFonts w:ascii="宋体" w:hAnsi="宋体" w:cs="宋体"/>
        </w:rPr>
      </w:pPr>
    </w:p>
    <w:p w14:paraId="5B842938">
      <w:pPr>
        <w:pStyle w:val="17"/>
        <w:spacing w:before="56" w:line="500" w:lineRule="exact"/>
        <w:ind w:right="650" w:firstLine="5625" w:firstLineChars="2344"/>
        <w:rPr>
          <w:rFonts w:ascii="宋体" w:hAnsi="宋体" w:cs="宋体"/>
        </w:rPr>
      </w:pPr>
      <w:r>
        <w:rPr>
          <w:rFonts w:hint="eastAsia" w:ascii="宋体" w:hAnsi="宋体" w:cs="宋体"/>
        </w:rPr>
        <w:t xml:space="preserve">企业名称（章）： </w:t>
      </w:r>
    </w:p>
    <w:p w14:paraId="287F0EAB">
      <w:pPr>
        <w:pStyle w:val="17"/>
        <w:spacing w:before="56" w:line="500" w:lineRule="exact"/>
        <w:ind w:right="1808" w:firstLine="5625" w:firstLineChars="2344"/>
        <w:rPr>
          <w:rFonts w:ascii="宋体" w:hAnsi="宋体" w:cs="宋体"/>
        </w:rPr>
      </w:pPr>
      <w:r>
        <w:rPr>
          <w:rFonts w:hint="eastAsia" w:ascii="宋体" w:hAnsi="宋体" w:cs="宋体"/>
        </w:rPr>
        <w:t>日 期：</w:t>
      </w:r>
    </w:p>
    <w:p w14:paraId="64D861E7">
      <w:pPr>
        <w:spacing w:line="520" w:lineRule="exact"/>
        <w:jc w:val="left"/>
        <w:rPr>
          <w:rFonts w:ascii="仿宋_GB2312" w:hAnsi="仿宋" w:eastAsia="仿宋_GB2312"/>
          <w:szCs w:val="21"/>
        </w:rPr>
      </w:pPr>
      <w:r>
        <w:rPr>
          <w:rFonts w:hint="eastAsia" w:ascii="宋体" w:hAnsi="宋体" w:cs="宋体"/>
          <w:sz w:val="24"/>
        </w:rPr>
        <w:t>注：享受《政府采购促进中小企业发展管理办法》（财库〔2020〕46号）规定的中小企业扶持政策的，采购人、采购代理机构应当随成交结果公开中标供应商的《中小企业声明函》。从业人员、营业收入、资产总额填报上一年度数据，无上一年度数据的新成立企业可不填报。</w:t>
      </w:r>
    </w:p>
    <w:p w14:paraId="555404A0">
      <w:pPr>
        <w:snapToGrid w:val="0"/>
        <w:spacing w:before="120" w:beforeLines="50" w:after="50"/>
        <w:ind w:left="142"/>
        <w:jc w:val="left"/>
        <w:rPr>
          <w:rFonts w:ascii="宋体" w:hAnsi="宋体"/>
          <w:b/>
          <w:sz w:val="24"/>
        </w:rPr>
      </w:pPr>
      <w:r>
        <w:rPr>
          <w:rFonts w:hint="eastAsia" w:ascii="宋体" w:hAnsi="宋体"/>
          <w:b/>
          <w:sz w:val="24"/>
        </w:rPr>
        <w:t>残疾人福利性单位声明函格式</w:t>
      </w:r>
    </w:p>
    <w:p w14:paraId="505868DD">
      <w:pPr>
        <w:spacing w:line="588" w:lineRule="exact"/>
        <w:jc w:val="center"/>
        <w:rPr>
          <w:rFonts w:ascii="仿宋_GB2312" w:eastAsia="仿宋_GB2312"/>
          <w:b/>
          <w:spacing w:val="6"/>
          <w:sz w:val="32"/>
          <w:szCs w:val="32"/>
        </w:rPr>
      </w:pPr>
    </w:p>
    <w:p w14:paraId="555422C8">
      <w:pPr>
        <w:spacing w:line="588" w:lineRule="exact"/>
        <w:jc w:val="center"/>
        <w:rPr>
          <w:rFonts w:ascii="Arial Unicode MS" w:hAnsi="Arial Unicode MS" w:eastAsia="Arial Unicode MS" w:cs="Arial Unicode MS"/>
          <w:bCs/>
          <w:spacing w:val="6"/>
          <w:sz w:val="44"/>
          <w:szCs w:val="44"/>
        </w:rPr>
      </w:pPr>
      <w:r>
        <w:rPr>
          <w:rFonts w:hint="eastAsia" w:ascii="Arial Unicode MS" w:hAnsi="Arial Unicode MS" w:eastAsia="Arial Unicode MS" w:cs="Arial Unicode MS"/>
          <w:bCs/>
          <w:spacing w:val="6"/>
          <w:sz w:val="44"/>
          <w:szCs w:val="44"/>
        </w:rPr>
        <w:t>残疾人福利性单位声明函</w:t>
      </w:r>
    </w:p>
    <w:p w14:paraId="7CC56D7C">
      <w:pPr>
        <w:spacing w:line="360" w:lineRule="auto"/>
        <w:contextualSpacing/>
        <w:rPr>
          <w:rFonts w:ascii="仿宋_GB2312" w:eastAsia="仿宋_GB2312"/>
          <w:bCs/>
          <w:spacing w:val="6"/>
          <w:sz w:val="30"/>
          <w:szCs w:val="30"/>
        </w:rPr>
      </w:pPr>
    </w:p>
    <w:p w14:paraId="572BC88D">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08AEEB21">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002213DE">
      <w:pPr>
        <w:spacing w:line="360" w:lineRule="auto"/>
        <w:contextualSpacing/>
        <w:rPr>
          <w:rFonts w:ascii="宋体" w:hAnsi="宋体"/>
          <w:spacing w:val="6"/>
          <w:sz w:val="24"/>
        </w:rPr>
      </w:pPr>
    </w:p>
    <w:p w14:paraId="083B8C2F">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单位名称（盖公章）：</w:t>
      </w:r>
    </w:p>
    <w:p w14:paraId="26B3AE53">
      <w:pPr>
        <w:tabs>
          <w:tab w:val="left" w:pos="4860"/>
        </w:tabs>
        <w:spacing w:line="360" w:lineRule="auto"/>
        <w:ind w:right="1560" w:firstLine="504" w:firstLineChars="200"/>
        <w:contextualSpacing/>
        <w:jc w:val="center"/>
        <w:rPr>
          <w:rFonts w:ascii="宋体" w:hAnsi="宋体"/>
          <w:sz w:val="24"/>
        </w:rPr>
      </w:pPr>
      <w:r>
        <w:rPr>
          <w:rFonts w:hint="eastAsia" w:ascii="宋体" w:hAnsi="宋体"/>
          <w:spacing w:val="6"/>
          <w:sz w:val="24"/>
        </w:rPr>
        <w:t>日  期：</w:t>
      </w:r>
    </w:p>
    <w:p w14:paraId="57D7CB92">
      <w:pPr>
        <w:spacing w:line="400" w:lineRule="exact"/>
        <w:contextualSpacing/>
        <w:jc w:val="left"/>
        <w:rPr>
          <w:rFonts w:ascii="宋体" w:hAnsi="宋体"/>
          <w:sz w:val="24"/>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7CB406A0">
      <w:pPr>
        <w:spacing w:line="400" w:lineRule="exact"/>
        <w:contextualSpacing/>
        <w:jc w:val="left"/>
        <w:rPr>
          <w:rFonts w:ascii="宋体" w:hAnsi="宋体"/>
          <w:sz w:val="24"/>
        </w:rPr>
      </w:pPr>
    </w:p>
    <w:p w14:paraId="0D5E5B25">
      <w:pPr>
        <w:spacing w:line="600" w:lineRule="exact"/>
        <w:jc w:val="center"/>
        <w:rPr>
          <w:rFonts w:ascii="宋体" w:hAnsi="宋体" w:cs="宋体"/>
          <w:b/>
          <w:bCs/>
          <w:sz w:val="32"/>
          <w:szCs w:val="32"/>
        </w:rPr>
      </w:pPr>
      <w:bookmarkStart w:id="160" w:name="_Toc19686838"/>
      <w:r>
        <w:rPr>
          <w:rFonts w:hint="eastAsia" w:ascii="宋体" w:hAnsi="宋体" w:cs="宋体"/>
          <w:b/>
          <w:bCs/>
          <w:sz w:val="32"/>
          <w:szCs w:val="32"/>
        </w:rPr>
        <w:t>属于监狱企业证明文件</w:t>
      </w:r>
    </w:p>
    <w:p w14:paraId="15AAADE8">
      <w:pPr>
        <w:spacing w:line="600" w:lineRule="exact"/>
        <w:jc w:val="left"/>
        <w:rPr>
          <w:rFonts w:ascii="宋体" w:hAnsi="宋体" w:cs="宋体"/>
          <w:kern w:val="0"/>
          <w:sz w:val="24"/>
          <w:lang w:val="zh-CN"/>
        </w:rPr>
      </w:pPr>
    </w:p>
    <w:p w14:paraId="22E5D4B1">
      <w:pPr>
        <w:spacing w:line="360" w:lineRule="auto"/>
        <w:ind w:firstLine="504" w:firstLineChars="200"/>
        <w:contextualSpacing/>
        <w:rPr>
          <w:rFonts w:ascii="宋体" w:hAnsi="宋体"/>
          <w:spacing w:val="6"/>
          <w:sz w:val="24"/>
          <w:lang w:val="zh-CN"/>
        </w:rPr>
      </w:pPr>
      <w:r>
        <w:rPr>
          <w:rFonts w:hint="eastAsia" w:ascii="宋体" w:hAnsi="宋体"/>
          <w:spacing w:val="6"/>
          <w:sz w:val="24"/>
          <w:lang w:val="zh-CN"/>
        </w:rPr>
        <w:t>由省级以上监狱管理局、戒毒管理局（含新疆生产建设兵团）出具的属于监狱企业证明文件复印件(电子签章)</w:t>
      </w:r>
    </w:p>
    <w:p w14:paraId="4E1B5262">
      <w:pPr>
        <w:spacing w:line="360" w:lineRule="auto"/>
        <w:ind w:firstLine="504" w:firstLineChars="200"/>
        <w:contextualSpacing/>
        <w:rPr>
          <w:rFonts w:ascii="宋体" w:hAnsi="宋体"/>
          <w:spacing w:val="6"/>
          <w:sz w:val="24"/>
        </w:rPr>
      </w:pPr>
      <w:r>
        <w:rPr>
          <w:rFonts w:hint="eastAsia" w:ascii="宋体" w:hAnsi="宋体"/>
          <w:spacing w:val="6"/>
          <w:sz w:val="24"/>
        </w:rPr>
        <w:t>注明：</w:t>
      </w:r>
    </w:p>
    <w:p w14:paraId="07580353">
      <w:pPr>
        <w:spacing w:line="360" w:lineRule="auto"/>
        <w:ind w:firstLine="504" w:firstLineChars="200"/>
        <w:contextualSpacing/>
        <w:rPr>
          <w:b/>
          <w:sz w:val="28"/>
          <w:szCs w:val="28"/>
        </w:rPr>
      </w:pPr>
      <w:r>
        <w:rPr>
          <w:rFonts w:hint="eastAsia" w:ascii="宋体" w:hAnsi="宋体"/>
          <w:spacing w:val="6"/>
          <w:sz w:val="24"/>
        </w:rPr>
        <w:t>根据《关于政府采购支持监狱企业发展有关问题的通知》（财库[2014]68号）的规定，由省级以上监狱管理局、戒毒管理局（含新疆生产建设兵团）出具的属于监狱企业证的，视同为小型和微型企业，依法享受中小企业优惠政策。请根据自己的真实情况提供由省级以上监狱管理局、戒毒管理局（含新疆生产建设兵团）出具的属于监狱企业证的，采购人或者采购代理机构在公告中标结果时，同时公告其监狱企业证明文件，接受社会监督。</w:t>
      </w:r>
      <w:r>
        <w:rPr>
          <w:rFonts w:hint="eastAsia"/>
          <w:b/>
          <w:sz w:val="28"/>
          <w:szCs w:val="28"/>
        </w:rPr>
        <w:br w:type="page"/>
      </w:r>
      <w:r>
        <w:rPr>
          <w:rFonts w:hint="eastAsia"/>
          <w:b/>
          <w:sz w:val="28"/>
          <w:szCs w:val="28"/>
        </w:rPr>
        <w:t>三、商务及技术文件格式</w:t>
      </w:r>
      <w:bookmarkEnd w:id="160"/>
    </w:p>
    <w:p w14:paraId="0E6E4E13">
      <w:pPr>
        <w:snapToGrid w:val="0"/>
        <w:spacing w:before="120" w:beforeLines="50" w:after="50" w:line="360" w:lineRule="auto"/>
        <w:jc w:val="left"/>
        <w:outlineLvl w:val="2"/>
        <w:rPr>
          <w:rFonts w:ascii="宋体" w:hAnsi="宋体"/>
          <w:b/>
          <w:sz w:val="24"/>
        </w:rPr>
      </w:pPr>
      <w:r>
        <w:rPr>
          <w:rFonts w:hint="eastAsia" w:ascii="宋体" w:hAnsi="宋体"/>
          <w:b/>
          <w:sz w:val="24"/>
        </w:rPr>
        <w:t xml:space="preserve">1.商务及技术文件封面格式： </w:t>
      </w:r>
    </w:p>
    <w:p w14:paraId="692C51E2">
      <w:pPr>
        <w:snapToGrid w:val="0"/>
        <w:spacing w:before="120" w:beforeLines="50" w:after="50"/>
        <w:jc w:val="center"/>
        <w:rPr>
          <w:rFonts w:ascii="宋体" w:hAnsi="宋体"/>
          <w:sz w:val="24"/>
        </w:rPr>
      </w:pPr>
      <w:r>
        <w:rPr>
          <w:rFonts w:hint="eastAsia" w:ascii="宋体" w:hAnsi="宋体" w:eastAsia="Arial Unicode MS"/>
          <w:bCs/>
          <w:sz w:val="48"/>
          <w:szCs w:val="48"/>
        </w:rPr>
        <w:t>电子投标文件</w:t>
      </w:r>
    </w:p>
    <w:p w14:paraId="6F1095CF">
      <w:pPr>
        <w:snapToGrid w:val="0"/>
        <w:spacing w:before="120" w:beforeLines="50" w:after="50"/>
        <w:rPr>
          <w:rFonts w:ascii="宋体" w:hAnsi="宋体"/>
          <w:sz w:val="24"/>
          <w:szCs w:val="20"/>
        </w:rPr>
      </w:pPr>
      <w:r>
        <w:rPr>
          <w:rFonts w:hint="eastAsia" w:ascii="宋体" w:hAnsi="宋体"/>
          <w:sz w:val="24"/>
        </w:rPr>
        <w:t xml:space="preserve">                </w:t>
      </w:r>
    </w:p>
    <w:p w14:paraId="078A8766">
      <w:pPr>
        <w:snapToGrid w:val="0"/>
        <w:spacing w:before="120" w:beforeLines="50" w:after="50"/>
        <w:jc w:val="center"/>
        <w:rPr>
          <w:rFonts w:ascii="宋体" w:hAnsi="宋体"/>
          <w:b/>
          <w:sz w:val="24"/>
          <w:szCs w:val="20"/>
        </w:rPr>
      </w:pPr>
      <w:r>
        <w:rPr>
          <w:rFonts w:hint="eastAsia" w:ascii="宋体" w:hAnsi="宋体"/>
          <w:b/>
          <w:sz w:val="32"/>
          <w:szCs w:val="32"/>
        </w:rPr>
        <w:t>商务及技术文件</w:t>
      </w:r>
    </w:p>
    <w:p w14:paraId="7786C6E8">
      <w:pPr>
        <w:snapToGrid w:val="0"/>
        <w:spacing w:before="120" w:beforeLines="50" w:after="50"/>
        <w:rPr>
          <w:rFonts w:ascii="宋体" w:hAnsi="宋体"/>
          <w:bCs/>
          <w:sz w:val="24"/>
          <w:szCs w:val="20"/>
        </w:rPr>
      </w:pPr>
    </w:p>
    <w:p w14:paraId="10E70950">
      <w:pPr>
        <w:snapToGrid w:val="0"/>
        <w:spacing w:before="120" w:beforeLines="50" w:after="50"/>
        <w:ind w:firstLine="540" w:firstLineChars="225"/>
        <w:rPr>
          <w:rFonts w:ascii="宋体" w:hAnsi="宋体"/>
          <w:bCs/>
          <w:sz w:val="24"/>
        </w:rPr>
      </w:pPr>
      <w:r>
        <w:rPr>
          <w:rFonts w:hint="eastAsia" w:ascii="宋体" w:hAnsi="宋体"/>
          <w:bCs/>
          <w:sz w:val="24"/>
        </w:rPr>
        <w:t>项目名称：</w:t>
      </w:r>
    </w:p>
    <w:p w14:paraId="538BAC87">
      <w:pPr>
        <w:snapToGrid w:val="0"/>
        <w:spacing w:before="120" w:beforeLines="50" w:after="50"/>
        <w:ind w:firstLine="540" w:firstLineChars="225"/>
        <w:rPr>
          <w:rFonts w:ascii="宋体" w:hAnsi="宋体"/>
          <w:bCs/>
          <w:sz w:val="24"/>
          <w:szCs w:val="20"/>
        </w:rPr>
      </w:pPr>
    </w:p>
    <w:p w14:paraId="69EFC834">
      <w:pPr>
        <w:snapToGrid w:val="0"/>
        <w:spacing w:before="120" w:beforeLines="50" w:after="50"/>
        <w:ind w:firstLine="540" w:firstLineChars="225"/>
        <w:rPr>
          <w:rFonts w:ascii="宋体" w:hAnsi="宋体"/>
          <w:bCs/>
          <w:sz w:val="24"/>
        </w:rPr>
      </w:pPr>
      <w:r>
        <w:rPr>
          <w:rFonts w:hint="eastAsia" w:ascii="宋体" w:hAnsi="宋体"/>
          <w:bCs/>
          <w:sz w:val="24"/>
        </w:rPr>
        <w:t>项目编号：</w:t>
      </w:r>
    </w:p>
    <w:p w14:paraId="62C409D4">
      <w:pPr>
        <w:snapToGrid w:val="0"/>
        <w:spacing w:before="120" w:beforeLines="50" w:after="50"/>
        <w:ind w:firstLine="540" w:firstLineChars="225"/>
        <w:rPr>
          <w:rFonts w:ascii="宋体" w:hAnsi="宋体"/>
          <w:bCs/>
          <w:sz w:val="24"/>
          <w:szCs w:val="20"/>
        </w:rPr>
      </w:pPr>
      <w:r>
        <w:rPr>
          <w:rFonts w:hint="eastAsia" w:ascii="宋体" w:hAnsi="宋体"/>
          <w:bCs/>
          <w:sz w:val="24"/>
        </w:rPr>
        <w:t xml:space="preserve"> </w:t>
      </w:r>
    </w:p>
    <w:p w14:paraId="223AEE89">
      <w:pPr>
        <w:snapToGrid w:val="0"/>
        <w:spacing w:before="120" w:beforeLines="50" w:after="50"/>
        <w:ind w:firstLine="540" w:firstLineChars="225"/>
        <w:rPr>
          <w:rFonts w:ascii="宋体" w:hAnsi="宋体"/>
          <w:bCs/>
          <w:sz w:val="24"/>
        </w:rPr>
      </w:pPr>
      <w:r>
        <w:rPr>
          <w:rFonts w:hint="eastAsia" w:ascii="宋体" w:hAnsi="宋体"/>
          <w:bCs/>
          <w:sz w:val="24"/>
        </w:rPr>
        <w:t>所投分标：</w:t>
      </w:r>
    </w:p>
    <w:p w14:paraId="783EC5C4">
      <w:pPr>
        <w:snapToGrid w:val="0"/>
        <w:spacing w:before="120" w:beforeLines="50" w:after="50"/>
        <w:ind w:firstLine="540" w:firstLineChars="225"/>
        <w:rPr>
          <w:rFonts w:ascii="宋体" w:hAnsi="宋体"/>
          <w:bCs/>
          <w:sz w:val="24"/>
          <w:szCs w:val="20"/>
        </w:rPr>
      </w:pPr>
    </w:p>
    <w:p w14:paraId="118D744E">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投标人名称：</w:t>
      </w:r>
    </w:p>
    <w:p w14:paraId="5FFC116B">
      <w:pPr>
        <w:pStyle w:val="7"/>
        <w:snapToGrid w:val="0"/>
        <w:spacing w:before="50" w:after="50"/>
        <w:ind w:firstLine="540" w:firstLineChars="225"/>
        <w:rPr>
          <w:rFonts w:ascii="宋体" w:hAnsi="宋体"/>
          <w:bCs/>
          <w:sz w:val="24"/>
          <w:szCs w:val="24"/>
        </w:rPr>
      </w:pPr>
    </w:p>
    <w:p w14:paraId="1D48682D">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投标人地址：</w:t>
      </w:r>
    </w:p>
    <w:p w14:paraId="21AEDAF7">
      <w:pPr>
        <w:pStyle w:val="7"/>
        <w:snapToGrid w:val="0"/>
        <w:spacing w:before="50" w:after="50"/>
        <w:ind w:firstLine="960" w:firstLineChars="400"/>
        <w:rPr>
          <w:rFonts w:ascii="宋体" w:hAnsi="宋体"/>
          <w:bCs/>
          <w:sz w:val="24"/>
          <w:szCs w:val="24"/>
        </w:rPr>
      </w:pPr>
    </w:p>
    <w:p w14:paraId="752C15F2">
      <w:pPr>
        <w:snapToGrid w:val="0"/>
        <w:spacing w:before="120" w:beforeLines="50" w:after="50"/>
        <w:ind w:firstLine="645"/>
        <w:rPr>
          <w:rFonts w:ascii="宋体" w:hAnsi="宋体"/>
          <w:sz w:val="24"/>
        </w:rPr>
      </w:pPr>
      <w:r>
        <w:rPr>
          <w:rFonts w:hint="eastAsia" w:ascii="宋体" w:hAnsi="宋体"/>
          <w:sz w:val="24"/>
        </w:rPr>
        <w:t xml:space="preserve">                        年  月  日</w:t>
      </w:r>
    </w:p>
    <w:p w14:paraId="397EC3C0">
      <w:pPr>
        <w:snapToGrid w:val="0"/>
        <w:spacing w:before="120" w:beforeLines="50" w:after="50"/>
        <w:rPr>
          <w:rFonts w:ascii="宋体" w:hAnsi="宋体"/>
          <w:sz w:val="24"/>
          <w:szCs w:val="20"/>
        </w:rPr>
      </w:pPr>
      <w:r>
        <w:rPr>
          <w:rFonts w:ascii="宋体" w:hAnsi="宋体"/>
          <w:sz w:val="24"/>
          <w:szCs w:val="20"/>
        </w:rPr>
        <w:t xml:space="preserve"> </w:t>
      </w:r>
    </w:p>
    <w:p w14:paraId="2AC8C1E2">
      <w:pPr>
        <w:snapToGrid w:val="0"/>
        <w:spacing w:line="360" w:lineRule="auto"/>
        <w:jc w:val="left"/>
        <w:outlineLvl w:val="2"/>
        <w:rPr>
          <w:rFonts w:ascii="宋体" w:hAnsi="宋体"/>
          <w:b/>
          <w:bCs/>
          <w:sz w:val="28"/>
          <w:szCs w:val="28"/>
        </w:rPr>
      </w:pPr>
      <w:r>
        <w:rPr>
          <w:rFonts w:ascii="宋体" w:hAnsi="宋体"/>
          <w:sz w:val="24"/>
          <w:szCs w:val="20"/>
        </w:rPr>
        <w:br w:type="page"/>
      </w:r>
      <w:r>
        <w:rPr>
          <w:rFonts w:hint="eastAsia" w:ascii="宋体" w:hAnsi="宋体"/>
          <w:b/>
          <w:bCs/>
          <w:sz w:val="28"/>
          <w:szCs w:val="28"/>
        </w:rPr>
        <w:t>2.商务及技术文件目录</w:t>
      </w:r>
    </w:p>
    <w:p w14:paraId="61DD077D">
      <w:pPr>
        <w:snapToGrid w:val="0"/>
        <w:spacing w:before="50" w:after="120" w:afterLines="50" w:line="360" w:lineRule="auto"/>
        <w:jc w:val="left"/>
        <w:rPr>
          <w:rFonts w:ascii="微软雅黑" w:hAnsi="微软雅黑" w:eastAsia="微软雅黑"/>
          <w:b/>
          <w:bCs/>
          <w:sz w:val="24"/>
        </w:rPr>
      </w:pPr>
      <w:r>
        <w:rPr>
          <w:rFonts w:hint="eastAsia" w:ascii="宋体" w:hAnsi="宋体"/>
          <w:szCs w:val="21"/>
        </w:rPr>
        <w:t>根据招标文件规定及投标人提供的材料自行编写目录。</w:t>
      </w:r>
    </w:p>
    <w:p w14:paraId="3327CD66">
      <w:pPr>
        <w:snapToGrid w:val="0"/>
        <w:spacing w:before="50" w:after="120" w:afterLines="50"/>
        <w:jc w:val="left"/>
        <w:rPr>
          <w:rFonts w:ascii="宋体" w:hAnsi="宋体"/>
        </w:rPr>
      </w:pPr>
    </w:p>
    <w:p w14:paraId="56043743">
      <w:pPr>
        <w:snapToGrid w:val="0"/>
        <w:spacing w:before="120" w:beforeLines="50" w:after="50"/>
        <w:jc w:val="left"/>
        <w:outlineLvl w:val="2"/>
        <w:rPr>
          <w:rFonts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0D2A58CF">
      <w:pPr>
        <w:snapToGrid w:val="0"/>
        <w:spacing w:before="120" w:beforeLines="50" w:after="50"/>
        <w:jc w:val="left"/>
        <w:rPr>
          <w:rFonts w:ascii="宋体" w:hAnsi="宋体"/>
          <w:b/>
          <w:sz w:val="24"/>
        </w:rPr>
      </w:pPr>
    </w:p>
    <w:p w14:paraId="31EA252D">
      <w:pPr>
        <w:snapToGrid w:val="0"/>
        <w:spacing w:before="120" w:beforeLines="50" w:after="50"/>
        <w:ind w:left="420"/>
        <w:jc w:val="center"/>
        <w:rPr>
          <w:rFonts w:ascii="宋体" w:hAnsi="宋体"/>
          <w:b/>
          <w:spacing w:val="-17"/>
          <w:sz w:val="32"/>
          <w:szCs w:val="32"/>
        </w:rPr>
      </w:pPr>
      <w:r>
        <w:rPr>
          <w:rFonts w:hint="eastAsia" w:ascii="宋体" w:hAnsi="宋体" w:cs="宋体"/>
          <w:bCs/>
          <w:spacing w:val="-17"/>
          <w:sz w:val="44"/>
          <w:szCs w:val="44"/>
        </w:rPr>
        <w:t>投标人参加本项目无围标串标行为的承诺函</w:t>
      </w:r>
    </w:p>
    <w:p w14:paraId="0AB1A486">
      <w:pPr>
        <w:snapToGrid w:val="0"/>
        <w:spacing w:before="120" w:beforeLines="50" w:after="50"/>
        <w:rPr>
          <w:rFonts w:ascii="宋体" w:hAnsi="宋体"/>
          <w:b/>
          <w:sz w:val="24"/>
        </w:rPr>
      </w:pPr>
    </w:p>
    <w:p w14:paraId="72417E85">
      <w:pPr>
        <w:spacing w:line="400" w:lineRule="exact"/>
        <w:contextualSpacing/>
        <w:jc w:val="left"/>
        <w:rPr>
          <w:rFonts w:ascii="宋体" w:hAnsi="宋体"/>
          <w:b/>
          <w:sz w:val="24"/>
        </w:rPr>
      </w:pPr>
      <w:r>
        <w:rPr>
          <w:rFonts w:hint="eastAsia" w:ascii="宋体" w:hAnsi="宋体"/>
          <w:b/>
          <w:sz w:val="24"/>
        </w:rPr>
        <w:t>一、我方承诺无下列相互串通投标的情形：</w:t>
      </w:r>
    </w:p>
    <w:p w14:paraId="4AF134C2">
      <w:pPr>
        <w:spacing w:line="400" w:lineRule="exact"/>
        <w:ind w:firstLine="470" w:firstLineChars="196"/>
        <w:contextualSpacing/>
        <w:jc w:val="left"/>
        <w:rPr>
          <w:rFonts w:ascii="宋体" w:hAnsi="宋体"/>
          <w:sz w:val="24"/>
        </w:rPr>
      </w:pPr>
      <w:r>
        <w:rPr>
          <w:rFonts w:hint="eastAsia" w:ascii="宋体" w:hAnsi="宋体"/>
          <w:sz w:val="24"/>
        </w:rPr>
        <w:t xml:space="preserve">1.不同投标人的投标文件由同一单位或者个人编制； </w:t>
      </w:r>
    </w:p>
    <w:p w14:paraId="135A1395">
      <w:pPr>
        <w:spacing w:line="400" w:lineRule="exact"/>
        <w:ind w:firstLine="470" w:firstLineChars="196"/>
        <w:contextualSpacing/>
        <w:jc w:val="left"/>
        <w:rPr>
          <w:rFonts w:ascii="宋体" w:hAnsi="宋体"/>
          <w:sz w:val="24"/>
        </w:rPr>
      </w:pPr>
      <w:r>
        <w:rPr>
          <w:rFonts w:hint="eastAsia" w:ascii="宋体" w:hAnsi="宋体"/>
          <w:sz w:val="24"/>
        </w:rPr>
        <w:t>2.不同投标人委托同一单位或者个人办理投标事宜；</w:t>
      </w:r>
    </w:p>
    <w:p w14:paraId="4935D3D0">
      <w:pPr>
        <w:spacing w:line="400" w:lineRule="exact"/>
        <w:ind w:firstLine="470" w:firstLineChars="196"/>
        <w:contextualSpacing/>
        <w:jc w:val="left"/>
        <w:rPr>
          <w:rFonts w:ascii="宋体" w:hAnsi="宋体"/>
          <w:sz w:val="24"/>
        </w:rPr>
      </w:pPr>
      <w:r>
        <w:rPr>
          <w:rFonts w:hint="eastAsia" w:ascii="宋体" w:hAnsi="宋体"/>
          <w:sz w:val="24"/>
        </w:rPr>
        <w:t>3.不同的投标人的投标文件载明的项目管理员为同一个人；</w:t>
      </w:r>
    </w:p>
    <w:p w14:paraId="177B06E9">
      <w:pPr>
        <w:spacing w:line="400" w:lineRule="exact"/>
        <w:ind w:firstLine="470" w:firstLineChars="196"/>
        <w:contextualSpacing/>
        <w:jc w:val="left"/>
        <w:rPr>
          <w:rFonts w:ascii="宋体" w:hAnsi="宋体"/>
          <w:sz w:val="24"/>
        </w:rPr>
      </w:pPr>
      <w:r>
        <w:rPr>
          <w:rFonts w:hint="eastAsia" w:ascii="宋体" w:hAnsi="宋体"/>
          <w:sz w:val="24"/>
        </w:rPr>
        <w:t>4.不同投标人的投标文件异常一致或者投标报价呈规律性差异；</w:t>
      </w:r>
    </w:p>
    <w:p w14:paraId="64D314B0">
      <w:pPr>
        <w:spacing w:line="400" w:lineRule="exact"/>
        <w:ind w:firstLine="470" w:firstLineChars="196"/>
        <w:contextualSpacing/>
        <w:jc w:val="left"/>
        <w:rPr>
          <w:rFonts w:ascii="宋体" w:hAnsi="宋体"/>
          <w:sz w:val="24"/>
        </w:rPr>
      </w:pPr>
      <w:r>
        <w:rPr>
          <w:rFonts w:hint="eastAsia" w:ascii="宋体" w:hAnsi="宋体"/>
          <w:sz w:val="24"/>
        </w:rPr>
        <w:t>5.不同投标人的投标文件相互混装；</w:t>
      </w:r>
    </w:p>
    <w:p w14:paraId="6F008436">
      <w:pPr>
        <w:spacing w:line="400" w:lineRule="exact"/>
        <w:ind w:firstLine="470" w:firstLineChars="196"/>
        <w:contextualSpacing/>
        <w:jc w:val="left"/>
        <w:rPr>
          <w:rFonts w:ascii="宋体" w:hAnsi="宋体"/>
          <w:sz w:val="24"/>
        </w:rPr>
      </w:pPr>
      <w:r>
        <w:rPr>
          <w:rFonts w:hint="eastAsia" w:ascii="宋体" w:hAnsi="宋体"/>
          <w:sz w:val="24"/>
        </w:rPr>
        <w:t>6.不同投标人的投标保证金从同一单位或者个人账户转出。</w:t>
      </w:r>
    </w:p>
    <w:p w14:paraId="75B9B14D">
      <w:pPr>
        <w:spacing w:line="400" w:lineRule="exact"/>
        <w:contextualSpacing/>
        <w:jc w:val="left"/>
        <w:rPr>
          <w:rFonts w:ascii="宋体" w:hAnsi="宋体"/>
          <w:sz w:val="24"/>
        </w:rPr>
      </w:pPr>
      <w:r>
        <w:rPr>
          <w:rFonts w:hint="eastAsia" w:ascii="宋体" w:hAnsi="宋体"/>
          <w:b/>
          <w:sz w:val="24"/>
        </w:rPr>
        <w:t>二、我方承诺无下列恶意串通的情形：</w:t>
      </w:r>
    </w:p>
    <w:p w14:paraId="19B3F930">
      <w:pPr>
        <w:spacing w:line="400" w:lineRule="exact"/>
        <w:ind w:firstLine="470" w:firstLineChars="196"/>
        <w:contextualSpacing/>
        <w:jc w:val="left"/>
        <w:rPr>
          <w:rFonts w:ascii="宋体" w:hAnsi="宋体"/>
          <w:sz w:val="24"/>
        </w:rPr>
      </w:pPr>
      <w:r>
        <w:rPr>
          <w:rFonts w:hint="eastAsia" w:ascii="宋体" w:hAnsi="宋体"/>
          <w:sz w:val="24"/>
        </w:rPr>
        <w:t>1.投标人直接或者间接从采购人或者采购代理机构处获得其他投标人的相关信息并修改其投标文件或者响应文件；</w:t>
      </w:r>
    </w:p>
    <w:p w14:paraId="6983523D">
      <w:pPr>
        <w:spacing w:line="400" w:lineRule="exact"/>
        <w:ind w:firstLine="470" w:firstLineChars="196"/>
        <w:contextualSpacing/>
        <w:jc w:val="left"/>
        <w:rPr>
          <w:rFonts w:ascii="宋体" w:hAnsi="宋体"/>
          <w:sz w:val="24"/>
        </w:rPr>
      </w:pPr>
      <w:r>
        <w:rPr>
          <w:rFonts w:hint="eastAsia" w:ascii="宋体" w:hAnsi="宋体"/>
          <w:sz w:val="24"/>
        </w:rPr>
        <w:t>2.投标人按照采购人或者采购代理机构的授意撤换、修改投标文件或者响应文件；</w:t>
      </w:r>
    </w:p>
    <w:p w14:paraId="64775F1A">
      <w:pPr>
        <w:spacing w:line="400" w:lineRule="exact"/>
        <w:ind w:firstLine="470" w:firstLineChars="196"/>
        <w:contextualSpacing/>
        <w:jc w:val="left"/>
        <w:rPr>
          <w:rFonts w:ascii="宋体" w:hAnsi="宋体"/>
          <w:sz w:val="24"/>
        </w:rPr>
      </w:pPr>
      <w:r>
        <w:rPr>
          <w:rFonts w:hint="eastAsia" w:ascii="宋体" w:hAnsi="宋体"/>
          <w:sz w:val="24"/>
        </w:rPr>
        <w:t>3.投标人之间协商报价、技术方案等投标文件或者响应文件的实质性内容；</w:t>
      </w:r>
    </w:p>
    <w:p w14:paraId="2B242F75">
      <w:pPr>
        <w:spacing w:line="400" w:lineRule="exact"/>
        <w:ind w:firstLine="470" w:firstLineChars="196"/>
        <w:contextualSpacing/>
        <w:jc w:val="left"/>
        <w:rPr>
          <w:rFonts w:ascii="宋体" w:hAnsi="宋体"/>
          <w:sz w:val="24"/>
        </w:rPr>
      </w:pPr>
      <w:r>
        <w:rPr>
          <w:rFonts w:hint="eastAsia" w:ascii="宋体" w:hAnsi="宋体"/>
          <w:sz w:val="24"/>
        </w:rPr>
        <w:t>4.属于同一集团、协会、商会等组织成员的投标人按照该组织要求协同参加政府采购活动；</w:t>
      </w:r>
    </w:p>
    <w:p w14:paraId="47290FD2">
      <w:pPr>
        <w:spacing w:line="400" w:lineRule="exact"/>
        <w:ind w:firstLine="470" w:firstLineChars="196"/>
        <w:contextualSpacing/>
        <w:jc w:val="left"/>
        <w:rPr>
          <w:rFonts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2335D6A7">
      <w:pPr>
        <w:spacing w:line="400" w:lineRule="exact"/>
        <w:ind w:firstLine="470" w:firstLineChars="196"/>
        <w:contextualSpacing/>
        <w:jc w:val="left"/>
        <w:rPr>
          <w:rFonts w:ascii="宋体" w:hAnsi="宋体"/>
          <w:sz w:val="24"/>
        </w:rPr>
      </w:pPr>
      <w:r>
        <w:rPr>
          <w:rFonts w:hint="eastAsia" w:ascii="宋体" w:hAnsi="宋体"/>
          <w:sz w:val="24"/>
        </w:rPr>
        <w:t>6.投标人之间商定部分投标人放弃参加政府采购活动或者放弃中标；</w:t>
      </w:r>
    </w:p>
    <w:p w14:paraId="45E753EF">
      <w:pPr>
        <w:spacing w:line="400" w:lineRule="exact"/>
        <w:ind w:firstLine="470" w:firstLineChars="196"/>
        <w:contextualSpacing/>
        <w:jc w:val="left"/>
        <w:rPr>
          <w:rFonts w:ascii="宋体" w:hAnsi="宋体"/>
          <w:sz w:val="24"/>
        </w:rPr>
      </w:pPr>
      <w:r>
        <w:rPr>
          <w:rFonts w:hint="eastAsia" w:ascii="宋体" w:hAnsi="宋体"/>
          <w:sz w:val="24"/>
        </w:rPr>
        <w:t>7.投标人与采购人或者采购代理机构之间、投标人相互之间，为谋求特定投标人中标或者排斥其他投标人的其他串通行为。</w:t>
      </w:r>
    </w:p>
    <w:p w14:paraId="179771FF">
      <w:pPr>
        <w:spacing w:line="400" w:lineRule="exact"/>
        <w:ind w:firstLine="472" w:firstLineChars="196"/>
        <w:contextualSpacing/>
        <w:jc w:val="left"/>
        <w:rPr>
          <w:rFonts w:ascii="宋体" w:hAnsi="宋体"/>
          <w:b/>
          <w:sz w:val="24"/>
        </w:rPr>
      </w:pPr>
      <w:r>
        <w:rPr>
          <w:rFonts w:hint="eastAsia" w:ascii="宋体" w:hAnsi="宋体"/>
          <w:b/>
          <w:sz w:val="24"/>
        </w:rPr>
        <w:t>以上情形一经核查属实，我方愿意承担一切后果，并不再寻求任何旨在减轻或者免除法律责任的辩解。</w:t>
      </w:r>
    </w:p>
    <w:p w14:paraId="64068147">
      <w:pPr>
        <w:spacing w:line="400" w:lineRule="exact"/>
        <w:ind w:firstLine="472" w:firstLineChars="196"/>
        <w:contextualSpacing/>
        <w:jc w:val="left"/>
        <w:rPr>
          <w:rFonts w:ascii="宋体" w:hAnsi="宋体"/>
          <w:b/>
          <w:sz w:val="24"/>
        </w:rPr>
      </w:pPr>
    </w:p>
    <w:p w14:paraId="22852121">
      <w:pPr>
        <w:pStyle w:val="23"/>
        <w:spacing w:line="440" w:lineRule="exact"/>
        <w:ind w:firstLine="960" w:firstLineChars="400"/>
        <w:rPr>
          <w:rFonts w:hAnsi="宋体"/>
          <w:sz w:val="24"/>
          <w:szCs w:val="24"/>
        </w:rPr>
      </w:pPr>
      <w:r>
        <w:rPr>
          <w:rFonts w:hint="eastAsia" w:hAnsi="宋体"/>
          <w:sz w:val="24"/>
        </w:rPr>
        <w:t>法定代表人或者委托代理人</w:t>
      </w:r>
      <w:r>
        <w:rPr>
          <w:rFonts w:hint="eastAsia" w:hAnsi="宋体"/>
          <w:spacing w:val="20"/>
          <w:sz w:val="24"/>
        </w:rPr>
        <w:t>（签字或者电子签名）：</w:t>
      </w:r>
      <w:r>
        <w:rPr>
          <w:rFonts w:hint="eastAsia" w:hAnsi="宋体"/>
          <w:spacing w:val="20"/>
          <w:sz w:val="24"/>
          <w:u w:val="single"/>
        </w:rPr>
        <w:t xml:space="preserve">        </w:t>
      </w:r>
    </w:p>
    <w:p w14:paraId="1F37A392">
      <w:pPr>
        <w:pStyle w:val="23"/>
        <w:spacing w:line="440" w:lineRule="exact"/>
        <w:ind w:firstLine="960" w:firstLineChars="400"/>
        <w:rPr>
          <w:rFonts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投标人名称（电子签章）</w:t>
      </w:r>
      <w:r>
        <w:rPr>
          <w:rFonts w:hint="eastAsia" w:hAnsi="宋体"/>
          <w:spacing w:val="20"/>
          <w:sz w:val="24"/>
        </w:rPr>
        <w:t>：</w:t>
      </w:r>
      <w:r>
        <w:rPr>
          <w:rFonts w:hint="eastAsia" w:hAnsi="宋体"/>
          <w:spacing w:val="20"/>
          <w:sz w:val="24"/>
          <w:u w:val="single"/>
        </w:rPr>
        <w:t xml:space="preserve">        </w:t>
      </w:r>
    </w:p>
    <w:p w14:paraId="6EE5E91F">
      <w:pPr>
        <w:pStyle w:val="23"/>
        <w:spacing w:line="400" w:lineRule="exact"/>
        <w:contextualSpacing/>
        <w:jc w:val="center"/>
        <w:rPr>
          <w:rFonts w:hAnsi="宋体"/>
          <w:sz w:val="24"/>
          <w:szCs w:val="24"/>
        </w:rPr>
      </w:pPr>
    </w:p>
    <w:p w14:paraId="17EB973D">
      <w:pPr>
        <w:pStyle w:val="23"/>
        <w:spacing w:line="400" w:lineRule="exact"/>
        <w:contextualSpacing/>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42A301C7">
      <w:pPr>
        <w:snapToGrid w:val="0"/>
        <w:spacing w:before="120" w:beforeLines="50" w:after="50"/>
        <w:ind w:firstLine="472" w:firstLineChars="196"/>
        <w:jc w:val="left"/>
        <w:outlineLvl w:val="2"/>
        <w:rPr>
          <w:rFonts w:ascii="宋体" w:hAnsi="宋体"/>
          <w:b/>
          <w:sz w:val="24"/>
          <w:szCs w:val="20"/>
        </w:rPr>
      </w:pPr>
      <w:r>
        <w:rPr>
          <w:rFonts w:ascii="宋体" w:hAnsi="宋体"/>
          <w:b/>
          <w:sz w:val="24"/>
        </w:rPr>
        <w:br w:type="page"/>
      </w:r>
      <w:r>
        <w:rPr>
          <w:rFonts w:hint="eastAsia" w:ascii="宋体" w:hAnsi="宋体"/>
          <w:b/>
          <w:sz w:val="24"/>
        </w:rPr>
        <w:t>4.法定代表人身份证明</w:t>
      </w:r>
    </w:p>
    <w:p w14:paraId="6B350863">
      <w:pPr>
        <w:spacing w:before="240" w:beforeLines="100" w:after="120" w:afterLines="50"/>
        <w:ind w:left="540"/>
        <w:jc w:val="center"/>
        <w:rPr>
          <w:rFonts w:ascii="宋体" w:hAnsi="Courier New"/>
          <w:b/>
          <w:sz w:val="32"/>
          <w:szCs w:val="32"/>
        </w:rPr>
      </w:pPr>
    </w:p>
    <w:p w14:paraId="15E63628">
      <w:pPr>
        <w:spacing w:before="240" w:beforeLines="100" w:after="120" w:afterLines="50"/>
        <w:ind w:left="54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法定代表人身份证明</w:t>
      </w:r>
    </w:p>
    <w:p w14:paraId="718A470C">
      <w:pPr>
        <w:spacing w:line="500" w:lineRule="exact"/>
        <w:ind w:left="540"/>
        <w:rPr>
          <w:rFonts w:ascii="宋体" w:hAnsi="宋体"/>
          <w:sz w:val="24"/>
        </w:rPr>
      </w:pPr>
      <w:r>
        <w:rPr>
          <w:rFonts w:hint="eastAsia" w:ascii="宋体" w:hAnsi="宋体"/>
          <w:sz w:val="24"/>
        </w:rPr>
        <w:t>投 标 人：</w:t>
      </w:r>
      <w:r>
        <w:rPr>
          <w:rFonts w:hint="eastAsia" w:ascii="宋体" w:hAnsi="宋体"/>
          <w:sz w:val="24"/>
          <w:u w:val="single"/>
        </w:rPr>
        <w:t xml:space="preserve">                                                        </w:t>
      </w:r>
    </w:p>
    <w:p w14:paraId="59C7B0F1">
      <w:pPr>
        <w:spacing w:line="500" w:lineRule="exact"/>
        <w:ind w:left="540"/>
        <w:rPr>
          <w:rFonts w:ascii="宋体" w:hAnsi="宋体"/>
          <w:sz w:val="24"/>
        </w:rPr>
      </w:pPr>
      <w:r>
        <w:rPr>
          <w:rFonts w:hint="eastAsia" w:ascii="宋体" w:hAnsi="宋体"/>
          <w:sz w:val="24"/>
        </w:rPr>
        <w:t>地    址：</w:t>
      </w:r>
      <w:r>
        <w:rPr>
          <w:rFonts w:hint="eastAsia" w:ascii="宋体" w:hAnsi="宋体"/>
          <w:sz w:val="24"/>
          <w:u w:val="single"/>
        </w:rPr>
        <w:t xml:space="preserve">                                                        </w:t>
      </w:r>
    </w:p>
    <w:p w14:paraId="2A2605A7">
      <w:pPr>
        <w:spacing w:line="500" w:lineRule="exact"/>
        <w:ind w:left="540"/>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729777E2">
      <w:pPr>
        <w:spacing w:line="500" w:lineRule="exact"/>
        <w:ind w:left="540"/>
        <w:rPr>
          <w:rFonts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39DE267D">
      <w:pPr>
        <w:spacing w:line="500" w:lineRule="exact"/>
        <w:ind w:left="540"/>
        <w:rPr>
          <w:rFonts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762A5B5B">
      <w:pPr>
        <w:spacing w:line="500" w:lineRule="exact"/>
        <w:ind w:left="540"/>
        <w:rPr>
          <w:rFonts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66E5A5A8">
      <w:pPr>
        <w:spacing w:line="500" w:lineRule="exact"/>
        <w:ind w:left="540"/>
        <w:rPr>
          <w:rFonts w:ascii="宋体" w:hAnsi="宋体"/>
          <w:sz w:val="24"/>
        </w:rPr>
      </w:pPr>
      <w:r>
        <w:rPr>
          <w:rFonts w:hint="eastAsia" w:ascii="宋体" w:hAnsi="宋体"/>
          <w:sz w:val="24"/>
        </w:rPr>
        <w:t>特此证明。</w:t>
      </w:r>
    </w:p>
    <w:p w14:paraId="6C422B1B">
      <w:pPr>
        <w:spacing w:line="500" w:lineRule="exact"/>
        <w:ind w:left="540"/>
        <w:rPr>
          <w:rFonts w:ascii="宋体" w:hAnsi="宋体"/>
          <w:sz w:val="24"/>
        </w:rPr>
      </w:pPr>
    </w:p>
    <w:p w14:paraId="6480DC91">
      <w:pPr>
        <w:spacing w:line="500" w:lineRule="exact"/>
        <w:ind w:left="540"/>
        <w:rPr>
          <w:rFonts w:ascii="宋体" w:hAnsi="宋体"/>
          <w:sz w:val="24"/>
        </w:rPr>
      </w:pPr>
    </w:p>
    <w:p w14:paraId="5D9A4770">
      <w:pPr>
        <w:spacing w:line="500" w:lineRule="exact"/>
        <w:ind w:left="540"/>
        <w:rPr>
          <w:rFonts w:ascii="宋体" w:hAnsi="宋体"/>
          <w:sz w:val="24"/>
        </w:rPr>
      </w:pPr>
      <w:r>
        <w:rPr>
          <w:rFonts w:hint="eastAsia" w:ascii="宋体" w:hAnsi="宋体"/>
          <w:sz w:val="24"/>
        </w:rPr>
        <w:t>附件：法定代表人有效身份证正反面复印件</w:t>
      </w:r>
    </w:p>
    <w:p w14:paraId="460361E2">
      <w:pPr>
        <w:spacing w:line="500" w:lineRule="exact"/>
        <w:ind w:left="540"/>
        <w:rPr>
          <w:rFonts w:ascii="宋体" w:hAnsi="宋体"/>
          <w:sz w:val="24"/>
        </w:rPr>
      </w:pPr>
    </w:p>
    <w:p w14:paraId="5DCC0410">
      <w:pPr>
        <w:spacing w:line="500" w:lineRule="exact"/>
        <w:ind w:left="540"/>
        <w:jc w:val="center"/>
        <w:rPr>
          <w:rFonts w:ascii="宋体" w:hAnsi="宋体"/>
          <w:sz w:val="24"/>
          <w:u w:val="single"/>
        </w:rPr>
      </w:pPr>
      <w:r>
        <w:rPr>
          <w:rFonts w:hint="eastAsia" w:ascii="宋体" w:hAnsi="宋体"/>
          <w:sz w:val="24"/>
        </w:rPr>
        <w:t>投标人名称（电子签章）：</w:t>
      </w:r>
      <w:r>
        <w:rPr>
          <w:rFonts w:hint="eastAsia" w:ascii="宋体" w:hAnsi="宋体"/>
          <w:sz w:val="24"/>
          <w:u w:val="single"/>
        </w:rPr>
        <w:t xml:space="preserve">                    </w:t>
      </w:r>
    </w:p>
    <w:p w14:paraId="1EA86D3A">
      <w:pPr>
        <w:snapToGrid w:val="0"/>
        <w:spacing w:before="120" w:beforeLines="50" w:after="50"/>
        <w:ind w:left="540"/>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14C40C1">
      <w:pPr>
        <w:snapToGrid w:val="0"/>
        <w:spacing w:before="120" w:beforeLines="50" w:after="50"/>
        <w:jc w:val="center"/>
        <w:rPr>
          <w:rFonts w:ascii="宋体" w:hAnsi="宋体"/>
          <w:b/>
          <w:sz w:val="24"/>
        </w:rPr>
      </w:pPr>
    </w:p>
    <w:p w14:paraId="5EE0C637">
      <w:pPr>
        <w:snapToGrid w:val="0"/>
        <w:spacing w:before="120" w:beforeLines="50" w:after="50"/>
        <w:jc w:val="left"/>
        <w:rPr>
          <w:rFonts w:ascii="宋体" w:hAnsi="宋体"/>
          <w:b/>
          <w:sz w:val="24"/>
          <w:szCs w:val="20"/>
        </w:rPr>
      </w:pPr>
      <w:r>
        <w:rPr>
          <w:rFonts w:hint="eastAsia" w:ascii="宋体" w:hAnsi="宋体"/>
          <w:sz w:val="24"/>
        </w:rPr>
        <w:t>注：自然人投标的无需提供</w:t>
      </w:r>
    </w:p>
    <w:p w14:paraId="11777F60">
      <w:pPr>
        <w:snapToGrid w:val="0"/>
        <w:spacing w:before="120" w:beforeLines="50" w:after="50"/>
        <w:jc w:val="left"/>
        <w:outlineLvl w:val="2"/>
        <w:rPr>
          <w:rFonts w:ascii="宋体" w:hAnsi="宋体"/>
          <w:b/>
          <w:sz w:val="24"/>
          <w:szCs w:val="20"/>
        </w:rPr>
      </w:pPr>
      <w:r>
        <w:rPr>
          <w:rFonts w:ascii="宋体" w:hAnsi="宋体"/>
          <w:b/>
          <w:sz w:val="24"/>
        </w:rPr>
        <w:br w:type="page"/>
      </w:r>
      <w:r>
        <w:rPr>
          <w:rFonts w:hint="eastAsia" w:ascii="宋体" w:hAnsi="宋体"/>
          <w:b/>
          <w:sz w:val="24"/>
        </w:rPr>
        <w:t>5.授权委托书格式</w:t>
      </w:r>
    </w:p>
    <w:p w14:paraId="12396851">
      <w:pPr>
        <w:snapToGrid w:val="0"/>
        <w:spacing w:before="120" w:beforeLines="50" w:after="50"/>
        <w:jc w:val="center"/>
        <w:rPr>
          <w:rFonts w:ascii="宋体" w:hAnsi="宋体"/>
          <w:b/>
          <w:sz w:val="44"/>
          <w:szCs w:val="44"/>
        </w:rPr>
      </w:pPr>
    </w:p>
    <w:p w14:paraId="6C76B3C2">
      <w:pPr>
        <w:snapToGrid w:val="0"/>
        <w:spacing w:before="120" w:beforeLines="50" w:after="5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授权委托书</w:t>
      </w:r>
    </w:p>
    <w:p w14:paraId="64FD0429">
      <w:pPr>
        <w:snapToGrid w:val="0"/>
        <w:spacing w:before="120" w:beforeLines="50" w:after="50"/>
        <w:jc w:val="center"/>
        <w:rPr>
          <w:rFonts w:ascii="宋体" w:hAnsi="宋体"/>
          <w:b/>
          <w:sz w:val="32"/>
          <w:szCs w:val="32"/>
        </w:rPr>
      </w:pPr>
      <w:r>
        <w:rPr>
          <w:rFonts w:hint="eastAsia" w:ascii="宋体" w:hAnsi="宋体"/>
          <w:b/>
          <w:sz w:val="32"/>
          <w:szCs w:val="32"/>
        </w:rPr>
        <w:t>（非联合体投标格式）</w:t>
      </w:r>
    </w:p>
    <w:p w14:paraId="22A15F34">
      <w:pPr>
        <w:snapToGrid w:val="0"/>
        <w:spacing w:before="120" w:beforeLines="50" w:after="50"/>
        <w:jc w:val="center"/>
        <w:rPr>
          <w:rFonts w:ascii="宋体" w:hAnsi="宋体"/>
          <w:b/>
          <w:sz w:val="24"/>
        </w:rPr>
      </w:pPr>
      <w:r>
        <w:rPr>
          <w:rFonts w:hint="eastAsia" w:ascii="宋体" w:hAnsi="宋体"/>
          <w:b/>
          <w:sz w:val="32"/>
          <w:szCs w:val="32"/>
        </w:rPr>
        <w:t>（如有委托时）</w:t>
      </w:r>
    </w:p>
    <w:p w14:paraId="7DADA0E5">
      <w:pPr>
        <w:snapToGrid w:val="0"/>
        <w:spacing w:before="120" w:beforeLines="50" w:after="50"/>
        <w:jc w:val="center"/>
        <w:rPr>
          <w:rFonts w:ascii="宋体" w:hAnsi="宋体"/>
          <w:b/>
          <w:sz w:val="24"/>
        </w:rPr>
      </w:pPr>
    </w:p>
    <w:p w14:paraId="7EC64740">
      <w:pPr>
        <w:spacing w:line="360" w:lineRule="auto"/>
        <w:contextualSpacing/>
        <w:rPr>
          <w:rFonts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6B6A1EF8">
      <w:pPr>
        <w:spacing w:line="360" w:lineRule="auto"/>
        <w:ind w:firstLine="566" w:firstLineChars="236"/>
        <w:contextualSpacing/>
        <w:rPr>
          <w:rFonts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4ABAD74B">
      <w:pPr>
        <w:spacing w:line="360" w:lineRule="auto"/>
        <w:contextualSpacing/>
        <w:rPr>
          <w:rFonts w:ascii="宋体" w:hAnsi="宋体"/>
          <w:sz w:val="24"/>
        </w:rPr>
      </w:pPr>
      <w:r>
        <w:rPr>
          <w:rFonts w:hint="eastAsia" w:ascii="宋体" w:hAnsi="宋体"/>
          <w:sz w:val="24"/>
        </w:rPr>
        <w:t xml:space="preserve">    我方对委托代理人的签字或者电子签名事项负全部责任。</w:t>
      </w:r>
    </w:p>
    <w:p w14:paraId="009F2B40">
      <w:pPr>
        <w:spacing w:line="360" w:lineRule="auto"/>
        <w:ind w:firstLine="480"/>
        <w:contextualSpacing/>
        <w:rPr>
          <w:rFonts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3CB1CFD7">
      <w:pPr>
        <w:spacing w:line="360" w:lineRule="auto"/>
        <w:ind w:firstLine="480"/>
        <w:contextualSpacing/>
        <w:rPr>
          <w:rFonts w:ascii="宋体" w:hAnsi="宋体"/>
          <w:sz w:val="24"/>
        </w:rPr>
      </w:pPr>
      <w:r>
        <w:rPr>
          <w:rFonts w:hint="eastAsia" w:ascii="宋体" w:hAnsi="宋体"/>
          <w:sz w:val="24"/>
        </w:rPr>
        <w:t>委托代理人无转委托权，特此委托。</w:t>
      </w:r>
    </w:p>
    <w:p w14:paraId="6387A7B1">
      <w:pPr>
        <w:spacing w:line="360" w:lineRule="auto"/>
        <w:ind w:firstLine="480"/>
        <w:contextualSpacing/>
        <w:rPr>
          <w:rFonts w:ascii="宋体" w:hAnsi="宋体"/>
          <w:sz w:val="24"/>
        </w:rPr>
      </w:pPr>
      <w:r>
        <w:rPr>
          <w:rFonts w:hint="eastAsia" w:ascii="宋体" w:hAnsi="宋体"/>
          <w:sz w:val="24"/>
        </w:rPr>
        <w:t>附：法定代表人身份证明及委托代理人有效身份证正反面复印件</w:t>
      </w:r>
    </w:p>
    <w:p w14:paraId="0524622C">
      <w:pPr>
        <w:spacing w:line="360" w:lineRule="auto"/>
        <w:contextualSpacing/>
        <w:rPr>
          <w:rFonts w:ascii="宋体" w:hAnsi="宋体"/>
          <w:sz w:val="24"/>
        </w:rPr>
      </w:pPr>
    </w:p>
    <w:p w14:paraId="54CB45E9">
      <w:pPr>
        <w:spacing w:line="440" w:lineRule="exact"/>
        <w:contextualSpacing/>
        <w:rPr>
          <w:rFonts w:ascii="宋体" w:hAnsi="宋体"/>
          <w:sz w:val="24"/>
        </w:rPr>
      </w:pPr>
      <w:r>
        <w:rPr>
          <w:rFonts w:hint="eastAsia" w:ascii="宋体" w:hAnsi="宋体"/>
          <w:sz w:val="24"/>
        </w:rPr>
        <w:t>委托代理人（签字或者电子签名）：</w:t>
      </w:r>
      <w:r>
        <w:rPr>
          <w:rFonts w:hint="eastAsia" w:ascii="宋体" w:hAnsi="宋体"/>
          <w:sz w:val="24"/>
          <w:u w:val="single"/>
        </w:rPr>
        <w:t xml:space="preserve">               </w:t>
      </w:r>
      <w:r>
        <w:rPr>
          <w:rFonts w:hint="eastAsia" w:ascii="宋体" w:hAnsi="宋体"/>
          <w:sz w:val="24"/>
        </w:rPr>
        <w:t xml:space="preserve">            </w:t>
      </w:r>
    </w:p>
    <w:p w14:paraId="13BE40B1">
      <w:pPr>
        <w:spacing w:line="440" w:lineRule="exact"/>
        <w:contextualSpacing/>
        <w:rPr>
          <w:rFonts w:ascii="宋体" w:hAnsi="宋体"/>
          <w:sz w:val="24"/>
          <w:u w:val="single"/>
        </w:rPr>
      </w:pPr>
      <w:r>
        <w:rPr>
          <w:rFonts w:hint="eastAsia" w:ascii="宋体" w:hAnsi="宋体"/>
          <w:sz w:val="24"/>
        </w:rPr>
        <w:t>委托代理人身份证号码：</w:t>
      </w:r>
      <w:r>
        <w:rPr>
          <w:rFonts w:hint="eastAsia" w:ascii="宋体" w:hAnsi="宋体"/>
          <w:sz w:val="24"/>
          <w:u w:val="single"/>
        </w:rPr>
        <w:t xml:space="preserve">                             </w:t>
      </w:r>
    </w:p>
    <w:p w14:paraId="5727E366">
      <w:pPr>
        <w:spacing w:line="440" w:lineRule="exact"/>
        <w:contextualSpacing/>
        <w:rPr>
          <w:rFonts w:ascii="宋体" w:hAnsi="宋体"/>
          <w:sz w:val="24"/>
          <w:u w:val="single"/>
        </w:rPr>
      </w:pPr>
      <w:r>
        <w:rPr>
          <w:rFonts w:hint="eastAsia" w:ascii="宋体" w:hAnsi="宋体"/>
          <w:sz w:val="24"/>
        </w:rPr>
        <w:t>法定代表人（签字或者盖章或者电子签名）：</w:t>
      </w:r>
      <w:r>
        <w:rPr>
          <w:rFonts w:hint="eastAsia" w:ascii="宋体" w:hAnsi="宋体"/>
          <w:sz w:val="24"/>
          <w:u w:val="single"/>
        </w:rPr>
        <w:t xml:space="preserve">              </w:t>
      </w:r>
    </w:p>
    <w:p w14:paraId="1BFFC760">
      <w:pPr>
        <w:spacing w:line="440" w:lineRule="exact"/>
        <w:contextualSpacing/>
        <w:jc w:val="center"/>
        <w:rPr>
          <w:rFonts w:ascii="宋体" w:hAnsi="宋体"/>
          <w:sz w:val="24"/>
        </w:rPr>
      </w:pPr>
      <w:r>
        <w:rPr>
          <w:rFonts w:hint="eastAsia" w:ascii="宋体" w:hAnsi="宋体"/>
          <w:sz w:val="24"/>
        </w:rPr>
        <w:t xml:space="preserve"> </w:t>
      </w:r>
    </w:p>
    <w:p w14:paraId="7CDC32F5">
      <w:pPr>
        <w:spacing w:line="440" w:lineRule="exact"/>
        <w:contextualSpacing/>
        <w:jc w:val="center"/>
        <w:rPr>
          <w:rFonts w:ascii="宋体" w:hAnsi="宋体"/>
          <w:sz w:val="24"/>
          <w:u w:val="single"/>
        </w:rPr>
      </w:pPr>
      <w:r>
        <w:rPr>
          <w:rFonts w:hint="eastAsia" w:ascii="宋体" w:hAnsi="宋体"/>
          <w:sz w:val="24"/>
        </w:rPr>
        <w:t xml:space="preserve">             投标人名称（电子签章）：</w:t>
      </w:r>
      <w:r>
        <w:rPr>
          <w:rFonts w:hint="eastAsia" w:ascii="宋体" w:hAnsi="宋体"/>
          <w:sz w:val="24"/>
          <w:u w:val="single"/>
        </w:rPr>
        <w:t xml:space="preserve">             </w:t>
      </w:r>
    </w:p>
    <w:p w14:paraId="1287E1CF">
      <w:pPr>
        <w:spacing w:line="440" w:lineRule="exact"/>
        <w:contextualSpacing/>
        <w:jc w:val="center"/>
        <w:rPr>
          <w:rFonts w:ascii="宋体" w:hAnsi="宋体"/>
          <w:sz w:val="24"/>
        </w:rPr>
      </w:pPr>
      <w:r>
        <w:rPr>
          <w:rFonts w:hint="eastAsia" w:ascii="宋体" w:hAnsi="宋体"/>
          <w:sz w:val="24"/>
        </w:rPr>
        <w:t xml:space="preserve">                                              年    月    日</w:t>
      </w:r>
    </w:p>
    <w:p w14:paraId="59C6FA01">
      <w:pPr>
        <w:spacing w:line="440" w:lineRule="exact"/>
        <w:contextualSpacing/>
        <w:rPr>
          <w:rFonts w:ascii="宋体" w:hAnsi="宋体" w:cs="仿宋_GB2312"/>
          <w:sz w:val="24"/>
        </w:rPr>
      </w:pPr>
      <w:r>
        <w:rPr>
          <w:rFonts w:hint="eastAsia" w:ascii="宋体" w:hAnsi="宋体" w:cs="仿宋_GB2312"/>
          <w:sz w:val="24"/>
        </w:rPr>
        <w:t>注：1.</w:t>
      </w:r>
      <w:bookmarkStart w:id="161" w:name="_Hlk65851555"/>
      <w:bookmarkStart w:id="162" w:name="_Hlk65851620"/>
      <w:r>
        <w:rPr>
          <w:rFonts w:hint="eastAsia" w:ascii="宋体" w:hAnsi="宋体" w:cs="仿宋_GB2312"/>
          <w:sz w:val="24"/>
        </w:rPr>
        <w:t>法定代表人必须在授权委托书上签字或者盖章</w:t>
      </w:r>
      <w:r>
        <w:rPr>
          <w:rFonts w:hint="eastAsia" w:ascii="宋体" w:hAnsi="宋体"/>
          <w:sz w:val="24"/>
        </w:rPr>
        <w:t>或者电子签名</w:t>
      </w:r>
      <w:r>
        <w:rPr>
          <w:rFonts w:hint="eastAsia" w:ascii="宋体" w:hAnsi="宋体" w:cs="仿宋_GB2312"/>
          <w:sz w:val="24"/>
        </w:rPr>
        <w:t>，</w:t>
      </w:r>
      <w:bookmarkEnd w:id="161"/>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162"/>
    </w:p>
    <w:p w14:paraId="7E6471D7">
      <w:pPr>
        <w:spacing w:line="440" w:lineRule="exact"/>
        <w:ind w:firstLine="480" w:firstLineChars="200"/>
        <w:contextualSpacing/>
        <w:jc w:val="left"/>
        <w:rPr>
          <w:rFonts w:ascii="宋体" w:hAnsi="宋体"/>
          <w:sz w:val="24"/>
        </w:rPr>
      </w:pPr>
      <w:r>
        <w:rPr>
          <w:rFonts w:hint="eastAsia" w:ascii="宋体" w:hAnsi="宋体" w:cs="仿宋_GB2312"/>
          <w:sz w:val="24"/>
        </w:rPr>
        <w:t>2.法人、其他组织投标时“我方”是指“我单位”，自然人投标时“我方”是指“本人”。</w:t>
      </w:r>
    </w:p>
    <w:p w14:paraId="3C3AECF7">
      <w:pPr>
        <w:outlineLvl w:val="2"/>
        <w:rPr>
          <w:rFonts w:ascii="宋体" w:hAnsi="宋体"/>
          <w:b/>
          <w:sz w:val="24"/>
          <w:szCs w:val="20"/>
        </w:rPr>
      </w:pPr>
      <w:r>
        <w:rPr>
          <w:rFonts w:ascii="宋体" w:hAnsi="宋体"/>
          <w:sz w:val="24"/>
        </w:rPr>
        <w:br w:type="page"/>
      </w:r>
      <w:r>
        <w:rPr>
          <w:rFonts w:hint="eastAsia" w:ascii="宋体" w:hAnsi="宋体"/>
          <w:b/>
          <w:sz w:val="24"/>
        </w:rPr>
        <w:t>6.商务要求偏离表格式</w:t>
      </w:r>
    </w:p>
    <w:p w14:paraId="74FB2A6C">
      <w:pPr>
        <w:snapToGrid w:val="0"/>
        <w:spacing w:before="50"/>
        <w:jc w:val="left"/>
        <w:rPr>
          <w:rFonts w:ascii="宋体" w:hAnsi="宋体"/>
          <w:sz w:val="24"/>
        </w:rPr>
      </w:pPr>
    </w:p>
    <w:p w14:paraId="79D5B631">
      <w:pPr>
        <w:pStyle w:val="23"/>
        <w:rPr>
          <w:rFonts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p w14:paraId="312257AC">
      <w:pPr>
        <w:snapToGrid w:val="0"/>
        <w:spacing w:before="50"/>
        <w:jc w:val="left"/>
        <w:rPr>
          <w:rFonts w:ascii="宋体" w:hAnsi="宋体"/>
          <w:sz w:val="24"/>
          <w:u w:val="single"/>
        </w:rPr>
      </w:pP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94"/>
        <w:gridCol w:w="1760"/>
        <w:gridCol w:w="2035"/>
      </w:tblGrid>
      <w:tr w14:paraId="4107B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52" w:type="dxa"/>
            <w:tcBorders>
              <w:top w:val="single" w:color="auto" w:sz="4" w:space="0"/>
              <w:left w:val="single" w:color="auto" w:sz="4" w:space="0"/>
              <w:bottom w:val="single" w:color="auto" w:sz="4" w:space="0"/>
              <w:right w:val="single" w:color="auto" w:sz="4" w:space="0"/>
            </w:tcBorders>
          </w:tcPr>
          <w:p w14:paraId="22B0E772">
            <w:pPr>
              <w:snapToGrid w:val="0"/>
              <w:spacing w:before="120" w:beforeLines="50"/>
              <w:jc w:val="center"/>
              <w:rPr>
                <w:rFonts w:ascii="宋体" w:hAnsi="宋体"/>
                <w:sz w:val="24"/>
              </w:rPr>
            </w:pPr>
            <w:r>
              <w:rPr>
                <w:rFonts w:hint="eastAsia" w:ascii="宋体" w:hAnsi="宋体"/>
                <w:sz w:val="24"/>
              </w:rPr>
              <w:t>项目</w:t>
            </w:r>
          </w:p>
        </w:tc>
        <w:tc>
          <w:tcPr>
            <w:tcW w:w="2694" w:type="dxa"/>
            <w:tcBorders>
              <w:top w:val="single" w:color="auto" w:sz="4" w:space="0"/>
              <w:left w:val="single" w:color="auto" w:sz="4" w:space="0"/>
              <w:bottom w:val="single" w:color="auto" w:sz="4" w:space="0"/>
              <w:right w:val="single" w:color="auto" w:sz="4" w:space="0"/>
            </w:tcBorders>
          </w:tcPr>
          <w:p w14:paraId="1EB1415D">
            <w:pPr>
              <w:snapToGrid w:val="0"/>
              <w:spacing w:before="120" w:beforeLines="50"/>
              <w:jc w:val="center"/>
              <w:rPr>
                <w:rFonts w:ascii="宋体" w:hAnsi="宋体"/>
                <w:sz w:val="24"/>
              </w:rPr>
            </w:pPr>
            <w:r>
              <w:rPr>
                <w:rFonts w:hint="eastAsia" w:ascii="宋体" w:hAnsi="宋体"/>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57AB2A3C">
            <w:pPr>
              <w:snapToGrid w:val="0"/>
              <w:spacing w:before="120" w:beforeLines="50"/>
              <w:jc w:val="center"/>
              <w:rPr>
                <w:rFonts w:ascii="宋体" w:hAnsi="宋体"/>
                <w:sz w:val="24"/>
              </w:rPr>
            </w:pPr>
            <w:r>
              <w:rPr>
                <w:rFonts w:hint="eastAsia" w:ascii="宋体" w:hAnsi="宋体"/>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3CE047CC">
            <w:pPr>
              <w:snapToGrid w:val="0"/>
              <w:spacing w:before="120" w:beforeLines="50"/>
              <w:jc w:val="center"/>
              <w:rPr>
                <w:rFonts w:ascii="宋体" w:hAnsi="宋体"/>
                <w:sz w:val="24"/>
              </w:rPr>
            </w:pPr>
            <w:r>
              <w:rPr>
                <w:rFonts w:hint="eastAsia" w:ascii="宋体" w:hAnsi="宋体"/>
                <w:sz w:val="24"/>
              </w:rPr>
              <w:t>偏离说明</w:t>
            </w:r>
          </w:p>
        </w:tc>
      </w:tr>
      <w:tr w14:paraId="3810F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52" w:type="dxa"/>
            <w:tcBorders>
              <w:top w:val="single" w:color="auto" w:sz="4" w:space="0"/>
              <w:left w:val="single" w:color="auto" w:sz="4" w:space="0"/>
              <w:bottom w:val="single" w:color="auto" w:sz="4" w:space="0"/>
              <w:right w:val="single" w:color="auto" w:sz="4" w:space="0"/>
            </w:tcBorders>
            <w:vAlign w:val="center"/>
          </w:tcPr>
          <w:p w14:paraId="03F46FE0">
            <w:pPr>
              <w:jc w:val="center"/>
              <w:rPr>
                <w:rFonts w:ascii="宋体" w:hAnsi="宋体"/>
                <w:sz w:val="24"/>
              </w:rPr>
            </w:pPr>
            <w:r>
              <w:rPr>
                <w:rFonts w:hint="eastAsia" w:ascii="宋体" w:hAnsi="宋体"/>
                <w:sz w:val="24"/>
              </w:rPr>
              <w:t>服务期限</w:t>
            </w:r>
          </w:p>
        </w:tc>
        <w:tc>
          <w:tcPr>
            <w:tcW w:w="2694" w:type="dxa"/>
            <w:tcBorders>
              <w:top w:val="single" w:color="auto" w:sz="4" w:space="0"/>
              <w:left w:val="single" w:color="auto" w:sz="4" w:space="0"/>
              <w:bottom w:val="single" w:color="auto" w:sz="4" w:space="0"/>
              <w:right w:val="single" w:color="auto" w:sz="4" w:space="0"/>
            </w:tcBorders>
            <w:vAlign w:val="center"/>
          </w:tcPr>
          <w:p w14:paraId="1326E227">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3E8D47B2">
            <w:pPr>
              <w:snapToGrid w:val="0"/>
              <w:spacing w:before="120" w:beforeLines="50"/>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29551AF0">
            <w:pPr>
              <w:snapToGrid w:val="0"/>
              <w:spacing w:before="120" w:beforeLines="50"/>
              <w:jc w:val="center"/>
              <w:rPr>
                <w:rFonts w:ascii="宋体" w:hAnsi="宋体"/>
                <w:sz w:val="24"/>
              </w:rPr>
            </w:pPr>
          </w:p>
        </w:tc>
      </w:tr>
      <w:tr w14:paraId="5BCA5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7AB0043C">
            <w:pPr>
              <w:jc w:val="center"/>
              <w:rPr>
                <w:rFonts w:ascii="宋体" w:hAnsi="宋体"/>
                <w:sz w:val="24"/>
              </w:rPr>
            </w:pPr>
            <w:r>
              <w:rPr>
                <w:rFonts w:hint="eastAsia" w:ascii="宋体" w:hAnsi="宋体"/>
                <w:sz w:val="24"/>
              </w:rPr>
              <w:t>合同签订期</w:t>
            </w:r>
          </w:p>
        </w:tc>
        <w:tc>
          <w:tcPr>
            <w:tcW w:w="2694" w:type="dxa"/>
            <w:tcBorders>
              <w:top w:val="single" w:color="auto" w:sz="4" w:space="0"/>
              <w:left w:val="single" w:color="auto" w:sz="4" w:space="0"/>
              <w:bottom w:val="single" w:color="auto" w:sz="4" w:space="0"/>
              <w:right w:val="single" w:color="auto" w:sz="4" w:space="0"/>
            </w:tcBorders>
            <w:vAlign w:val="center"/>
          </w:tcPr>
          <w:p w14:paraId="1107B72F">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443FFE33">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644CE31A">
            <w:pPr>
              <w:snapToGrid w:val="0"/>
              <w:spacing w:before="120" w:beforeLines="50"/>
              <w:ind w:left="43"/>
              <w:jc w:val="center"/>
              <w:rPr>
                <w:rFonts w:ascii="宋体" w:hAnsi="宋体"/>
                <w:sz w:val="24"/>
              </w:rPr>
            </w:pPr>
          </w:p>
        </w:tc>
      </w:tr>
      <w:tr w14:paraId="465B9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5F435EF9">
            <w:pPr>
              <w:jc w:val="center"/>
              <w:rPr>
                <w:rFonts w:ascii="宋体" w:hAnsi="宋体"/>
                <w:sz w:val="24"/>
              </w:rPr>
            </w:pPr>
            <w:r>
              <w:rPr>
                <w:rFonts w:hint="eastAsia" w:ascii="宋体" w:hAnsi="宋体"/>
                <w:sz w:val="24"/>
              </w:rPr>
              <w:t>服务地点</w:t>
            </w:r>
          </w:p>
        </w:tc>
        <w:tc>
          <w:tcPr>
            <w:tcW w:w="2694" w:type="dxa"/>
            <w:tcBorders>
              <w:top w:val="single" w:color="auto" w:sz="4" w:space="0"/>
              <w:left w:val="single" w:color="auto" w:sz="4" w:space="0"/>
              <w:bottom w:val="single" w:color="auto" w:sz="4" w:space="0"/>
              <w:right w:val="single" w:color="auto" w:sz="4" w:space="0"/>
            </w:tcBorders>
            <w:vAlign w:val="center"/>
          </w:tcPr>
          <w:p w14:paraId="0A2957B4">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57BBEC75">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11D6A34D">
            <w:pPr>
              <w:snapToGrid w:val="0"/>
              <w:spacing w:before="120" w:beforeLines="50"/>
              <w:ind w:left="43"/>
              <w:jc w:val="center"/>
              <w:rPr>
                <w:rFonts w:ascii="宋体" w:hAnsi="宋体"/>
                <w:sz w:val="24"/>
              </w:rPr>
            </w:pPr>
          </w:p>
        </w:tc>
      </w:tr>
      <w:tr w14:paraId="66AD0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11B9E948">
            <w:pPr>
              <w:jc w:val="center"/>
              <w:rPr>
                <w:rFonts w:ascii="宋体" w:hAnsi="宋体"/>
                <w:sz w:val="24"/>
              </w:rPr>
            </w:pPr>
            <w:r>
              <w:rPr>
                <w:rFonts w:hint="eastAsia" w:ascii="宋体" w:hAnsi="宋体"/>
                <w:sz w:val="24"/>
              </w:rPr>
              <w:t>付款条件</w:t>
            </w:r>
          </w:p>
        </w:tc>
        <w:tc>
          <w:tcPr>
            <w:tcW w:w="2694" w:type="dxa"/>
            <w:tcBorders>
              <w:top w:val="single" w:color="auto" w:sz="4" w:space="0"/>
              <w:left w:val="single" w:color="auto" w:sz="4" w:space="0"/>
              <w:bottom w:val="single" w:color="auto" w:sz="4" w:space="0"/>
              <w:right w:val="single" w:color="auto" w:sz="4" w:space="0"/>
            </w:tcBorders>
            <w:vAlign w:val="center"/>
          </w:tcPr>
          <w:p w14:paraId="4B9EF875">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3A188910">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3CA31EBE">
            <w:pPr>
              <w:snapToGrid w:val="0"/>
              <w:spacing w:before="120" w:beforeLines="50"/>
              <w:ind w:left="43"/>
              <w:jc w:val="center"/>
              <w:rPr>
                <w:rFonts w:ascii="宋体" w:hAnsi="宋体"/>
                <w:sz w:val="24"/>
              </w:rPr>
            </w:pPr>
          </w:p>
        </w:tc>
      </w:tr>
      <w:tr w14:paraId="799E7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358E698A">
            <w:pPr>
              <w:jc w:val="center"/>
              <w:rPr>
                <w:rFonts w:ascii="宋体" w:hAnsi="宋体"/>
                <w:sz w:val="24"/>
              </w:rPr>
            </w:pPr>
            <w:r>
              <w:rPr>
                <w:rFonts w:hint="eastAsia" w:ascii="宋体" w:hAnsi="宋体"/>
                <w:sz w:val="24"/>
              </w:rPr>
              <w:t>......</w:t>
            </w:r>
          </w:p>
        </w:tc>
        <w:tc>
          <w:tcPr>
            <w:tcW w:w="2694" w:type="dxa"/>
            <w:tcBorders>
              <w:top w:val="single" w:color="auto" w:sz="4" w:space="0"/>
              <w:left w:val="single" w:color="auto" w:sz="4" w:space="0"/>
              <w:bottom w:val="single" w:color="auto" w:sz="4" w:space="0"/>
              <w:right w:val="single" w:color="auto" w:sz="4" w:space="0"/>
            </w:tcBorders>
            <w:vAlign w:val="center"/>
          </w:tcPr>
          <w:p w14:paraId="410918A5">
            <w:pPr>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40B70B96">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23EF103F">
            <w:pPr>
              <w:snapToGrid w:val="0"/>
              <w:spacing w:before="120" w:beforeLines="50"/>
              <w:ind w:left="43"/>
              <w:jc w:val="center"/>
              <w:rPr>
                <w:rFonts w:ascii="宋体" w:hAnsi="宋体"/>
                <w:sz w:val="24"/>
              </w:rPr>
            </w:pPr>
          </w:p>
        </w:tc>
      </w:tr>
    </w:tbl>
    <w:p w14:paraId="2ABC24E2">
      <w:pPr>
        <w:pStyle w:val="16"/>
        <w:rPr>
          <w:rFonts w:ascii="宋体" w:hAnsi="宋体"/>
        </w:rPr>
      </w:pPr>
      <w:r>
        <w:rPr>
          <w:rFonts w:hint="eastAsia" w:ascii="宋体" w:hAnsi="宋体"/>
        </w:rPr>
        <w:t>注：</w:t>
      </w:r>
    </w:p>
    <w:p w14:paraId="3C613BEB">
      <w:pPr>
        <w:pStyle w:val="18"/>
        <w:spacing w:line="520" w:lineRule="exact"/>
        <w:ind w:firstLine="0" w:firstLineChars="0"/>
        <w:rPr>
          <w:rFonts w:hAnsi="仿宋_GB2312" w:cs="仿宋_GB2312"/>
          <w:szCs w:val="32"/>
        </w:rPr>
      </w:pPr>
      <w:r>
        <w:rPr>
          <w:rFonts w:hint="eastAsia" w:ascii="宋体" w:hAnsi="宋体" w:eastAsia="宋体"/>
          <w:sz w:val="24"/>
          <w:szCs w:val="24"/>
        </w:rPr>
        <w:t>1. 说明：应对照招标文件“第二章 采购需求”中的商务要求逐条作明确的投标响应，并作出偏离说明。</w:t>
      </w:r>
    </w:p>
    <w:p w14:paraId="68D0AF44">
      <w:pPr>
        <w:pStyle w:val="16"/>
        <w:rPr>
          <w:rFonts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568BAE6E">
      <w:pPr>
        <w:snapToGrid w:val="0"/>
        <w:spacing w:before="50" w:after="50"/>
        <w:rPr>
          <w:rFonts w:ascii="宋体" w:hAnsi="宋体"/>
          <w:sz w:val="24"/>
        </w:rPr>
      </w:pPr>
    </w:p>
    <w:p w14:paraId="42B280EB">
      <w:pPr>
        <w:snapToGrid w:val="0"/>
        <w:spacing w:before="50" w:after="50"/>
        <w:rPr>
          <w:rFonts w:ascii="宋体" w:hAnsi="宋体"/>
          <w:sz w:val="24"/>
        </w:rPr>
      </w:pPr>
    </w:p>
    <w:p w14:paraId="11BAF6E8">
      <w:pPr>
        <w:snapToGrid w:val="0"/>
        <w:spacing w:before="50" w:after="50"/>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0D38F537">
      <w:pPr>
        <w:snapToGrid w:val="0"/>
        <w:spacing w:before="120" w:beforeLines="50"/>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78EFE26B">
      <w:pPr>
        <w:snapToGrid w:val="0"/>
        <w:spacing w:before="120" w:beforeLines="50"/>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7F73615E">
      <w:pPr>
        <w:snapToGrid w:val="0"/>
        <w:spacing w:before="120" w:beforeLines="50"/>
        <w:rPr>
          <w:rFonts w:ascii="宋体" w:hAnsi="宋体"/>
          <w:sz w:val="24"/>
          <w:szCs w:val="20"/>
        </w:rPr>
      </w:pPr>
    </w:p>
    <w:p w14:paraId="5DBCDD08">
      <w:pPr>
        <w:snapToGrid w:val="0"/>
        <w:spacing w:before="120" w:beforeLines="50" w:after="50"/>
        <w:jc w:val="left"/>
        <w:rPr>
          <w:rFonts w:ascii="宋体" w:hAnsi="宋体"/>
          <w:sz w:val="24"/>
          <w:szCs w:val="20"/>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163E538F">
      <w:pPr>
        <w:snapToGrid w:val="0"/>
        <w:spacing w:before="120" w:beforeLines="50" w:after="50"/>
        <w:jc w:val="left"/>
        <w:outlineLvl w:val="2"/>
        <w:rPr>
          <w:rFonts w:ascii="宋体" w:hAnsi="宋体"/>
          <w:b/>
          <w:sz w:val="24"/>
        </w:rPr>
      </w:pPr>
      <w:r>
        <w:rPr>
          <w:rFonts w:hint="eastAsia" w:ascii="宋体" w:hAnsi="宋体"/>
          <w:b/>
          <w:sz w:val="24"/>
        </w:rPr>
        <w:t>7.技术要求偏离表格式</w:t>
      </w:r>
    </w:p>
    <w:p w14:paraId="481DA237">
      <w:pPr>
        <w:snapToGrid w:val="0"/>
        <w:spacing w:before="120" w:beforeLines="50" w:after="50"/>
        <w:ind w:left="142"/>
        <w:jc w:val="left"/>
        <w:rPr>
          <w:rFonts w:ascii="宋体" w:hAnsi="宋体"/>
          <w:b/>
          <w:sz w:val="24"/>
        </w:rPr>
      </w:pPr>
    </w:p>
    <w:p w14:paraId="5162DF85">
      <w:pPr>
        <w:snapToGrid w:val="0"/>
        <w:spacing w:before="120" w:beforeLines="50" w:after="50"/>
        <w:ind w:left="142"/>
        <w:jc w:val="center"/>
        <w:rPr>
          <w:rFonts w:ascii="宋体" w:hAnsi="宋体"/>
          <w:b/>
          <w:sz w:val="32"/>
          <w:szCs w:val="32"/>
        </w:rPr>
      </w:pPr>
      <w:r>
        <w:rPr>
          <w:rFonts w:hint="eastAsia" w:ascii="宋体" w:hAnsi="宋体"/>
          <w:b/>
          <w:sz w:val="32"/>
          <w:szCs w:val="32"/>
        </w:rPr>
        <w:t>技术要求偏离表</w:t>
      </w:r>
    </w:p>
    <w:p w14:paraId="2A0CE15C">
      <w:pPr>
        <w:pStyle w:val="23"/>
        <w:rPr>
          <w:rFonts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8B1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F272BE0">
            <w:pPr>
              <w:pStyle w:val="23"/>
              <w:spacing w:line="400" w:lineRule="exact"/>
              <w:jc w:val="center"/>
              <w:rPr>
                <w:rFonts w:hAnsi="宋体" w:cs="Courier New"/>
                <w:kern w:val="2"/>
                <w:sz w:val="24"/>
                <w:szCs w:val="24"/>
              </w:rPr>
            </w:pPr>
            <w:r>
              <w:rPr>
                <w:rFonts w:hint="eastAsia" w:hAnsi="宋体" w:cs="Courier New"/>
                <w:kern w:val="2"/>
                <w:sz w:val="24"/>
                <w:szCs w:val="24"/>
              </w:rPr>
              <w:t>项号</w:t>
            </w:r>
          </w:p>
        </w:tc>
        <w:tc>
          <w:tcPr>
            <w:tcW w:w="2143" w:type="dxa"/>
            <w:vAlign w:val="center"/>
          </w:tcPr>
          <w:p w14:paraId="7E489514">
            <w:pPr>
              <w:pStyle w:val="23"/>
              <w:spacing w:line="400" w:lineRule="exact"/>
              <w:jc w:val="center"/>
              <w:rPr>
                <w:rFonts w:hAnsi="宋体" w:cs="Courier New"/>
                <w:kern w:val="2"/>
                <w:sz w:val="24"/>
                <w:szCs w:val="24"/>
              </w:rPr>
            </w:pPr>
            <w:r>
              <w:rPr>
                <w:rFonts w:hint="eastAsia" w:hAnsi="宋体" w:cs="Courier New"/>
                <w:kern w:val="2"/>
                <w:sz w:val="24"/>
                <w:szCs w:val="24"/>
              </w:rPr>
              <w:t>标的的名称</w:t>
            </w:r>
          </w:p>
        </w:tc>
        <w:tc>
          <w:tcPr>
            <w:tcW w:w="1834" w:type="dxa"/>
            <w:vAlign w:val="center"/>
          </w:tcPr>
          <w:p w14:paraId="65ED5E12">
            <w:pPr>
              <w:pStyle w:val="23"/>
              <w:spacing w:line="400" w:lineRule="exact"/>
              <w:jc w:val="center"/>
              <w:rPr>
                <w:rFonts w:hAnsi="宋体" w:cs="Courier New"/>
                <w:kern w:val="2"/>
                <w:sz w:val="24"/>
                <w:szCs w:val="24"/>
              </w:rPr>
            </w:pPr>
            <w:r>
              <w:rPr>
                <w:rFonts w:hint="eastAsia" w:hAnsi="宋体" w:cs="Courier New"/>
                <w:kern w:val="2"/>
                <w:sz w:val="24"/>
                <w:szCs w:val="24"/>
              </w:rPr>
              <w:t>技术要求</w:t>
            </w:r>
          </w:p>
        </w:tc>
        <w:tc>
          <w:tcPr>
            <w:tcW w:w="2181" w:type="dxa"/>
            <w:vAlign w:val="center"/>
          </w:tcPr>
          <w:p w14:paraId="18673BC6">
            <w:pPr>
              <w:pStyle w:val="23"/>
              <w:spacing w:line="400" w:lineRule="exact"/>
              <w:jc w:val="center"/>
              <w:rPr>
                <w:rFonts w:hAnsi="宋体" w:cs="Courier New"/>
                <w:kern w:val="2"/>
                <w:sz w:val="24"/>
                <w:szCs w:val="24"/>
              </w:rPr>
            </w:pPr>
            <w:r>
              <w:rPr>
                <w:rFonts w:hint="eastAsia" w:hAnsi="宋体" w:cs="Courier New"/>
                <w:kern w:val="2"/>
                <w:sz w:val="24"/>
                <w:szCs w:val="24"/>
              </w:rPr>
              <w:t>投标响应</w:t>
            </w:r>
          </w:p>
        </w:tc>
        <w:tc>
          <w:tcPr>
            <w:tcW w:w="1934" w:type="dxa"/>
            <w:vAlign w:val="center"/>
          </w:tcPr>
          <w:p w14:paraId="0C17EB07">
            <w:pPr>
              <w:pStyle w:val="23"/>
              <w:spacing w:line="400" w:lineRule="exact"/>
              <w:jc w:val="center"/>
              <w:rPr>
                <w:rFonts w:hAnsi="宋体" w:cs="Courier New"/>
                <w:kern w:val="2"/>
                <w:sz w:val="24"/>
                <w:szCs w:val="24"/>
              </w:rPr>
            </w:pPr>
            <w:r>
              <w:rPr>
                <w:rFonts w:hint="eastAsia" w:hAnsi="宋体" w:cs="Courier New"/>
                <w:kern w:val="2"/>
                <w:sz w:val="24"/>
                <w:szCs w:val="24"/>
              </w:rPr>
              <w:t>偏离说明</w:t>
            </w:r>
          </w:p>
        </w:tc>
      </w:tr>
      <w:tr w14:paraId="296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93A8D71">
            <w:pPr>
              <w:pStyle w:val="23"/>
              <w:spacing w:line="600" w:lineRule="exact"/>
              <w:jc w:val="center"/>
              <w:rPr>
                <w:rFonts w:hAnsi="宋体" w:cs="Courier New"/>
                <w:kern w:val="2"/>
                <w:sz w:val="24"/>
                <w:szCs w:val="24"/>
              </w:rPr>
            </w:pPr>
          </w:p>
        </w:tc>
        <w:tc>
          <w:tcPr>
            <w:tcW w:w="2143" w:type="dxa"/>
            <w:vAlign w:val="center"/>
          </w:tcPr>
          <w:p w14:paraId="536E5FA6">
            <w:pPr>
              <w:pStyle w:val="23"/>
              <w:spacing w:line="600" w:lineRule="exact"/>
              <w:jc w:val="center"/>
              <w:rPr>
                <w:rFonts w:hAnsi="宋体" w:cs="Courier New"/>
                <w:kern w:val="2"/>
                <w:sz w:val="24"/>
                <w:szCs w:val="24"/>
              </w:rPr>
            </w:pPr>
          </w:p>
        </w:tc>
        <w:tc>
          <w:tcPr>
            <w:tcW w:w="1834" w:type="dxa"/>
            <w:vAlign w:val="center"/>
          </w:tcPr>
          <w:p w14:paraId="3A0CB85F">
            <w:pPr>
              <w:pStyle w:val="23"/>
              <w:spacing w:line="600" w:lineRule="exact"/>
              <w:jc w:val="center"/>
              <w:rPr>
                <w:rFonts w:hAnsi="宋体" w:cs="Courier New"/>
                <w:kern w:val="2"/>
                <w:sz w:val="24"/>
                <w:szCs w:val="24"/>
              </w:rPr>
            </w:pPr>
          </w:p>
        </w:tc>
        <w:tc>
          <w:tcPr>
            <w:tcW w:w="2181" w:type="dxa"/>
            <w:vAlign w:val="center"/>
          </w:tcPr>
          <w:p w14:paraId="5AA381F5">
            <w:pPr>
              <w:pStyle w:val="23"/>
              <w:spacing w:line="600" w:lineRule="exact"/>
              <w:jc w:val="center"/>
              <w:rPr>
                <w:rFonts w:hAnsi="宋体" w:cs="Courier New"/>
                <w:kern w:val="2"/>
                <w:sz w:val="24"/>
                <w:szCs w:val="24"/>
              </w:rPr>
            </w:pPr>
          </w:p>
        </w:tc>
        <w:tc>
          <w:tcPr>
            <w:tcW w:w="1934" w:type="dxa"/>
            <w:vAlign w:val="center"/>
          </w:tcPr>
          <w:p w14:paraId="55FB2677">
            <w:pPr>
              <w:pStyle w:val="23"/>
              <w:spacing w:line="600" w:lineRule="exact"/>
              <w:jc w:val="center"/>
              <w:rPr>
                <w:rFonts w:hAnsi="宋体" w:cs="Courier New"/>
                <w:kern w:val="2"/>
                <w:sz w:val="24"/>
                <w:szCs w:val="24"/>
              </w:rPr>
            </w:pPr>
          </w:p>
        </w:tc>
      </w:tr>
      <w:tr w14:paraId="3444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4DA363E">
            <w:pPr>
              <w:pStyle w:val="23"/>
              <w:spacing w:line="600" w:lineRule="exact"/>
              <w:rPr>
                <w:rFonts w:hAnsi="宋体" w:cs="Courier New"/>
                <w:kern w:val="2"/>
                <w:sz w:val="24"/>
                <w:szCs w:val="24"/>
              </w:rPr>
            </w:pPr>
          </w:p>
        </w:tc>
        <w:tc>
          <w:tcPr>
            <w:tcW w:w="2143" w:type="dxa"/>
          </w:tcPr>
          <w:p w14:paraId="0761A2C1">
            <w:pPr>
              <w:pStyle w:val="23"/>
              <w:spacing w:line="600" w:lineRule="exact"/>
              <w:rPr>
                <w:rFonts w:hAnsi="宋体" w:cs="Courier New"/>
                <w:kern w:val="2"/>
                <w:sz w:val="24"/>
                <w:szCs w:val="24"/>
              </w:rPr>
            </w:pPr>
          </w:p>
        </w:tc>
        <w:tc>
          <w:tcPr>
            <w:tcW w:w="1834" w:type="dxa"/>
          </w:tcPr>
          <w:p w14:paraId="3D32C00E">
            <w:pPr>
              <w:pStyle w:val="23"/>
              <w:spacing w:line="600" w:lineRule="exact"/>
              <w:rPr>
                <w:rFonts w:hAnsi="宋体" w:cs="Courier New"/>
                <w:kern w:val="2"/>
                <w:sz w:val="24"/>
                <w:szCs w:val="24"/>
              </w:rPr>
            </w:pPr>
          </w:p>
        </w:tc>
        <w:tc>
          <w:tcPr>
            <w:tcW w:w="2181" w:type="dxa"/>
          </w:tcPr>
          <w:p w14:paraId="41C4BD44">
            <w:pPr>
              <w:pStyle w:val="23"/>
              <w:spacing w:line="600" w:lineRule="exact"/>
              <w:rPr>
                <w:rFonts w:hAnsi="宋体" w:cs="Courier New"/>
                <w:kern w:val="2"/>
                <w:sz w:val="24"/>
                <w:szCs w:val="24"/>
              </w:rPr>
            </w:pPr>
          </w:p>
        </w:tc>
        <w:tc>
          <w:tcPr>
            <w:tcW w:w="1934" w:type="dxa"/>
          </w:tcPr>
          <w:p w14:paraId="4149E932">
            <w:pPr>
              <w:pStyle w:val="23"/>
              <w:spacing w:line="600" w:lineRule="exact"/>
              <w:rPr>
                <w:rFonts w:hAnsi="宋体" w:cs="Courier New"/>
                <w:kern w:val="2"/>
                <w:sz w:val="24"/>
                <w:szCs w:val="24"/>
              </w:rPr>
            </w:pPr>
          </w:p>
        </w:tc>
      </w:tr>
      <w:tr w14:paraId="6B7C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AA89961">
            <w:pPr>
              <w:pStyle w:val="23"/>
              <w:spacing w:line="600" w:lineRule="exact"/>
              <w:rPr>
                <w:rFonts w:hAnsi="宋体" w:cs="Courier New"/>
                <w:kern w:val="2"/>
                <w:sz w:val="24"/>
                <w:szCs w:val="24"/>
              </w:rPr>
            </w:pPr>
          </w:p>
        </w:tc>
        <w:tc>
          <w:tcPr>
            <w:tcW w:w="2143" w:type="dxa"/>
          </w:tcPr>
          <w:p w14:paraId="5EF74418">
            <w:pPr>
              <w:pStyle w:val="23"/>
              <w:spacing w:line="600" w:lineRule="exact"/>
              <w:rPr>
                <w:rFonts w:hAnsi="宋体" w:cs="Courier New"/>
                <w:kern w:val="2"/>
                <w:sz w:val="24"/>
                <w:szCs w:val="24"/>
              </w:rPr>
            </w:pPr>
          </w:p>
        </w:tc>
        <w:tc>
          <w:tcPr>
            <w:tcW w:w="1834" w:type="dxa"/>
          </w:tcPr>
          <w:p w14:paraId="57AD9AF6">
            <w:pPr>
              <w:pStyle w:val="23"/>
              <w:spacing w:line="600" w:lineRule="exact"/>
              <w:rPr>
                <w:rFonts w:hAnsi="宋体" w:cs="Courier New"/>
                <w:kern w:val="2"/>
                <w:sz w:val="24"/>
                <w:szCs w:val="24"/>
              </w:rPr>
            </w:pPr>
          </w:p>
        </w:tc>
        <w:tc>
          <w:tcPr>
            <w:tcW w:w="2181" w:type="dxa"/>
          </w:tcPr>
          <w:p w14:paraId="04369D12">
            <w:pPr>
              <w:pStyle w:val="23"/>
              <w:spacing w:line="600" w:lineRule="exact"/>
              <w:rPr>
                <w:rFonts w:hAnsi="宋体" w:cs="Courier New"/>
                <w:kern w:val="2"/>
                <w:sz w:val="24"/>
                <w:szCs w:val="24"/>
              </w:rPr>
            </w:pPr>
          </w:p>
        </w:tc>
        <w:tc>
          <w:tcPr>
            <w:tcW w:w="1934" w:type="dxa"/>
          </w:tcPr>
          <w:p w14:paraId="40ACA591">
            <w:pPr>
              <w:pStyle w:val="23"/>
              <w:spacing w:line="600" w:lineRule="exact"/>
              <w:rPr>
                <w:rFonts w:hAnsi="宋体" w:cs="Courier New"/>
                <w:kern w:val="2"/>
                <w:sz w:val="24"/>
                <w:szCs w:val="24"/>
              </w:rPr>
            </w:pPr>
          </w:p>
        </w:tc>
      </w:tr>
      <w:tr w14:paraId="34FF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5D6687C">
            <w:pPr>
              <w:pStyle w:val="23"/>
              <w:spacing w:line="600" w:lineRule="exact"/>
              <w:rPr>
                <w:rFonts w:hAnsi="宋体" w:cs="Courier New"/>
                <w:kern w:val="2"/>
                <w:sz w:val="24"/>
                <w:szCs w:val="24"/>
              </w:rPr>
            </w:pPr>
          </w:p>
        </w:tc>
        <w:tc>
          <w:tcPr>
            <w:tcW w:w="2143" w:type="dxa"/>
          </w:tcPr>
          <w:p w14:paraId="0B545D6F">
            <w:pPr>
              <w:pStyle w:val="23"/>
              <w:spacing w:line="600" w:lineRule="exact"/>
              <w:rPr>
                <w:rFonts w:hAnsi="宋体" w:cs="Courier New"/>
                <w:kern w:val="2"/>
                <w:sz w:val="24"/>
                <w:szCs w:val="24"/>
              </w:rPr>
            </w:pPr>
          </w:p>
        </w:tc>
        <w:tc>
          <w:tcPr>
            <w:tcW w:w="1834" w:type="dxa"/>
          </w:tcPr>
          <w:p w14:paraId="1AE3996E">
            <w:pPr>
              <w:pStyle w:val="23"/>
              <w:spacing w:line="600" w:lineRule="exact"/>
              <w:rPr>
                <w:rFonts w:hAnsi="宋体" w:cs="Courier New"/>
                <w:kern w:val="2"/>
                <w:sz w:val="24"/>
                <w:szCs w:val="24"/>
              </w:rPr>
            </w:pPr>
          </w:p>
        </w:tc>
        <w:tc>
          <w:tcPr>
            <w:tcW w:w="2181" w:type="dxa"/>
          </w:tcPr>
          <w:p w14:paraId="4E1DE67E">
            <w:pPr>
              <w:pStyle w:val="23"/>
              <w:spacing w:line="600" w:lineRule="exact"/>
              <w:rPr>
                <w:rFonts w:hAnsi="宋体" w:cs="Courier New"/>
                <w:kern w:val="2"/>
                <w:sz w:val="24"/>
                <w:szCs w:val="24"/>
              </w:rPr>
            </w:pPr>
          </w:p>
        </w:tc>
        <w:tc>
          <w:tcPr>
            <w:tcW w:w="1934" w:type="dxa"/>
          </w:tcPr>
          <w:p w14:paraId="46C314DE">
            <w:pPr>
              <w:pStyle w:val="23"/>
              <w:spacing w:line="600" w:lineRule="exact"/>
              <w:rPr>
                <w:rFonts w:hAnsi="宋体" w:cs="Courier New"/>
                <w:kern w:val="2"/>
                <w:sz w:val="24"/>
                <w:szCs w:val="24"/>
              </w:rPr>
            </w:pPr>
          </w:p>
        </w:tc>
      </w:tr>
      <w:tr w14:paraId="7D7F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860AE8">
            <w:pPr>
              <w:pStyle w:val="23"/>
              <w:spacing w:line="600" w:lineRule="exact"/>
              <w:rPr>
                <w:rFonts w:hAnsi="宋体" w:cs="Courier New"/>
                <w:kern w:val="2"/>
                <w:sz w:val="24"/>
                <w:szCs w:val="24"/>
              </w:rPr>
            </w:pPr>
          </w:p>
        </w:tc>
        <w:tc>
          <w:tcPr>
            <w:tcW w:w="2143" w:type="dxa"/>
          </w:tcPr>
          <w:p w14:paraId="088FC30C">
            <w:pPr>
              <w:pStyle w:val="23"/>
              <w:spacing w:line="600" w:lineRule="exact"/>
              <w:rPr>
                <w:rFonts w:hAnsi="宋体" w:cs="Courier New"/>
                <w:kern w:val="2"/>
                <w:sz w:val="24"/>
                <w:szCs w:val="24"/>
              </w:rPr>
            </w:pPr>
          </w:p>
        </w:tc>
        <w:tc>
          <w:tcPr>
            <w:tcW w:w="1834" w:type="dxa"/>
          </w:tcPr>
          <w:p w14:paraId="02942320">
            <w:pPr>
              <w:pStyle w:val="23"/>
              <w:spacing w:line="600" w:lineRule="exact"/>
              <w:rPr>
                <w:rFonts w:hAnsi="宋体" w:cs="Courier New"/>
                <w:kern w:val="2"/>
                <w:sz w:val="24"/>
                <w:szCs w:val="24"/>
              </w:rPr>
            </w:pPr>
          </w:p>
        </w:tc>
        <w:tc>
          <w:tcPr>
            <w:tcW w:w="2181" w:type="dxa"/>
          </w:tcPr>
          <w:p w14:paraId="4728145B">
            <w:pPr>
              <w:pStyle w:val="23"/>
              <w:spacing w:line="600" w:lineRule="exact"/>
              <w:rPr>
                <w:rFonts w:hAnsi="宋体" w:cs="Courier New"/>
                <w:kern w:val="2"/>
                <w:sz w:val="24"/>
                <w:szCs w:val="24"/>
              </w:rPr>
            </w:pPr>
          </w:p>
        </w:tc>
        <w:tc>
          <w:tcPr>
            <w:tcW w:w="1934" w:type="dxa"/>
          </w:tcPr>
          <w:p w14:paraId="0288927D">
            <w:pPr>
              <w:pStyle w:val="23"/>
              <w:spacing w:line="600" w:lineRule="exact"/>
              <w:rPr>
                <w:rFonts w:hAnsi="宋体" w:cs="Courier New"/>
                <w:kern w:val="2"/>
                <w:sz w:val="24"/>
                <w:szCs w:val="24"/>
              </w:rPr>
            </w:pPr>
          </w:p>
        </w:tc>
      </w:tr>
      <w:tr w14:paraId="5A3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309D290">
            <w:pPr>
              <w:pStyle w:val="23"/>
              <w:spacing w:line="600" w:lineRule="exact"/>
              <w:rPr>
                <w:rFonts w:hAnsi="宋体" w:cs="Courier New"/>
                <w:kern w:val="2"/>
                <w:sz w:val="24"/>
                <w:szCs w:val="24"/>
              </w:rPr>
            </w:pPr>
          </w:p>
        </w:tc>
        <w:tc>
          <w:tcPr>
            <w:tcW w:w="2143" w:type="dxa"/>
          </w:tcPr>
          <w:p w14:paraId="10D8C321">
            <w:pPr>
              <w:pStyle w:val="23"/>
              <w:spacing w:line="600" w:lineRule="exact"/>
              <w:rPr>
                <w:rFonts w:hAnsi="宋体" w:cs="Courier New"/>
                <w:kern w:val="2"/>
                <w:sz w:val="24"/>
                <w:szCs w:val="24"/>
              </w:rPr>
            </w:pPr>
          </w:p>
        </w:tc>
        <w:tc>
          <w:tcPr>
            <w:tcW w:w="1834" w:type="dxa"/>
          </w:tcPr>
          <w:p w14:paraId="7D104A73">
            <w:pPr>
              <w:pStyle w:val="23"/>
              <w:spacing w:line="600" w:lineRule="exact"/>
              <w:rPr>
                <w:rFonts w:hAnsi="宋体" w:cs="Courier New"/>
                <w:kern w:val="2"/>
                <w:sz w:val="24"/>
                <w:szCs w:val="24"/>
              </w:rPr>
            </w:pPr>
          </w:p>
        </w:tc>
        <w:tc>
          <w:tcPr>
            <w:tcW w:w="2181" w:type="dxa"/>
          </w:tcPr>
          <w:p w14:paraId="5AD529DC">
            <w:pPr>
              <w:pStyle w:val="23"/>
              <w:spacing w:line="600" w:lineRule="exact"/>
              <w:rPr>
                <w:rFonts w:hAnsi="宋体" w:cs="Courier New"/>
                <w:kern w:val="2"/>
                <w:sz w:val="24"/>
                <w:szCs w:val="24"/>
              </w:rPr>
            </w:pPr>
          </w:p>
        </w:tc>
        <w:tc>
          <w:tcPr>
            <w:tcW w:w="1934" w:type="dxa"/>
          </w:tcPr>
          <w:p w14:paraId="4886D685">
            <w:pPr>
              <w:pStyle w:val="23"/>
              <w:spacing w:line="600" w:lineRule="exact"/>
              <w:rPr>
                <w:rFonts w:hAnsi="宋体" w:cs="Courier New"/>
                <w:kern w:val="2"/>
                <w:sz w:val="24"/>
                <w:szCs w:val="24"/>
              </w:rPr>
            </w:pPr>
          </w:p>
        </w:tc>
      </w:tr>
      <w:tr w14:paraId="49BB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5EAFDC">
            <w:pPr>
              <w:pStyle w:val="23"/>
              <w:spacing w:line="600" w:lineRule="exact"/>
              <w:rPr>
                <w:rFonts w:hAnsi="宋体" w:cs="Courier New"/>
                <w:kern w:val="2"/>
                <w:sz w:val="24"/>
                <w:szCs w:val="24"/>
              </w:rPr>
            </w:pPr>
          </w:p>
        </w:tc>
        <w:tc>
          <w:tcPr>
            <w:tcW w:w="2143" w:type="dxa"/>
          </w:tcPr>
          <w:p w14:paraId="5BC25C46">
            <w:pPr>
              <w:pStyle w:val="23"/>
              <w:spacing w:line="600" w:lineRule="exact"/>
              <w:rPr>
                <w:rFonts w:hAnsi="宋体" w:cs="Courier New"/>
                <w:kern w:val="2"/>
                <w:sz w:val="24"/>
                <w:szCs w:val="24"/>
              </w:rPr>
            </w:pPr>
          </w:p>
        </w:tc>
        <w:tc>
          <w:tcPr>
            <w:tcW w:w="1834" w:type="dxa"/>
          </w:tcPr>
          <w:p w14:paraId="2BD1A8BB">
            <w:pPr>
              <w:pStyle w:val="23"/>
              <w:spacing w:line="600" w:lineRule="exact"/>
              <w:rPr>
                <w:rFonts w:hAnsi="宋体" w:cs="Courier New"/>
                <w:kern w:val="2"/>
                <w:sz w:val="24"/>
                <w:szCs w:val="24"/>
              </w:rPr>
            </w:pPr>
          </w:p>
        </w:tc>
        <w:tc>
          <w:tcPr>
            <w:tcW w:w="2181" w:type="dxa"/>
          </w:tcPr>
          <w:p w14:paraId="4AB23064">
            <w:pPr>
              <w:pStyle w:val="23"/>
              <w:spacing w:line="600" w:lineRule="exact"/>
              <w:rPr>
                <w:rFonts w:hAnsi="宋体" w:cs="Courier New"/>
                <w:kern w:val="2"/>
                <w:sz w:val="24"/>
                <w:szCs w:val="24"/>
              </w:rPr>
            </w:pPr>
          </w:p>
        </w:tc>
        <w:tc>
          <w:tcPr>
            <w:tcW w:w="1934" w:type="dxa"/>
          </w:tcPr>
          <w:p w14:paraId="5A9B69BA">
            <w:pPr>
              <w:pStyle w:val="23"/>
              <w:spacing w:line="600" w:lineRule="exact"/>
              <w:rPr>
                <w:rFonts w:hAnsi="宋体" w:cs="Courier New"/>
                <w:kern w:val="2"/>
                <w:sz w:val="24"/>
                <w:szCs w:val="24"/>
              </w:rPr>
            </w:pPr>
          </w:p>
        </w:tc>
      </w:tr>
    </w:tbl>
    <w:p w14:paraId="61762576">
      <w:pPr>
        <w:pStyle w:val="16"/>
        <w:spacing w:line="360" w:lineRule="auto"/>
        <w:contextualSpacing/>
        <w:rPr>
          <w:rFonts w:ascii="宋体" w:hAnsi="宋体"/>
        </w:rPr>
      </w:pPr>
      <w:r>
        <w:rPr>
          <w:rFonts w:hint="eastAsia" w:ascii="宋体" w:hAnsi="宋体"/>
        </w:rPr>
        <w:t>注：</w:t>
      </w:r>
    </w:p>
    <w:p w14:paraId="72B0F20D">
      <w:pPr>
        <w:pStyle w:val="18"/>
        <w:spacing w:line="360" w:lineRule="auto"/>
        <w:ind w:firstLine="0" w:firstLineChars="0"/>
        <w:contextualSpacing/>
        <w:rPr>
          <w:rFonts w:hAnsi="仿宋_GB2312" w:cs="仿宋_GB2312"/>
          <w:szCs w:val="32"/>
        </w:rPr>
      </w:pPr>
      <w:r>
        <w:rPr>
          <w:rFonts w:hint="eastAsia" w:ascii="宋体" w:hAnsi="宋体" w:eastAsia="宋体"/>
          <w:sz w:val="24"/>
          <w:szCs w:val="24"/>
        </w:rPr>
        <w:t>1. 说明：应对照招标文件“第二章 采购需求”中的技术要求逐条作明确的投标响应，并作出偏离说明。</w:t>
      </w:r>
    </w:p>
    <w:p w14:paraId="37E57CCC">
      <w:pPr>
        <w:pStyle w:val="16"/>
        <w:spacing w:line="360" w:lineRule="auto"/>
        <w:contextualSpacing/>
        <w:rPr>
          <w:rFonts w:ascii="宋体" w:hAnsi="宋体"/>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0003C4D9">
      <w:pPr>
        <w:pStyle w:val="16"/>
        <w:spacing w:line="360" w:lineRule="auto"/>
        <w:contextualSpacing/>
        <w:rPr>
          <w:rFonts w:ascii="宋体" w:hAnsi="宋体"/>
          <w:spacing w:val="20"/>
        </w:rPr>
      </w:pPr>
    </w:p>
    <w:p w14:paraId="0AFA96F5">
      <w:pPr>
        <w:spacing w:line="360" w:lineRule="auto"/>
        <w:contextualSpacing/>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79A7CE92">
      <w:pPr>
        <w:spacing w:line="360" w:lineRule="auto"/>
        <w:contextualSpacing/>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4D628012">
      <w:pPr>
        <w:spacing w:line="360" w:lineRule="auto"/>
        <w:contextualSpacing/>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67DEA236">
      <w:pPr>
        <w:spacing w:line="360" w:lineRule="auto"/>
        <w:contextualSpacing/>
        <w:rPr>
          <w:rFonts w:ascii="宋体" w:hAnsi="宋体"/>
          <w:spacing w:val="20"/>
          <w:sz w:val="24"/>
          <w:u w:val="single"/>
        </w:rPr>
      </w:pPr>
    </w:p>
    <w:p w14:paraId="6F6EF96C">
      <w:pPr>
        <w:spacing w:line="360" w:lineRule="auto"/>
        <w:contextualSpacing/>
        <w:rPr>
          <w:rFonts w:ascii="宋体" w:hAnsi="宋体"/>
          <w:sz w:val="24"/>
          <w:szCs w:val="20"/>
        </w:rPr>
      </w:pPr>
    </w:p>
    <w:p w14:paraId="4EDD6FFA">
      <w:pPr>
        <w:snapToGrid w:val="0"/>
        <w:spacing w:before="120" w:beforeLines="50" w:after="50"/>
        <w:ind w:left="142"/>
        <w:jc w:val="left"/>
        <w:outlineLvl w:val="2"/>
        <w:rPr>
          <w:rFonts w:ascii="宋体" w:hAnsi="宋体"/>
          <w:b/>
          <w:sz w:val="24"/>
        </w:rPr>
      </w:pPr>
      <w:r>
        <w:rPr>
          <w:rFonts w:hint="eastAsia" w:ascii="宋体" w:hAnsi="宋体"/>
          <w:b/>
          <w:sz w:val="24"/>
        </w:rPr>
        <w:br w:type="page"/>
      </w:r>
      <w:r>
        <w:rPr>
          <w:rFonts w:hint="eastAsia" w:ascii="宋体" w:hAnsi="宋体"/>
          <w:b/>
          <w:sz w:val="24"/>
        </w:rPr>
        <w:t>8. 项目实施人员一览表格式</w:t>
      </w:r>
    </w:p>
    <w:p w14:paraId="633D92BB">
      <w:pPr>
        <w:snapToGrid w:val="0"/>
        <w:spacing w:before="120" w:beforeLines="50" w:after="50"/>
        <w:ind w:left="142"/>
        <w:jc w:val="left"/>
        <w:rPr>
          <w:rFonts w:ascii="宋体" w:hAnsi="宋体"/>
          <w:b/>
          <w:sz w:val="24"/>
        </w:rPr>
      </w:pPr>
    </w:p>
    <w:p w14:paraId="5EE9DFAD">
      <w:pPr>
        <w:snapToGrid w:val="0"/>
        <w:spacing w:before="120" w:beforeLines="50" w:after="50"/>
        <w:ind w:left="142"/>
        <w:jc w:val="center"/>
        <w:rPr>
          <w:rFonts w:ascii="宋体" w:hAnsi="宋体"/>
          <w:b/>
          <w:sz w:val="32"/>
          <w:szCs w:val="32"/>
        </w:rPr>
      </w:pPr>
      <w:r>
        <w:rPr>
          <w:rFonts w:hint="eastAsia" w:ascii="宋体" w:hAnsi="宋体"/>
          <w:b/>
          <w:sz w:val="32"/>
          <w:szCs w:val="32"/>
        </w:rPr>
        <w:t>项目实施人员一览表</w:t>
      </w:r>
    </w:p>
    <w:p w14:paraId="2590EBDF">
      <w:pPr>
        <w:pStyle w:val="23"/>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E65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9C99C8">
            <w:pPr>
              <w:snapToGrid w:val="0"/>
              <w:spacing w:before="50" w:after="120" w:afterLines="50"/>
              <w:jc w:val="center"/>
              <w:rPr>
                <w:rFonts w:ascii="宋体" w:hAnsi="宋体"/>
                <w:sz w:val="24"/>
                <w:szCs w:val="20"/>
              </w:rPr>
            </w:pPr>
            <w:r>
              <w:rPr>
                <w:rFonts w:hint="eastAsia" w:ascii="宋体" w:hAnsi="宋体"/>
                <w:sz w:val="24"/>
                <w:szCs w:val="20"/>
              </w:rPr>
              <w:t>姓名</w:t>
            </w:r>
          </w:p>
        </w:tc>
        <w:tc>
          <w:tcPr>
            <w:tcW w:w="709" w:type="dxa"/>
            <w:vAlign w:val="center"/>
          </w:tcPr>
          <w:p w14:paraId="0AE97EFF">
            <w:pPr>
              <w:snapToGrid w:val="0"/>
              <w:spacing w:before="50" w:after="120" w:afterLines="50"/>
              <w:jc w:val="center"/>
              <w:rPr>
                <w:rFonts w:ascii="宋体" w:hAnsi="宋体"/>
                <w:sz w:val="24"/>
                <w:szCs w:val="20"/>
              </w:rPr>
            </w:pPr>
            <w:r>
              <w:rPr>
                <w:rFonts w:hint="eastAsia" w:ascii="宋体" w:hAnsi="宋体"/>
                <w:sz w:val="24"/>
                <w:szCs w:val="20"/>
              </w:rPr>
              <w:t>职务</w:t>
            </w:r>
          </w:p>
        </w:tc>
        <w:tc>
          <w:tcPr>
            <w:tcW w:w="1701" w:type="dxa"/>
            <w:vAlign w:val="center"/>
          </w:tcPr>
          <w:p w14:paraId="2CCC67F0">
            <w:pPr>
              <w:snapToGrid w:val="0"/>
              <w:spacing w:before="50" w:after="120" w:afterLines="50"/>
              <w:jc w:val="center"/>
              <w:rPr>
                <w:rFonts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262B41A3">
            <w:pPr>
              <w:snapToGrid w:val="0"/>
              <w:spacing w:before="50" w:after="120" w:afterLines="50"/>
              <w:jc w:val="center"/>
              <w:rPr>
                <w:rFonts w:ascii="宋体" w:hAnsi="宋体"/>
                <w:sz w:val="24"/>
                <w:szCs w:val="20"/>
              </w:rPr>
            </w:pPr>
            <w:r>
              <w:rPr>
                <w:rFonts w:hint="eastAsia" w:ascii="宋体" w:hAnsi="宋体"/>
                <w:sz w:val="24"/>
                <w:szCs w:val="20"/>
              </w:rPr>
              <w:t>证书编号</w:t>
            </w:r>
          </w:p>
        </w:tc>
        <w:tc>
          <w:tcPr>
            <w:tcW w:w="1698" w:type="dxa"/>
            <w:vAlign w:val="center"/>
          </w:tcPr>
          <w:p w14:paraId="030FD725">
            <w:pPr>
              <w:snapToGrid w:val="0"/>
              <w:spacing w:before="50" w:after="120" w:afterLines="50"/>
              <w:jc w:val="center"/>
              <w:rPr>
                <w:rFonts w:ascii="宋体" w:hAnsi="宋体"/>
                <w:sz w:val="24"/>
                <w:szCs w:val="20"/>
              </w:rPr>
            </w:pPr>
            <w:r>
              <w:rPr>
                <w:rFonts w:hint="eastAsia" w:ascii="宋体" w:hAnsi="宋体"/>
                <w:sz w:val="24"/>
                <w:szCs w:val="20"/>
              </w:rPr>
              <w:t>参加本单位</w:t>
            </w:r>
          </w:p>
          <w:p w14:paraId="6F41757B">
            <w:pPr>
              <w:snapToGrid w:val="0"/>
              <w:spacing w:before="50" w:after="120" w:afterLines="50"/>
              <w:jc w:val="center"/>
              <w:rPr>
                <w:rFonts w:ascii="宋体" w:hAnsi="宋体"/>
                <w:sz w:val="24"/>
                <w:szCs w:val="20"/>
              </w:rPr>
            </w:pPr>
            <w:r>
              <w:rPr>
                <w:rFonts w:hint="eastAsia" w:ascii="宋体" w:hAnsi="宋体"/>
                <w:sz w:val="24"/>
                <w:szCs w:val="20"/>
              </w:rPr>
              <w:t>工作时间</w:t>
            </w:r>
          </w:p>
        </w:tc>
        <w:tc>
          <w:tcPr>
            <w:tcW w:w="1843" w:type="dxa"/>
            <w:vAlign w:val="center"/>
          </w:tcPr>
          <w:p w14:paraId="5116045B">
            <w:pPr>
              <w:snapToGrid w:val="0"/>
              <w:spacing w:before="50" w:after="120" w:afterLines="50"/>
              <w:jc w:val="center"/>
              <w:rPr>
                <w:rFonts w:ascii="宋体" w:hAnsi="宋体"/>
                <w:sz w:val="24"/>
                <w:szCs w:val="20"/>
              </w:rPr>
            </w:pPr>
            <w:r>
              <w:rPr>
                <w:rFonts w:hint="eastAsia" w:ascii="宋体" w:hAnsi="宋体"/>
                <w:sz w:val="24"/>
                <w:szCs w:val="20"/>
              </w:rPr>
              <w:t>劳动合同编号</w:t>
            </w:r>
          </w:p>
        </w:tc>
      </w:tr>
      <w:tr w14:paraId="201E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E31B77">
            <w:pPr>
              <w:snapToGrid w:val="0"/>
              <w:spacing w:before="50" w:after="120" w:afterLines="50"/>
              <w:jc w:val="center"/>
              <w:rPr>
                <w:rFonts w:ascii="宋体" w:hAnsi="宋体"/>
                <w:sz w:val="24"/>
                <w:szCs w:val="20"/>
              </w:rPr>
            </w:pPr>
          </w:p>
        </w:tc>
        <w:tc>
          <w:tcPr>
            <w:tcW w:w="709" w:type="dxa"/>
            <w:vAlign w:val="center"/>
          </w:tcPr>
          <w:p w14:paraId="0DE84B63">
            <w:pPr>
              <w:snapToGrid w:val="0"/>
              <w:spacing w:before="50" w:after="120" w:afterLines="50"/>
              <w:jc w:val="center"/>
              <w:rPr>
                <w:rFonts w:ascii="宋体" w:hAnsi="宋体"/>
                <w:sz w:val="24"/>
                <w:szCs w:val="20"/>
              </w:rPr>
            </w:pPr>
          </w:p>
        </w:tc>
        <w:tc>
          <w:tcPr>
            <w:tcW w:w="1701" w:type="dxa"/>
            <w:vAlign w:val="center"/>
          </w:tcPr>
          <w:p w14:paraId="3AB04B82">
            <w:pPr>
              <w:snapToGrid w:val="0"/>
              <w:spacing w:before="50" w:after="120" w:afterLines="50"/>
              <w:jc w:val="center"/>
              <w:rPr>
                <w:rFonts w:ascii="宋体" w:hAnsi="宋体"/>
                <w:sz w:val="24"/>
                <w:szCs w:val="20"/>
              </w:rPr>
            </w:pPr>
          </w:p>
        </w:tc>
        <w:tc>
          <w:tcPr>
            <w:tcW w:w="1420" w:type="dxa"/>
            <w:vAlign w:val="center"/>
          </w:tcPr>
          <w:p w14:paraId="0BC6C3E1">
            <w:pPr>
              <w:snapToGrid w:val="0"/>
              <w:spacing w:before="50" w:after="120" w:afterLines="50"/>
              <w:jc w:val="center"/>
              <w:rPr>
                <w:rFonts w:ascii="宋体" w:hAnsi="宋体"/>
                <w:sz w:val="24"/>
                <w:szCs w:val="20"/>
              </w:rPr>
            </w:pPr>
          </w:p>
        </w:tc>
        <w:tc>
          <w:tcPr>
            <w:tcW w:w="1698" w:type="dxa"/>
            <w:vAlign w:val="center"/>
          </w:tcPr>
          <w:p w14:paraId="150541DB">
            <w:pPr>
              <w:snapToGrid w:val="0"/>
              <w:spacing w:before="50" w:after="120" w:afterLines="50"/>
              <w:jc w:val="center"/>
              <w:rPr>
                <w:rFonts w:ascii="宋体" w:hAnsi="宋体"/>
                <w:sz w:val="24"/>
                <w:szCs w:val="20"/>
              </w:rPr>
            </w:pPr>
          </w:p>
        </w:tc>
        <w:tc>
          <w:tcPr>
            <w:tcW w:w="1843" w:type="dxa"/>
            <w:vAlign w:val="center"/>
          </w:tcPr>
          <w:p w14:paraId="5C18FFCB">
            <w:pPr>
              <w:snapToGrid w:val="0"/>
              <w:spacing w:before="50" w:after="120" w:afterLines="50"/>
              <w:jc w:val="center"/>
              <w:rPr>
                <w:rFonts w:ascii="宋体" w:hAnsi="宋体"/>
                <w:sz w:val="24"/>
                <w:szCs w:val="20"/>
              </w:rPr>
            </w:pPr>
          </w:p>
        </w:tc>
      </w:tr>
      <w:tr w14:paraId="2CB4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B4E0955">
            <w:pPr>
              <w:snapToGrid w:val="0"/>
              <w:spacing w:before="50" w:after="120" w:afterLines="50"/>
              <w:jc w:val="center"/>
              <w:rPr>
                <w:rFonts w:ascii="宋体" w:hAnsi="宋体"/>
                <w:sz w:val="24"/>
                <w:szCs w:val="20"/>
              </w:rPr>
            </w:pPr>
          </w:p>
        </w:tc>
        <w:tc>
          <w:tcPr>
            <w:tcW w:w="709" w:type="dxa"/>
            <w:vAlign w:val="center"/>
          </w:tcPr>
          <w:p w14:paraId="60BFD158">
            <w:pPr>
              <w:snapToGrid w:val="0"/>
              <w:spacing w:before="50" w:after="120" w:afterLines="50"/>
              <w:jc w:val="center"/>
              <w:rPr>
                <w:rFonts w:ascii="宋体" w:hAnsi="宋体"/>
                <w:sz w:val="24"/>
                <w:szCs w:val="20"/>
              </w:rPr>
            </w:pPr>
          </w:p>
        </w:tc>
        <w:tc>
          <w:tcPr>
            <w:tcW w:w="1701" w:type="dxa"/>
            <w:vAlign w:val="center"/>
          </w:tcPr>
          <w:p w14:paraId="7C2DE92B">
            <w:pPr>
              <w:snapToGrid w:val="0"/>
              <w:spacing w:before="50" w:after="120" w:afterLines="50"/>
              <w:jc w:val="center"/>
              <w:rPr>
                <w:rFonts w:ascii="宋体" w:hAnsi="宋体"/>
                <w:sz w:val="24"/>
                <w:szCs w:val="20"/>
              </w:rPr>
            </w:pPr>
          </w:p>
        </w:tc>
        <w:tc>
          <w:tcPr>
            <w:tcW w:w="1420" w:type="dxa"/>
            <w:vAlign w:val="center"/>
          </w:tcPr>
          <w:p w14:paraId="513BB08A">
            <w:pPr>
              <w:snapToGrid w:val="0"/>
              <w:spacing w:before="50" w:after="120" w:afterLines="50"/>
              <w:jc w:val="center"/>
              <w:rPr>
                <w:rFonts w:ascii="宋体" w:hAnsi="宋体"/>
                <w:sz w:val="24"/>
                <w:szCs w:val="20"/>
              </w:rPr>
            </w:pPr>
          </w:p>
        </w:tc>
        <w:tc>
          <w:tcPr>
            <w:tcW w:w="1698" w:type="dxa"/>
            <w:vAlign w:val="center"/>
          </w:tcPr>
          <w:p w14:paraId="40786561">
            <w:pPr>
              <w:snapToGrid w:val="0"/>
              <w:spacing w:before="50" w:after="120" w:afterLines="50"/>
              <w:jc w:val="center"/>
              <w:rPr>
                <w:rFonts w:ascii="宋体" w:hAnsi="宋体"/>
                <w:sz w:val="24"/>
                <w:szCs w:val="20"/>
              </w:rPr>
            </w:pPr>
          </w:p>
        </w:tc>
        <w:tc>
          <w:tcPr>
            <w:tcW w:w="1843" w:type="dxa"/>
            <w:vAlign w:val="center"/>
          </w:tcPr>
          <w:p w14:paraId="71688A0D">
            <w:pPr>
              <w:snapToGrid w:val="0"/>
              <w:spacing w:before="50" w:after="120" w:afterLines="50"/>
              <w:jc w:val="center"/>
              <w:rPr>
                <w:rFonts w:ascii="宋体" w:hAnsi="宋体"/>
                <w:sz w:val="24"/>
                <w:szCs w:val="20"/>
              </w:rPr>
            </w:pPr>
          </w:p>
        </w:tc>
      </w:tr>
      <w:tr w14:paraId="21B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3B2EC6">
            <w:pPr>
              <w:snapToGrid w:val="0"/>
              <w:spacing w:before="50" w:after="120" w:afterLines="50"/>
              <w:jc w:val="center"/>
              <w:rPr>
                <w:rFonts w:ascii="宋体" w:hAnsi="宋体"/>
                <w:sz w:val="24"/>
                <w:szCs w:val="20"/>
              </w:rPr>
            </w:pPr>
          </w:p>
        </w:tc>
        <w:tc>
          <w:tcPr>
            <w:tcW w:w="709" w:type="dxa"/>
            <w:vAlign w:val="center"/>
          </w:tcPr>
          <w:p w14:paraId="5877FFE6">
            <w:pPr>
              <w:snapToGrid w:val="0"/>
              <w:spacing w:before="50" w:after="120" w:afterLines="50"/>
              <w:jc w:val="center"/>
              <w:rPr>
                <w:rFonts w:ascii="宋体" w:hAnsi="宋体"/>
                <w:sz w:val="24"/>
                <w:szCs w:val="20"/>
              </w:rPr>
            </w:pPr>
          </w:p>
        </w:tc>
        <w:tc>
          <w:tcPr>
            <w:tcW w:w="1701" w:type="dxa"/>
            <w:vAlign w:val="center"/>
          </w:tcPr>
          <w:p w14:paraId="0025047B">
            <w:pPr>
              <w:snapToGrid w:val="0"/>
              <w:spacing w:before="50" w:after="120" w:afterLines="50"/>
              <w:jc w:val="center"/>
              <w:rPr>
                <w:rFonts w:ascii="宋体" w:hAnsi="宋体"/>
                <w:sz w:val="24"/>
                <w:szCs w:val="20"/>
              </w:rPr>
            </w:pPr>
          </w:p>
        </w:tc>
        <w:tc>
          <w:tcPr>
            <w:tcW w:w="1420" w:type="dxa"/>
            <w:vAlign w:val="center"/>
          </w:tcPr>
          <w:p w14:paraId="411DEC6B">
            <w:pPr>
              <w:snapToGrid w:val="0"/>
              <w:spacing w:before="50" w:after="120" w:afterLines="50"/>
              <w:jc w:val="center"/>
              <w:rPr>
                <w:rFonts w:ascii="宋体" w:hAnsi="宋体"/>
                <w:sz w:val="24"/>
                <w:szCs w:val="20"/>
              </w:rPr>
            </w:pPr>
          </w:p>
        </w:tc>
        <w:tc>
          <w:tcPr>
            <w:tcW w:w="1698" w:type="dxa"/>
            <w:vAlign w:val="center"/>
          </w:tcPr>
          <w:p w14:paraId="5BB40FEC">
            <w:pPr>
              <w:snapToGrid w:val="0"/>
              <w:spacing w:before="50" w:after="120" w:afterLines="50"/>
              <w:jc w:val="center"/>
              <w:rPr>
                <w:rFonts w:ascii="宋体" w:hAnsi="宋体"/>
                <w:sz w:val="24"/>
                <w:szCs w:val="20"/>
              </w:rPr>
            </w:pPr>
          </w:p>
        </w:tc>
        <w:tc>
          <w:tcPr>
            <w:tcW w:w="1843" w:type="dxa"/>
            <w:vAlign w:val="center"/>
          </w:tcPr>
          <w:p w14:paraId="5F86BF42">
            <w:pPr>
              <w:snapToGrid w:val="0"/>
              <w:spacing w:before="50" w:after="120" w:afterLines="50"/>
              <w:jc w:val="center"/>
              <w:rPr>
                <w:rFonts w:ascii="宋体" w:hAnsi="宋体"/>
                <w:sz w:val="24"/>
                <w:szCs w:val="20"/>
              </w:rPr>
            </w:pPr>
          </w:p>
        </w:tc>
      </w:tr>
    </w:tbl>
    <w:p w14:paraId="2490E930">
      <w:pPr>
        <w:snapToGrid w:val="0"/>
        <w:spacing w:before="50" w:after="120" w:afterLines="50"/>
        <w:jc w:val="left"/>
        <w:rPr>
          <w:rFonts w:ascii="宋体" w:hAnsi="宋体"/>
          <w:sz w:val="24"/>
          <w:szCs w:val="20"/>
        </w:rPr>
      </w:pPr>
    </w:p>
    <w:p w14:paraId="1C722A1C">
      <w:pPr>
        <w:spacing w:line="360" w:lineRule="auto"/>
        <w:contextualSpacing/>
        <w:jc w:val="left"/>
        <w:rPr>
          <w:rFonts w:ascii="宋体" w:hAnsi="宋体"/>
          <w:sz w:val="24"/>
          <w:szCs w:val="20"/>
        </w:rPr>
      </w:pPr>
      <w:r>
        <w:rPr>
          <w:rFonts w:hint="eastAsia" w:ascii="宋体" w:hAnsi="宋体"/>
          <w:sz w:val="24"/>
          <w:szCs w:val="20"/>
        </w:rPr>
        <w:t>注：</w:t>
      </w:r>
    </w:p>
    <w:p w14:paraId="1EF39B74">
      <w:pPr>
        <w:spacing w:line="360" w:lineRule="auto"/>
        <w:contextualSpacing/>
        <w:jc w:val="left"/>
        <w:rPr>
          <w:rFonts w:ascii="宋体" w:hAnsi="宋体"/>
          <w:sz w:val="24"/>
          <w:szCs w:val="20"/>
        </w:rPr>
      </w:pPr>
      <w:r>
        <w:rPr>
          <w:rFonts w:hint="eastAsia" w:ascii="宋体" w:hAnsi="宋体"/>
          <w:sz w:val="24"/>
          <w:szCs w:val="20"/>
        </w:rPr>
        <w:t>1.在填写时，如本表格不适合投标单位的实际情况，可根据本表格式自行制表填写。</w:t>
      </w:r>
    </w:p>
    <w:p w14:paraId="0024CAE3">
      <w:pPr>
        <w:spacing w:line="360" w:lineRule="auto"/>
        <w:contextualSpacing/>
        <w:jc w:val="left"/>
        <w:rPr>
          <w:rFonts w:ascii="宋体" w:hAnsi="宋体"/>
          <w:sz w:val="24"/>
          <w:szCs w:val="20"/>
        </w:rPr>
      </w:pPr>
      <w:r>
        <w:rPr>
          <w:rFonts w:hint="eastAsia" w:ascii="宋体" w:hAnsi="宋体"/>
          <w:sz w:val="24"/>
          <w:szCs w:val="20"/>
        </w:rPr>
        <w:t>2.投标人应当按采购需求要求和评分标准附上相关证书（如有）的复印件和相关证明材料并加盖投标人电子签章。</w:t>
      </w:r>
    </w:p>
    <w:p w14:paraId="68A9B1D4">
      <w:pPr>
        <w:spacing w:line="360" w:lineRule="auto"/>
        <w:contextualSpacing/>
        <w:jc w:val="left"/>
        <w:rPr>
          <w:rFonts w:ascii="宋体" w:hAnsi="宋体"/>
          <w:sz w:val="24"/>
          <w:szCs w:val="20"/>
        </w:rPr>
      </w:pPr>
    </w:p>
    <w:p w14:paraId="5BCB186C">
      <w:pPr>
        <w:spacing w:line="360" w:lineRule="auto"/>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68094C51">
      <w:pPr>
        <w:spacing w:line="360" w:lineRule="auto"/>
        <w:contextualSpacing/>
        <w:jc w:val="left"/>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4CFF3525">
      <w:pPr>
        <w:spacing w:line="360" w:lineRule="auto"/>
        <w:contextualSpacing/>
        <w:jc w:val="left"/>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48E0212A">
      <w:pPr>
        <w:spacing w:line="360" w:lineRule="auto"/>
        <w:contextualSpacing/>
        <w:jc w:val="left"/>
        <w:rPr>
          <w:rFonts w:ascii="宋体" w:hAnsi="宋体"/>
          <w:sz w:val="24"/>
          <w:szCs w:val="20"/>
        </w:rPr>
      </w:pPr>
    </w:p>
    <w:p w14:paraId="25153B37">
      <w:pPr>
        <w:snapToGrid w:val="0"/>
        <w:spacing w:before="50" w:after="120" w:afterLines="50"/>
        <w:jc w:val="left"/>
        <w:rPr>
          <w:rFonts w:ascii="宋体" w:hAnsi="宋体"/>
          <w:sz w:val="24"/>
          <w:szCs w:val="20"/>
        </w:rPr>
      </w:pPr>
    </w:p>
    <w:p w14:paraId="433FC721">
      <w:pPr>
        <w:rPr>
          <w:rFonts w:ascii="宋体" w:hAnsi="宋体"/>
          <w:b/>
          <w:sz w:val="24"/>
        </w:rPr>
      </w:pPr>
      <w:r>
        <w:rPr>
          <w:rFonts w:hint="eastAsia" w:ascii="宋体" w:hAnsi="宋体"/>
          <w:b/>
          <w:sz w:val="24"/>
        </w:rPr>
        <w:br w:type="page"/>
      </w:r>
    </w:p>
    <w:p w14:paraId="674B4418">
      <w:pPr>
        <w:outlineLvl w:val="2"/>
        <w:rPr>
          <w:rFonts w:ascii="Arial Unicode MS" w:hAnsi="Arial Unicode MS" w:eastAsia="Arial Unicode MS" w:cs="Arial Unicode MS"/>
          <w:bCs/>
          <w:szCs w:val="21"/>
        </w:rPr>
      </w:pPr>
      <w:r>
        <w:rPr>
          <w:rFonts w:hint="eastAsia" w:ascii="宋体" w:hAnsi="宋体"/>
          <w:b/>
          <w:sz w:val="24"/>
        </w:rPr>
        <w:t>9.代理服务费承诺书</w:t>
      </w:r>
    </w:p>
    <w:p w14:paraId="5DC7E86D">
      <w:pPr>
        <w:snapToGrid w:val="0"/>
        <w:spacing w:before="120" w:beforeLines="50" w:after="50"/>
        <w:jc w:val="left"/>
        <w:rPr>
          <w:rFonts w:ascii="Arial Unicode MS" w:hAnsi="Arial Unicode MS" w:eastAsia="Arial Unicode MS" w:cs="Arial Unicode MS"/>
          <w:bCs/>
          <w:szCs w:val="21"/>
        </w:rPr>
      </w:pPr>
    </w:p>
    <w:p w14:paraId="5BCA0896">
      <w:pPr>
        <w:snapToGrid w:val="0"/>
        <w:spacing w:before="120" w:beforeLines="50" w:after="50"/>
        <w:jc w:val="center"/>
        <w:rPr>
          <w:rFonts w:ascii="Arial Unicode MS" w:hAnsi="Arial Unicode MS" w:eastAsia="Arial Unicode MS" w:cs="Arial Unicode MS"/>
          <w:bCs/>
          <w:sz w:val="44"/>
          <w:szCs w:val="44"/>
        </w:rPr>
      </w:pPr>
      <w:r>
        <w:rPr>
          <w:rFonts w:hint="eastAsia" w:ascii="宋体" w:hAnsi="宋体" w:cs="宋体"/>
          <w:bCs/>
          <w:sz w:val="44"/>
          <w:szCs w:val="44"/>
        </w:rPr>
        <w:t>代理服务费承诺书</w:t>
      </w:r>
    </w:p>
    <w:p w14:paraId="0F97E441">
      <w:pPr>
        <w:snapToGrid w:val="0"/>
        <w:spacing w:before="120" w:beforeLines="50" w:after="50"/>
        <w:jc w:val="center"/>
        <w:rPr>
          <w:rFonts w:ascii="宋体" w:hAnsi="宋体"/>
          <w:b/>
          <w:sz w:val="24"/>
        </w:rPr>
      </w:pPr>
    </w:p>
    <w:p w14:paraId="22602BA8">
      <w:pPr>
        <w:spacing w:line="360" w:lineRule="auto"/>
        <w:rPr>
          <w:rFonts w:ascii="宋体" w:hAnsi="宋体"/>
          <w:b/>
          <w:bCs/>
          <w:sz w:val="24"/>
        </w:rPr>
      </w:pPr>
      <w:r>
        <w:rPr>
          <w:rFonts w:hint="eastAsia" w:ascii="宋体" w:hAnsi="宋体"/>
          <w:bCs/>
          <w:sz w:val="24"/>
        </w:rPr>
        <w:t>致：</w:t>
      </w:r>
      <w:r>
        <w:rPr>
          <w:rFonts w:hint="eastAsia" w:ascii="宋体" w:hAnsi="宋体"/>
          <w:sz w:val="24"/>
          <w:u w:val="single"/>
        </w:rPr>
        <w:t>招标代理机构名称</w:t>
      </w:r>
      <w:r>
        <w:rPr>
          <w:rFonts w:hint="eastAsia" w:ascii="宋体" w:hAnsi="宋体"/>
          <w:sz w:val="24"/>
        </w:rPr>
        <w:t>：</w:t>
      </w:r>
    </w:p>
    <w:p w14:paraId="1F7F05DB">
      <w:pPr>
        <w:spacing w:line="360" w:lineRule="auto"/>
        <w:ind w:firstLine="480" w:firstLineChars="200"/>
        <w:rPr>
          <w:rFonts w:ascii="宋体" w:hAnsi="宋体"/>
          <w:sz w:val="24"/>
        </w:rPr>
      </w:pPr>
      <w:r>
        <w:rPr>
          <w:rFonts w:hint="eastAsia" w:ascii="宋体" w:hAnsi="宋体"/>
          <w:sz w:val="24"/>
        </w:rPr>
        <w:t>本单位参加了贵方组织的</w:t>
      </w:r>
      <w:r>
        <w:rPr>
          <w:rFonts w:hint="eastAsia" w:ascii="宋体" w:hAnsi="宋体"/>
          <w:sz w:val="24"/>
          <w:u w:val="single"/>
        </w:rPr>
        <w:t xml:space="preserve">  项目名称（项目编号）  </w:t>
      </w:r>
      <w:r>
        <w:rPr>
          <w:rFonts w:hint="eastAsia" w:ascii="宋体" w:hAnsi="宋体"/>
          <w:sz w:val="24"/>
        </w:rPr>
        <w:t>项目，在此说明如下：</w:t>
      </w:r>
    </w:p>
    <w:p w14:paraId="10A48ADE">
      <w:pPr>
        <w:spacing w:line="440" w:lineRule="exact"/>
        <w:ind w:firstLine="360" w:firstLineChars="150"/>
        <w:rPr>
          <w:rFonts w:ascii="宋体" w:hAnsi="宋体"/>
          <w:sz w:val="24"/>
        </w:rPr>
      </w:pPr>
      <w:r>
        <w:rPr>
          <w:rFonts w:hint="eastAsia" w:ascii="宋体" w:hAnsi="宋体"/>
          <w:sz w:val="24"/>
        </w:rPr>
        <w:t>1.我方承诺，若本单位中标，保证在发出中标通知书之后，按本项目招标文件的规定标准向贵单位一次性足额支付代理服务费。</w:t>
      </w:r>
    </w:p>
    <w:p w14:paraId="26734FCA">
      <w:pPr>
        <w:spacing w:line="440" w:lineRule="exact"/>
        <w:ind w:firstLine="360" w:firstLineChars="150"/>
        <w:rPr>
          <w:rFonts w:ascii="宋体" w:hAnsi="宋体"/>
          <w:sz w:val="24"/>
        </w:rPr>
      </w:pPr>
      <w:r>
        <w:rPr>
          <w:rFonts w:hint="eastAsia" w:ascii="宋体" w:hAnsi="宋体"/>
          <w:sz w:val="24"/>
        </w:rPr>
        <w:t>2.本单位选择第</w:t>
      </w:r>
      <w:r>
        <w:rPr>
          <w:rFonts w:hint="eastAsia" w:ascii="宋体" w:hAnsi="宋体"/>
          <w:sz w:val="24"/>
          <w:u w:val="single"/>
        </w:rPr>
        <w:t xml:space="preserve">     </w:t>
      </w:r>
      <w:r>
        <w:rPr>
          <w:rFonts w:hint="eastAsia" w:ascii="宋体" w:hAnsi="宋体"/>
          <w:sz w:val="24"/>
        </w:rPr>
        <w:t>种方式作为代理服务费开票类型：</w:t>
      </w:r>
    </w:p>
    <w:p w14:paraId="595BD5B5">
      <w:pPr>
        <w:spacing w:line="440" w:lineRule="exact"/>
        <w:ind w:firstLine="360" w:firstLineChars="150"/>
        <w:rPr>
          <w:rFonts w:ascii="宋体" w:hAnsi="宋体"/>
          <w:sz w:val="24"/>
        </w:rPr>
      </w:pPr>
      <w:r>
        <w:rPr>
          <w:rFonts w:hint="eastAsia" w:ascii="宋体" w:hAnsi="宋体"/>
          <w:sz w:val="24"/>
        </w:rPr>
        <w:t>第一种方式：开具增值税普通发票。开票信息如下：</w:t>
      </w:r>
    </w:p>
    <w:p w14:paraId="3FA4E52A">
      <w:pPr>
        <w:spacing w:line="440" w:lineRule="exact"/>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_                       </w:t>
      </w:r>
      <w:r>
        <w:rPr>
          <w:rFonts w:hint="eastAsia" w:ascii="宋体" w:hAnsi="宋体"/>
          <w:sz w:val="24"/>
        </w:rPr>
        <w:t>；</w:t>
      </w:r>
    </w:p>
    <w:p w14:paraId="4F089735">
      <w:pPr>
        <w:spacing w:line="440" w:lineRule="exact"/>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_                   </w:t>
      </w:r>
      <w:r>
        <w:rPr>
          <w:rFonts w:hint="eastAsia" w:ascii="宋体" w:hAnsi="宋体"/>
          <w:sz w:val="24"/>
        </w:rPr>
        <w:t>。</w:t>
      </w:r>
    </w:p>
    <w:p w14:paraId="409F06E6">
      <w:pPr>
        <w:spacing w:line="440" w:lineRule="exact"/>
        <w:ind w:firstLine="360" w:firstLineChars="150"/>
        <w:rPr>
          <w:rFonts w:ascii="宋体" w:hAnsi="宋体"/>
          <w:sz w:val="24"/>
        </w:rPr>
      </w:pPr>
      <w:r>
        <w:rPr>
          <w:rFonts w:hint="eastAsia" w:ascii="宋体" w:hAnsi="宋体"/>
          <w:sz w:val="24"/>
        </w:rPr>
        <w:t>第二种方式：开具增值税专用发票，开票信息如下：</w:t>
      </w:r>
    </w:p>
    <w:p w14:paraId="6FF77596">
      <w:pPr>
        <w:spacing w:line="440" w:lineRule="exact"/>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_                           </w:t>
      </w:r>
      <w:r>
        <w:rPr>
          <w:rFonts w:hint="eastAsia" w:ascii="宋体" w:hAnsi="宋体"/>
          <w:sz w:val="24"/>
        </w:rPr>
        <w:t>；</w:t>
      </w:r>
    </w:p>
    <w:p w14:paraId="499FE4B8">
      <w:pPr>
        <w:spacing w:line="440" w:lineRule="exact"/>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_                       </w:t>
      </w:r>
      <w:r>
        <w:rPr>
          <w:rFonts w:hint="eastAsia" w:ascii="宋体" w:hAnsi="宋体"/>
          <w:sz w:val="24"/>
        </w:rPr>
        <w:t>；</w:t>
      </w:r>
    </w:p>
    <w:p w14:paraId="440FAA6F">
      <w:pPr>
        <w:spacing w:line="440" w:lineRule="exact"/>
        <w:ind w:firstLine="360" w:firstLineChars="150"/>
        <w:rPr>
          <w:rFonts w:ascii="宋体" w:hAnsi="宋体"/>
          <w:sz w:val="24"/>
        </w:rPr>
      </w:pPr>
      <w:r>
        <w:rPr>
          <w:rFonts w:hint="eastAsia" w:ascii="宋体" w:hAnsi="宋体"/>
          <w:sz w:val="24"/>
        </w:rPr>
        <w:t>（3）在税局登记的地址</w:t>
      </w:r>
      <w:r>
        <w:rPr>
          <w:rFonts w:hint="eastAsia" w:ascii="宋体" w:hAnsi="宋体"/>
          <w:sz w:val="24"/>
          <w:u w:val="single"/>
        </w:rPr>
        <w:t xml:space="preserve">_                   </w:t>
      </w:r>
      <w:r>
        <w:rPr>
          <w:rFonts w:hint="eastAsia" w:ascii="宋体" w:hAnsi="宋体"/>
          <w:sz w:val="24"/>
        </w:rPr>
        <w:t>；</w:t>
      </w:r>
    </w:p>
    <w:p w14:paraId="4B3032F3">
      <w:pPr>
        <w:spacing w:line="440" w:lineRule="exact"/>
        <w:ind w:firstLine="360" w:firstLineChars="150"/>
        <w:rPr>
          <w:rFonts w:ascii="宋体" w:hAnsi="宋体"/>
          <w:sz w:val="24"/>
        </w:rPr>
      </w:pPr>
      <w:r>
        <w:rPr>
          <w:rFonts w:hint="eastAsia" w:ascii="宋体" w:hAnsi="宋体"/>
          <w:sz w:val="24"/>
        </w:rPr>
        <w:t>（4）在税局登记的电话</w:t>
      </w:r>
      <w:r>
        <w:rPr>
          <w:rFonts w:hint="eastAsia" w:ascii="宋体" w:hAnsi="宋体"/>
          <w:sz w:val="24"/>
          <w:u w:val="single"/>
        </w:rPr>
        <w:t xml:space="preserve">_                   </w:t>
      </w:r>
      <w:r>
        <w:rPr>
          <w:rFonts w:hint="eastAsia" w:ascii="宋体" w:hAnsi="宋体"/>
          <w:sz w:val="24"/>
        </w:rPr>
        <w:t>；</w:t>
      </w:r>
    </w:p>
    <w:p w14:paraId="18EEC9B6">
      <w:pPr>
        <w:spacing w:line="440" w:lineRule="exact"/>
        <w:ind w:firstLine="360" w:firstLineChars="150"/>
        <w:rPr>
          <w:rFonts w:ascii="宋体" w:hAnsi="宋体"/>
          <w:sz w:val="24"/>
        </w:rPr>
      </w:pPr>
      <w:r>
        <w:rPr>
          <w:rFonts w:hint="eastAsia" w:ascii="宋体" w:hAnsi="宋体"/>
          <w:sz w:val="24"/>
        </w:rPr>
        <w:t>（5）开户银行</w:t>
      </w:r>
      <w:r>
        <w:rPr>
          <w:rFonts w:hint="eastAsia" w:ascii="宋体" w:hAnsi="宋体"/>
          <w:sz w:val="24"/>
          <w:u w:val="single"/>
        </w:rPr>
        <w:t xml:space="preserve">_                           </w:t>
      </w:r>
      <w:r>
        <w:rPr>
          <w:rFonts w:hint="eastAsia" w:ascii="宋体" w:hAnsi="宋体"/>
          <w:sz w:val="24"/>
        </w:rPr>
        <w:t>；</w:t>
      </w:r>
    </w:p>
    <w:p w14:paraId="4261277B">
      <w:pPr>
        <w:spacing w:line="440" w:lineRule="exact"/>
        <w:ind w:firstLine="360" w:firstLineChars="150"/>
        <w:rPr>
          <w:rFonts w:ascii="宋体" w:hAnsi="宋体"/>
          <w:sz w:val="24"/>
        </w:rPr>
      </w:pPr>
      <w:r>
        <w:rPr>
          <w:rFonts w:hint="eastAsia" w:ascii="宋体" w:hAnsi="宋体"/>
          <w:sz w:val="24"/>
        </w:rPr>
        <w:t>（6）银行账户</w:t>
      </w:r>
      <w:r>
        <w:rPr>
          <w:rFonts w:hint="eastAsia" w:ascii="宋体" w:hAnsi="宋体"/>
          <w:sz w:val="24"/>
          <w:u w:val="single"/>
        </w:rPr>
        <w:t xml:space="preserve">_                           </w:t>
      </w:r>
      <w:r>
        <w:rPr>
          <w:rFonts w:hint="eastAsia" w:ascii="宋体" w:hAnsi="宋体"/>
          <w:sz w:val="24"/>
        </w:rPr>
        <w:t>。</w:t>
      </w:r>
    </w:p>
    <w:p w14:paraId="6C4D0189">
      <w:pPr>
        <w:spacing w:line="440" w:lineRule="exact"/>
        <w:rPr>
          <w:rFonts w:ascii="宋体" w:hAnsi="宋体"/>
          <w:sz w:val="24"/>
        </w:rPr>
      </w:pPr>
    </w:p>
    <w:p w14:paraId="779E4055">
      <w:pPr>
        <w:spacing w:line="440" w:lineRule="exact"/>
        <w:rPr>
          <w:rFonts w:ascii="宋体" w:hAnsi="宋体"/>
          <w:sz w:val="24"/>
        </w:rPr>
      </w:pPr>
    </w:p>
    <w:p w14:paraId="60C66D5B">
      <w:pPr>
        <w:spacing w:line="440" w:lineRule="exact"/>
        <w:rPr>
          <w:rFonts w:ascii="宋体" w:hAnsi="宋体"/>
          <w:sz w:val="24"/>
        </w:rPr>
      </w:pPr>
    </w:p>
    <w:p w14:paraId="2BE27CB4">
      <w:pPr>
        <w:snapToGrid w:val="0"/>
        <w:spacing w:line="360" w:lineRule="auto"/>
        <w:ind w:left="-2" w:leftChars="-1" w:right="-817" w:rightChars="-389" w:firstLine="1920" w:firstLineChars="800"/>
        <w:rPr>
          <w:rFonts w:ascii="宋体" w:hAnsi="宋体"/>
          <w:sz w:val="24"/>
          <w:u w:val="single"/>
        </w:rPr>
      </w:pPr>
      <w:r>
        <w:rPr>
          <w:rFonts w:hint="eastAsia" w:ascii="宋体" w:hAnsi="宋体"/>
          <w:sz w:val="24"/>
        </w:rPr>
        <w:t>法定代表人或者委托代理人（签字或者电子签名）：</w:t>
      </w:r>
      <w:r>
        <w:rPr>
          <w:rFonts w:hint="eastAsia" w:ascii="宋体" w:hAnsi="宋体"/>
          <w:sz w:val="24"/>
          <w:u w:val="single"/>
        </w:rPr>
        <w:t xml:space="preserve">     </w:t>
      </w:r>
    </w:p>
    <w:p w14:paraId="2922D207">
      <w:pPr>
        <w:snapToGrid w:val="0"/>
        <w:spacing w:line="360" w:lineRule="auto"/>
        <w:ind w:left="-3" w:leftChars="-15" w:right="-817" w:rightChars="-389" w:hanging="28" w:hangingChars="12"/>
        <w:rPr>
          <w:rFonts w:ascii="宋体" w:hAnsi="宋体"/>
          <w:sz w:val="24"/>
          <w:u w:val="single"/>
        </w:rPr>
      </w:pPr>
      <w:r>
        <w:rPr>
          <w:rFonts w:hint="eastAsia" w:ascii="宋体" w:hAnsi="宋体"/>
          <w:sz w:val="24"/>
        </w:rPr>
        <w:t xml:space="preserve">                                      供应商公章（电子签章）：</w:t>
      </w:r>
      <w:r>
        <w:rPr>
          <w:rFonts w:hint="eastAsia" w:ascii="宋体" w:hAnsi="宋体"/>
          <w:sz w:val="24"/>
          <w:u w:val="single"/>
        </w:rPr>
        <w:t xml:space="preserve">     </w:t>
      </w:r>
    </w:p>
    <w:p w14:paraId="7790D396">
      <w:pPr>
        <w:snapToGrid w:val="0"/>
        <w:spacing w:line="360" w:lineRule="auto"/>
        <w:ind w:right="480" w:firstLine="240" w:firstLineChars="100"/>
        <w:jc w:val="left"/>
        <w:rPr>
          <w:rFonts w:ascii="宋体" w:hAnsi="宋体"/>
          <w:szCs w:val="21"/>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6CBFED6">
      <w:pPr>
        <w:snapToGrid w:val="0"/>
        <w:spacing w:before="120" w:beforeLines="50"/>
        <w:rPr>
          <w:rFonts w:ascii="宋体" w:hAnsi="宋体"/>
          <w:sz w:val="24"/>
          <w:szCs w:val="20"/>
        </w:rPr>
        <w:sectPr>
          <w:pgSz w:w="11906" w:h="16838"/>
          <w:pgMar w:top="1440" w:right="1797" w:bottom="1440" w:left="1797" w:header="851" w:footer="992" w:gutter="0"/>
          <w:cols w:space="720" w:num="1"/>
          <w:docGrid w:linePitch="312" w:charSpace="0"/>
        </w:sectPr>
      </w:pPr>
    </w:p>
    <w:p w14:paraId="66CF2BF2">
      <w:pPr>
        <w:snapToGrid w:val="0"/>
        <w:spacing w:before="120" w:beforeLines="50" w:after="50"/>
        <w:jc w:val="left"/>
        <w:outlineLvl w:val="2"/>
        <w:rPr>
          <w:rFonts w:ascii="宋体" w:hAnsi="宋体"/>
          <w:b/>
          <w:sz w:val="24"/>
        </w:rPr>
      </w:pPr>
      <w:r>
        <w:rPr>
          <w:rFonts w:hint="eastAsia" w:ascii="宋体" w:hAnsi="宋体"/>
          <w:b/>
          <w:sz w:val="24"/>
        </w:rPr>
        <w:t>10.投标人业绩证明材料</w:t>
      </w:r>
    </w:p>
    <w:p w14:paraId="3E1A2B1A">
      <w:pPr>
        <w:pStyle w:val="34"/>
        <w:snapToGrid w:val="0"/>
        <w:ind w:left="480" w:hanging="480"/>
        <w:rPr>
          <w:rFonts w:ascii="宋体" w:hAnsi="宋体"/>
          <w:sz w:val="24"/>
        </w:rPr>
      </w:pPr>
    </w:p>
    <w:p w14:paraId="476CF909">
      <w:pPr>
        <w:pStyle w:val="34"/>
        <w:snapToGrid w:val="0"/>
        <w:ind w:left="480" w:hanging="480"/>
        <w:rPr>
          <w:rFonts w:ascii="宋体" w:hAnsi="宋体"/>
          <w:sz w:val="24"/>
        </w:rPr>
      </w:pPr>
      <w:r>
        <w:rPr>
          <w:rFonts w:hint="eastAsia" w:ascii="宋体" w:hAnsi="宋体"/>
          <w:sz w:val="24"/>
        </w:rPr>
        <w:t xml:space="preserve">投标人业绩情况一览表格式：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5"/>
        <w:gridCol w:w="1856"/>
        <w:gridCol w:w="1856"/>
        <w:gridCol w:w="2994"/>
      </w:tblGrid>
      <w:tr w14:paraId="49452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600A4096">
            <w:pPr>
              <w:snapToGrid w:val="0"/>
              <w:spacing w:line="240" w:lineRule="exact"/>
              <w:jc w:val="center"/>
              <w:rPr>
                <w:rFonts w:ascii="宋体" w:hAnsi="宋体"/>
                <w:sz w:val="24"/>
              </w:rPr>
            </w:pPr>
            <w:r>
              <w:rPr>
                <w:rFonts w:hint="eastAsia" w:ascii="宋体" w:hAnsi="宋体"/>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37E0B84">
            <w:pPr>
              <w:snapToGrid w:val="0"/>
              <w:spacing w:line="240" w:lineRule="exact"/>
              <w:jc w:val="center"/>
              <w:rPr>
                <w:rFonts w:ascii="宋体" w:hAnsi="宋体"/>
                <w:sz w:val="24"/>
              </w:rPr>
            </w:pPr>
            <w:r>
              <w:rPr>
                <w:rFonts w:hint="eastAsia" w:ascii="宋体" w:hAnsi="宋体"/>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E4E8991">
            <w:pPr>
              <w:snapToGrid w:val="0"/>
              <w:spacing w:line="240" w:lineRule="exact"/>
              <w:jc w:val="center"/>
              <w:rPr>
                <w:rFonts w:ascii="宋体" w:hAnsi="宋体"/>
                <w:sz w:val="24"/>
              </w:rPr>
            </w:pPr>
            <w:r>
              <w:rPr>
                <w:rFonts w:hint="eastAsia" w:ascii="宋体" w:hAnsi="宋体"/>
                <w:sz w:val="24"/>
              </w:rPr>
              <w:t>合同金额</w:t>
            </w:r>
          </w:p>
          <w:p w14:paraId="76933603">
            <w:pPr>
              <w:snapToGrid w:val="0"/>
              <w:spacing w:line="240" w:lineRule="exact"/>
              <w:jc w:val="center"/>
              <w:rPr>
                <w:rFonts w:ascii="宋体" w:hAnsi="宋体"/>
                <w:sz w:val="24"/>
              </w:rPr>
            </w:pPr>
            <w:r>
              <w:rPr>
                <w:rFonts w:hint="eastAsia" w:ascii="宋体" w:hAnsi="宋体"/>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F07D78A">
            <w:pPr>
              <w:snapToGrid w:val="0"/>
              <w:spacing w:line="240" w:lineRule="exact"/>
              <w:jc w:val="center"/>
              <w:rPr>
                <w:rFonts w:ascii="宋体" w:hAnsi="宋体"/>
                <w:sz w:val="24"/>
              </w:rPr>
            </w:pPr>
            <w:r>
              <w:rPr>
                <w:rFonts w:hint="eastAsia" w:ascii="宋体" w:hAnsi="宋体"/>
                <w:sz w:val="24"/>
              </w:rPr>
              <w:t>采购人联系人及</w:t>
            </w:r>
          </w:p>
          <w:p w14:paraId="1D2E4482">
            <w:pPr>
              <w:snapToGrid w:val="0"/>
              <w:spacing w:line="240" w:lineRule="exact"/>
              <w:jc w:val="center"/>
              <w:rPr>
                <w:rFonts w:ascii="宋体" w:hAnsi="宋体"/>
                <w:sz w:val="24"/>
              </w:rPr>
            </w:pPr>
            <w:r>
              <w:rPr>
                <w:rFonts w:hint="eastAsia" w:ascii="宋体" w:hAnsi="宋体"/>
                <w:sz w:val="24"/>
              </w:rPr>
              <w:t>联系电话</w:t>
            </w:r>
          </w:p>
        </w:tc>
      </w:tr>
      <w:tr w14:paraId="6DFFD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41D00081">
            <w:pPr>
              <w:jc w:val="left"/>
              <w:rPr>
                <w:rFonts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4982BC6">
            <w:pPr>
              <w:jc w:val="left"/>
              <w:rPr>
                <w:rFonts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D2F9FF9">
            <w:pPr>
              <w:jc w:val="left"/>
              <w:rPr>
                <w:rFonts w:ascii="宋体" w:hAnsi="宋体"/>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EBBEFFD">
            <w:pPr>
              <w:jc w:val="left"/>
              <w:rPr>
                <w:rFonts w:ascii="宋体" w:hAnsi="宋体"/>
                <w:sz w:val="24"/>
              </w:rPr>
            </w:pPr>
          </w:p>
        </w:tc>
      </w:tr>
      <w:tr w14:paraId="0FBCC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92EBF46">
            <w:pPr>
              <w:snapToGrid w:val="0"/>
              <w:spacing w:line="24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085FC03E">
            <w:pPr>
              <w:snapToGrid w:val="0"/>
              <w:spacing w:line="24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1FBDF292">
            <w:pPr>
              <w:snapToGrid w:val="0"/>
              <w:spacing w:line="24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66225A1A">
            <w:pPr>
              <w:snapToGrid w:val="0"/>
              <w:spacing w:line="240" w:lineRule="exact"/>
              <w:jc w:val="left"/>
              <w:rPr>
                <w:rFonts w:ascii="宋体" w:hAnsi="宋体"/>
                <w:sz w:val="24"/>
              </w:rPr>
            </w:pPr>
          </w:p>
        </w:tc>
      </w:tr>
      <w:tr w14:paraId="526E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48B3A1F">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1E231F83">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0120833A">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4A6EE369">
            <w:pPr>
              <w:snapToGrid w:val="0"/>
              <w:spacing w:before="50" w:after="120" w:afterLines="50" w:line="400" w:lineRule="exact"/>
              <w:jc w:val="left"/>
              <w:rPr>
                <w:rFonts w:ascii="宋体" w:hAnsi="宋体"/>
                <w:sz w:val="24"/>
              </w:rPr>
            </w:pPr>
          </w:p>
        </w:tc>
      </w:tr>
      <w:tr w14:paraId="5CDBC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3A72445A">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756FF39A">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1FB2CFE0">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668A0845">
            <w:pPr>
              <w:snapToGrid w:val="0"/>
              <w:spacing w:before="50" w:after="120" w:afterLines="50" w:line="400" w:lineRule="exact"/>
              <w:jc w:val="left"/>
              <w:rPr>
                <w:rFonts w:ascii="宋体" w:hAnsi="宋体"/>
                <w:sz w:val="24"/>
              </w:rPr>
            </w:pPr>
          </w:p>
        </w:tc>
      </w:tr>
      <w:tr w14:paraId="23E59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6377668">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997B96E">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D76A8C8">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5DC08919">
            <w:pPr>
              <w:snapToGrid w:val="0"/>
              <w:spacing w:before="50" w:after="120" w:afterLines="50" w:line="400" w:lineRule="exact"/>
              <w:jc w:val="left"/>
              <w:rPr>
                <w:rFonts w:ascii="宋体" w:hAnsi="宋体"/>
                <w:sz w:val="24"/>
              </w:rPr>
            </w:pPr>
          </w:p>
        </w:tc>
      </w:tr>
      <w:tr w14:paraId="394D4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1656C13">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441CE415">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02053DAF">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77524F2C">
            <w:pPr>
              <w:snapToGrid w:val="0"/>
              <w:spacing w:before="50" w:after="120" w:afterLines="50" w:line="400" w:lineRule="exact"/>
              <w:jc w:val="left"/>
              <w:rPr>
                <w:rFonts w:ascii="宋体" w:hAnsi="宋体"/>
                <w:sz w:val="24"/>
              </w:rPr>
            </w:pPr>
          </w:p>
        </w:tc>
      </w:tr>
    </w:tbl>
    <w:p w14:paraId="0F778F1E">
      <w:pPr>
        <w:pStyle w:val="14"/>
        <w:spacing w:before="0" w:after="0" w:line="360" w:lineRule="auto"/>
        <w:contextualSpacing/>
        <w:rPr>
          <w:rFonts w:ascii="宋体" w:hAnsi="宋体" w:eastAsia="宋体"/>
          <w:sz w:val="24"/>
          <w:szCs w:val="24"/>
        </w:rPr>
      </w:pPr>
    </w:p>
    <w:p w14:paraId="7B20F87E">
      <w:pPr>
        <w:pStyle w:val="14"/>
        <w:spacing w:before="0" w:after="0" w:line="360" w:lineRule="auto"/>
        <w:contextualSpacing/>
        <w:rPr>
          <w:rFonts w:ascii="宋体" w:hAnsi="宋体" w:eastAsia="宋体"/>
          <w:sz w:val="24"/>
          <w:szCs w:val="24"/>
        </w:rPr>
      </w:pPr>
      <w:r>
        <w:rPr>
          <w:rFonts w:hint="eastAsia" w:ascii="宋体" w:hAnsi="宋体" w:eastAsia="宋体"/>
          <w:sz w:val="24"/>
          <w:szCs w:val="24"/>
        </w:rPr>
        <w:t>注：</w:t>
      </w:r>
      <w:r>
        <w:rPr>
          <w:rFonts w:hint="eastAsia" w:ascii="宋体" w:hAnsi="宋体"/>
          <w:sz w:val="24"/>
        </w:rPr>
        <w:t>投标人根据评标标准具体要求附业绩证明材料。</w:t>
      </w:r>
    </w:p>
    <w:p w14:paraId="7C112D3B">
      <w:pPr>
        <w:pStyle w:val="14"/>
        <w:spacing w:before="0" w:after="0" w:line="360" w:lineRule="auto"/>
        <w:contextualSpacing/>
        <w:jc w:val="left"/>
        <w:rPr>
          <w:rFonts w:ascii="宋体" w:hAnsi="宋体" w:eastAsia="宋体"/>
          <w:sz w:val="24"/>
          <w:szCs w:val="24"/>
          <w:u w:val="single"/>
        </w:rPr>
      </w:pPr>
      <w:r>
        <w:rPr>
          <w:rFonts w:hint="eastAsia" w:ascii="宋体" w:hAnsi="宋体" w:eastAsia="宋体"/>
          <w:sz w:val="24"/>
          <w:szCs w:val="24"/>
        </w:rPr>
        <w:t>法定代表人或者委托代理人（签字或者电子签名）：</w:t>
      </w:r>
      <w:r>
        <w:rPr>
          <w:rFonts w:hint="eastAsia" w:ascii="宋体" w:hAnsi="宋体" w:eastAsia="宋体"/>
          <w:sz w:val="24"/>
          <w:szCs w:val="24"/>
          <w:u w:val="single"/>
        </w:rPr>
        <w:t>　　　　　</w:t>
      </w:r>
    </w:p>
    <w:p w14:paraId="78E82990">
      <w:pPr>
        <w:spacing w:line="360" w:lineRule="auto"/>
        <w:ind w:left="5280" w:right="480" w:hanging="5280" w:hangingChars="2200"/>
        <w:contextualSpacing/>
        <w:jc w:val="left"/>
        <w:rPr>
          <w:rFonts w:ascii="宋体" w:hAnsi="宋体"/>
          <w:sz w:val="24"/>
        </w:rPr>
      </w:pPr>
      <w:r>
        <w:rPr>
          <w:rFonts w:hint="eastAsia" w:ascii="宋体" w:hAnsi="宋体" w:cs="Arial"/>
          <w:sz w:val="24"/>
        </w:rPr>
        <w:t xml:space="preserve">投标人名称（电子签章）： </w:t>
      </w:r>
      <w:r>
        <w:rPr>
          <w:rFonts w:hint="eastAsia" w:ascii="宋体" w:hAnsi="宋体"/>
          <w:sz w:val="24"/>
          <w:u w:val="single"/>
        </w:rPr>
        <w:t xml:space="preserve">                </w:t>
      </w:r>
      <w:r>
        <w:rPr>
          <w:rFonts w:hint="eastAsia" w:ascii="宋体" w:hAnsi="宋体"/>
          <w:sz w:val="24"/>
        </w:rPr>
        <w:t xml:space="preserve">         </w:t>
      </w:r>
    </w:p>
    <w:p w14:paraId="13F1C2ED">
      <w:pPr>
        <w:spacing w:line="360" w:lineRule="auto"/>
        <w:ind w:left="5280" w:right="480" w:hanging="5280" w:hangingChars="2200"/>
        <w:contextualSpacing/>
        <w:jc w:val="right"/>
        <w:rPr>
          <w:rFonts w:ascii="宋体" w:hAnsi="宋体"/>
          <w:sz w:val="24"/>
          <w:szCs w:val="20"/>
        </w:rPr>
      </w:pPr>
      <w:r>
        <w:rPr>
          <w:rFonts w:hint="eastAsia" w:ascii="宋体" w:hAnsi="宋体"/>
          <w:sz w:val="24"/>
        </w:rPr>
        <w:t xml:space="preserve">   年    月    日</w:t>
      </w:r>
    </w:p>
    <w:p w14:paraId="591B7CA8">
      <w:pPr>
        <w:rPr>
          <w:rFonts w:ascii="宋体" w:hAnsi="宋体"/>
          <w:b/>
          <w:sz w:val="24"/>
        </w:rPr>
      </w:pPr>
      <w:r>
        <w:rPr>
          <w:rFonts w:ascii="宋体" w:hAnsi="宋体"/>
          <w:b/>
          <w:sz w:val="24"/>
        </w:rPr>
        <w:br w:type="page"/>
      </w:r>
    </w:p>
    <w:p w14:paraId="10C28142">
      <w:pPr>
        <w:spacing w:line="360" w:lineRule="auto"/>
        <w:jc w:val="left"/>
        <w:outlineLvl w:val="2"/>
        <w:rPr>
          <w:rFonts w:ascii="宋体" w:hAnsi="宋体"/>
          <w:b/>
          <w:bCs/>
          <w:sz w:val="32"/>
          <w:szCs w:val="32"/>
        </w:rPr>
      </w:pPr>
      <w:r>
        <w:rPr>
          <w:rFonts w:hint="eastAsia" w:ascii="宋体" w:hAnsi="宋体"/>
          <w:b/>
          <w:sz w:val="24"/>
        </w:rPr>
        <w:t>质疑函（格式）</w:t>
      </w:r>
    </w:p>
    <w:p w14:paraId="5EB0AAFA">
      <w:pPr>
        <w:spacing w:line="360" w:lineRule="auto"/>
        <w:jc w:val="center"/>
        <w:rPr>
          <w:rFonts w:ascii="Arial Unicode MS" w:hAnsi="Arial Unicode MS" w:eastAsia="Arial Unicode MS" w:cs="Arial Unicode MS"/>
          <w:sz w:val="44"/>
          <w:szCs w:val="44"/>
        </w:rPr>
      </w:pPr>
      <w:r>
        <w:rPr>
          <w:rFonts w:hint="eastAsia" w:ascii="宋体" w:hAnsi="宋体" w:cs="宋体"/>
          <w:sz w:val="44"/>
          <w:szCs w:val="44"/>
        </w:rPr>
        <w:t>质疑函</w:t>
      </w:r>
      <w:r>
        <w:rPr>
          <w:rFonts w:hint="eastAsia" w:ascii="Arial Unicode MS" w:hAnsi="Arial Unicode MS" w:eastAsia="Arial Unicode MS" w:cs="Arial Unicode MS"/>
          <w:sz w:val="44"/>
          <w:szCs w:val="44"/>
        </w:rPr>
        <w:t>（</w:t>
      </w:r>
      <w:r>
        <w:rPr>
          <w:rFonts w:hint="eastAsia" w:ascii="宋体" w:hAnsi="宋体" w:cs="宋体"/>
          <w:sz w:val="44"/>
          <w:szCs w:val="44"/>
        </w:rPr>
        <w:t>格式</w:t>
      </w:r>
      <w:r>
        <w:rPr>
          <w:rFonts w:hint="eastAsia" w:ascii="Arial Unicode MS" w:hAnsi="Arial Unicode MS" w:eastAsia="Arial Unicode MS" w:cs="Arial Unicode MS"/>
          <w:sz w:val="44"/>
          <w:szCs w:val="44"/>
        </w:rPr>
        <w:t>）</w:t>
      </w:r>
    </w:p>
    <w:p w14:paraId="6BEE6D67">
      <w:pPr>
        <w:pStyle w:val="23"/>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16EA07C2">
      <w:pPr>
        <w:pStyle w:val="23"/>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68D4C5A">
      <w:pPr>
        <w:pStyle w:val="23"/>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1EFA4B0">
      <w:pPr>
        <w:pStyle w:val="23"/>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087D1BD">
      <w:pPr>
        <w:pStyle w:val="23"/>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038F58A">
      <w:pPr>
        <w:pStyle w:val="23"/>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6EAA118">
      <w:pPr>
        <w:pStyle w:val="23"/>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8F13B05">
      <w:pPr>
        <w:pStyle w:val="23"/>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5E1A3A70">
      <w:pPr>
        <w:pStyle w:val="23"/>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0F7A0722">
      <w:pPr>
        <w:pStyle w:val="23"/>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2947466C">
      <w:pPr>
        <w:pStyle w:val="23"/>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109E8DCA">
      <w:pPr>
        <w:pStyle w:val="23"/>
        <w:spacing w:line="360" w:lineRule="auto"/>
        <w:ind w:left="25" w:leftChars="12" w:firstLine="472" w:firstLineChars="197"/>
        <w:rPr>
          <w:rFonts w:hAnsi="宋体"/>
          <w:sz w:val="24"/>
          <w:szCs w:val="24"/>
        </w:rPr>
      </w:pPr>
      <w:r>
        <w:rPr>
          <w:rFonts w:hint="eastAsia" w:hAnsi="宋体"/>
          <w:sz w:val="24"/>
          <w:szCs w:val="24"/>
        </w:rPr>
        <w:t>质疑事项：</w:t>
      </w:r>
    </w:p>
    <w:p w14:paraId="04598E23">
      <w:pPr>
        <w:pStyle w:val="23"/>
        <w:spacing w:line="360" w:lineRule="auto"/>
        <w:ind w:left="25" w:leftChars="12" w:firstLine="352" w:firstLineChars="147"/>
        <w:rPr>
          <w:rFonts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00EC20FC">
      <w:pPr>
        <w:pStyle w:val="23"/>
        <w:spacing w:line="360" w:lineRule="auto"/>
        <w:ind w:left="25" w:leftChars="12" w:firstLine="352" w:firstLineChars="147"/>
        <w:rPr>
          <w:rFonts w:hAnsi="宋体"/>
          <w:sz w:val="24"/>
          <w:szCs w:val="24"/>
        </w:rPr>
      </w:pPr>
      <w:r>
        <w:rPr>
          <w:rFonts w:hint="eastAsia" w:hAnsi="宋体"/>
          <w:sz w:val="24"/>
          <w:szCs w:val="24"/>
        </w:rPr>
        <w:t xml:space="preserve">□招标过程   </w:t>
      </w:r>
    </w:p>
    <w:p w14:paraId="348FBD2D">
      <w:pPr>
        <w:pStyle w:val="23"/>
        <w:spacing w:line="360" w:lineRule="auto"/>
        <w:ind w:left="25" w:leftChars="12" w:firstLine="352" w:firstLineChars="147"/>
        <w:rPr>
          <w:rFonts w:hAnsi="宋体"/>
          <w:bCs/>
          <w:sz w:val="24"/>
          <w:szCs w:val="24"/>
          <w:u w:val="single"/>
        </w:rPr>
      </w:pPr>
      <w:r>
        <w:rPr>
          <w:rFonts w:hint="eastAsia" w:hAnsi="宋体"/>
          <w:sz w:val="24"/>
          <w:szCs w:val="24"/>
        </w:rPr>
        <w:t xml:space="preserve">□招标结果   </w:t>
      </w:r>
    </w:p>
    <w:p w14:paraId="068A0776">
      <w:pPr>
        <w:pStyle w:val="23"/>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5613CE64">
      <w:pPr>
        <w:pStyle w:val="23"/>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3514C679">
      <w:pPr>
        <w:pStyle w:val="23"/>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75105FBD">
      <w:pPr>
        <w:pStyle w:val="23"/>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322C9262">
      <w:pPr>
        <w:pStyle w:val="23"/>
        <w:spacing w:line="360" w:lineRule="auto"/>
        <w:ind w:left="25" w:leftChars="12" w:firstLine="472" w:firstLineChars="197"/>
        <w:rPr>
          <w:rFonts w:hAnsi="宋体"/>
          <w:sz w:val="24"/>
          <w:szCs w:val="24"/>
        </w:rPr>
      </w:pPr>
      <w:r>
        <w:rPr>
          <w:rFonts w:hint="eastAsia" w:hAnsi="宋体"/>
          <w:sz w:val="24"/>
          <w:szCs w:val="24"/>
        </w:rPr>
        <w:t>质疑事项2</w:t>
      </w:r>
    </w:p>
    <w:p w14:paraId="21FFB840">
      <w:pPr>
        <w:pStyle w:val="23"/>
        <w:spacing w:line="360" w:lineRule="auto"/>
        <w:ind w:left="25" w:leftChars="12" w:firstLine="472" w:firstLineChars="197"/>
        <w:rPr>
          <w:rFonts w:hAnsi="宋体"/>
          <w:sz w:val="24"/>
          <w:szCs w:val="24"/>
        </w:rPr>
      </w:pPr>
      <w:r>
        <w:rPr>
          <w:rFonts w:hAnsi="宋体"/>
          <w:sz w:val="24"/>
          <w:szCs w:val="24"/>
        </w:rPr>
        <w:t>……</w:t>
      </w:r>
    </w:p>
    <w:p w14:paraId="2D02D031">
      <w:pPr>
        <w:pStyle w:val="23"/>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5E1F71E3">
      <w:pPr>
        <w:pStyle w:val="23"/>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6CB32BFE">
      <w:pPr>
        <w:pStyle w:val="23"/>
        <w:spacing w:line="360" w:lineRule="auto"/>
        <w:ind w:left="25" w:leftChars="12" w:firstLine="352" w:firstLineChars="147"/>
        <w:rPr>
          <w:rFonts w:hAnsi="宋体"/>
          <w:sz w:val="24"/>
          <w:szCs w:val="24"/>
        </w:rPr>
      </w:pPr>
    </w:p>
    <w:p w14:paraId="644E67AB">
      <w:pPr>
        <w:pStyle w:val="23"/>
        <w:spacing w:line="360" w:lineRule="auto"/>
        <w:ind w:left="25" w:leftChars="12" w:firstLine="472" w:firstLineChars="197"/>
        <w:rPr>
          <w:rFonts w:hAnsi="宋体"/>
          <w:sz w:val="24"/>
          <w:szCs w:val="24"/>
        </w:rPr>
      </w:pPr>
      <w:r>
        <w:rPr>
          <w:rFonts w:hint="eastAsia" w:hAnsi="宋体"/>
          <w:sz w:val="24"/>
          <w:szCs w:val="24"/>
        </w:rPr>
        <w:t>签字（签章）：                                       公章：</w:t>
      </w:r>
    </w:p>
    <w:p w14:paraId="6CE09ABD">
      <w:pPr>
        <w:pStyle w:val="23"/>
        <w:spacing w:line="360" w:lineRule="auto"/>
        <w:ind w:left="25" w:leftChars="12" w:firstLine="352" w:firstLineChars="147"/>
        <w:rPr>
          <w:rFonts w:hAnsi="宋体"/>
          <w:sz w:val="24"/>
          <w:szCs w:val="24"/>
        </w:rPr>
      </w:pPr>
    </w:p>
    <w:p w14:paraId="7ADA39BB">
      <w:pPr>
        <w:pStyle w:val="23"/>
        <w:spacing w:line="360" w:lineRule="auto"/>
        <w:ind w:left="25" w:leftChars="12" w:firstLine="472" w:firstLineChars="197"/>
        <w:rPr>
          <w:rFonts w:hAnsi="宋体"/>
          <w:sz w:val="24"/>
          <w:szCs w:val="24"/>
        </w:rPr>
      </w:pPr>
      <w:r>
        <w:rPr>
          <w:rFonts w:hint="eastAsia" w:hAnsi="宋体"/>
          <w:sz w:val="24"/>
          <w:szCs w:val="24"/>
        </w:rPr>
        <w:t>日期：</w:t>
      </w:r>
    </w:p>
    <w:p w14:paraId="0B3AE018">
      <w:pPr>
        <w:pStyle w:val="23"/>
        <w:snapToGrid w:val="0"/>
        <w:spacing w:line="360" w:lineRule="auto"/>
        <w:rPr>
          <w:rFonts w:hAnsi="宋体"/>
          <w:b/>
          <w:sz w:val="24"/>
          <w:szCs w:val="24"/>
        </w:rPr>
      </w:pPr>
    </w:p>
    <w:p w14:paraId="07609D5A">
      <w:pPr>
        <w:pStyle w:val="23"/>
        <w:snapToGrid w:val="0"/>
        <w:spacing w:line="360" w:lineRule="auto"/>
        <w:rPr>
          <w:rFonts w:hAnsi="宋体"/>
          <w:b/>
          <w:sz w:val="24"/>
          <w:szCs w:val="24"/>
        </w:rPr>
      </w:pPr>
      <w:r>
        <w:rPr>
          <w:rFonts w:hint="eastAsia" w:hAnsi="宋体"/>
          <w:b/>
          <w:sz w:val="24"/>
          <w:szCs w:val="24"/>
        </w:rPr>
        <w:t>说明：</w:t>
      </w:r>
    </w:p>
    <w:p w14:paraId="5523712F">
      <w:pPr>
        <w:pStyle w:val="23"/>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319A8263">
      <w:pPr>
        <w:pStyle w:val="23"/>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027C65">
      <w:pPr>
        <w:pStyle w:val="23"/>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54F46CF0">
      <w:pPr>
        <w:pStyle w:val="23"/>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44BCAA48">
      <w:pPr>
        <w:pStyle w:val="23"/>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43AAAF0E">
      <w:pPr>
        <w:spacing w:line="460" w:lineRule="exact"/>
        <w:rPr>
          <w:rFonts w:eastAsia="隶书"/>
          <w:sz w:val="44"/>
        </w:rPr>
      </w:pPr>
    </w:p>
    <w:p w14:paraId="7B1125C2">
      <w:pPr>
        <w:spacing w:line="360" w:lineRule="auto"/>
        <w:jc w:val="left"/>
        <w:outlineLvl w:val="2"/>
        <w:rPr>
          <w:rFonts w:ascii="宋体" w:hAnsi="宋体"/>
          <w:b/>
          <w:sz w:val="24"/>
        </w:rPr>
      </w:pPr>
      <w:r>
        <w:rPr>
          <w:rFonts w:ascii="宋体" w:hAnsi="宋体"/>
          <w:b/>
          <w:sz w:val="24"/>
        </w:rPr>
        <w:br w:type="page"/>
      </w:r>
      <w:r>
        <w:rPr>
          <w:rFonts w:hint="eastAsia" w:ascii="宋体" w:hAnsi="宋体"/>
          <w:b/>
          <w:sz w:val="24"/>
        </w:rPr>
        <w:t>投诉书（格式）</w:t>
      </w:r>
    </w:p>
    <w:p w14:paraId="34D1BF3E">
      <w:pPr>
        <w:spacing w:line="360" w:lineRule="auto"/>
        <w:jc w:val="center"/>
        <w:rPr>
          <w:rFonts w:ascii="Arial Unicode MS" w:hAnsi="Arial Unicode MS" w:eastAsia="Arial Unicode MS" w:cs="Arial Unicode MS"/>
          <w:sz w:val="44"/>
          <w:szCs w:val="44"/>
        </w:rPr>
      </w:pPr>
      <w:r>
        <w:rPr>
          <w:rFonts w:hint="eastAsia" w:ascii="宋体" w:hAnsi="宋体" w:cs="宋体"/>
          <w:sz w:val="44"/>
          <w:szCs w:val="44"/>
        </w:rPr>
        <w:t>投诉书</w:t>
      </w:r>
      <w:r>
        <w:rPr>
          <w:rFonts w:hint="eastAsia" w:ascii="Arial Unicode MS" w:hAnsi="Arial Unicode MS" w:eastAsia="Arial Unicode MS" w:cs="Arial Unicode MS"/>
          <w:sz w:val="44"/>
          <w:szCs w:val="44"/>
        </w:rPr>
        <w:t>（</w:t>
      </w:r>
      <w:r>
        <w:rPr>
          <w:rFonts w:hint="eastAsia" w:ascii="宋体" w:hAnsi="宋体" w:cs="宋体"/>
          <w:sz w:val="44"/>
          <w:szCs w:val="44"/>
        </w:rPr>
        <w:t>格式</w:t>
      </w:r>
      <w:r>
        <w:rPr>
          <w:rFonts w:hint="eastAsia" w:ascii="Arial Unicode MS" w:hAnsi="Arial Unicode MS" w:eastAsia="Arial Unicode MS" w:cs="Arial Unicode MS"/>
          <w:sz w:val="44"/>
          <w:szCs w:val="44"/>
        </w:rPr>
        <w:t>）</w:t>
      </w:r>
    </w:p>
    <w:p w14:paraId="65CA123E">
      <w:pPr>
        <w:pStyle w:val="2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190B55F7">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7A24191F">
      <w:pPr>
        <w:pStyle w:val="23"/>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F36C31">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0C03E77">
      <w:pPr>
        <w:pStyle w:val="23"/>
        <w:snapToGrid w:val="0"/>
        <w:spacing w:line="360" w:lineRule="auto"/>
        <w:ind w:firstLine="480" w:firstLineChars="200"/>
        <w:jc w:val="left"/>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675473B">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E9B54BF">
      <w:pPr>
        <w:pStyle w:val="23"/>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501197FD">
      <w:pPr>
        <w:pStyle w:val="23"/>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FED11F4">
      <w:pPr>
        <w:pStyle w:val="23"/>
        <w:snapToGrid w:val="0"/>
        <w:spacing w:line="360" w:lineRule="auto"/>
        <w:ind w:firstLine="480" w:firstLineChars="200"/>
        <w:jc w:val="left"/>
        <w:rPr>
          <w:rFonts w:hAnsi="宋体"/>
          <w:bCs/>
          <w:sz w:val="24"/>
          <w:szCs w:val="24"/>
        </w:rPr>
      </w:pPr>
      <w:r>
        <w:rPr>
          <w:rFonts w:hint="eastAsia" w:hAnsi="宋体"/>
          <w:bCs/>
          <w:sz w:val="24"/>
          <w:szCs w:val="24"/>
        </w:rPr>
        <w:t>被投诉人1：</w:t>
      </w:r>
    </w:p>
    <w:p w14:paraId="1F8E9234">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383394F3">
      <w:pPr>
        <w:pStyle w:val="23"/>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899F0A2">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BD61E4A">
      <w:pPr>
        <w:pStyle w:val="23"/>
        <w:snapToGrid w:val="0"/>
        <w:spacing w:line="360" w:lineRule="auto"/>
        <w:ind w:firstLine="480" w:firstLineChars="200"/>
        <w:jc w:val="left"/>
        <w:rPr>
          <w:rFonts w:hAnsi="宋体"/>
          <w:bCs/>
          <w:sz w:val="24"/>
          <w:szCs w:val="24"/>
        </w:rPr>
      </w:pPr>
      <w:r>
        <w:rPr>
          <w:rFonts w:hint="eastAsia" w:hAnsi="宋体"/>
          <w:bCs/>
          <w:sz w:val="24"/>
          <w:szCs w:val="24"/>
        </w:rPr>
        <w:t>被投诉人2：</w:t>
      </w:r>
    </w:p>
    <w:p w14:paraId="26217D46">
      <w:pPr>
        <w:pStyle w:val="23"/>
        <w:snapToGrid w:val="0"/>
        <w:spacing w:line="360" w:lineRule="auto"/>
        <w:ind w:firstLine="480" w:firstLineChars="200"/>
        <w:jc w:val="left"/>
        <w:rPr>
          <w:rFonts w:hAnsi="宋体"/>
          <w:bCs/>
          <w:sz w:val="24"/>
          <w:szCs w:val="24"/>
        </w:rPr>
      </w:pPr>
      <w:r>
        <w:rPr>
          <w:rFonts w:hAnsi="宋体"/>
          <w:bCs/>
          <w:sz w:val="24"/>
          <w:szCs w:val="24"/>
        </w:rPr>
        <w:t>……</w:t>
      </w:r>
    </w:p>
    <w:p w14:paraId="5E376494">
      <w:pPr>
        <w:pStyle w:val="23"/>
        <w:snapToGrid w:val="0"/>
        <w:spacing w:line="360" w:lineRule="auto"/>
        <w:ind w:firstLine="480" w:firstLineChars="200"/>
        <w:jc w:val="left"/>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6E5E646">
      <w:pPr>
        <w:pStyle w:val="23"/>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0ACC994">
      <w:pPr>
        <w:pStyle w:val="23"/>
        <w:snapToGrid w:val="0"/>
        <w:spacing w:line="360" w:lineRule="auto"/>
        <w:ind w:firstLine="480" w:firstLineChars="200"/>
        <w:jc w:val="left"/>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3792398">
      <w:pPr>
        <w:pStyle w:val="23"/>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7F755E6">
      <w:pPr>
        <w:pStyle w:val="23"/>
        <w:spacing w:line="360" w:lineRule="auto"/>
        <w:ind w:left="25" w:leftChars="12" w:firstLine="472" w:firstLineChars="197"/>
        <w:rPr>
          <w:rFonts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29AA3C90">
      <w:pPr>
        <w:pStyle w:val="23"/>
        <w:spacing w:line="360" w:lineRule="auto"/>
        <w:ind w:left="25" w:leftChars="12" w:firstLine="472" w:firstLineChars="197"/>
        <w:rPr>
          <w:rFonts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1E07E9DC">
      <w:pPr>
        <w:pStyle w:val="23"/>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80E6820">
      <w:pPr>
        <w:pStyle w:val="23"/>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16DB57A0">
      <w:pPr>
        <w:pStyle w:val="23"/>
        <w:spacing w:line="360" w:lineRule="auto"/>
        <w:ind w:left="25" w:leftChars="12" w:firstLine="472" w:firstLineChars="197"/>
        <w:rPr>
          <w:rFonts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B625B22">
      <w:pPr>
        <w:pStyle w:val="23"/>
        <w:spacing w:line="360" w:lineRule="auto"/>
        <w:ind w:left="25" w:leftChars="12" w:firstLine="472" w:firstLineChars="197"/>
        <w:rPr>
          <w:rFonts w:hAnsi="宋体"/>
          <w:b/>
          <w:sz w:val="24"/>
          <w:szCs w:val="24"/>
        </w:rPr>
      </w:pPr>
      <w:r>
        <w:rPr>
          <w:rFonts w:hint="eastAsia" w:hAnsi="宋体"/>
          <w:sz w:val="24"/>
        </w:rPr>
        <w:t>招标</w:t>
      </w:r>
      <w:r>
        <w:rPr>
          <w:rFonts w:hint="eastAsia" w:hAnsi="宋体"/>
          <w:bCs/>
          <w:sz w:val="24"/>
        </w:rPr>
        <w:t>结果公告：</w:t>
      </w:r>
      <w:r>
        <w:rPr>
          <w:rFonts w:hint="eastAsia" w:hAnsi="宋体"/>
          <w:bCs/>
          <w:sz w:val="24"/>
          <w:u w:val="single"/>
        </w:rPr>
        <w:t>是</w:t>
      </w:r>
      <w:r>
        <w:rPr>
          <w:rFonts w:hAnsi="宋体"/>
          <w:bCs/>
          <w:sz w:val="24"/>
          <w:u w:val="single"/>
        </w:rPr>
        <w:t>/</w:t>
      </w:r>
      <w:r>
        <w:rPr>
          <w:rFonts w:hint="eastAsia" w:hAnsi="宋体"/>
          <w:bCs/>
          <w:sz w:val="24"/>
          <w:u w:val="single"/>
        </w:rPr>
        <w:t>否</w:t>
      </w:r>
      <w:r>
        <w:rPr>
          <w:rFonts w:hint="eastAsia" w:hAnsi="宋体"/>
          <w:bCs/>
          <w:sz w:val="24"/>
        </w:rPr>
        <w:t>公告期限：</w:t>
      </w:r>
      <w:r>
        <w:rPr>
          <w:rFonts w:hAnsi="宋体"/>
          <w:bCs/>
          <w:sz w:val="24"/>
          <w:u w:val="single"/>
        </w:rPr>
        <w:t xml:space="preserve">                                      </w:t>
      </w:r>
      <w:r>
        <w:rPr>
          <w:rFonts w:hint="eastAsia" w:hAnsi="宋体"/>
          <w:bCs/>
          <w:sz w:val="24"/>
          <w:szCs w:val="24"/>
          <w:u w:val="single"/>
        </w:rPr>
        <w:t xml:space="preserve">              </w:t>
      </w:r>
    </w:p>
    <w:p w14:paraId="45CC71CE">
      <w:pPr>
        <w:pStyle w:val="23"/>
        <w:spacing w:line="360" w:lineRule="auto"/>
        <w:ind w:left="25" w:leftChars="12" w:firstLine="472" w:firstLineChars="196"/>
        <w:rPr>
          <w:rFonts w:hAnsi="宋体"/>
          <w:b/>
          <w:sz w:val="24"/>
          <w:szCs w:val="24"/>
        </w:rPr>
      </w:pPr>
      <w:r>
        <w:rPr>
          <w:rFonts w:hint="eastAsia" w:hAnsi="宋体"/>
          <w:b/>
          <w:sz w:val="24"/>
          <w:szCs w:val="24"/>
        </w:rPr>
        <w:t>三、质疑基本情况</w:t>
      </w:r>
    </w:p>
    <w:p w14:paraId="100182E4">
      <w:pPr>
        <w:pStyle w:val="23"/>
        <w:spacing w:line="360" w:lineRule="auto"/>
        <w:ind w:left="25" w:leftChars="12"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3DEC7078">
      <w:pPr>
        <w:pStyle w:val="23"/>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3524E415">
      <w:pPr>
        <w:pStyle w:val="23"/>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F9EF827">
      <w:pPr>
        <w:pStyle w:val="23"/>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0D792831">
      <w:pPr>
        <w:pStyle w:val="23"/>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724AB426">
      <w:pPr>
        <w:pStyle w:val="23"/>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F1E83B6">
      <w:pPr>
        <w:pStyle w:val="23"/>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03CF279C">
      <w:pPr>
        <w:pStyle w:val="23"/>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581879D4">
      <w:pPr>
        <w:pStyle w:val="23"/>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9FA210F">
      <w:pPr>
        <w:pStyle w:val="23"/>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72F5CB7">
      <w:pPr>
        <w:pStyle w:val="23"/>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507D8C85">
      <w:pPr>
        <w:pStyle w:val="23"/>
        <w:spacing w:line="360" w:lineRule="auto"/>
        <w:ind w:left="25" w:leftChars="12" w:firstLine="472" w:firstLineChars="197"/>
        <w:rPr>
          <w:rFonts w:hAnsi="宋体"/>
          <w:bCs/>
          <w:sz w:val="24"/>
          <w:szCs w:val="24"/>
        </w:rPr>
      </w:pPr>
      <w:r>
        <w:rPr>
          <w:rFonts w:hAnsi="宋体"/>
          <w:bCs/>
          <w:sz w:val="24"/>
          <w:szCs w:val="24"/>
        </w:rPr>
        <w:t>……</w:t>
      </w:r>
    </w:p>
    <w:p w14:paraId="08D0C56B">
      <w:pPr>
        <w:pStyle w:val="23"/>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5608F617">
      <w:pPr>
        <w:pStyle w:val="23"/>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75D72E12">
      <w:pPr>
        <w:pStyle w:val="23"/>
        <w:spacing w:line="360" w:lineRule="auto"/>
        <w:ind w:left="25" w:leftChars="12" w:firstLine="352" w:firstLineChars="147"/>
        <w:rPr>
          <w:rFonts w:hAnsi="宋体"/>
          <w:sz w:val="24"/>
          <w:szCs w:val="24"/>
        </w:rPr>
      </w:pPr>
    </w:p>
    <w:p w14:paraId="746B50E6">
      <w:pPr>
        <w:pStyle w:val="23"/>
        <w:spacing w:line="360" w:lineRule="auto"/>
        <w:ind w:left="25" w:leftChars="12" w:firstLine="472" w:firstLineChars="197"/>
        <w:rPr>
          <w:rFonts w:hAnsi="宋体"/>
          <w:sz w:val="24"/>
          <w:szCs w:val="24"/>
        </w:rPr>
      </w:pPr>
      <w:r>
        <w:rPr>
          <w:rFonts w:hint="eastAsia" w:hAnsi="宋体"/>
          <w:sz w:val="24"/>
          <w:szCs w:val="24"/>
        </w:rPr>
        <w:t>签字（签章）：                                       公章：</w:t>
      </w:r>
    </w:p>
    <w:p w14:paraId="41F65459">
      <w:pPr>
        <w:pStyle w:val="23"/>
        <w:spacing w:line="360" w:lineRule="auto"/>
        <w:ind w:left="25" w:leftChars="12" w:firstLine="352" w:firstLineChars="147"/>
        <w:rPr>
          <w:rFonts w:hAnsi="宋体"/>
          <w:sz w:val="24"/>
          <w:szCs w:val="24"/>
        </w:rPr>
      </w:pPr>
    </w:p>
    <w:p w14:paraId="5F0B2972">
      <w:pPr>
        <w:pStyle w:val="23"/>
        <w:spacing w:line="360" w:lineRule="auto"/>
        <w:ind w:left="25" w:leftChars="12" w:firstLine="472" w:firstLineChars="197"/>
        <w:rPr>
          <w:rFonts w:hAnsi="宋体"/>
          <w:sz w:val="24"/>
          <w:szCs w:val="24"/>
        </w:rPr>
      </w:pPr>
      <w:r>
        <w:rPr>
          <w:rFonts w:hint="eastAsia" w:hAnsi="宋体"/>
          <w:sz w:val="24"/>
          <w:szCs w:val="24"/>
        </w:rPr>
        <w:t>日期：</w:t>
      </w:r>
    </w:p>
    <w:p w14:paraId="50EACF65">
      <w:pPr>
        <w:pStyle w:val="23"/>
        <w:spacing w:line="360" w:lineRule="auto"/>
        <w:ind w:left="25" w:leftChars="12" w:firstLine="472" w:firstLineChars="197"/>
        <w:rPr>
          <w:rFonts w:hAnsi="宋体"/>
          <w:b/>
          <w:sz w:val="24"/>
          <w:szCs w:val="24"/>
        </w:rPr>
      </w:pPr>
      <w:r>
        <w:rPr>
          <w:rFonts w:hint="eastAsia" w:hAnsi="宋体"/>
          <w:bCs/>
          <w:sz w:val="24"/>
          <w:szCs w:val="24"/>
        </w:rPr>
        <w:t xml:space="preserve">                                                                                </w:t>
      </w:r>
      <w:r>
        <w:rPr>
          <w:rFonts w:hint="eastAsia" w:hAnsi="宋体"/>
          <w:b/>
          <w:sz w:val="24"/>
          <w:szCs w:val="24"/>
        </w:rPr>
        <w:t>说明：</w:t>
      </w:r>
    </w:p>
    <w:p w14:paraId="46CA256C">
      <w:pPr>
        <w:pStyle w:val="23"/>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95D699B">
      <w:pPr>
        <w:pStyle w:val="23"/>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7EFA7F8">
      <w:pPr>
        <w:pStyle w:val="23"/>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5AAF514F">
      <w:pPr>
        <w:pStyle w:val="23"/>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672B406C">
      <w:pPr>
        <w:pStyle w:val="23"/>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69435C8">
      <w:pPr>
        <w:pStyle w:val="23"/>
        <w:spacing w:line="360" w:lineRule="auto"/>
        <w:ind w:left="25" w:leftChars="12" w:firstLine="354" w:firstLineChars="147"/>
      </w:pPr>
      <w:r>
        <w:rPr>
          <w:rFonts w:hint="eastAsia" w:hAnsi="宋体"/>
          <w:b/>
          <w:sz w:val="24"/>
          <w:szCs w:val="24"/>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5D322D-4F66-4EB1-A9E9-8DEB07E9AE07}"/>
  </w:font>
  <w:font w:name="黑体">
    <w:panose1 w:val="02010609060101010101"/>
    <w:charset w:val="86"/>
    <w:family w:val="auto"/>
    <w:pitch w:val="default"/>
    <w:sig w:usb0="800002BF" w:usb1="38CF7CFA" w:usb2="00000016" w:usb3="00000000" w:csb0="00040001" w:csb1="00000000"/>
    <w:embedRegular r:id="rId2" w:fontKey="{C15BA4E8-EE5C-4500-BE65-B7FFB38599D3}"/>
  </w:font>
  <w:font w:name="Courier New">
    <w:panose1 w:val="02070309020205020404"/>
    <w:charset w:val="01"/>
    <w:family w:val="modern"/>
    <w:pitch w:val="default"/>
    <w:sig w:usb0="E0002EFF" w:usb1="C0007843" w:usb2="00000009" w:usb3="00000000" w:csb0="400001FF" w:csb1="FFFF0000"/>
    <w:embedRegular r:id="rId3" w:fontKey="{54BDFE9C-CE61-4B3F-A056-8E31B14F130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F839AC4-F1BA-4484-98D0-235474FD2A0C}"/>
  </w:font>
  <w:font w:name="仿宋_GB2312">
    <w:panose1 w:val="02010609030101010101"/>
    <w:charset w:val="86"/>
    <w:family w:val="modern"/>
    <w:pitch w:val="default"/>
    <w:sig w:usb0="00000001" w:usb1="080E0000" w:usb2="00000000" w:usb3="00000000" w:csb0="00040000" w:csb1="00000000"/>
    <w:embedRegular r:id="rId5" w:fontKey="{D1A661A3-1FD6-4C0D-9417-B3C8231210D2}"/>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embedRegular r:id="rId6" w:fontKey="{313533E8-C0BF-4B3A-A3CE-34270D8B0AA3}"/>
  </w:font>
  <w:font w:name="Century">
    <w:altName w:val="Times New Roman"/>
    <w:panose1 w:val="02040604050505020304"/>
    <w:charset w:val="00"/>
    <w:family w:val="roman"/>
    <w:pitch w:val="default"/>
    <w:sig w:usb0="00000000" w:usb1="00000000" w:usb2="00000000" w:usb3="00000000" w:csb0="0000009F" w:csb1="00000000"/>
  </w:font>
  <w:font w:name="Helvetica">
    <w:panose1 w:val="020B0504020202030204"/>
    <w:charset w:val="00"/>
    <w:family w:val="swiss"/>
    <w:pitch w:val="default"/>
    <w:sig w:usb0="00000007" w:usb1="00000000" w:usb2="00000000" w:usb3="00000000" w:csb0="00000093" w:csb1="00000000"/>
  </w:font>
  <w:font w:name="华文新魏">
    <w:panose1 w:val="02010800040101010101"/>
    <w:charset w:val="86"/>
    <w:family w:val="auto"/>
    <w:pitch w:val="default"/>
    <w:sig w:usb0="00000001" w:usb1="080F0000" w:usb2="00000000" w:usb3="00000000" w:csb0="00040000" w:csb1="00000000"/>
    <w:embedRegular r:id="rId7" w:fontKey="{E323C67E-E311-49A1-8B26-AC058D4AC688}"/>
  </w:font>
  <w:font w:name="等线">
    <w:panose1 w:val="02010600030101010101"/>
    <w:charset w:val="86"/>
    <w:family w:val="auto"/>
    <w:pitch w:val="default"/>
    <w:sig w:usb0="A00002BF" w:usb1="38CF7CFA" w:usb2="00000016" w:usb3="00000000" w:csb0="0004000F" w:csb1="00000000"/>
    <w:embedRegular r:id="rId8" w:fontKey="{72CBCBD1-A103-47BA-8039-D5FA74F0D9E2}"/>
  </w:font>
  <w:font w:name="微软雅黑">
    <w:panose1 w:val="020B0503020204020204"/>
    <w:charset w:val="86"/>
    <w:family w:val="swiss"/>
    <w:pitch w:val="default"/>
    <w:sig w:usb0="80000287" w:usb1="2ACF3C50" w:usb2="00000016" w:usb3="00000000" w:csb0="0004001F" w:csb1="00000000"/>
    <w:embedRegular r:id="rId9" w:fontKey="{67B9D745-CE76-402F-B9A8-9BEE87D6215E}"/>
  </w:font>
  <w:font w:name="MS Mincho">
    <w:altName w:val="MS Gothic"/>
    <w:panose1 w:val="02020609040205080304"/>
    <w:charset w:val="80"/>
    <w:family w:val="roman"/>
    <w:pitch w:val="default"/>
    <w:sig w:usb0="00000000" w:usb1="00000000" w:usb2="00000010" w:usb3="00000000" w:csb0="00020000" w:csb1="00000000"/>
    <w:embedRegular r:id="rId10" w:fontKey="{4DC11F38-393B-4B01-81E1-802EE32A5C35}"/>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embedRegular r:id="rId11" w:fontKey="{636BC808-4F4F-4A7E-B386-C85D7E246A50}"/>
  </w:font>
  <w:font w:name="隶书">
    <w:altName w:val="微软雅黑"/>
    <w:panose1 w:val="02010509060101010101"/>
    <w:charset w:val="86"/>
    <w:family w:val="modern"/>
    <w:pitch w:val="default"/>
    <w:sig w:usb0="00000000" w:usb1="00000000" w:usb2="00000010" w:usb3="00000000" w:csb0="00040000" w:csb1="00000000"/>
    <w:embedRegular r:id="rId12" w:fontKey="{763FA074-4BEF-45F1-B485-4F655C3C5D89}"/>
  </w:font>
  <w:font w:name="WPSEMBED4">
    <w:panose1 w:val="020B0604020202020204"/>
    <w:charset w:val="86"/>
    <w:family w:val="auto"/>
    <w:pitch w:val="default"/>
    <w:sig w:usb0="FFFFFFFF" w:usb1="E9FFFFFF" w:usb2="0000003F" w:usb3="00000000" w:csb0="603F01FF" w:csb1="FFFF0000"/>
  </w:font>
  <w:font w:name="WPSEMBED5">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75D8">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DE8AE">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6DE8AE">
                    <w:pPr>
                      <w:pStyle w:val="29"/>
                    </w:pPr>
                    <w:r>
                      <w:fldChar w:fldCharType="begin"/>
                    </w:r>
                    <w:r>
                      <w:instrText xml:space="preserve"> PAGE  \* MERGEFORMAT </w:instrText>
                    </w:r>
                    <w:r>
                      <w:fldChar w:fldCharType="separate"/>
                    </w:r>
                    <w:r>
                      <w:t>31</w:t>
                    </w:r>
                    <w:r>
                      <w:fldChar w:fldCharType="end"/>
                    </w:r>
                  </w:p>
                </w:txbxContent>
              </v:textbox>
            </v:shape>
          </w:pict>
        </mc:Fallback>
      </mc:AlternateContent>
    </w:r>
  </w:p>
  <w:p w14:paraId="2E2791B7">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ECED">
    <w:pPr>
      <w:pStyle w:val="29"/>
      <w:ind w:right="36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352D0">
                          <w:pPr>
                            <w:pStyle w:val="29"/>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22352D0">
                    <w:pPr>
                      <w:pStyle w:val="29"/>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5120">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BEA04">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3BEA04">
                    <w:pPr>
                      <w:pStyle w:val="29"/>
                    </w:pPr>
                    <w:r>
                      <w:fldChar w:fldCharType="begin"/>
                    </w:r>
                    <w:r>
                      <w:instrText xml:space="preserve"> PAGE  \* MERGEFORMAT </w:instrText>
                    </w:r>
                    <w:r>
                      <w:fldChar w:fldCharType="separate"/>
                    </w:r>
                    <w:r>
                      <w:t>27</w:t>
                    </w:r>
                    <w:r>
                      <w:fldChar w:fldCharType="end"/>
                    </w:r>
                  </w:p>
                </w:txbxContent>
              </v:textbox>
            </v:shape>
          </w:pict>
        </mc:Fallback>
      </mc:AlternateContent>
    </w:r>
  </w:p>
  <w:p w14:paraId="7D74E14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BF5C">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424AB">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D0424AB">
                    <w:pPr>
                      <w:pStyle w:val="2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6D76C">
    <w:pPr>
      <w:pStyle w:val="29"/>
      <w:framePr w:wrap="around" w:vAnchor="text" w:hAnchor="margin" w:xAlign="center" w:y="1"/>
      <w:rPr>
        <w:rStyle w:val="52"/>
      </w:rPr>
    </w:pPr>
    <w:r>
      <w:fldChar w:fldCharType="begin"/>
    </w:r>
    <w:r>
      <w:rPr>
        <w:rStyle w:val="52"/>
      </w:rPr>
      <w:instrText xml:space="preserve">PAGE  </w:instrText>
    </w:r>
    <w:r>
      <w:fldChar w:fldCharType="end"/>
    </w:r>
  </w:p>
  <w:p w14:paraId="0252045F">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DD21">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099B2">
                          <w:pPr>
                            <w:pStyle w:val="2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A4099B2">
                    <w:pPr>
                      <w:pStyle w:val="2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4235">
    <w:pPr>
      <w:pStyle w:val="29"/>
      <w:framePr w:wrap="around" w:vAnchor="text" w:hAnchor="margin" w:xAlign="center" w:y="1"/>
      <w:rPr>
        <w:rStyle w:val="52"/>
      </w:rPr>
    </w:pPr>
    <w:r>
      <w:fldChar w:fldCharType="begin"/>
    </w:r>
    <w:r>
      <w:rPr>
        <w:rStyle w:val="52"/>
      </w:rPr>
      <w:instrText xml:space="preserve">PAGE  </w:instrText>
    </w:r>
    <w:r>
      <w:fldChar w:fldCharType="end"/>
    </w:r>
  </w:p>
  <w:p w14:paraId="0E3C530F">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A78C">
    <w:pPr>
      <w:pStyle w:val="29"/>
      <w:framePr w:wrap="around" w:vAnchor="text" w:hAnchor="margin" w:xAlign="right" w:y="1"/>
      <w:rPr>
        <w:rStyle w:val="52"/>
      </w:rPr>
    </w:pPr>
    <w:r>
      <w:fldChar w:fldCharType="begin"/>
    </w:r>
    <w:r>
      <w:rPr>
        <w:rStyle w:val="52"/>
      </w:rPr>
      <w:instrText xml:space="preserve">PAGE  </w:instrText>
    </w:r>
    <w:r>
      <w:fldChar w:fldCharType="separate"/>
    </w:r>
    <w:r>
      <w:rPr>
        <w:rStyle w:val="52"/>
      </w:rPr>
      <w:t>122</w:t>
    </w:r>
    <w:r>
      <w:fldChar w:fldCharType="end"/>
    </w:r>
  </w:p>
  <w:p w14:paraId="38589C14">
    <w:pPr>
      <w:pStyle w:val="29"/>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C5F7">
    <w:pPr>
      <w:pStyle w:val="2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633E5">
                          <w:pPr>
                            <w:pStyle w:val="29"/>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90633E5">
                    <w:pPr>
                      <w:pStyle w:val="29"/>
                    </w:pPr>
                    <w:r>
                      <w:fldChar w:fldCharType="begin"/>
                    </w:r>
                    <w:r>
                      <w:instrText xml:space="preserve"> PAGE  \* MERGEFORMAT </w:instrText>
                    </w:r>
                    <w:r>
                      <w:fldChar w:fldCharType="separate"/>
                    </w:r>
                    <w:r>
                      <w:t>103</w:t>
                    </w:r>
                    <w:r>
                      <w:fldChar w:fldCharType="end"/>
                    </w:r>
                  </w:p>
                </w:txbxContent>
              </v:textbox>
            </v:shape>
          </w:pict>
        </mc:Fallback>
      </mc:AlternateContent>
    </w:r>
  </w:p>
  <w:p w14:paraId="686342ED">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B04B">
    <w:pPr>
      <w:pStyle w:val="29"/>
      <w:framePr w:wrap="around" w:vAnchor="text" w:hAnchor="margin" w:xAlign="center" w:y="1"/>
      <w:rPr>
        <w:rStyle w:val="52"/>
      </w:rPr>
    </w:pPr>
    <w:r>
      <w:fldChar w:fldCharType="begin"/>
    </w:r>
    <w:r>
      <w:rPr>
        <w:rStyle w:val="52"/>
      </w:rPr>
      <w:instrText xml:space="preserve">PAGE  </w:instrText>
    </w:r>
    <w:r>
      <w:fldChar w:fldCharType="end"/>
    </w:r>
  </w:p>
  <w:p w14:paraId="7FFC20C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CC6B">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1B9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305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98E3">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F6AF">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4F39301B"/>
    <w:multiLevelType w:val="singleLevel"/>
    <w:tmpl w:val="4F39301B"/>
    <w:lvl w:ilvl="0" w:tentative="0">
      <w:start w:val="4"/>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ZjUyYTc5YzM4OTI2MGM5Mzg0NzRlMzgyMzk0ODE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69D"/>
    <w:rsid w:val="000317A5"/>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1A76"/>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9C4"/>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573"/>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88F"/>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0B70"/>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5D9"/>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2FE5"/>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789"/>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A59"/>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87D98"/>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51E"/>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739"/>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583"/>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6DC0"/>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6DA"/>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AF"/>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1CE4"/>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8EB"/>
    <w:rsid w:val="003B230B"/>
    <w:rsid w:val="003B23BC"/>
    <w:rsid w:val="003B2DB5"/>
    <w:rsid w:val="003B2F05"/>
    <w:rsid w:val="003B3966"/>
    <w:rsid w:val="003B39B7"/>
    <w:rsid w:val="003B3B64"/>
    <w:rsid w:val="003B4494"/>
    <w:rsid w:val="003B4EB0"/>
    <w:rsid w:val="003B5F6A"/>
    <w:rsid w:val="003B6B7F"/>
    <w:rsid w:val="003B7820"/>
    <w:rsid w:val="003C01A4"/>
    <w:rsid w:val="003C0219"/>
    <w:rsid w:val="003C07FE"/>
    <w:rsid w:val="003C0C12"/>
    <w:rsid w:val="003C125F"/>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6C40"/>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1FE7"/>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DAD"/>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8CC"/>
    <w:rsid w:val="00431EBC"/>
    <w:rsid w:val="0043227C"/>
    <w:rsid w:val="004335C0"/>
    <w:rsid w:val="00433AFC"/>
    <w:rsid w:val="00434193"/>
    <w:rsid w:val="00435068"/>
    <w:rsid w:val="00435520"/>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788"/>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4EE"/>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26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4A6"/>
    <w:rsid w:val="004A1FC5"/>
    <w:rsid w:val="004A2158"/>
    <w:rsid w:val="004A29A5"/>
    <w:rsid w:val="004A3225"/>
    <w:rsid w:val="004A374A"/>
    <w:rsid w:val="004A395B"/>
    <w:rsid w:val="004A39D9"/>
    <w:rsid w:val="004A3A44"/>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2E8"/>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8B4"/>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C6"/>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247F"/>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5C9"/>
    <w:rsid w:val="00557DAA"/>
    <w:rsid w:val="00557DAD"/>
    <w:rsid w:val="00560FD2"/>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C29"/>
    <w:rsid w:val="00573F55"/>
    <w:rsid w:val="0057540E"/>
    <w:rsid w:val="005757B6"/>
    <w:rsid w:val="00576031"/>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3D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6094"/>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3DD"/>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5B0"/>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0F17"/>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37A"/>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80B"/>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92A"/>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C6D"/>
    <w:rsid w:val="00847F11"/>
    <w:rsid w:val="00850010"/>
    <w:rsid w:val="008503F4"/>
    <w:rsid w:val="008504A0"/>
    <w:rsid w:val="00850AC1"/>
    <w:rsid w:val="00850C2A"/>
    <w:rsid w:val="00850DFA"/>
    <w:rsid w:val="00851331"/>
    <w:rsid w:val="008516D1"/>
    <w:rsid w:val="00851838"/>
    <w:rsid w:val="00852003"/>
    <w:rsid w:val="0085212C"/>
    <w:rsid w:val="008523CA"/>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02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4CF1"/>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2E89"/>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061F"/>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2CA5"/>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E3A"/>
    <w:rsid w:val="00936005"/>
    <w:rsid w:val="0093607C"/>
    <w:rsid w:val="00937A83"/>
    <w:rsid w:val="00937B51"/>
    <w:rsid w:val="00940008"/>
    <w:rsid w:val="00940FFA"/>
    <w:rsid w:val="009411DE"/>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D91"/>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5FF8"/>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681"/>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4B2"/>
    <w:rsid w:val="00A21767"/>
    <w:rsid w:val="00A21FD5"/>
    <w:rsid w:val="00A22751"/>
    <w:rsid w:val="00A22940"/>
    <w:rsid w:val="00A22CD7"/>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0D6E"/>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707"/>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04F4"/>
    <w:rsid w:val="00AA1044"/>
    <w:rsid w:val="00AA10B1"/>
    <w:rsid w:val="00AA239B"/>
    <w:rsid w:val="00AA2803"/>
    <w:rsid w:val="00AA297E"/>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402"/>
    <w:rsid w:val="00B23F7A"/>
    <w:rsid w:val="00B240B1"/>
    <w:rsid w:val="00B24208"/>
    <w:rsid w:val="00B24728"/>
    <w:rsid w:val="00B248A9"/>
    <w:rsid w:val="00B24D28"/>
    <w:rsid w:val="00B24F1C"/>
    <w:rsid w:val="00B2538A"/>
    <w:rsid w:val="00B25890"/>
    <w:rsid w:val="00B25D76"/>
    <w:rsid w:val="00B27032"/>
    <w:rsid w:val="00B30003"/>
    <w:rsid w:val="00B31201"/>
    <w:rsid w:val="00B3167E"/>
    <w:rsid w:val="00B319F7"/>
    <w:rsid w:val="00B31B4B"/>
    <w:rsid w:val="00B31CD5"/>
    <w:rsid w:val="00B31E36"/>
    <w:rsid w:val="00B32474"/>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B78"/>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60B"/>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06"/>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59"/>
    <w:rsid w:val="00C2177E"/>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1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538"/>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2B27"/>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0E5"/>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20D1"/>
    <w:rsid w:val="00E0250C"/>
    <w:rsid w:val="00E02B64"/>
    <w:rsid w:val="00E02EAD"/>
    <w:rsid w:val="00E03D3F"/>
    <w:rsid w:val="00E04090"/>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2D78"/>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37CC"/>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2E9"/>
    <w:rsid w:val="00EC54EE"/>
    <w:rsid w:val="00EC59B2"/>
    <w:rsid w:val="00EC5A3B"/>
    <w:rsid w:val="00EC6BCB"/>
    <w:rsid w:val="00EC774E"/>
    <w:rsid w:val="00EC786C"/>
    <w:rsid w:val="00EC7ADD"/>
    <w:rsid w:val="00ED04FE"/>
    <w:rsid w:val="00ED0DD0"/>
    <w:rsid w:val="00ED16A2"/>
    <w:rsid w:val="00ED1989"/>
    <w:rsid w:val="00ED28F2"/>
    <w:rsid w:val="00ED3145"/>
    <w:rsid w:val="00ED3309"/>
    <w:rsid w:val="00ED356E"/>
    <w:rsid w:val="00ED3BDA"/>
    <w:rsid w:val="00ED3DA4"/>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95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2B0"/>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073"/>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194"/>
    <w:rsid w:val="00F876E6"/>
    <w:rsid w:val="00F87825"/>
    <w:rsid w:val="00F87838"/>
    <w:rsid w:val="00F879E8"/>
    <w:rsid w:val="00F87FCE"/>
    <w:rsid w:val="00F9008B"/>
    <w:rsid w:val="00F91669"/>
    <w:rsid w:val="00F91839"/>
    <w:rsid w:val="00F9184F"/>
    <w:rsid w:val="00F91943"/>
    <w:rsid w:val="00F92A66"/>
    <w:rsid w:val="00F931CF"/>
    <w:rsid w:val="00F93A31"/>
    <w:rsid w:val="00F93BA1"/>
    <w:rsid w:val="00F93D6E"/>
    <w:rsid w:val="00F93E0A"/>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645"/>
    <w:rsid w:val="00FA3742"/>
    <w:rsid w:val="00FA3837"/>
    <w:rsid w:val="00FA39FC"/>
    <w:rsid w:val="00FA44B4"/>
    <w:rsid w:val="00FA4538"/>
    <w:rsid w:val="00FA486C"/>
    <w:rsid w:val="00FA4998"/>
    <w:rsid w:val="00FA4DC2"/>
    <w:rsid w:val="00FA4E24"/>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B7DC4"/>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420B2A"/>
    <w:rsid w:val="019F2050"/>
    <w:rsid w:val="01AA2C10"/>
    <w:rsid w:val="01B43B68"/>
    <w:rsid w:val="0201343C"/>
    <w:rsid w:val="02412B40"/>
    <w:rsid w:val="02BC4522"/>
    <w:rsid w:val="02CB76A6"/>
    <w:rsid w:val="02D7201B"/>
    <w:rsid w:val="0328539C"/>
    <w:rsid w:val="03292E3E"/>
    <w:rsid w:val="037738D8"/>
    <w:rsid w:val="03D814FB"/>
    <w:rsid w:val="03EE579D"/>
    <w:rsid w:val="04137447"/>
    <w:rsid w:val="048C777F"/>
    <w:rsid w:val="059E3096"/>
    <w:rsid w:val="05A96137"/>
    <w:rsid w:val="05B53FF0"/>
    <w:rsid w:val="05C200BF"/>
    <w:rsid w:val="064E058F"/>
    <w:rsid w:val="066C0BFD"/>
    <w:rsid w:val="069908F5"/>
    <w:rsid w:val="06BD3CC0"/>
    <w:rsid w:val="075F0692"/>
    <w:rsid w:val="076D0A84"/>
    <w:rsid w:val="07D60CC2"/>
    <w:rsid w:val="08071A24"/>
    <w:rsid w:val="08E16B89"/>
    <w:rsid w:val="08F53B23"/>
    <w:rsid w:val="097937D1"/>
    <w:rsid w:val="09806BB8"/>
    <w:rsid w:val="09903C9B"/>
    <w:rsid w:val="0993176D"/>
    <w:rsid w:val="0A070656"/>
    <w:rsid w:val="0A48631A"/>
    <w:rsid w:val="0A52393D"/>
    <w:rsid w:val="0A913ED8"/>
    <w:rsid w:val="0B24171E"/>
    <w:rsid w:val="0B4B1C27"/>
    <w:rsid w:val="0B507DEF"/>
    <w:rsid w:val="0B675E29"/>
    <w:rsid w:val="0BB33687"/>
    <w:rsid w:val="0BEF4AC3"/>
    <w:rsid w:val="0BF169FF"/>
    <w:rsid w:val="0C203B70"/>
    <w:rsid w:val="0C5865E4"/>
    <w:rsid w:val="0C9B098C"/>
    <w:rsid w:val="0D081F34"/>
    <w:rsid w:val="0D38142E"/>
    <w:rsid w:val="0D584403"/>
    <w:rsid w:val="0D5A4775"/>
    <w:rsid w:val="0DDA523F"/>
    <w:rsid w:val="0DDE4BDD"/>
    <w:rsid w:val="0E625C06"/>
    <w:rsid w:val="0EAB6A89"/>
    <w:rsid w:val="0F333B7C"/>
    <w:rsid w:val="0F632E3F"/>
    <w:rsid w:val="0FDC2F2D"/>
    <w:rsid w:val="101C0A97"/>
    <w:rsid w:val="10503315"/>
    <w:rsid w:val="10BE10EE"/>
    <w:rsid w:val="10F67974"/>
    <w:rsid w:val="116353E3"/>
    <w:rsid w:val="117C7228"/>
    <w:rsid w:val="11F748B7"/>
    <w:rsid w:val="12062D6A"/>
    <w:rsid w:val="122D30E1"/>
    <w:rsid w:val="12744836"/>
    <w:rsid w:val="1291787D"/>
    <w:rsid w:val="12D6790A"/>
    <w:rsid w:val="12DB7D35"/>
    <w:rsid w:val="12F438A7"/>
    <w:rsid w:val="133A44C3"/>
    <w:rsid w:val="13592E88"/>
    <w:rsid w:val="135E44C2"/>
    <w:rsid w:val="13977E74"/>
    <w:rsid w:val="141B7F51"/>
    <w:rsid w:val="146F2C7A"/>
    <w:rsid w:val="149C4D8A"/>
    <w:rsid w:val="149E4992"/>
    <w:rsid w:val="14B412C1"/>
    <w:rsid w:val="14D40EDF"/>
    <w:rsid w:val="14EB72AF"/>
    <w:rsid w:val="14FC19F6"/>
    <w:rsid w:val="15510EA2"/>
    <w:rsid w:val="156102B8"/>
    <w:rsid w:val="159B0AFE"/>
    <w:rsid w:val="15A217AD"/>
    <w:rsid w:val="15B55C69"/>
    <w:rsid w:val="15C026F1"/>
    <w:rsid w:val="15C34AB0"/>
    <w:rsid w:val="15CD0F54"/>
    <w:rsid w:val="15E11B06"/>
    <w:rsid w:val="16615DD0"/>
    <w:rsid w:val="1672102C"/>
    <w:rsid w:val="167C2A26"/>
    <w:rsid w:val="16F24A85"/>
    <w:rsid w:val="17064457"/>
    <w:rsid w:val="170C5478"/>
    <w:rsid w:val="17807ED6"/>
    <w:rsid w:val="17B701CF"/>
    <w:rsid w:val="183B4DEC"/>
    <w:rsid w:val="189439F5"/>
    <w:rsid w:val="18C643E3"/>
    <w:rsid w:val="19E35A0F"/>
    <w:rsid w:val="1A3F729E"/>
    <w:rsid w:val="1A442DE9"/>
    <w:rsid w:val="1A516B2E"/>
    <w:rsid w:val="1A554870"/>
    <w:rsid w:val="1A5A3DE4"/>
    <w:rsid w:val="1AB52BBF"/>
    <w:rsid w:val="1BF12377"/>
    <w:rsid w:val="1C022CE0"/>
    <w:rsid w:val="1D321E13"/>
    <w:rsid w:val="1D84721B"/>
    <w:rsid w:val="1DE5415D"/>
    <w:rsid w:val="1E084A5D"/>
    <w:rsid w:val="1E752BE2"/>
    <w:rsid w:val="1E8079E2"/>
    <w:rsid w:val="1EA03AE2"/>
    <w:rsid w:val="1F1A78D0"/>
    <w:rsid w:val="1F2C479B"/>
    <w:rsid w:val="1F3975F4"/>
    <w:rsid w:val="1F462152"/>
    <w:rsid w:val="1F6B6784"/>
    <w:rsid w:val="1F6B68E4"/>
    <w:rsid w:val="1FCE2663"/>
    <w:rsid w:val="20780ECB"/>
    <w:rsid w:val="208704B8"/>
    <w:rsid w:val="210A174A"/>
    <w:rsid w:val="21455F84"/>
    <w:rsid w:val="21466C89"/>
    <w:rsid w:val="21C8332B"/>
    <w:rsid w:val="22066660"/>
    <w:rsid w:val="224176AA"/>
    <w:rsid w:val="2265761B"/>
    <w:rsid w:val="228C1199"/>
    <w:rsid w:val="229870CA"/>
    <w:rsid w:val="22EE44E8"/>
    <w:rsid w:val="22F50136"/>
    <w:rsid w:val="231128A5"/>
    <w:rsid w:val="23241284"/>
    <w:rsid w:val="234B6811"/>
    <w:rsid w:val="235634BB"/>
    <w:rsid w:val="237E3B0E"/>
    <w:rsid w:val="23930DD4"/>
    <w:rsid w:val="23C807C0"/>
    <w:rsid w:val="23CE221A"/>
    <w:rsid w:val="242D24F6"/>
    <w:rsid w:val="24540A05"/>
    <w:rsid w:val="246F4781"/>
    <w:rsid w:val="24801EBF"/>
    <w:rsid w:val="2496315D"/>
    <w:rsid w:val="24977600"/>
    <w:rsid w:val="24B66149"/>
    <w:rsid w:val="24C15E8D"/>
    <w:rsid w:val="2563786A"/>
    <w:rsid w:val="25E95111"/>
    <w:rsid w:val="261849A4"/>
    <w:rsid w:val="264C2FC6"/>
    <w:rsid w:val="26517A4F"/>
    <w:rsid w:val="265D3BB9"/>
    <w:rsid w:val="26AA0F6E"/>
    <w:rsid w:val="26F747B3"/>
    <w:rsid w:val="272F1A96"/>
    <w:rsid w:val="27AC0841"/>
    <w:rsid w:val="27B6199A"/>
    <w:rsid w:val="28260244"/>
    <w:rsid w:val="2848646B"/>
    <w:rsid w:val="286909E6"/>
    <w:rsid w:val="288B2282"/>
    <w:rsid w:val="28D341DE"/>
    <w:rsid w:val="2952197F"/>
    <w:rsid w:val="297B0CF7"/>
    <w:rsid w:val="29F80327"/>
    <w:rsid w:val="2A51423E"/>
    <w:rsid w:val="2A564F1C"/>
    <w:rsid w:val="2A842ABF"/>
    <w:rsid w:val="2AF0459A"/>
    <w:rsid w:val="2AF32708"/>
    <w:rsid w:val="2B1E0D76"/>
    <w:rsid w:val="2B7357F6"/>
    <w:rsid w:val="2BA86AE1"/>
    <w:rsid w:val="2BC52284"/>
    <w:rsid w:val="2C00554D"/>
    <w:rsid w:val="2C5367BE"/>
    <w:rsid w:val="2CB00693"/>
    <w:rsid w:val="2CEB0F5C"/>
    <w:rsid w:val="2D177764"/>
    <w:rsid w:val="2DA336ED"/>
    <w:rsid w:val="2DAE631A"/>
    <w:rsid w:val="2DF767B4"/>
    <w:rsid w:val="2EBF307B"/>
    <w:rsid w:val="2EDD2DD9"/>
    <w:rsid w:val="2EEF2748"/>
    <w:rsid w:val="2EF55319"/>
    <w:rsid w:val="2EFA61AC"/>
    <w:rsid w:val="2F5F53F2"/>
    <w:rsid w:val="2F723467"/>
    <w:rsid w:val="2FF16992"/>
    <w:rsid w:val="3025663B"/>
    <w:rsid w:val="306972E7"/>
    <w:rsid w:val="30A76502"/>
    <w:rsid w:val="30D869D8"/>
    <w:rsid w:val="315B16AB"/>
    <w:rsid w:val="31C66EB6"/>
    <w:rsid w:val="32256095"/>
    <w:rsid w:val="329B2BE5"/>
    <w:rsid w:val="32A001FB"/>
    <w:rsid w:val="32A02B99"/>
    <w:rsid w:val="32A92FC3"/>
    <w:rsid w:val="32D16A1D"/>
    <w:rsid w:val="32EE3BF1"/>
    <w:rsid w:val="33015F31"/>
    <w:rsid w:val="337F50A0"/>
    <w:rsid w:val="339969C2"/>
    <w:rsid w:val="33A9017A"/>
    <w:rsid w:val="33C43F5B"/>
    <w:rsid w:val="33C85E8D"/>
    <w:rsid w:val="33D414D0"/>
    <w:rsid w:val="33E365F1"/>
    <w:rsid w:val="34106E72"/>
    <w:rsid w:val="34C76E8F"/>
    <w:rsid w:val="35C67F79"/>
    <w:rsid w:val="35CD358A"/>
    <w:rsid w:val="362A09EF"/>
    <w:rsid w:val="36512FD4"/>
    <w:rsid w:val="36974221"/>
    <w:rsid w:val="369C1105"/>
    <w:rsid w:val="36BB0EBE"/>
    <w:rsid w:val="36DF754F"/>
    <w:rsid w:val="37467D39"/>
    <w:rsid w:val="37873738"/>
    <w:rsid w:val="37991DE9"/>
    <w:rsid w:val="385F359C"/>
    <w:rsid w:val="389F7439"/>
    <w:rsid w:val="38FF4107"/>
    <w:rsid w:val="396C52DB"/>
    <w:rsid w:val="39F93CF2"/>
    <w:rsid w:val="3A040A3F"/>
    <w:rsid w:val="3A2D4A6A"/>
    <w:rsid w:val="3A550950"/>
    <w:rsid w:val="3A7B4B22"/>
    <w:rsid w:val="3AF11C2B"/>
    <w:rsid w:val="3AFD61EB"/>
    <w:rsid w:val="3B284C72"/>
    <w:rsid w:val="3B305B33"/>
    <w:rsid w:val="3B977BE9"/>
    <w:rsid w:val="3BA80B19"/>
    <w:rsid w:val="3BBF7944"/>
    <w:rsid w:val="3BF5780A"/>
    <w:rsid w:val="3C08753D"/>
    <w:rsid w:val="3C186701"/>
    <w:rsid w:val="3C4240EC"/>
    <w:rsid w:val="3C5D4096"/>
    <w:rsid w:val="3D080631"/>
    <w:rsid w:val="3D2832C7"/>
    <w:rsid w:val="3D670293"/>
    <w:rsid w:val="3DA101CD"/>
    <w:rsid w:val="3DAE1A1E"/>
    <w:rsid w:val="3E3B5C86"/>
    <w:rsid w:val="3E997760"/>
    <w:rsid w:val="3EB03C03"/>
    <w:rsid w:val="3F1E2BD3"/>
    <w:rsid w:val="3F3A1FEB"/>
    <w:rsid w:val="3F610607"/>
    <w:rsid w:val="3F8773DB"/>
    <w:rsid w:val="405F6B9A"/>
    <w:rsid w:val="40805350"/>
    <w:rsid w:val="40885740"/>
    <w:rsid w:val="40912903"/>
    <w:rsid w:val="41067DC3"/>
    <w:rsid w:val="41CB5019"/>
    <w:rsid w:val="42253D73"/>
    <w:rsid w:val="424D27A0"/>
    <w:rsid w:val="427174BE"/>
    <w:rsid w:val="42DC0426"/>
    <w:rsid w:val="430A1DED"/>
    <w:rsid w:val="43561CA9"/>
    <w:rsid w:val="43AB47E9"/>
    <w:rsid w:val="43AF32DF"/>
    <w:rsid w:val="43BF32E9"/>
    <w:rsid w:val="43C76649"/>
    <w:rsid w:val="444B06B6"/>
    <w:rsid w:val="44B91A5D"/>
    <w:rsid w:val="452F03D4"/>
    <w:rsid w:val="454F56BD"/>
    <w:rsid w:val="45967968"/>
    <w:rsid w:val="459A3BBF"/>
    <w:rsid w:val="459C1BB1"/>
    <w:rsid w:val="45DE19D9"/>
    <w:rsid w:val="462311B6"/>
    <w:rsid w:val="46295027"/>
    <w:rsid w:val="46432368"/>
    <w:rsid w:val="46494D56"/>
    <w:rsid w:val="46AC5513"/>
    <w:rsid w:val="47302557"/>
    <w:rsid w:val="47735BB3"/>
    <w:rsid w:val="47843179"/>
    <w:rsid w:val="47B71E17"/>
    <w:rsid w:val="48457423"/>
    <w:rsid w:val="4878027E"/>
    <w:rsid w:val="48C37541"/>
    <w:rsid w:val="498303BC"/>
    <w:rsid w:val="49AD4EE6"/>
    <w:rsid w:val="49ED4347"/>
    <w:rsid w:val="49FB7291"/>
    <w:rsid w:val="4A1F7490"/>
    <w:rsid w:val="4A6265F6"/>
    <w:rsid w:val="4AAC19DB"/>
    <w:rsid w:val="4AC62FB7"/>
    <w:rsid w:val="4AF875FC"/>
    <w:rsid w:val="4B143684"/>
    <w:rsid w:val="4B515E20"/>
    <w:rsid w:val="4B861669"/>
    <w:rsid w:val="4B9C37FE"/>
    <w:rsid w:val="4D4A1757"/>
    <w:rsid w:val="4D584965"/>
    <w:rsid w:val="4D7009BD"/>
    <w:rsid w:val="4DE730E2"/>
    <w:rsid w:val="4DEC52A6"/>
    <w:rsid w:val="4E51443B"/>
    <w:rsid w:val="4E6268C7"/>
    <w:rsid w:val="4E7445BE"/>
    <w:rsid w:val="4EAC5711"/>
    <w:rsid w:val="4EDA0D8F"/>
    <w:rsid w:val="4F9808BF"/>
    <w:rsid w:val="4FBE01E7"/>
    <w:rsid w:val="4FEA3BF4"/>
    <w:rsid w:val="501E7361"/>
    <w:rsid w:val="50393424"/>
    <w:rsid w:val="50534BE9"/>
    <w:rsid w:val="505C7478"/>
    <w:rsid w:val="509C7EDA"/>
    <w:rsid w:val="50CD0C48"/>
    <w:rsid w:val="51136310"/>
    <w:rsid w:val="514F6023"/>
    <w:rsid w:val="51B2004B"/>
    <w:rsid w:val="51F4182D"/>
    <w:rsid w:val="521A722A"/>
    <w:rsid w:val="525C5CA9"/>
    <w:rsid w:val="527C2D46"/>
    <w:rsid w:val="52B458D1"/>
    <w:rsid w:val="52CA2422"/>
    <w:rsid w:val="532C4DA1"/>
    <w:rsid w:val="53510DA2"/>
    <w:rsid w:val="53715570"/>
    <w:rsid w:val="53C47D96"/>
    <w:rsid w:val="54013662"/>
    <w:rsid w:val="55156127"/>
    <w:rsid w:val="55285859"/>
    <w:rsid w:val="55622629"/>
    <w:rsid w:val="557701D2"/>
    <w:rsid w:val="55B91357"/>
    <w:rsid w:val="56214EC6"/>
    <w:rsid w:val="562626CC"/>
    <w:rsid w:val="56442422"/>
    <w:rsid w:val="56A738A1"/>
    <w:rsid w:val="56FD7EE0"/>
    <w:rsid w:val="57514B11"/>
    <w:rsid w:val="577C0AA7"/>
    <w:rsid w:val="57B341F3"/>
    <w:rsid w:val="58171515"/>
    <w:rsid w:val="581E2406"/>
    <w:rsid w:val="5832241E"/>
    <w:rsid w:val="59350FDF"/>
    <w:rsid w:val="597C69BE"/>
    <w:rsid w:val="59B9618C"/>
    <w:rsid w:val="5A3A2DDD"/>
    <w:rsid w:val="5A417A01"/>
    <w:rsid w:val="5A423534"/>
    <w:rsid w:val="5A68152E"/>
    <w:rsid w:val="5AAC6D3A"/>
    <w:rsid w:val="5ADF330A"/>
    <w:rsid w:val="5AE72137"/>
    <w:rsid w:val="5B61411C"/>
    <w:rsid w:val="5B751975"/>
    <w:rsid w:val="5B9F00C5"/>
    <w:rsid w:val="5BCE1AB6"/>
    <w:rsid w:val="5BF84A80"/>
    <w:rsid w:val="5C010D5E"/>
    <w:rsid w:val="5C257476"/>
    <w:rsid w:val="5C4C447D"/>
    <w:rsid w:val="5CAD11D1"/>
    <w:rsid w:val="5D201747"/>
    <w:rsid w:val="5D236C42"/>
    <w:rsid w:val="5D66172C"/>
    <w:rsid w:val="5DA31D4F"/>
    <w:rsid w:val="5DA54957"/>
    <w:rsid w:val="5DF76D59"/>
    <w:rsid w:val="5E016FD2"/>
    <w:rsid w:val="5EC425A6"/>
    <w:rsid w:val="5ECA1FD8"/>
    <w:rsid w:val="5EDA6979"/>
    <w:rsid w:val="5F1162B8"/>
    <w:rsid w:val="5F2D35C0"/>
    <w:rsid w:val="5F5F6BC4"/>
    <w:rsid w:val="6031230F"/>
    <w:rsid w:val="60447752"/>
    <w:rsid w:val="6063409F"/>
    <w:rsid w:val="607C2B6F"/>
    <w:rsid w:val="60855860"/>
    <w:rsid w:val="60AA2E6B"/>
    <w:rsid w:val="613A2954"/>
    <w:rsid w:val="61501C31"/>
    <w:rsid w:val="61C13B66"/>
    <w:rsid w:val="623A6737"/>
    <w:rsid w:val="625247BE"/>
    <w:rsid w:val="62991FE0"/>
    <w:rsid w:val="63352116"/>
    <w:rsid w:val="63730F98"/>
    <w:rsid w:val="63A14D89"/>
    <w:rsid w:val="63CA5CD9"/>
    <w:rsid w:val="63FF1893"/>
    <w:rsid w:val="640970FF"/>
    <w:rsid w:val="64441196"/>
    <w:rsid w:val="644D54B3"/>
    <w:rsid w:val="646978EA"/>
    <w:rsid w:val="64810A22"/>
    <w:rsid w:val="64A532CB"/>
    <w:rsid w:val="64D9684F"/>
    <w:rsid w:val="654A1084"/>
    <w:rsid w:val="657D479F"/>
    <w:rsid w:val="65E87914"/>
    <w:rsid w:val="66925AD1"/>
    <w:rsid w:val="66AA18FE"/>
    <w:rsid w:val="66B04994"/>
    <w:rsid w:val="66BF018E"/>
    <w:rsid w:val="66E423AF"/>
    <w:rsid w:val="66FE2FE9"/>
    <w:rsid w:val="671F7BF6"/>
    <w:rsid w:val="672056DD"/>
    <w:rsid w:val="6761234C"/>
    <w:rsid w:val="677E1BB2"/>
    <w:rsid w:val="67877E34"/>
    <w:rsid w:val="68442DFB"/>
    <w:rsid w:val="68B910F3"/>
    <w:rsid w:val="68C70FC8"/>
    <w:rsid w:val="68F4037D"/>
    <w:rsid w:val="68FD5EA1"/>
    <w:rsid w:val="693410C2"/>
    <w:rsid w:val="69843FC2"/>
    <w:rsid w:val="69F53552"/>
    <w:rsid w:val="6A4D0118"/>
    <w:rsid w:val="6A6652AB"/>
    <w:rsid w:val="6A7744B4"/>
    <w:rsid w:val="6AC61AB6"/>
    <w:rsid w:val="6B241A17"/>
    <w:rsid w:val="6B28556D"/>
    <w:rsid w:val="6B7A2359"/>
    <w:rsid w:val="6C1F3182"/>
    <w:rsid w:val="6C7A6DEC"/>
    <w:rsid w:val="6CFF17A4"/>
    <w:rsid w:val="6D0C5512"/>
    <w:rsid w:val="6D2F1B2A"/>
    <w:rsid w:val="6D8819DC"/>
    <w:rsid w:val="6DED00D0"/>
    <w:rsid w:val="6E9C0F6F"/>
    <w:rsid w:val="6EC864D6"/>
    <w:rsid w:val="6ECC4A08"/>
    <w:rsid w:val="6EDF575B"/>
    <w:rsid w:val="6F7F37A1"/>
    <w:rsid w:val="6F7FAE5A"/>
    <w:rsid w:val="6F983C7A"/>
    <w:rsid w:val="6FC13B19"/>
    <w:rsid w:val="6FD902CD"/>
    <w:rsid w:val="70293D7A"/>
    <w:rsid w:val="703A21BF"/>
    <w:rsid w:val="70716758"/>
    <w:rsid w:val="70857767"/>
    <w:rsid w:val="70CC39C6"/>
    <w:rsid w:val="70FA1D0F"/>
    <w:rsid w:val="7103031A"/>
    <w:rsid w:val="71121F70"/>
    <w:rsid w:val="71AD7318"/>
    <w:rsid w:val="71DF7820"/>
    <w:rsid w:val="71FC4D8C"/>
    <w:rsid w:val="72522BEE"/>
    <w:rsid w:val="726D70E7"/>
    <w:rsid w:val="72BE71E2"/>
    <w:rsid w:val="72E27330"/>
    <w:rsid w:val="73BD1556"/>
    <w:rsid w:val="73DA4A3B"/>
    <w:rsid w:val="740C0C71"/>
    <w:rsid w:val="74264E1B"/>
    <w:rsid w:val="744D5EC9"/>
    <w:rsid w:val="75151D30"/>
    <w:rsid w:val="75727FCC"/>
    <w:rsid w:val="75D00F7C"/>
    <w:rsid w:val="75FC6AC3"/>
    <w:rsid w:val="76275962"/>
    <w:rsid w:val="764746B2"/>
    <w:rsid w:val="76D14572"/>
    <w:rsid w:val="7792036D"/>
    <w:rsid w:val="77C10136"/>
    <w:rsid w:val="77CC74DE"/>
    <w:rsid w:val="77E85551"/>
    <w:rsid w:val="783E1869"/>
    <w:rsid w:val="783F6BBC"/>
    <w:rsid w:val="786C2AD1"/>
    <w:rsid w:val="78BD70C0"/>
    <w:rsid w:val="78D81A29"/>
    <w:rsid w:val="79E65A52"/>
    <w:rsid w:val="7A00024C"/>
    <w:rsid w:val="7A013D0B"/>
    <w:rsid w:val="7A3538A9"/>
    <w:rsid w:val="7A7C4102"/>
    <w:rsid w:val="7AE2589C"/>
    <w:rsid w:val="7B1403CC"/>
    <w:rsid w:val="7B2745E3"/>
    <w:rsid w:val="7B322EE4"/>
    <w:rsid w:val="7B4A432A"/>
    <w:rsid w:val="7BF614AB"/>
    <w:rsid w:val="7C67035B"/>
    <w:rsid w:val="7C744EE5"/>
    <w:rsid w:val="7C9C4E59"/>
    <w:rsid w:val="7CD442F6"/>
    <w:rsid w:val="7D3B4132"/>
    <w:rsid w:val="7D3D3C30"/>
    <w:rsid w:val="7D6455EB"/>
    <w:rsid w:val="7D755AD9"/>
    <w:rsid w:val="7D776176"/>
    <w:rsid w:val="7D9E7361"/>
    <w:rsid w:val="7DBD6467"/>
    <w:rsid w:val="7E0D6426"/>
    <w:rsid w:val="7E1700E3"/>
    <w:rsid w:val="7E477448"/>
    <w:rsid w:val="7ED2669B"/>
    <w:rsid w:val="7F651B7D"/>
    <w:rsid w:val="7F8E34B9"/>
    <w:rsid w:val="7FFF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8"/>
    <w:unhideWhenUsed/>
    <w:qFormat/>
    <w:uiPriority w:val="0"/>
    <w:pPr>
      <w:jc w:val="left"/>
    </w:pPr>
  </w:style>
  <w:style w:type="paragraph" w:styleId="16">
    <w:name w:val="Body Text 3"/>
    <w:basedOn w:val="1"/>
    <w:link w:val="69"/>
    <w:qFormat/>
    <w:uiPriority w:val="0"/>
    <w:pPr>
      <w:spacing w:line="500" w:lineRule="exact"/>
    </w:pPr>
    <w:rPr>
      <w:b/>
      <w:bCs/>
      <w:kern w:val="0"/>
      <w:sz w:val="24"/>
    </w:rPr>
  </w:style>
  <w:style w:type="paragraph" w:styleId="17">
    <w:name w:val="Body Text"/>
    <w:basedOn w:val="1"/>
    <w:link w:val="60"/>
    <w:qFormat/>
    <w:uiPriority w:val="99"/>
    <w:pPr>
      <w:spacing w:line="380" w:lineRule="exact"/>
    </w:pPr>
    <w:rPr>
      <w:kern w:val="0"/>
      <w:sz w:val="24"/>
    </w:rPr>
  </w:style>
  <w:style w:type="paragraph" w:styleId="18">
    <w:name w:val="Body Text Indent"/>
    <w:basedOn w:val="1"/>
    <w:link w:val="70"/>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next w:val="5"/>
    <w:link w:val="71"/>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72"/>
    <w:qFormat/>
    <w:uiPriority w:val="0"/>
    <w:pPr>
      <w:ind w:left="100" w:leftChars="2500"/>
    </w:pPr>
    <w:rPr>
      <w:rFonts w:ascii="宋体" w:hAnsi="Courier New"/>
      <w:kern w:val="0"/>
      <w:sz w:val="20"/>
      <w:szCs w:val="21"/>
    </w:rPr>
  </w:style>
  <w:style w:type="paragraph" w:styleId="26">
    <w:name w:val="Body Text Indent 2"/>
    <w:basedOn w:val="1"/>
    <w:link w:val="73"/>
    <w:qFormat/>
    <w:uiPriority w:val="0"/>
    <w:pPr>
      <w:ind w:firstLine="630"/>
    </w:pPr>
    <w:rPr>
      <w:kern w:val="0"/>
      <w:sz w:val="32"/>
      <w:szCs w:val="20"/>
    </w:rPr>
  </w:style>
  <w:style w:type="paragraph" w:styleId="27">
    <w:name w:val="endnote text"/>
    <w:basedOn w:val="1"/>
    <w:link w:val="74"/>
    <w:unhideWhenUsed/>
    <w:qFormat/>
    <w:uiPriority w:val="99"/>
    <w:pPr>
      <w:snapToGrid w:val="0"/>
      <w:jc w:val="left"/>
    </w:pPr>
  </w:style>
  <w:style w:type="paragraph" w:styleId="28">
    <w:name w:val="Balloon Text"/>
    <w:basedOn w:val="1"/>
    <w:link w:val="75"/>
    <w:semiHidden/>
    <w:qFormat/>
    <w:uiPriority w:val="0"/>
    <w:rPr>
      <w:kern w:val="0"/>
      <w:sz w:val="18"/>
      <w:szCs w:val="18"/>
    </w:rPr>
  </w:style>
  <w:style w:type="paragraph" w:styleId="29">
    <w:name w:val="footer"/>
    <w:basedOn w:val="1"/>
    <w:link w:val="76"/>
    <w:unhideWhenUsed/>
    <w:qFormat/>
    <w:uiPriority w:val="99"/>
    <w:pPr>
      <w:tabs>
        <w:tab w:val="center" w:pos="4153"/>
        <w:tab w:val="right" w:pos="8306"/>
      </w:tabs>
      <w:snapToGrid w:val="0"/>
      <w:jc w:val="left"/>
    </w:pPr>
    <w:rPr>
      <w:kern w:val="0"/>
      <w:sz w:val="18"/>
      <w:szCs w:val="18"/>
    </w:rPr>
  </w:style>
  <w:style w:type="paragraph" w:styleId="30">
    <w:name w:val="envelope return"/>
    <w:basedOn w:val="1"/>
    <w:qFormat/>
    <w:uiPriority w:val="0"/>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82"/>
    <w:unhideWhenUsed/>
    <w:qFormat/>
    <w:uiPriority w:val="99"/>
    <w:rPr>
      <w:b/>
      <w:bCs/>
    </w:rPr>
  </w:style>
  <w:style w:type="paragraph" w:styleId="45">
    <w:name w:val="Body Text First Indent"/>
    <w:basedOn w:val="1"/>
    <w:next w:val="46"/>
    <w:qFormat/>
    <w:uiPriority w:val="0"/>
    <w:pPr>
      <w:spacing w:line="600" w:lineRule="exact"/>
      <w:ind w:firstLine="602"/>
      <w:jc w:val="left"/>
    </w:pPr>
  </w:style>
  <w:style w:type="paragraph" w:styleId="46">
    <w:name w:val="Body Text First Indent 2"/>
    <w:basedOn w:val="18"/>
    <w:qFormat/>
    <w:uiPriority w:val="0"/>
    <w:pPr>
      <w:ind w:firstLine="420" w:firstLineChars="200"/>
    </w:pPr>
    <w:rPr>
      <w:kern w:val="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basedOn w:val="49"/>
    <w:qFormat/>
    <w:uiPriority w:val="20"/>
    <w:rPr>
      <w:i/>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styleId="57">
    <w:name w:val="footnote reference"/>
    <w:unhideWhenUsed/>
    <w:qFormat/>
    <w:uiPriority w:val="99"/>
    <w:rPr>
      <w:vertAlign w:val="superscript"/>
    </w:rPr>
  </w:style>
  <w:style w:type="character" w:customStyle="1" w:styleId="58">
    <w:name w:val="标题 1 字符"/>
    <w:qFormat/>
    <w:uiPriority w:val="9"/>
    <w:rPr>
      <w:rFonts w:ascii="Times New Roman" w:hAnsi="Times New Roman" w:eastAsia="宋体" w:cs="Times New Roman"/>
      <w:b/>
      <w:bCs/>
      <w:kern w:val="44"/>
      <w:sz w:val="44"/>
      <w:szCs w:val="44"/>
    </w:rPr>
  </w:style>
  <w:style w:type="character" w:customStyle="1" w:styleId="59">
    <w:name w:val="标题 2 Char"/>
    <w:link w:val="3"/>
    <w:qFormat/>
    <w:uiPriority w:val="0"/>
    <w:rPr>
      <w:rFonts w:ascii="Arial" w:hAnsi="Arial" w:eastAsia="黑体" w:cs="Times New Roman"/>
      <w:b/>
      <w:bCs/>
      <w:sz w:val="32"/>
      <w:szCs w:val="32"/>
    </w:rPr>
  </w:style>
  <w:style w:type="character" w:customStyle="1" w:styleId="60">
    <w:name w:val="正文文本 Char"/>
    <w:link w:val="17"/>
    <w:qFormat/>
    <w:uiPriority w:val="99"/>
    <w:rPr>
      <w:rFonts w:ascii="Times New Roman" w:hAnsi="Times New Roman" w:eastAsia="宋体" w:cs="Times New Roman"/>
      <w:sz w:val="24"/>
      <w:szCs w:val="24"/>
    </w:rPr>
  </w:style>
  <w:style w:type="character" w:customStyle="1" w:styleId="61">
    <w:name w:val="标题 1 Char"/>
    <w:link w:val="2"/>
    <w:qFormat/>
    <w:uiPriority w:val="0"/>
    <w:rPr>
      <w:rFonts w:ascii="Times New Roman" w:hAnsi="Times New Roman" w:eastAsia="宋体" w:cs="Times New Roman"/>
      <w:b/>
      <w:bCs/>
      <w:kern w:val="44"/>
      <w:sz w:val="44"/>
      <w:szCs w:val="44"/>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2"/>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rFonts w:ascii="Times New Roman" w:hAnsi="Times New Roman"/>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批注文字 Char2"/>
    <w:link w:val="15"/>
    <w:qFormat/>
    <w:uiPriority w:val="0"/>
    <w:rPr>
      <w:rFonts w:ascii="Times New Roman" w:hAnsi="Times New Roman"/>
      <w:kern w:val="2"/>
      <w:sz w:val="21"/>
      <w:szCs w:val="24"/>
    </w:rPr>
  </w:style>
  <w:style w:type="character" w:customStyle="1" w:styleId="69">
    <w:name w:val="正文文本 3 Char"/>
    <w:link w:val="16"/>
    <w:qFormat/>
    <w:uiPriority w:val="0"/>
    <w:rPr>
      <w:rFonts w:ascii="Times New Roman" w:hAnsi="Times New Roman" w:eastAsia="宋体" w:cs="Times New Roman"/>
      <w:b/>
      <w:bCs/>
      <w:sz w:val="24"/>
      <w:szCs w:val="24"/>
    </w:rPr>
  </w:style>
  <w:style w:type="character" w:customStyle="1" w:styleId="70">
    <w:name w:val="正文文本缩进 Char"/>
    <w:link w:val="18"/>
    <w:qFormat/>
    <w:uiPriority w:val="0"/>
    <w:rPr>
      <w:rFonts w:ascii="仿宋_GB2312" w:hAnsi="Times New Roman" w:eastAsia="仿宋_GB2312" w:cs="Times New Roman"/>
      <w:sz w:val="32"/>
      <w:szCs w:val="20"/>
    </w:rPr>
  </w:style>
  <w:style w:type="character" w:customStyle="1" w:styleId="71">
    <w:name w:val="纯文本 Char2"/>
    <w:link w:val="23"/>
    <w:qFormat/>
    <w:uiPriority w:val="0"/>
    <w:rPr>
      <w:rFonts w:ascii="宋体" w:hAnsi="Courier New" w:eastAsia="宋体" w:cs="Courier New"/>
      <w:szCs w:val="21"/>
    </w:rPr>
  </w:style>
  <w:style w:type="character" w:customStyle="1" w:styleId="72">
    <w:name w:val="日期 Char"/>
    <w:link w:val="25"/>
    <w:qFormat/>
    <w:uiPriority w:val="0"/>
    <w:rPr>
      <w:rFonts w:ascii="宋体" w:hAnsi="Courier New" w:eastAsia="宋体" w:cs="Courier New"/>
      <w:szCs w:val="21"/>
    </w:rPr>
  </w:style>
  <w:style w:type="character" w:customStyle="1" w:styleId="73">
    <w:name w:val="正文文本缩进 2 Char"/>
    <w:link w:val="26"/>
    <w:qFormat/>
    <w:uiPriority w:val="0"/>
    <w:rPr>
      <w:rFonts w:ascii="Times New Roman" w:hAnsi="Times New Roman" w:eastAsia="宋体" w:cs="Times New Roman"/>
      <w:sz w:val="32"/>
      <w:szCs w:val="20"/>
    </w:rPr>
  </w:style>
  <w:style w:type="character" w:customStyle="1" w:styleId="74">
    <w:name w:val="尾注文本 Char"/>
    <w:link w:val="27"/>
    <w:semiHidden/>
    <w:qFormat/>
    <w:uiPriority w:val="99"/>
    <w:rPr>
      <w:rFonts w:ascii="Times New Roman" w:hAnsi="Times New Roman"/>
      <w:kern w:val="2"/>
      <w:sz w:val="21"/>
      <w:szCs w:val="24"/>
    </w:rPr>
  </w:style>
  <w:style w:type="character" w:customStyle="1" w:styleId="75">
    <w:name w:val="批注框文本 Char"/>
    <w:link w:val="28"/>
    <w:semiHidden/>
    <w:qFormat/>
    <w:uiPriority w:val="0"/>
    <w:rPr>
      <w:rFonts w:ascii="Times New Roman" w:hAnsi="Times New Roman" w:eastAsia="宋体" w:cs="Times New Roman"/>
      <w:sz w:val="18"/>
      <w:szCs w:val="18"/>
    </w:rPr>
  </w:style>
  <w:style w:type="character" w:customStyle="1" w:styleId="76">
    <w:name w:val="页脚 Char"/>
    <w:link w:val="29"/>
    <w:qFormat/>
    <w:uiPriority w:val="99"/>
    <w:rPr>
      <w:sz w:val="18"/>
      <w:szCs w:val="18"/>
    </w:rPr>
  </w:style>
  <w:style w:type="character" w:customStyle="1" w:styleId="77">
    <w:name w:val="页眉 Char"/>
    <w:link w:val="31"/>
    <w:qFormat/>
    <w:uiPriority w:val="99"/>
    <w:rPr>
      <w:rFonts w:ascii="Times New Roman" w:hAnsi="Times New Roman"/>
      <w:kern w:val="2"/>
      <w:sz w:val="18"/>
      <w:szCs w:val="18"/>
    </w:rPr>
  </w:style>
  <w:style w:type="character" w:customStyle="1" w:styleId="78">
    <w:name w:val="脚注文本 Char"/>
    <w:link w:val="35"/>
    <w:semiHidden/>
    <w:qFormat/>
    <w:uiPriority w:val="99"/>
    <w:rPr>
      <w:rFonts w:ascii="Times New Roman" w:hAnsi="Times New Roman"/>
      <w:kern w:val="2"/>
      <w:sz w:val="18"/>
      <w:szCs w:val="18"/>
    </w:rPr>
  </w:style>
  <w:style w:type="character" w:customStyle="1" w:styleId="79">
    <w:name w:val="正文文本缩进 3 Char"/>
    <w:link w:val="37"/>
    <w:qFormat/>
    <w:uiPriority w:val="0"/>
    <w:rPr>
      <w:rFonts w:ascii="Times New Roman" w:hAnsi="Times New Roman" w:eastAsia="宋体" w:cs="Times New Roman"/>
      <w:sz w:val="16"/>
      <w:szCs w:val="16"/>
    </w:rPr>
  </w:style>
  <w:style w:type="character" w:customStyle="1" w:styleId="80">
    <w:name w:val="正文文本 2 Char"/>
    <w:link w:val="40"/>
    <w:qFormat/>
    <w:uiPriority w:val="0"/>
    <w:rPr>
      <w:rFonts w:ascii="Times New Roman" w:hAnsi="Times New Roman" w:eastAsia="宋体" w:cs="Times New Roman"/>
      <w:szCs w:val="24"/>
    </w:rPr>
  </w:style>
  <w:style w:type="character" w:customStyle="1" w:styleId="81">
    <w:name w:val="标题 Char"/>
    <w:link w:val="43"/>
    <w:qFormat/>
    <w:uiPriority w:val="10"/>
    <w:rPr>
      <w:rFonts w:ascii="Cambria" w:hAnsi="Cambria" w:cs="Times New Roman"/>
      <w:b/>
      <w:bCs/>
      <w:kern w:val="2"/>
      <w:sz w:val="32"/>
      <w:szCs w:val="32"/>
    </w:rPr>
  </w:style>
  <w:style w:type="character" w:customStyle="1" w:styleId="82">
    <w:name w:val="批注主题 Char"/>
    <w:link w:val="44"/>
    <w:semiHidden/>
    <w:qFormat/>
    <w:uiPriority w:val="99"/>
    <w:rPr>
      <w:rFonts w:ascii="Times New Roman" w:hAnsi="Times New Roman"/>
      <w:b/>
      <w:bCs/>
      <w:kern w:val="2"/>
      <w:sz w:val="21"/>
      <w:szCs w:val="24"/>
    </w:rPr>
  </w:style>
  <w:style w:type="character" w:customStyle="1" w:styleId="83">
    <w:name w:val="纯文本 字符1"/>
    <w:qFormat/>
    <w:uiPriority w:val="0"/>
    <w:rPr>
      <w:rFonts w:ascii="宋体" w:hAnsi="Courier New"/>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headline-content4"/>
    <w:qFormat/>
    <w:uiPriority w:val="0"/>
  </w:style>
  <w:style w:type="character" w:customStyle="1" w:styleId="86">
    <w:name w:val="批注文字 字符"/>
    <w:qFormat/>
    <w:uiPriority w:val="0"/>
    <w:rPr>
      <w:rFonts w:ascii="Times New Roman" w:hAnsi="Times New Roman"/>
      <w:kern w:val="2"/>
      <w:sz w:val="21"/>
      <w:szCs w:val="24"/>
    </w:rPr>
  </w:style>
  <w:style w:type="character" w:customStyle="1" w:styleId="87">
    <w:name w:val="标题 5 Char"/>
    <w:qFormat/>
    <w:uiPriority w:val="0"/>
    <w:rPr>
      <w:b/>
      <w:kern w:val="2"/>
      <w:sz w:val="28"/>
      <w:szCs w:val="24"/>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
    <w:qFormat/>
    <w:uiPriority w:val="0"/>
    <w:rPr>
      <w:rFonts w:ascii="Times New Roman" w:hAnsi="Times New Roman"/>
      <w:kern w:val="2"/>
      <w:sz w:val="21"/>
      <w:szCs w:val="24"/>
    </w:rPr>
  </w:style>
  <w:style w:type="character" w:customStyle="1" w:styleId="90">
    <w:name w:val="apple-style-span"/>
    <w:qFormat/>
    <w:uiPriority w:val="0"/>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case31"/>
    <w:qFormat/>
    <w:uiPriority w:val="0"/>
    <w:rPr>
      <w:rFonts w:hint="default" w:ascii="_x000B__x000C_" w:hAnsi="_x000B__x000C_"/>
      <w:sz w:val="21"/>
      <w:szCs w:val="21"/>
    </w:rPr>
  </w:style>
  <w:style w:type="character" w:customStyle="1" w:styleId="93">
    <w:name w:val="纯文本 字符"/>
    <w:qFormat/>
    <w:uiPriority w:val="0"/>
    <w:rPr>
      <w:rFonts w:ascii="宋体" w:hAnsi="Courier New" w:eastAsia="宋体" w:cs="Courier New"/>
      <w:szCs w:val="21"/>
    </w:rPr>
  </w:style>
  <w:style w:type="character" w:customStyle="1" w:styleId="94">
    <w:name w:val="textcontents"/>
    <w:qFormat/>
    <w:uiPriority w:val="0"/>
  </w:style>
  <w:style w:type="character" w:customStyle="1" w:styleId="95">
    <w:name w:val="普通文字 Char Char2"/>
    <w:qFormat/>
    <w:uiPriority w:val="0"/>
    <w:rPr>
      <w:rFonts w:ascii="宋体" w:hAnsi="Courier New" w:eastAsia="宋体"/>
      <w:kern w:val="2"/>
      <w:sz w:val="21"/>
      <w:lang w:val="en-US" w:eastAsia="zh-CN" w:bidi="ar-SA"/>
    </w:rPr>
  </w:style>
  <w:style w:type="paragraph" w:customStyle="1" w:styleId="96">
    <w:name w:val="正文段"/>
    <w:basedOn w:val="1"/>
    <w:qFormat/>
    <w:uiPriority w:val="0"/>
    <w:pPr>
      <w:widowControl/>
      <w:snapToGrid w:val="0"/>
      <w:spacing w:after="50" w:afterLines="50"/>
      <w:ind w:firstLine="200" w:firstLineChars="200"/>
    </w:pPr>
    <w:rPr>
      <w:kern w:val="0"/>
      <w:sz w:val="24"/>
      <w:szCs w:val="20"/>
    </w:rPr>
  </w:style>
  <w:style w:type="paragraph" w:customStyle="1" w:styleId="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8">
    <w:name w:val="默认段落字体 Para Char Char Char Char Char Char Char Char Char1 Char Char Char Char"/>
    <w:basedOn w:val="1"/>
    <w:qFormat/>
    <w:uiPriority w:val="0"/>
    <w:rPr>
      <w:rFonts w:ascii="Tahoma" w:hAnsi="Tahoma"/>
      <w:sz w:val="24"/>
      <w:szCs w:val="20"/>
    </w:rPr>
  </w:style>
  <w:style w:type="paragraph" w:customStyle="1" w:styleId="9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2">
    <w:name w:val="Table Paragraph"/>
    <w:basedOn w:val="1"/>
    <w:qFormat/>
    <w:uiPriority w:val="1"/>
    <w:pPr>
      <w:jc w:val="left"/>
    </w:pPr>
    <w:rPr>
      <w:rFonts w:ascii="Calibri" w:hAnsi="Calibri"/>
      <w:kern w:val="0"/>
      <w:sz w:val="22"/>
      <w:szCs w:val="22"/>
      <w:lang w:eastAsia="en-US"/>
    </w:rPr>
  </w:style>
  <w:style w:type="paragraph" w:customStyle="1" w:styleId="103">
    <w:name w:val="Char1"/>
    <w:basedOn w:val="1"/>
    <w:qFormat/>
    <w:uiPriority w:val="0"/>
    <w:rPr>
      <w:szCs w:val="21"/>
    </w:rPr>
  </w:style>
  <w:style w:type="paragraph" w:customStyle="1" w:styleId="104">
    <w:name w:val="正文首行缩进两字符"/>
    <w:basedOn w:val="1"/>
    <w:qFormat/>
    <w:uiPriority w:val="0"/>
    <w:pPr>
      <w:spacing w:line="360" w:lineRule="auto"/>
      <w:ind w:firstLine="200" w:firstLineChars="200"/>
    </w:pPr>
  </w:style>
  <w:style w:type="paragraph" w:customStyle="1" w:styleId="105">
    <w:name w:val="表格"/>
    <w:basedOn w:val="1"/>
    <w:qFormat/>
    <w:uiPriority w:val="0"/>
    <w:pPr>
      <w:spacing w:line="400" w:lineRule="exact"/>
    </w:pPr>
    <w:rPr>
      <w:sz w:val="24"/>
    </w:rPr>
  </w:style>
  <w:style w:type="paragraph" w:customStyle="1" w:styleId="106">
    <w:name w:val="样式 首行缩进:  2 字符"/>
    <w:basedOn w:val="1"/>
    <w:qFormat/>
    <w:uiPriority w:val="0"/>
    <w:pPr>
      <w:spacing w:line="400" w:lineRule="exact"/>
      <w:ind w:firstLine="200" w:firstLineChars="200"/>
    </w:pPr>
    <w:rPr>
      <w:rFonts w:cs="宋体"/>
      <w:sz w:val="24"/>
    </w:rPr>
  </w:style>
  <w:style w:type="paragraph" w:customStyle="1" w:styleId="107">
    <w:name w:val="纯文本1"/>
    <w:basedOn w:val="1"/>
    <w:qFormat/>
    <w:uiPriority w:val="0"/>
    <w:rPr>
      <w:rFonts w:ascii="宋体" w:hAnsi="Courier New" w:cs="Century"/>
      <w:szCs w:val="21"/>
    </w:rPr>
  </w:style>
  <w:style w:type="paragraph" w:customStyle="1" w:styleId="10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9">
    <w:name w:val="List Paragraph"/>
    <w:basedOn w:val="1"/>
    <w:qFormat/>
    <w:uiPriority w:val="34"/>
    <w:pPr>
      <w:ind w:firstLine="420" w:firstLineChars="200"/>
    </w:pPr>
  </w:style>
  <w:style w:type="table" w:customStyle="1" w:styleId="110">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1">
    <w:name w:val="纯文本 Char1"/>
    <w:qFormat/>
    <w:uiPriority w:val="0"/>
    <w:rPr>
      <w:rFonts w:ascii="宋体" w:hAnsi="Courier New" w:eastAsia="宋体" w:cs="Courier New"/>
      <w:szCs w:val="21"/>
    </w:rPr>
  </w:style>
  <w:style w:type="character" w:customStyle="1" w:styleId="112">
    <w:name w:val="标题 5 Char1"/>
    <w:qFormat/>
    <w:uiPriority w:val="0"/>
    <w:rPr>
      <w:b/>
      <w:kern w:val="2"/>
      <w:sz w:val="28"/>
      <w:szCs w:val="24"/>
    </w:rPr>
  </w:style>
  <w:style w:type="character" w:customStyle="1" w:styleId="113">
    <w:name w:val="批注文字 字符2"/>
    <w:qFormat/>
    <w:uiPriority w:val="0"/>
    <w:rPr>
      <w:rFonts w:ascii="Times New Roman" w:hAnsi="Times New Roman"/>
      <w:kern w:val="2"/>
      <w:sz w:val="21"/>
      <w:szCs w:val="24"/>
    </w:rPr>
  </w:style>
  <w:style w:type="character" w:customStyle="1" w:styleId="114">
    <w:name w:val="纯文本 Char"/>
    <w:qFormat/>
    <w:uiPriority w:val="0"/>
    <w:rPr>
      <w:rFonts w:ascii="宋体" w:hAnsi="Courier New" w:eastAsia="宋体" w:cs="Courier New"/>
      <w:szCs w:val="21"/>
    </w:rPr>
  </w:style>
  <w:style w:type="paragraph" w:customStyle="1" w:styleId="115">
    <w:name w:val="正文2"/>
    <w:basedOn w:val="1"/>
    <w:qFormat/>
    <w:uiPriority w:val="0"/>
    <w:pPr>
      <w:adjustRightInd w:val="0"/>
      <w:spacing w:before="156" w:line="360" w:lineRule="auto"/>
      <w:ind w:firstLine="510" w:firstLineChars="200"/>
    </w:pPr>
    <w:rPr>
      <w:sz w:val="24"/>
      <w:szCs w:val="20"/>
    </w:rPr>
  </w:style>
  <w:style w:type="character" w:customStyle="1" w:styleId="116">
    <w:name w:val="font11"/>
    <w:basedOn w:val="49"/>
    <w:qFormat/>
    <w:uiPriority w:val="0"/>
    <w:rPr>
      <w:rFonts w:hint="eastAsia" w:ascii="宋体" w:hAnsi="宋体" w:eastAsia="宋体" w:cs="宋体"/>
      <w:color w:val="000000"/>
      <w:sz w:val="24"/>
      <w:szCs w:val="24"/>
      <w:u w:val="none"/>
    </w:rPr>
  </w:style>
  <w:style w:type="character" w:customStyle="1" w:styleId="117">
    <w:name w:val="font21"/>
    <w:basedOn w:val="49"/>
    <w:qFormat/>
    <w:uiPriority w:val="0"/>
    <w:rPr>
      <w:rFonts w:hint="eastAsia" w:ascii="宋体" w:hAnsi="宋体" w:eastAsia="宋体" w:cs="宋体"/>
      <w:color w:val="000000"/>
      <w:sz w:val="22"/>
      <w:szCs w:val="22"/>
      <w:u w:val="none"/>
    </w:rPr>
  </w:style>
  <w:style w:type="character" w:customStyle="1" w:styleId="118">
    <w:name w:val="font41"/>
    <w:basedOn w:val="49"/>
    <w:qFormat/>
    <w:uiPriority w:val="0"/>
    <w:rPr>
      <w:rFonts w:hint="default" w:ascii="Arial" w:hAnsi="Arial" w:cs="Arial"/>
      <w:color w:val="000000"/>
      <w:sz w:val="21"/>
      <w:szCs w:val="21"/>
      <w:u w:val="none"/>
    </w:rPr>
  </w:style>
  <w:style w:type="character" w:customStyle="1" w:styleId="119">
    <w:name w:val="font51"/>
    <w:basedOn w:val="49"/>
    <w:qFormat/>
    <w:uiPriority w:val="0"/>
    <w:rPr>
      <w:rFonts w:hint="default" w:ascii="Arial" w:hAnsi="Arial" w:cs="Arial"/>
      <w:color w:val="333333"/>
      <w:sz w:val="21"/>
      <w:szCs w:val="21"/>
      <w:u w:val="none"/>
    </w:rPr>
  </w:style>
  <w:style w:type="character" w:customStyle="1" w:styleId="120">
    <w:name w:val="font141"/>
    <w:basedOn w:val="49"/>
    <w:qFormat/>
    <w:uiPriority w:val="0"/>
    <w:rPr>
      <w:rFonts w:hint="eastAsia" w:ascii="宋体" w:hAnsi="宋体" w:eastAsia="宋体" w:cs="宋体"/>
      <w:color w:val="333333"/>
      <w:sz w:val="21"/>
      <w:szCs w:val="21"/>
      <w:u w:val="none"/>
    </w:rPr>
  </w:style>
  <w:style w:type="character" w:customStyle="1" w:styleId="121">
    <w:name w:val="font91"/>
    <w:basedOn w:val="49"/>
    <w:qFormat/>
    <w:uiPriority w:val="0"/>
    <w:rPr>
      <w:rFonts w:hint="default" w:ascii="Times New Roman" w:hAnsi="Times New Roman" w:cs="Times New Roman"/>
      <w:color w:val="000000"/>
      <w:sz w:val="24"/>
      <w:szCs w:val="24"/>
      <w:u w:val="none"/>
    </w:rPr>
  </w:style>
  <w:style w:type="character" w:customStyle="1" w:styleId="122">
    <w:name w:val="font151"/>
    <w:basedOn w:val="49"/>
    <w:qFormat/>
    <w:uiPriority w:val="0"/>
    <w:rPr>
      <w:rFonts w:hint="eastAsia" w:ascii="宋体" w:hAnsi="宋体" w:eastAsia="宋体" w:cs="宋体"/>
      <w:color w:val="000000"/>
      <w:sz w:val="24"/>
      <w:szCs w:val="24"/>
      <w:u w:val="none"/>
    </w:rPr>
  </w:style>
  <w:style w:type="character" w:customStyle="1" w:styleId="123">
    <w:name w:val="font61"/>
    <w:basedOn w:val="49"/>
    <w:qFormat/>
    <w:uiPriority w:val="0"/>
    <w:rPr>
      <w:rFonts w:hint="default" w:ascii="Arial" w:hAnsi="Arial" w:cs="Arial"/>
      <w:color w:val="333333"/>
      <w:sz w:val="19"/>
      <w:szCs w:val="19"/>
      <w:u w:val="none"/>
    </w:rPr>
  </w:style>
  <w:style w:type="character" w:customStyle="1" w:styleId="124">
    <w:name w:val="font131"/>
    <w:basedOn w:val="49"/>
    <w:qFormat/>
    <w:uiPriority w:val="0"/>
    <w:rPr>
      <w:rFonts w:hint="eastAsia" w:ascii="宋体" w:hAnsi="宋体" w:eastAsia="宋体" w:cs="宋体"/>
      <w:color w:val="000000"/>
      <w:sz w:val="20"/>
      <w:szCs w:val="20"/>
      <w:u w:val="none"/>
    </w:rPr>
  </w:style>
  <w:style w:type="character" w:customStyle="1" w:styleId="125">
    <w:name w:val="font161"/>
    <w:basedOn w:val="49"/>
    <w:qFormat/>
    <w:uiPriority w:val="0"/>
    <w:rPr>
      <w:rFonts w:hint="default" w:ascii="Times New Roman" w:hAnsi="Times New Roman" w:cs="Times New Roman"/>
      <w:color w:val="000000"/>
      <w:sz w:val="16"/>
      <w:szCs w:val="16"/>
      <w:u w:val="none"/>
    </w:rPr>
  </w:style>
  <w:style w:type="character" w:customStyle="1" w:styleId="126">
    <w:name w:val="font81"/>
    <w:basedOn w:val="49"/>
    <w:qFormat/>
    <w:uiPriority w:val="0"/>
    <w:rPr>
      <w:rFonts w:hint="default" w:ascii="Arial" w:hAnsi="Arial" w:cs="Arial"/>
      <w:color w:val="333333"/>
      <w:sz w:val="20"/>
      <w:szCs w:val="20"/>
      <w:u w:val="none"/>
    </w:rPr>
  </w:style>
  <w:style w:type="character" w:customStyle="1" w:styleId="127">
    <w:name w:val="font171"/>
    <w:basedOn w:val="49"/>
    <w:qFormat/>
    <w:uiPriority w:val="0"/>
    <w:rPr>
      <w:rFonts w:hint="eastAsia" w:ascii="宋体" w:hAnsi="宋体" w:eastAsia="宋体" w:cs="宋体"/>
      <w:color w:val="333333"/>
      <w:sz w:val="20"/>
      <w:szCs w:val="20"/>
      <w:u w:val="none"/>
    </w:rPr>
  </w:style>
  <w:style w:type="character" w:customStyle="1" w:styleId="128">
    <w:name w:val="font101"/>
    <w:basedOn w:val="49"/>
    <w:qFormat/>
    <w:uiPriority w:val="0"/>
    <w:rPr>
      <w:rFonts w:hint="default" w:ascii="Times New Roman" w:hAnsi="Times New Roman" w:cs="Times New Roman"/>
      <w:color w:val="000000"/>
      <w:sz w:val="21"/>
      <w:szCs w:val="21"/>
      <w:u w:val="none"/>
    </w:rPr>
  </w:style>
  <w:style w:type="character" w:customStyle="1" w:styleId="129">
    <w:name w:val="font181"/>
    <w:basedOn w:val="49"/>
    <w:qFormat/>
    <w:uiPriority w:val="0"/>
    <w:rPr>
      <w:rFonts w:hint="eastAsia" w:ascii="宋体" w:hAnsi="宋体" w:eastAsia="宋体" w:cs="宋体"/>
      <w:color w:val="000000"/>
      <w:sz w:val="21"/>
      <w:szCs w:val="21"/>
      <w:u w:val="none"/>
    </w:rPr>
  </w:style>
  <w:style w:type="character" w:customStyle="1" w:styleId="130">
    <w:name w:val="font191"/>
    <w:basedOn w:val="49"/>
    <w:qFormat/>
    <w:uiPriority w:val="0"/>
    <w:rPr>
      <w:rFonts w:hint="default" w:ascii="Times New Roman" w:hAnsi="Times New Roman" w:cs="Times New Roman"/>
      <w:color w:val="000000"/>
      <w:sz w:val="21"/>
      <w:szCs w:val="21"/>
      <w:u w:val="none"/>
      <w:vertAlign w:val="subscript"/>
    </w:rPr>
  </w:style>
  <w:style w:type="character" w:customStyle="1" w:styleId="131">
    <w:name w:val="font201"/>
    <w:basedOn w:val="49"/>
    <w:qFormat/>
    <w:uiPriority w:val="0"/>
    <w:rPr>
      <w:rFonts w:hint="default" w:ascii="Arial" w:hAnsi="Arial" w:cs="Arial"/>
      <w:b/>
      <w:bCs/>
      <w:color w:val="333333"/>
      <w:sz w:val="30"/>
      <w:szCs w:val="30"/>
      <w:u w:val="none"/>
    </w:rPr>
  </w:style>
  <w:style w:type="character" w:customStyle="1" w:styleId="132">
    <w:name w:val="font121"/>
    <w:basedOn w:val="49"/>
    <w:qFormat/>
    <w:uiPriority w:val="0"/>
    <w:rPr>
      <w:rFonts w:hint="eastAsia" w:ascii="宋体" w:hAnsi="宋体" w:eastAsia="宋体" w:cs="宋体"/>
      <w:color w:val="000000"/>
      <w:sz w:val="19"/>
      <w:szCs w:val="19"/>
      <w:u w:val="none"/>
    </w:rPr>
  </w:style>
  <w:style w:type="character" w:customStyle="1" w:styleId="133">
    <w:name w:val="font112"/>
    <w:basedOn w:val="49"/>
    <w:qFormat/>
    <w:uiPriority w:val="0"/>
    <w:rPr>
      <w:rFonts w:hint="default" w:ascii="Arial" w:hAnsi="Arial" w:cs="Arial"/>
      <w:color w:val="000000"/>
      <w:sz w:val="19"/>
      <w:szCs w:val="19"/>
      <w:u w:val="none"/>
    </w:rPr>
  </w:style>
  <w:style w:type="character" w:customStyle="1" w:styleId="134">
    <w:name w:val="font212"/>
    <w:basedOn w:val="49"/>
    <w:qFormat/>
    <w:uiPriority w:val="0"/>
    <w:rPr>
      <w:rFonts w:hint="default" w:ascii="Arial" w:hAnsi="Arial" w:cs="Arial"/>
      <w:b/>
      <w:bCs/>
      <w:color w:val="333333"/>
      <w:sz w:val="21"/>
      <w:szCs w:val="21"/>
      <w:u w:val="none"/>
    </w:rPr>
  </w:style>
  <w:style w:type="character" w:customStyle="1" w:styleId="135">
    <w:name w:val="font71"/>
    <w:basedOn w:val="49"/>
    <w:qFormat/>
    <w:uiPriority w:val="0"/>
    <w:rPr>
      <w:rFonts w:hint="default" w:ascii="Times New Roman" w:hAnsi="Times New Roman" w:cs="Times New Roman"/>
      <w:color w:val="000000"/>
      <w:sz w:val="20"/>
      <w:szCs w:val="20"/>
      <w:u w:val="none"/>
    </w:rPr>
  </w:style>
  <w:style w:type="character" w:customStyle="1" w:styleId="136">
    <w:name w:val="font221"/>
    <w:basedOn w:val="49"/>
    <w:qFormat/>
    <w:uiPriority w:val="0"/>
    <w:rPr>
      <w:rFonts w:hint="eastAsia" w:ascii="宋体" w:hAnsi="宋体" w:eastAsia="宋体" w:cs="宋体"/>
      <w:color w:val="333333"/>
      <w:sz w:val="20"/>
      <w:szCs w:val="20"/>
      <w:u w:val="none"/>
    </w:rPr>
  </w:style>
  <w:style w:type="character" w:customStyle="1" w:styleId="137">
    <w:name w:val="font231"/>
    <w:basedOn w:val="49"/>
    <w:qFormat/>
    <w:uiPriority w:val="0"/>
    <w:rPr>
      <w:rFonts w:hint="default" w:ascii="Helvetica" w:hAnsi="Helvetica" w:eastAsia="Helvetica" w:cs="Helvetica"/>
      <w:color w:val="333333"/>
      <w:sz w:val="21"/>
      <w:szCs w:val="21"/>
      <w:u w:val="none"/>
    </w:rPr>
  </w:style>
  <w:style w:type="character" w:customStyle="1" w:styleId="138">
    <w:name w:val="font241"/>
    <w:basedOn w:val="49"/>
    <w:qFormat/>
    <w:uiPriority w:val="0"/>
    <w:rPr>
      <w:rFonts w:hint="eastAsia" w:ascii="宋体" w:hAnsi="宋体" w:eastAsia="宋体" w:cs="宋体"/>
      <w:color w:val="333333"/>
      <w:sz w:val="21"/>
      <w:szCs w:val="21"/>
      <w:u w:val="none"/>
    </w:rPr>
  </w:style>
  <w:style w:type="character" w:customStyle="1" w:styleId="139">
    <w:name w:val="font251"/>
    <w:basedOn w:val="49"/>
    <w:qFormat/>
    <w:uiPriority w:val="0"/>
    <w:rPr>
      <w:rFonts w:hint="default" w:ascii="Times New Roman" w:hAnsi="Times New Roman" w:cs="Times New Roman"/>
      <w:color w:val="000000"/>
      <w:sz w:val="18"/>
      <w:szCs w:val="18"/>
      <w:u w:val="none"/>
    </w:rPr>
  </w:style>
  <w:style w:type="character" w:customStyle="1" w:styleId="140">
    <w:name w:val="font261"/>
    <w:basedOn w:val="49"/>
    <w:qFormat/>
    <w:uiPriority w:val="0"/>
    <w:rPr>
      <w:rFonts w:hint="eastAsia" w:ascii="宋体" w:hAnsi="宋体" w:eastAsia="宋体" w:cs="宋体"/>
      <w:color w:val="000000"/>
      <w:sz w:val="20"/>
      <w:szCs w:val="20"/>
      <w:u w:val="none"/>
    </w:rPr>
  </w:style>
  <w:style w:type="character" w:customStyle="1" w:styleId="141">
    <w:name w:val="font271"/>
    <w:basedOn w:val="49"/>
    <w:qFormat/>
    <w:uiPriority w:val="0"/>
    <w:rPr>
      <w:rFonts w:hint="default" w:ascii="Times New Roman" w:hAnsi="Times New Roman" w:cs="Times New Roman"/>
      <w:color w:val="000000"/>
      <w:sz w:val="20"/>
      <w:szCs w:val="20"/>
      <w:u w:val="none"/>
    </w:rPr>
  </w:style>
  <w:style w:type="character" w:customStyle="1" w:styleId="142">
    <w:name w:val="font281"/>
    <w:basedOn w:val="49"/>
    <w:qFormat/>
    <w:uiPriority w:val="0"/>
    <w:rPr>
      <w:rFonts w:hint="eastAsia" w:ascii="宋体" w:hAnsi="宋体" w:eastAsia="宋体" w:cs="宋体"/>
      <w:color w:val="333333"/>
      <w:sz w:val="22"/>
      <w:szCs w:val="22"/>
      <w:u w:val="none"/>
    </w:rPr>
  </w:style>
  <w:style w:type="character" w:customStyle="1" w:styleId="143">
    <w:name w:val="font22"/>
    <w:basedOn w:val="49"/>
    <w:qFormat/>
    <w:uiPriority w:val="0"/>
    <w:rPr>
      <w:rFonts w:hint="eastAsia" w:ascii="宋体" w:hAnsi="宋体" w:eastAsia="宋体" w:cs="宋体"/>
      <w:color w:val="000000"/>
      <w:sz w:val="22"/>
      <w:szCs w:val="22"/>
      <w:u w:val="none"/>
    </w:rPr>
  </w:style>
  <w:style w:type="character" w:customStyle="1" w:styleId="144">
    <w:name w:val="font211"/>
    <w:basedOn w:val="49"/>
    <w:qFormat/>
    <w:uiPriority w:val="0"/>
    <w:rPr>
      <w:rFonts w:hint="eastAsia" w:ascii="宋体" w:hAnsi="宋体" w:eastAsia="宋体" w:cs="宋体"/>
      <w:b/>
      <w:bCs/>
      <w:color w:val="333333"/>
      <w:sz w:val="22"/>
      <w:szCs w:val="22"/>
      <w:u w:val="none"/>
    </w:rPr>
  </w:style>
  <w:style w:type="character" w:customStyle="1" w:styleId="145">
    <w:name w:val="font01"/>
    <w:basedOn w:val="49"/>
    <w:qFormat/>
    <w:uiPriority w:val="0"/>
    <w:rPr>
      <w:rFonts w:hint="eastAsia" w:ascii="宋体" w:hAnsi="宋体" w:eastAsia="宋体" w:cs="宋体"/>
      <w:color w:val="000000"/>
      <w:sz w:val="22"/>
      <w:szCs w:val="22"/>
      <w:u w:val="none"/>
    </w:rPr>
  </w:style>
  <w:style w:type="character" w:customStyle="1" w:styleId="146">
    <w:name w:val="font31"/>
    <w:basedOn w:val="49"/>
    <w:qFormat/>
    <w:uiPriority w:val="0"/>
    <w:rPr>
      <w:rFonts w:hint="default" w:ascii="Times New Roman" w:hAnsi="Times New Roman" w:cs="Times New Roman"/>
      <w:color w:val="000000"/>
      <w:sz w:val="24"/>
      <w:szCs w:val="24"/>
      <w:u w:val="none"/>
    </w:rPr>
  </w:style>
  <w:style w:type="paragraph" w:customStyle="1" w:styleId="147">
    <w:name w:val="列出段落1"/>
    <w:basedOn w:val="1"/>
    <w:qFormat/>
    <w:uiPriority w:val="0"/>
    <w:pPr>
      <w:ind w:firstLine="420"/>
    </w:pPr>
  </w:style>
  <w:style w:type="paragraph" w:customStyle="1" w:styleId="14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9">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9"/>
      <w:szCs w:val="19"/>
      <w:lang w:val="en-US" w:eastAsia="en-US" w:bidi="ar-SA"/>
    </w:rPr>
  </w:style>
  <w:style w:type="paragraph" w:customStyle="1" w:styleId="150">
    <w:name w:val="表格文字"/>
    <w:basedOn w:val="18"/>
    <w:qFormat/>
    <w:uiPriority w:val="0"/>
    <w:pPr>
      <w:adjustRightInd w:val="0"/>
      <w:spacing w:line="420" w:lineRule="atLeast"/>
      <w:textAlignment w:val="baseline"/>
    </w:pPr>
    <w:rPr>
      <w:rFonts w:ascii="Times New Roman"/>
      <w:sz w:val="21"/>
    </w:rPr>
  </w:style>
  <w:style w:type="paragraph" w:customStyle="1" w:styleId="15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5A939-714C-476F-A8FF-25E105995431}">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75</Pages>
  <Words>8614</Words>
  <Characters>9122</Characters>
  <Lines>365</Lines>
  <Paragraphs>103</Paragraphs>
  <TotalTime>69</TotalTime>
  <ScaleCrop>false</ScaleCrop>
  <LinksUpToDate>false</LinksUpToDate>
  <CharactersWithSpaces>9230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2026-04-10T11:54:00Z</dcterms:created>
  <dc:creator>番茄花园</dc:creator>
  <cp:lastModifiedBy>钟毅</cp:lastModifiedBy>
  <cp:lastPrinted>2026-06-01T17:18:00Z</cp:lastPrinted>
  <dcterms:modified xsi:type="dcterms:W3CDTF">2026-06-01T10:21:52Z</dcterms:modified>
  <dc:title>公开招标采购文件范本</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378A0F3F5F2F46CE810359FE0351C688_13</vt:lpwstr>
  </property>
  <property fmtid="{D5CDD505-2E9C-101B-9397-08002B2CF9AE}" pid="4" name="KSOTemplateDocerSaveRecord">
    <vt:lpwstr>eyJoZGlkIjoiM2E0NzIyZWY5ZDA4ZDJiYTY0YTk2MDdkNzE3ZDU5MzciLCJ1c2VySWQiOiIxNDMyMDg0NTc3In0=</vt:lpwstr>
  </property>
</Properties>
</file>