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D4F00">
      <w:pPr>
        <w:spacing w:line="592" w:lineRule="exact"/>
        <w:ind w:firstLine="880" w:firstLineChars="20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中共广西区委党校  广西行政学院</w:t>
      </w:r>
    </w:p>
    <w:p w14:paraId="23E9DB61">
      <w:pPr>
        <w:spacing w:line="592" w:lineRule="exact"/>
        <w:ind w:firstLine="1320" w:firstLineChars="30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2026年度政府采购意向公开表</w:t>
      </w:r>
    </w:p>
    <w:p w14:paraId="18D8BE62">
      <w:pPr>
        <w:tabs>
          <w:tab w:val="left" w:pos="993"/>
          <w:tab w:val="left" w:pos="1134"/>
          <w:tab w:val="left" w:pos="1418"/>
        </w:tabs>
        <w:spacing w:line="520" w:lineRule="exact"/>
        <w:jc w:val="center"/>
        <w:rPr>
          <w:rFonts w:hint="default" w:ascii="Times New Roman" w:hAnsi="Times New Roman" w:eastAsia="方正小标宋简体" w:cs="Times New Roman"/>
          <w:sz w:val="44"/>
          <w:szCs w:val="44"/>
        </w:rPr>
      </w:pPr>
    </w:p>
    <w:p w14:paraId="3FF8E1A5">
      <w:pPr>
        <w:widowControl/>
        <w:tabs>
          <w:tab w:val="left" w:pos="993"/>
          <w:tab w:val="left" w:pos="1134"/>
          <w:tab w:val="left" w:pos="1418"/>
        </w:tabs>
        <w:spacing w:line="52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为便于供应商及时了解政府采购信息，根据《财政部关于开展政府采购意向公开工作的通知》（财库〔2020〕10号）和《广西壮族自治区财政厅关于进一步规范政府采购意向公开工作的通知》（桂财采〔2022〕84号）等有关规定，现将政府采购意向公开如下：</w:t>
      </w:r>
    </w:p>
    <w:tbl>
      <w:tblPr>
        <w:tblStyle w:val="13"/>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531"/>
        <w:gridCol w:w="3252"/>
        <w:gridCol w:w="1076"/>
        <w:gridCol w:w="983"/>
        <w:gridCol w:w="654"/>
        <w:gridCol w:w="1005"/>
      </w:tblGrid>
      <w:tr w14:paraId="0EA0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612" w:type="dxa"/>
            <w:tcBorders>
              <w:top w:val="single" w:color="auto" w:sz="4" w:space="0"/>
              <w:left w:val="single" w:color="auto" w:sz="4" w:space="0"/>
              <w:bottom w:val="single" w:color="auto" w:sz="4" w:space="0"/>
              <w:right w:val="single" w:color="auto" w:sz="4" w:space="0"/>
            </w:tcBorders>
            <w:vAlign w:val="center"/>
          </w:tcPr>
          <w:p w14:paraId="6395327A">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序号</w:t>
            </w:r>
          </w:p>
        </w:tc>
        <w:tc>
          <w:tcPr>
            <w:tcW w:w="1531" w:type="dxa"/>
            <w:tcBorders>
              <w:top w:val="single" w:color="auto" w:sz="4" w:space="0"/>
              <w:left w:val="single" w:color="auto" w:sz="4" w:space="0"/>
              <w:bottom w:val="single" w:color="auto" w:sz="4" w:space="0"/>
              <w:right w:val="single" w:color="auto" w:sz="4" w:space="0"/>
            </w:tcBorders>
            <w:vAlign w:val="center"/>
          </w:tcPr>
          <w:p w14:paraId="7EAD6E07">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采购项目</w:t>
            </w:r>
          </w:p>
          <w:p w14:paraId="0A51626B">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名称</w:t>
            </w:r>
          </w:p>
        </w:tc>
        <w:tc>
          <w:tcPr>
            <w:tcW w:w="3252" w:type="dxa"/>
            <w:tcBorders>
              <w:top w:val="single" w:color="auto" w:sz="4" w:space="0"/>
              <w:left w:val="single" w:color="auto" w:sz="4" w:space="0"/>
              <w:bottom w:val="single" w:color="auto" w:sz="4" w:space="0"/>
              <w:right w:val="single" w:color="auto" w:sz="4" w:space="0"/>
            </w:tcBorders>
            <w:vAlign w:val="center"/>
          </w:tcPr>
          <w:p w14:paraId="4673FFD0">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采购需求概况</w:t>
            </w:r>
          </w:p>
        </w:tc>
        <w:tc>
          <w:tcPr>
            <w:tcW w:w="1076" w:type="dxa"/>
            <w:tcBorders>
              <w:top w:val="single" w:color="auto" w:sz="4" w:space="0"/>
              <w:left w:val="single" w:color="auto" w:sz="4" w:space="0"/>
              <w:bottom w:val="single" w:color="auto" w:sz="4" w:space="0"/>
              <w:right w:val="single" w:color="auto" w:sz="4" w:space="0"/>
            </w:tcBorders>
            <w:vAlign w:val="center"/>
          </w:tcPr>
          <w:p w14:paraId="7365D23F">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预算金额</w:t>
            </w:r>
          </w:p>
          <w:p w14:paraId="57CA05A2">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（万元）</w:t>
            </w:r>
          </w:p>
        </w:tc>
        <w:tc>
          <w:tcPr>
            <w:tcW w:w="983" w:type="dxa"/>
            <w:tcBorders>
              <w:top w:val="single" w:color="auto" w:sz="4" w:space="0"/>
              <w:left w:val="single" w:color="auto" w:sz="4" w:space="0"/>
              <w:bottom w:val="single" w:color="auto" w:sz="4" w:space="0"/>
              <w:right w:val="single" w:color="auto" w:sz="4" w:space="0"/>
            </w:tcBorders>
            <w:vAlign w:val="center"/>
          </w:tcPr>
          <w:p w14:paraId="1F72FEBA">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预计采购时间（填写到月）</w:t>
            </w:r>
          </w:p>
        </w:tc>
        <w:tc>
          <w:tcPr>
            <w:tcW w:w="654" w:type="dxa"/>
            <w:tcBorders>
              <w:top w:val="single" w:color="auto" w:sz="4" w:space="0"/>
              <w:left w:val="single" w:color="auto" w:sz="4" w:space="0"/>
              <w:bottom w:val="single" w:color="auto" w:sz="4" w:space="0"/>
              <w:right w:val="single" w:color="auto" w:sz="4" w:space="0"/>
            </w:tcBorders>
            <w:vAlign w:val="center"/>
          </w:tcPr>
          <w:p w14:paraId="05099675">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szCs w:val="21"/>
              </w:rPr>
              <w:t>落实政府采购政策功能情况</w:t>
            </w:r>
          </w:p>
        </w:tc>
        <w:tc>
          <w:tcPr>
            <w:tcW w:w="1005" w:type="dxa"/>
            <w:tcBorders>
              <w:top w:val="single" w:color="auto" w:sz="4" w:space="0"/>
              <w:left w:val="single" w:color="auto" w:sz="4" w:space="0"/>
              <w:bottom w:val="single" w:color="auto" w:sz="4" w:space="0"/>
              <w:right w:val="single" w:color="auto" w:sz="4" w:space="0"/>
            </w:tcBorders>
            <w:vAlign w:val="center"/>
          </w:tcPr>
          <w:p w14:paraId="2C73E91F">
            <w:pPr>
              <w:tabs>
                <w:tab w:val="left" w:pos="993"/>
                <w:tab w:val="left" w:pos="1134"/>
                <w:tab w:val="left" w:pos="1418"/>
              </w:tabs>
              <w:spacing w:line="360" w:lineRule="exact"/>
              <w:jc w:val="center"/>
              <w:rPr>
                <w:rFonts w:hint="default" w:ascii="Times New Roman" w:hAnsi="Times New Roman" w:eastAsia="黑体" w:cs="Times New Roman"/>
                <w:bCs/>
                <w:kern w:val="0"/>
              </w:rPr>
            </w:pPr>
            <w:r>
              <w:rPr>
                <w:rFonts w:hint="default" w:ascii="Times New Roman" w:hAnsi="Times New Roman" w:eastAsia="黑体" w:cs="Times New Roman"/>
                <w:bCs/>
                <w:kern w:val="0"/>
              </w:rPr>
              <w:t>备注</w:t>
            </w:r>
          </w:p>
        </w:tc>
      </w:tr>
      <w:tr w14:paraId="125E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2" w:hRule="atLeast"/>
        </w:trPr>
        <w:tc>
          <w:tcPr>
            <w:tcW w:w="612" w:type="dxa"/>
            <w:tcBorders>
              <w:top w:val="single" w:color="auto" w:sz="4" w:space="0"/>
              <w:left w:val="single" w:color="auto" w:sz="4" w:space="0"/>
              <w:bottom w:val="single" w:color="auto" w:sz="4" w:space="0"/>
              <w:right w:val="single" w:color="auto" w:sz="4" w:space="0"/>
            </w:tcBorders>
            <w:vAlign w:val="center"/>
          </w:tcPr>
          <w:p w14:paraId="011EC964">
            <w:pPr>
              <w:tabs>
                <w:tab w:val="left" w:pos="418"/>
                <w:tab w:val="left" w:pos="993"/>
                <w:tab w:val="left" w:pos="1134"/>
                <w:tab w:val="left" w:pos="1418"/>
              </w:tabs>
              <w:spacing w:line="360" w:lineRule="exact"/>
              <w:jc w:val="center"/>
              <w:rPr>
                <w:rFonts w:hint="default" w:ascii="Times New Roman" w:hAnsi="Times New Roman" w:eastAsia="仿宋" w:cs="Times New Roman"/>
                <w:kern w:val="0"/>
                <w:sz w:val="36"/>
                <w:szCs w:val="36"/>
                <w:lang w:val="en-US" w:eastAsia="zh-CN"/>
              </w:rPr>
            </w:pPr>
            <w:r>
              <w:rPr>
                <w:rFonts w:hint="default" w:ascii="Times New Roman" w:hAnsi="Times New Roman" w:eastAsia="仿宋" w:cs="Times New Roman"/>
                <w:kern w:val="0"/>
                <w:sz w:val="36"/>
                <w:szCs w:val="36"/>
                <w:lang w:val="en-US" w:eastAsia="zh-CN"/>
              </w:rPr>
              <w:t>1</w:t>
            </w:r>
          </w:p>
        </w:tc>
        <w:tc>
          <w:tcPr>
            <w:tcW w:w="1531" w:type="dxa"/>
            <w:tcBorders>
              <w:top w:val="single" w:color="auto" w:sz="4" w:space="0"/>
              <w:left w:val="single" w:color="auto" w:sz="4" w:space="0"/>
              <w:bottom w:val="single" w:color="auto" w:sz="4" w:space="0"/>
              <w:right w:val="single" w:color="auto" w:sz="4" w:space="0"/>
            </w:tcBorders>
            <w:vAlign w:val="center"/>
          </w:tcPr>
          <w:p w14:paraId="7F40AD99">
            <w:pPr>
              <w:keepNext w:val="0"/>
              <w:keepLines w:val="0"/>
              <w:pageBreakBefore w:val="0"/>
              <w:widowControl w:val="0"/>
              <w:tabs>
                <w:tab w:val="left" w:pos="7770"/>
              </w:tabs>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kern w:val="0"/>
                <w:sz w:val="28"/>
                <w:szCs w:val="28"/>
                <w:lang w:val="en-US" w:eastAsia="zh-CN"/>
              </w:rPr>
            </w:pPr>
            <w:r>
              <w:rPr>
                <w:rFonts w:hint="default" w:ascii="Times New Roman" w:hAnsi="Times New Roman" w:eastAsia="仿宋" w:cs="Times New Roman"/>
                <w:kern w:val="0"/>
                <w:sz w:val="28"/>
                <w:szCs w:val="28"/>
                <w:lang w:val="en-US" w:eastAsia="zh-CN"/>
              </w:rPr>
              <w:t>中共广西区委党校2027-2029年度布草洗涤服务采购</w:t>
            </w:r>
          </w:p>
          <w:p w14:paraId="6017E880">
            <w:pPr>
              <w:tabs>
                <w:tab w:val="left" w:pos="418"/>
                <w:tab w:val="left" w:pos="993"/>
                <w:tab w:val="left" w:pos="1134"/>
                <w:tab w:val="left" w:pos="1418"/>
              </w:tabs>
              <w:spacing w:line="360" w:lineRule="exact"/>
              <w:jc w:val="center"/>
              <w:rPr>
                <w:rFonts w:hint="default" w:ascii="Times New Roman" w:hAnsi="Times New Roman" w:eastAsia="仿宋" w:cs="Times New Roman"/>
                <w:kern w:val="0"/>
                <w:sz w:val="36"/>
                <w:szCs w:val="36"/>
                <w:lang w:val="en-US" w:eastAsia="zh-CN" w:bidi="ar-SA"/>
              </w:rPr>
            </w:pPr>
          </w:p>
        </w:tc>
        <w:tc>
          <w:tcPr>
            <w:tcW w:w="3252" w:type="dxa"/>
            <w:tcBorders>
              <w:top w:val="single" w:color="auto" w:sz="4" w:space="0"/>
              <w:left w:val="single" w:color="auto" w:sz="4" w:space="0"/>
              <w:bottom w:val="single" w:color="auto" w:sz="4" w:space="0"/>
              <w:right w:val="single" w:color="auto" w:sz="4" w:space="0"/>
            </w:tcBorders>
            <w:vAlign w:val="center"/>
          </w:tcPr>
          <w:p w14:paraId="411CD9F1">
            <w:pPr>
              <w:snapToGrid w:val="0"/>
              <w:spacing w:line="240" w:lineRule="auto"/>
              <w:rPr>
                <w:rFonts w:hint="default" w:ascii="Times New Roman" w:hAnsi="Times New Roman" w:eastAsia="仿宋" w:cs="Times New Roman"/>
                <w:kern w:val="0"/>
                <w:sz w:val="36"/>
                <w:szCs w:val="36"/>
                <w:lang w:val="en-US" w:eastAsia="zh-CN" w:bidi="ar-SA"/>
              </w:rPr>
            </w:pPr>
            <w:r>
              <w:rPr>
                <w:rFonts w:hint="default" w:ascii="Times New Roman" w:hAnsi="Times New Roman" w:eastAsia="仿宋" w:cs="Times New Roman"/>
                <w:kern w:val="0"/>
                <w:sz w:val="28"/>
                <w:szCs w:val="28"/>
                <w:lang w:val="en-US" w:eastAsia="zh-CN"/>
              </w:rPr>
              <w:t>主要</w:t>
            </w:r>
            <w:r>
              <w:rPr>
                <w:rFonts w:hint="eastAsia" w:ascii="Times New Roman" w:hAnsi="Times New Roman" w:eastAsia="仿宋" w:cs="Times New Roman"/>
                <w:kern w:val="0"/>
                <w:sz w:val="28"/>
                <w:szCs w:val="28"/>
                <w:lang w:val="en-US" w:eastAsia="zh-CN"/>
              </w:rPr>
              <w:t>是</w:t>
            </w:r>
            <w:r>
              <w:rPr>
                <w:rFonts w:hint="default" w:ascii="Times New Roman" w:hAnsi="Times New Roman" w:eastAsia="仿宋" w:cs="Times New Roman"/>
                <w:kern w:val="0"/>
                <w:sz w:val="28"/>
                <w:szCs w:val="28"/>
                <w:lang w:val="en-US" w:eastAsia="zh-CN"/>
              </w:rPr>
              <w:t>学员公寓楼等地方的</w:t>
            </w:r>
            <w:bookmarkStart w:id="0" w:name="_GoBack"/>
            <w:bookmarkEnd w:id="0"/>
            <w:r>
              <w:rPr>
                <w:rFonts w:hint="default" w:ascii="Times New Roman" w:hAnsi="Times New Roman" w:eastAsia="仿宋" w:cs="Times New Roman"/>
                <w:kern w:val="0"/>
                <w:sz w:val="28"/>
                <w:szCs w:val="28"/>
                <w:lang w:val="en-US" w:eastAsia="zh-CN"/>
              </w:rPr>
              <w:t>卧具和布草；行政中心、教学中心、学员公寓楼等场所的窗帘、纱帘；食堂台布、餐巾、椅套、座套等洗涤</w:t>
            </w:r>
            <w:r>
              <w:rPr>
                <w:rFonts w:hint="eastAsia" w:ascii="Times New Roman" w:hAnsi="Times New Roman" w:eastAsia="仿宋" w:cs="Times New Roman"/>
                <w:kern w:val="0"/>
                <w:sz w:val="28"/>
                <w:szCs w:val="28"/>
                <w:lang w:val="en-US" w:eastAsia="zh-CN"/>
              </w:rPr>
              <w:t>服务</w:t>
            </w:r>
            <w:r>
              <w:rPr>
                <w:rFonts w:hint="default" w:ascii="Times New Roman" w:hAnsi="Times New Roman" w:eastAsia="仿宋" w:cs="Times New Roman"/>
                <w:kern w:val="0"/>
                <w:sz w:val="28"/>
                <w:szCs w:val="28"/>
                <w:lang w:val="en-US" w:eastAsia="zh-CN"/>
              </w:rPr>
              <w:t>。项目采购</w:t>
            </w:r>
            <w:r>
              <w:rPr>
                <w:rFonts w:hint="eastAsia" w:ascii="Times New Roman" w:hAnsi="Times New Roman" w:eastAsia="仿宋" w:cs="Times New Roman"/>
                <w:kern w:val="0"/>
                <w:sz w:val="28"/>
                <w:szCs w:val="28"/>
                <w:lang w:val="en-US" w:eastAsia="zh-CN"/>
              </w:rPr>
              <w:t>金</w:t>
            </w:r>
            <w:r>
              <w:rPr>
                <w:rFonts w:hint="default" w:ascii="Times New Roman" w:hAnsi="Times New Roman" w:eastAsia="仿宋" w:cs="Times New Roman"/>
                <w:kern w:val="0"/>
                <w:sz w:val="28"/>
                <w:szCs w:val="28"/>
                <w:lang w:val="en-US" w:eastAsia="zh-CN"/>
              </w:rPr>
              <w:t>额约48万元/年，共计采购3年，三年合计144万元。</w:t>
            </w:r>
          </w:p>
        </w:tc>
        <w:tc>
          <w:tcPr>
            <w:tcW w:w="1076" w:type="dxa"/>
            <w:tcBorders>
              <w:top w:val="single" w:color="auto" w:sz="4" w:space="0"/>
              <w:left w:val="single" w:color="auto" w:sz="4" w:space="0"/>
              <w:bottom w:val="single" w:color="auto" w:sz="4" w:space="0"/>
              <w:right w:val="single" w:color="auto" w:sz="4" w:space="0"/>
            </w:tcBorders>
            <w:vAlign w:val="center"/>
          </w:tcPr>
          <w:p w14:paraId="3D716610">
            <w:pPr>
              <w:tabs>
                <w:tab w:val="left" w:pos="418"/>
                <w:tab w:val="left" w:pos="993"/>
                <w:tab w:val="left" w:pos="1134"/>
                <w:tab w:val="left" w:pos="1418"/>
              </w:tabs>
              <w:spacing w:line="360" w:lineRule="exact"/>
              <w:jc w:val="center"/>
              <w:rPr>
                <w:rFonts w:hint="default" w:ascii="Times New Roman" w:hAnsi="Times New Roman" w:eastAsia="仿宋" w:cs="Times New Roman"/>
                <w:kern w:val="0"/>
                <w:sz w:val="28"/>
                <w:szCs w:val="28"/>
                <w:lang w:val="en-US" w:eastAsia="zh-CN"/>
              </w:rPr>
            </w:pPr>
            <w:r>
              <w:rPr>
                <w:rFonts w:hint="default" w:ascii="Times New Roman" w:hAnsi="Times New Roman" w:eastAsia="仿宋" w:cs="Times New Roman"/>
                <w:kern w:val="0"/>
                <w:sz w:val="28"/>
                <w:szCs w:val="28"/>
                <w:lang w:val="en-US" w:eastAsia="zh-CN"/>
              </w:rPr>
              <w:t>144万元/3年</w:t>
            </w:r>
          </w:p>
          <w:p w14:paraId="7A72682D">
            <w:pPr>
              <w:tabs>
                <w:tab w:val="left" w:pos="418"/>
                <w:tab w:val="left" w:pos="993"/>
                <w:tab w:val="left" w:pos="1134"/>
                <w:tab w:val="left" w:pos="1418"/>
              </w:tabs>
              <w:spacing w:line="360" w:lineRule="exact"/>
              <w:jc w:val="center"/>
              <w:rPr>
                <w:rFonts w:hint="default" w:ascii="Times New Roman" w:hAnsi="Times New Roman" w:eastAsia="仿宋" w:cs="Times New Roman"/>
                <w:kern w:val="0"/>
                <w:sz w:val="36"/>
                <w:szCs w:val="36"/>
                <w:lang w:val="en-US" w:eastAsia="zh-CN" w:bidi="ar-SA"/>
              </w:rPr>
            </w:pPr>
            <w:r>
              <w:rPr>
                <w:rFonts w:hint="default" w:ascii="Times New Roman" w:hAnsi="Times New Roman" w:eastAsia="仿宋" w:cs="Times New Roman"/>
                <w:kern w:val="0"/>
                <w:sz w:val="28"/>
                <w:szCs w:val="28"/>
                <w:lang w:val="en-US" w:eastAsia="zh-CN"/>
              </w:rPr>
              <w:t>（48万元/年）</w:t>
            </w:r>
          </w:p>
        </w:tc>
        <w:tc>
          <w:tcPr>
            <w:tcW w:w="983" w:type="dxa"/>
            <w:tcBorders>
              <w:top w:val="single" w:color="auto" w:sz="4" w:space="0"/>
              <w:left w:val="single" w:color="auto" w:sz="4" w:space="0"/>
              <w:bottom w:val="single" w:color="auto" w:sz="4" w:space="0"/>
              <w:right w:val="single" w:color="auto" w:sz="4" w:space="0"/>
            </w:tcBorders>
            <w:vAlign w:val="center"/>
          </w:tcPr>
          <w:p w14:paraId="74566E1A">
            <w:pPr>
              <w:tabs>
                <w:tab w:val="left" w:pos="418"/>
                <w:tab w:val="left" w:pos="993"/>
                <w:tab w:val="left" w:pos="1134"/>
                <w:tab w:val="left" w:pos="1418"/>
              </w:tabs>
              <w:spacing w:line="360" w:lineRule="exact"/>
              <w:jc w:val="center"/>
              <w:rPr>
                <w:rFonts w:hint="default" w:ascii="Times New Roman" w:hAnsi="Times New Roman" w:eastAsia="仿宋" w:cs="Times New Roman"/>
                <w:kern w:val="0"/>
                <w:sz w:val="36"/>
                <w:szCs w:val="36"/>
                <w:lang w:val="en-US" w:eastAsia="zh-CN" w:bidi="ar-SA"/>
              </w:rPr>
            </w:pPr>
            <w:r>
              <w:rPr>
                <w:rFonts w:hint="default" w:ascii="Times New Roman" w:hAnsi="Times New Roman" w:eastAsia="仿宋" w:cs="Times New Roman"/>
                <w:kern w:val="0"/>
                <w:sz w:val="28"/>
                <w:szCs w:val="28"/>
                <w:lang w:val="en-US" w:eastAsia="zh-CN"/>
              </w:rPr>
              <w:t>2026年</w:t>
            </w:r>
            <w:r>
              <w:rPr>
                <w:rFonts w:hint="eastAsia" w:ascii="Times New Roman" w:hAnsi="Times New Roman" w:eastAsia="仿宋" w:cs="Times New Roman"/>
                <w:kern w:val="0"/>
                <w:sz w:val="28"/>
                <w:szCs w:val="28"/>
                <w:lang w:val="en-US" w:eastAsia="zh-CN"/>
              </w:rPr>
              <w:t>9</w:t>
            </w:r>
            <w:r>
              <w:rPr>
                <w:rFonts w:hint="default" w:ascii="Times New Roman" w:hAnsi="Times New Roman" w:eastAsia="仿宋" w:cs="Times New Roman"/>
                <w:kern w:val="0"/>
                <w:sz w:val="28"/>
                <w:szCs w:val="28"/>
                <w:lang w:val="en-US" w:eastAsia="zh-CN"/>
              </w:rPr>
              <w:t>月-12月</w:t>
            </w:r>
          </w:p>
        </w:tc>
        <w:tc>
          <w:tcPr>
            <w:tcW w:w="654" w:type="dxa"/>
            <w:tcBorders>
              <w:top w:val="single" w:color="auto" w:sz="4" w:space="0"/>
              <w:left w:val="single" w:color="auto" w:sz="4" w:space="0"/>
              <w:bottom w:val="single" w:color="auto" w:sz="4" w:space="0"/>
              <w:right w:val="single" w:color="auto" w:sz="4" w:space="0"/>
            </w:tcBorders>
            <w:vAlign w:val="center"/>
          </w:tcPr>
          <w:p w14:paraId="620C4F3A">
            <w:pPr>
              <w:tabs>
                <w:tab w:val="left" w:pos="418"/>
                <w:tab w:val="left" w:pos="993"/>
                <w:tab w:val="left" w:pos="1134"/>
                <w:tab w:val="left" w:pos="1418"/>
              </w:tabs>
              <w:spacing w:line="360" w:lineRule="exact"/>
              <w:jc w:val="center"/>
              <w:rPr>
                <w:rFonts w:hint="default" w:ascii="Times New Roman" w:hAnsi="Times New Roman" w:eastAsia="仿宋" w:cs="Times New Roman"/>
                <w:kern w:val="0"/>
                <w:sz w:val="36"/>
                <w:szCs w:val="36"/>
                <w:lang w:val="en-US" w:eastAsia="zh-CN" w:bidi="ar-SA"/>
              </w:rPr>
            </w:pPr>
            <w:r>
              <w:rPr>
                <w:rFonts w:hint="default" w:ascii="Times New Roman" w:hAnsi="Times New Roman" w:eastAsia="仿宋" w:cs="Times New Roman"/>
                <w:kern w:val="0"/>
                <w:sz w:val="28"/>
                <w:szCs w:val="28"/>
                <w:lang w:val="en-US" w:eastAsia="zh-CN"/>
              </w:rPr>
              <w:t>执行政府采购政策</w:t>
            </w:r>
          </w:p>
        </w:tc>
        <w:tc>
          <w:tcPr>
            <w:tcW w:w="1005" w:type="dxa"/>
            <w:tcBorders>
              <w:top w:val="single" w:color="auto" w:sz="4" w:space="0"/>
              <w:left w:val="single" w:color="auto" w:sz="4" w:space="0"/>
              <w:bottom w:val="single" w:color="auto" w:sz="4" w:space="0"/>
              <w:right w:val="single" w:color="auto" w:sz="4" w:space="0"/>
            </w:tcBorders>
            <w:vAlign w:val="center"/>
          </w:tcPr>
          <w:p w14:paraId="29BC2E12">
            <w:pPr>
              <w:tabs>
                <w:tab w:val="left" w:pos="418"/>
                <w:tab w:val="left" w:pos="993"/>
                <w:tab w:val="left" w:pos="1134"/>
                <w:tab w:val="left" w:pos="1418"/>
              </w:tabs>
              <w:spacing w:line="360" w:lineRule="exact"/>
              <w:jc w:val="center"/>
              <w:rPr>
                <w:rFonts w:hint="default" w:ascii="Times New Roman" w:hAnsi="Times New Roman" w:eastAsia="仿宋" w:cs="Times New Roman"/>
                <w:kern w:val="0"/>
                <w:sz w:val="36"/>
                <w:szCs w:val="36"/>
                <w:lang w:val="en-US" w:eastAsia="zh-CN" w:bidi="ar-SA"/>
              </w:rPr>
            </w:pPr>
          </w:p>
        </w:tc>
      </w:tr>
    </w:tbl>
    <w:p w14:paraId="297C2110">
      <w:pPr>
        <w:tabs>
          <w:tab w:val="left" w:pos="993"/>
          <w:tab w:val="left" w:pos="1134"/>
          <w:tab w:val="left" w:pos="1418"/>
        </w:tabs>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本次公开的政府采购意向是本单位政府采购工作的初步安排，具体采购项目情况以相关采购公告和采购文件为准。</w:t>
      </w:r>
    </w:p>
    <w:p w14:paraId="1BB96516">
      <w:pPr>
        <w:spacing w:line="580" w:lineRule="exact"/>
        <w:ind w:left="4160" w:hanging="4160" w:hangingChars="13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中共广西壮族自治区委员会党校 </w:t>
      </w:r>
    </w:p>
    <w:p w14:paraId="72F79741">
      <w:pPr>
        <w:spacing w:line="580" w:lineRule="exact"/>
        <w:ind w:left="4160" w:hanging="4160" w:hangingChars="13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2026年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日</w:t>
      </w:r>
    </w:p>
    <w:sectPr>
      <w:pgSz w:w="11906" w:h="16838"/>
      <w:pgMar w:top="1928" w:right="1531" w:bottom="1701" w:left="1531" w:header="851" w:footer="992" w:gutter="0"/>
      <w:pgNumType w:fmt="numberInDash"/>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dit="readOnly" w:enforcement="0"/>
  <w:defaultTabStop w:val="420"/>
  <w:drawingGridHorizontalSpacing w:val="105"/>
  <w:drawingGridVerticalSpacing w:val="315"/>
  <w:displayHorizontalDrawingGridEvery w:val="0"/>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jYTEzNDc2ZTAxMWFmYTc4Njk2OTIwMDYwNWU3MzAifQ=="/>
  </w:docVars>
  <w:rsids>
    <w:rsidRoot w:val="00EA6B9D"/>
    <w:rsid w:val="00006E83"/>
    <w:rsid w:val="00091BE2"/>
    <w:rsid w:val="000961F9"/>
    <w:rsid w:val="000E3700"/>
    <w:rsid w:val="000F1787"/>
    <w:rsid w:val="00120B51"/>
    <w:rsid w:val="00187961"/>
    <w:rsid w:val="001F78AE"/>
    <w:rsid w:val="00213260"/>
    <w:rsid w:val="00250FC0"/>
    <w:rsid w:val="00296401"/>
    <w:rsid w:val="002F46FB"/>
    <w:rsid w:val="00302E3C"/>
    <w:rsid w:val="00445F80"/>
    <w:rsid w:val="00514833"/>
    <w:rsid w:val="00556559"/>
    <w:rsid w:val="00591063"/>
    <w:rsid w:val="005B72B7"/>
    <w:rsid w:val="0062030C"/>
    <w:rsid w:val="00643917"/>
    <w:rsid w:val="00667B0C"/>
    <w:rsid w:val="0067651C"/>
    <w:rsid w:val="00691086"/>
    <w:rsid w:val="006B1561"/>
    <w:rsid w:val="006D6364"/>
    <w:rsid w:val="00734320"/>
    <w:rsid w:val="00750E57"/>
    <w:rsid w:val="00785A08"/>
    <w:rsid w:val="00790912"/>
    <w:rsid w:val="007D08F8"/>
    <w:rsid w:val="007D0BD4"/>
    <w:rsid w:val="007E07D4"/>
    <w:rsid w:val="0083445A"/>
    <w:rsid w:val="00834F0B"/>
    <w:rsid w:val="008446DA"/>
    <w:rsid w:val="00851DD2"/>
    <w:rsid w:val="008E078A"/>
    <w:rsid w:val="00987709"/>
    <w:rsid w:val="009A4F95"/>
    <w:rsid w:val="009B274C"/>
    <w:rsid w:val="00A26CB8"/>
    <w:rsid w:val="00A46F7B"/>
    <w:rsid w:val="00A52146"/>
    <w:rsid w:val="00A81CBF"/>
    <w:rsid w:val="00A962AF"/>
    <w:rsid w:val="00B05CB8"/>
    <w:rsid w:val="00B60E90"/>
    <w:rsid w:val="00B94DC3"/>
    <w:rsid w:val="00BC52D6"/>
    <w:rsid w:val="00C4499F"/>
    <w:rsid w:val="00C853EA"/>
    <w:rsid w:val="00CB16CA"/>
    <w:rsid w:val="00E55195"/>
    <w:rsid w:val="00E73C71"/>
    <w:rsid w:val="00E83525"/>
    <w:rsid w:val="00EA6B9D"/>
    <w:rsid w:val="00EA7F30"/>
    <w:rsid w:val="00EB6B74"/>
    <w:rsid w:val="00F84012"/>
    <w:rsid w:val="00F94A89"/>
    <w:rsid w:val="00FA24A3"/>
    <w:rsid w:val="00FA6E03"/>
    <w:rsid w:val="13195272"/>
    <w:rsid w:val="1FE26A8A"/>
    <w:rsid w:val="2083646A"/>
    <w:rsid w:val="29F42E40"/>
    <w:rsid w:val="30D94841"/>
    <w:rsid w:val="35B7540A"/>
    <w:rsid w:val="42620970"/>
    <w:rsid w:val="489C0968"/>
    <w:rsid w:val="4D2C2DBA"/>
    <w:rsid w:val="4F904E0D"/>
    <w:rsid w:val="4FEF82D7"/>
    <w:rsid w:val="52C86B0F"/>
    <w:rsid w:val="5BCDCCC6"/>
    <w:rsid w:val="5F730E48"/>
    <w:rsid w:val="5FAF006F"/>
    <w:rsid w:val="679B7DF2"/>
    <w:rsid w:val="6DFB45EE"/>
    <w:rsid w:val="77D72ACB"/>
    <w:rsid w:val="7A6F7397"/>
    <w:rsid w:val="7CFFB323"/>
    <w:rsid w:val="7D5C7536"/>
    <w:rsid w:val="7F7FBB75"/>
    <w:rsid w:val="7FB1F490"/>
    <w:rsid w:val="7FEF299E"/>
    <w:rsid w:val="A93F4A3D"/>
    <w:rsid w:val="B3D87BB8"/>
    <w:rsid w:val="BB7E018E"/>
    <w:rsid w:val="D71BFCD1"/>
    <w:rsid w:val="DFFE3B53"/>
    <w:rsid w:val="E7EF0D69"/>
    <w:rsid w:val="EB5F2BF9"/>
    <w:rsid w:val="EF346170"/>
    <w:rsid w:val="EFC1833C"/>
    <w:rsid w:val="EFFF99A7"/>
    <w:rsid w:val="F39F72FC"/>
    <w:rsid w:val="F3FF3C4B"/>
    <w:rsid w:val="FAEFDAD0"/>
    <w:rsid w:val="FEDF2377"/>
    <w:rsid w:val="FFDA80BC"/>
    <w:rsid w:val="FFF604AC"/>
    <w:rsid w:val="FFFEA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line="380" w:lineRule="exact"/>
    </w:pPr>
    <w:rPr>
      <w:kern w:val="0"/>
      <w:sz w:val="24"/>
      <w:szCs w:val="22"/>
    </w:rPr>
  </w:style>
  <w:style w:type="paragraph" w:styleId="6">
    <w:name w:val="toc 5"/>
    <w:basedOn w:val="1"/>
    <w:next w:val="1"/>
    <w:qFormat/>
    <w:uiPriority w:val="0"/>
    <w:pPr>
      <w:ind w:left="1680"/>
    </w:pPr>
  </w:style>
  <w:style w:type="paragraph" w:styleId="7">
    <w:name w:val="toc 3"/>
    <w:basedOn w:val="1"/>
    <w:next w:val="1"/>
    <w:qFormat/>
    <w:uiPriority w:val="0"/>
    <w:pPr>
      <w:ind w:left="840"/>
    </w:pPr>
  </w:style>
  <w:style w:type="paragraph" w:styleId="8">
    <w:name w:val="footer"/>
    <w:basedOn w:val="1"/>
    <w:qFormat/>
    <w:uiPriority w:val="0"/>
    <w:pPr>
      <w:tabs>
        <w:tab w:val="center" w:pos="4153"/>
        <w:tab w:val="right" w:pos="8306"/>
      </w:tabs>
      <w:snapToGrid w:val="0"/>
      <w:jc w:val="left"/>
    </w:pPr>
    <w:rPr>
      <w:rFonts w:ascii="等线" w:eastAsia="等线" w:cs="Arial"/>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等线" w:eastAsia="等线" w:cs="Arial"/>
      <w:sz w:val="18"/>
      <w:szCs w:val="18"/>
    </w:rPr>
  </w:style>
  <w:style w:type="paragraph" w:styleId="10">
    <w:name w:val="toc 1"/>
    <w:basedOn w:val="1"/>
    <w:next w:val="1"/>
    <w:qFormat/>
    <w:uiPriority w:val="0"/>
  </w:style>
  <w:style w:type="paragraph" w:styleId="11">
    <w:name w:val="toc 4"/>
    <w:basedOn w:val="1"/>
    <w:next w:val="1"/>
    <w:qFormat/>
    <w:uiPriority w:val="0"/>
    <w:pPr>
      <w:ind w:left="1260"/>
    </w:pPr>
  </w:style>
  <w:style w:type="paragraph" w:styleId="12">
    <w:name w:val="toc 2"/>
    <w:basedOn w:val="1"/>
    <w:next w:val="1"/>
    <w:qFormat/>
    <w:uiPriority w:val="0"/>
    <w:pPr>
      <w:ind w:left="420"/>
    </w:pPr>
  </w:style>
  <w:style w:type="character" w:customStyle="1" w:styleId="15">
    <w:name w:val="font91"/>
    <w:basedOn w:val="14"/>
    <w:qFormat/>
    <w:uiPriority w:val="0"/>
    <w:rPr>
      <w:rFonts w:ascii="方正小标宋简体" w:eastAsia="方正小标宋简体" w:cs="方正小标宋简体"/>
      <w:color w:val="000000"/>
      <w:sz w:val="28"/>
      <w:szCs w:val="28"/>
      <w:u w:val="none"/>
    </w:rPr>
  </w:style>
  <w:style w:type="character" w:customStyle="1" w:styleId="16">
    <w:name w:val="font12"/>
    <w:basedOn w:val="14"/>
    <w:qFormat/>
    <w:uiPriority w:val="0"/>
    <w:rPr>
      <w:rFonts w:ascii="方正小标宋简体" w:eastAsia="方正小标宋简体" w:cs="方正小标宋简体"/>
      <w:color w:val="FF0000"/>
      <w:sz w:val="28"/>
      <w:szCs w:val="28"/>
      <w:u w:val="none"/>
    </w:rPr>
  </w:style>
  <w:style w:type="character" w:customStyle="1" w:styleId="17">
    <w:name w:val="font101"/>
    <w:basedOn w:val="14"/>
    <w:qFormat/>
    <w:uiPriority w:val="0"/>
    <w:rPr>
      <w:rFonts w:ascii="宋体" w:eastAsia="宋体" w:cs="宋体"/>
      <w:b/>
      <w:bCs/>
      <w:color w:val="FF0000"/>
      <w:sz w:val="24"/>
      <w:szCs w:val="24"/>
      <w:u w:val="none"/>
    </w:rPr>
  </w:style>
  <w:style w:type="character" w:customStyle="1" w:styleId="18">
    <w:name w:val="font41"/>
    <w:basedOn w:val="14"/>
    <w:qFormat/>
    <w:uiPriority w:val="0"/>
    <w:rPr>
      <w:rFonts w:ascii="宋体" w:eastAsia="宋体" w:cs="宋体"/>
      <w:b/>
      <w:bCs/>
      <w:color w:val="000000"/>
      <w:sz w:val="24"/>
      <w:szCs w:val="24"/>
      <w:u w:val="none"/>
    </w:rPr>
  </w:style>
  <w:style w:type="character" w:customStyle="1" w:styleId="19">
    <w:name w:val="font111"/>
    <w:basedOn w:val="14"/>
    <w:qFormat/>
    <w:uiPriority w:val="0"/>
    <w:rPr>
      <w:rFonts w:ascii="宋体" w:eastAsia="宋体" w:cs="宋体"/>
      <w:b/>
      <w:bCs/>
      <w:color w:val="FF0000"/>
      <w:sz w:val="28"/>
      <w:szCs w:val="28"/>
      <w:u w:val="none"/>
    </w:rPr>
  </w:style>
  <w:style w:type="character" w:customStyle="1" w:styleId="20">
    <w:name w:val="font51"/>
    <w:basedOn w:val="14"/>
    <w:qFormat/>
    <w:uiPriority w:val="0"/>
    <w:rPr>
      <w:rFonts w:asci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2999</Words>
  <Characters>3910</Characters>
  <Lines>30</Lines>
  <Paragraphs>8</Paragraphs>
  <TotalTime>20</TotalTime>
  <ScaleCrop>false</ScaleCrop>
  <LinksUpToDate>false</LinksUpToDate>
  <CharactersWithSpaces>4017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2022-03-07T01:17:00Z</dcterms:created>
  <dc:creator>guest</dc:creator>
  <cp:lastModifiedBy>gxdx</cp:lastModifiedBy>
  <dcterms:modified xsi:type="dcterms:W3CDTF">2026-07-24T11:19:22Z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A1059D665074459C833D3C766AB7BBC7</vt:lpwstr>
  </property>
  <property fmtid="{D5CDD505-2E9C-101B-9397-08002B2CF9AE}" pid="4" name="KSOTemplateDocerSaveRecord">
    <vt:lpwstr>eyJoZGlkIjoiYzljMDViOTRhNGZhNDQyYTBkNzYxN2M5ZjQ4NWIwMjciLCJ1c2VySWQiOiIyNzI4MjYxODUifQ==</vt:lpwstr>
  </property>
</Properties>
</file>