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6762D">
      <w:pPr>
        <w:spacing w:line="592"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中共广西区委党校  广西行政学院</w:t>
      </w:r>
    </w:p>
    <w:p w14:paraId="23178ED4">
      <w:pPr>
        <w:spacing w:line="592"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2026年度政府采购意向公开表</w:t>
      </w:r>
    </w:p>
    <w:p w14:paraId="34A2EFBE">
      <w:pPr>
        <w:tabs>
          <w:tab w:val="left" w:pos="993"/>
          <w:tab w:val="left" w:pos="1134"/>
          <w:tab w:val="left" w:pos="1418"/>
        </w:tabs>
        <w:spacing w:line="520" w:lineRule="exact"/>
        <w:jc w:val="center"/>
        <w:rPr>
          <w:rFonts w:hint="default" w:ascii="Times New Roman" w:hAnsi="Times New Roman" w:eastAsia="方正小标宋简体" w:cs="Times New Roman"/>
          <w:sz w:val="44"/>
          <w:szCs w:val="44"/>
        </w:rPr>
      </w:pPr>
    </w:p>
    <w:p w14:paraId="70389C51">
      <w:pPr>
        <w:widowControl/>
        <w:tabs>
          <w:tab w:val="left" w:pos="993"/>
          <w:tab w:val="left" w:pos="1134"/>
          <w:tab w:val="left" w:pos="1418"/>
        </w:tabs>
        <w:spacing w:line="520" w:lineRule="exac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 xml:space="preserve"> 为便于供应商及时了解政府采购信息</w:t>
      </w:r>
      <w:bookmarkStart w:id="0" w:name="_GoBack"/>
      <w:bookmarkEnd w:id="0"/>
      <w:r>
        <w:rPr>
          <w:rFonts w:hint="default" w:ascii="Times New Roman" w:hAnsi="Times New Roman" w:eastAsia="仿宋" w:cs="Times New Roman"/>
          <w:sz w:val="32"/>
          <w:szCs w:val="32"/>
        </w:rPr>
        <w:t>，根据《财政部关于开展政府采购意向公开工作的通知》（财库〔2020〕10号）和《广西壮族自治区财政厅关于进一步规范政府采购意向公开工作的通知》</w:t>
      </w:r>
      <w:r>
        <w:rPr>
          <w:rFonts w:hint="default" w:ascii="Times New Roman" w:hAnsi="Times New Roman" w:eastAsia="仿宋" w:cs="Times New Roman"/>
          <w:spacing w:val="-6"/>
          <w:sz w:val="32"/>
          <w:szCs w:val="32"/>
        </w:rPr>
        <w:t>（桂财采〔2022〕84号）等有关规定，现将政府采购意向公开如下：</w:t>
      </w:r>
    </w:p>
    <w:tbl>
      <w:tblPr>
        <w:tblStyle w:val="13"/>
        <w:tblW w:w="9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368"/>
        <w:gridCol w:w="2592"/>
        <w:gridCol w:w="1069"/>
        <w:gridCol w:w="1650"/>
        <w:gridCol w:w="931"/>
        <w:gridCol w:w="950"/>
      </w:tblGrid>
      <w:tr w14:paraId="7039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775" w:type="dxa"/>
            <w:tcBorders>
              <w:top w:val="single" w:color="auto" w:sz="4" w:space="0"/>
              <w:left w:val="single" w:color="auto" w:sz="4" w:space="0"/>
              <w:bottom w:val="single" w:color="auto" w:sz="4" w:space="0"/>
              <w:right w:val="single" w:color="auto" w:sz="4" w:space="0"/>
            </w:tcBorders>
            <w:vAlign w:val="center"/>
          </w:tcPr>
          <w:p w14:paraId="40DA2A96">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序号</w:t>
            </w:r>
          </w:p>
        </w:tc>
        <w:tc>
          <w:tcPr>
            <w:tcW w:w="1368" w:type="dxa"/>
            <w:tcBorders>
              <w:top w:val="single" w:color="auto" w:sz="4" w:space="0"/>
              <w:left w:val="single" w:color="auto" w:sz="4" w:space="0"/>
              <w:bottom w:val="single" w:color="auto" w:sz="4" w:space="0"/>
              <w:right w:val="single" w:color="auto" w:sz="4" w:space="0"/>
            </w:tcBorders>
            <w:vAlign w:val="center"/>
          </w:tcPr>
          <w:p w14:paraId="03472745">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采购项目</w:t>
            </w:r>
          </w:p>
          <w:p w14:paraId="42B7348A">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名称</w:t>
            </w:r>
          </w:p>
        </w:tc>
        <w:tc>
          <w:tcPr>
            <w:tcW w:w="2592" w:type="dxa"/>
            <w:tcBorders>
              <w:top w:val="single" w:color="auto" w:sz="4" w:space="0"/>
              <w:left w:val="single" w:color="auto" w:sz="4" w:space="0"/>
              <w:bottom w:val="single" w:color="auto" w:sz="4" w:space="0"/>
              <w:right w:val="single" w:color="auto" w:sz="4" w:space="0"/>
            </w:tcBorders>
            <w:vAlign w:val="center"/>
          </w:tcPr>
          <w:p w14:paraId="7400D8CA">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采购需求概况</w:t>
            </w:r>
          </w:p>
        </w:tc>
        <w:tc>
          <w:tcPr>
            <w:tcW w:w="1069" w:type="dxa"/>
            <w:tcBorders>
              <w:top w:val="single" w:color="auto" w:sz="4" w:space="0"/>
              <w:left w:val="single" w:color="auto" w:sz="4" w:space="0"/>
              <w:bottom w:val="single" w:color="auto" w:sz="4" w:space="0"/>
              <w:right w:val="single" w:color="auto" w:sz="4" w:space="0"/>
            </w:tcBorders>
            <w:vAlign w:val="center"/>
          </w:tcPr>
          <w:p w14:paraId="6C2A5271">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预算金额</w:t>
            </w:r>
          </w:p>
          <w:p w14:paraId="3551030B">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（万元）</w:t>
            </w:r>
          </w:p>
        </w:tc>
        <w:tc>
          <w:tcPr>
            <w:tcW w:w="1650" w:type="dxa"/>
            <w:tcBorders>
              <w:top w:val="single" w:color="auto" w:sz="4" w:space="0"/>
              <w:left w:val="single" w:color="auto" w:sz="4" w:space="0"/>
              <w:bottom w:val="single" w:color="auto" w:sz="4" w:space="0"/>
              <w:right w:val="single" w:color="auto" w:sz="4" w:space="0"/>
            </w:tcBorders>
            <w:vAlign w:val="center"/>
          </w:tcPr>
          <w:p w14:paraId="4C997F94">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预计采购时间（填写到月）</w:t>
            </w:r>
          </w:p>
        </w:tc>
        <w:tc>
          <w:tcPr>
            <w:tcW w:w="931" w:type="dxa"/>
            <w:tcBorders>
              <w:top w:val="single" w:color="auto" w:sz="4" w:space="0"/>
              <w:left w:val="single" w:color="auto" w:sz="4" w:space="0"/>
              <w:bottom w:val="single" w:color="auto" w:sz="4" w:space="0"/>
              <w:right w:val="single" w:color="auto" w:sz="4" w:space="0"/>
            </w:tcBorders>
            <w:vAlign w:val="center"/>
          </w:tcPr>
          <w:p w14:paraId="171D2C08">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szCs w:val="21"/>
              </w:rPr>
              <w:t>落实政府采购政策功能情况</w:t>
            </w:r>
          </w:p>
        </w:tc>
        <w:tc>
          <w:tcPr>
            <w:tcW w:w="950" w:type="dxa"/>
            <w:tcBorders>
              <w:top w:val="single" w:color="auto" w:sz="4" w:space="0"/>
              <w:left w:val="single" w:color="auto" w:sz="4" w:space="0"/>
              <w:bottom w:val="single" w:color="auto" w:sz="4" w:space="0"/>
              <w:right w:val="single" w:color="auto" w:sz="4" w:space="0"/>
            </w:tcBorders>
            <w:vAlign w:val="center"/>
          </w:tcPr>
          <w:p w14:paraId="7A3BA5AD">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备注</w:t>
            </w:r>
          </w:p>
        </w:tc>
      </w:tr>
      <w:tr w14:paraId="2EF0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trPr>
        <w:tc>
          <w:tcPr>
            <w:tcW w:w="775" w:type="dxa"/>
            <w:tcBorders>
              <w:top w:val="single" w:color="auto" w:sz="4" w:space="0"/>
              <w:left w:val="single" w:color="auto" w:sz="4" w:space="0"/>
              <w:bottom w:val="single" w:color="auto" w:sz="4" w:space="0"/>
              <w:right w:val="single" w:color="auto" w:sz="4" w:space="0"/>
            </w:tcBorders>
            <w:vAlign w:val="center"/>
          </w:tcPr>
          <w:p w14:paraId="38218D86">
            <w:pPr>
              <w:tabs>
                <w:tab w:val="left" w:pos="993"/>
                <w:tab w:val="left" w:pos="1134"/>
                <w:tab w:val="left" w:pos="1418"/>
              </w:tabs>
              <w:spacing w:line="360" w:lineRule="exact"/>
              <w:jc w:val="center"/>
              <w:rPr>
                <w:rFonts w:hint="default" w:ascii="Times New Roman" w:hAnsi="Times New Roman" w:eastAsia="仿宋" w:cs="Times New Roman"/>
                <w:color w:val="000000" w:themeColor="text1"/>
                <w:kern w:val="0"/>
                <w:highlight w:val="none"/>
                <w14:textFill>
                  <w14:solidFill>
                    <w14:schemeClr w14:val="tx1"/>
                  </w14:solidFill>
                </w14:textFill>
              </w:rPr>
            </w:pPr>
            <w:r>
              <w:rPr>
                <w:rFonts w:hint="default" w:ascii="Times New Roman" w:hAnsi="Times New Roman" w:eastAsia="仿宋" w:cs="Times New Roman"/>
                <w:color w:val="000000" w:themeColor="text1"/>
                <w:kern w:val="0"/>
                <w:highlight w:val="none"/>
                <w14:textFill>
                  <w14:solidFill>
                    <w14:schemeClr w14:val="tx1"/>
                  </w14:solidFill>
                </w14:textFill>
              </w:rPr>
              <w:t>1</w:t>
            </w:r>
          </w:p>
        </w:tc>
        <w:tc>
          <w:tcPr>
            <w:tcW w:w="1368" w:type="dxa"/>
            <w:tcBorders>
              <w:top w:val="single" w:color="auto" w:sz="4" w:space="0"/>
              <w:left w:val="single" w:color="auto" w:sz="4" w:space="0"/>
              <w:bottom w:val="single" w:color="auto" w:sz="4" w:space="0"/>
              <w:right w:val="single" w:color="auto" w:sz="4" w:space="0"/>
            </w:tcBorders>
            <w:vAlign w:val="center"/>
          </w:tcPr>
          <w:p w14:paraId="75D50770">
            <w:pPr>
              <w:tabs>
                <w:tab w:val="left" w:pos="993"/>
                <w:tab w:val="left" w:pos="1134"/>
                <w:tab w:val="left" w:pos="1418"/>
              </w:tabs>
              <w:spacing w:line="260" w:lineRule="exact"/>
              <w:jc w:val="center"/>
              <w:rPr>
                <w:rFonts w:hint="default" w:ascii="Times New Roman" w:hAnsi="Times New Roman" w:eastAsia="仿宋" w:cs="Times New Roman"/>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highlight w:val="none"/>
                <w:lang w:eastAsia="zh-CN"/>
                <w14:textFill>
                  <w14:solidFill>
                    <w14:schemeClr w14:val="tx1"/>
                  </w14:solidFill>
                </w14:textFill>
              </w:rPr>
              <w:t>领导干部人工智能培训中心教学设备</w:t>
            </w:r>
            <w:r>
              <w:rPr>
                <w:rFonts w:hint="default" w:ascii="Times New Roman" w:hAnsi="Times New Roman" w:eastAsia="仿宋" w:cs="Times New Roman"/>
                <w:color w:val="000000" w:themeColor="text1"/>
                <w:sz w:val="24"/>
                <w:highlight w:val="none"/>
                <w14:textFill>
                  <w14:solidFill>
                    <w14:schemeClr w14:val="tx1"/>
                  </w14:solidFill>
                </w14:textFill>
              </w:rPr>
              <w:t xml:space="preserve"> </w:t>
            </w:r>
          </w:p>
        </w:tc>
        <w:tc>
          <w:tcPr>
            <w:tcW w:w="2592" w:type="dxa"/>
            <w:tcBorders>
              <w:top w:val="single" w:color="auto" w:sz="4" w:space="0"/>
              <w:left w:val="single" w:color="auto" w:sz="4" w:space="0"/>
              <w:bottom w:val="single" w:color="auto" w:sz="4" w:space="0"/>
              <w:right w:val="single" w:color="auto" w:sz="4" w:space="0"/>
            </w:tcBorders>
            <w:vAlign w:val="center"/>
          </w:tcPr>
          <w:p w14:paraId="3D5E8531">
            <w:pPr>
              <w:tabs>
                <w:tab w:val="left" w:pos="993"/>
                <w:tab w:val="left" w:pos="1134"/>
                <w:tab w:val="left" w:pos="1418"/>
              </w:tabs>
              <w:spacing w:line="260" w:lineRule="exact"/>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eastAsia="zh-CN"/>
                <w14:textFill>
                  <w14:solidFill>
                    <w14:schemeClr w14:val="tx1"/>
                  </w14:solidFill>
                </w14:textFill>
              </w:rPr>
              <w:t>包括</w:t>
            </w:r>
            <w:r>
              <w:rPr>
                <w:rFonts w:hint="default" w:ascii="Times New Roman" w:hAnsi="Times New Roman" w:eastAsia="仿宋" w:cs="Times New Roman"/>
                <w:color w:val="000000" w:themeColor="text1"/>
                <w:sz w:val="24"/>
                <w:highlight w:val="none"/>
                <w14:textFill>
                  <w14:solidFill>
                    <w14:schemeClr w14:val="tx1"/>
                  </w14:solidFill>
                </w14:textFill>
              </w:rPr>
              <w:t>对领导干部人工智能培训中心“人工智能理论教学区”、“广西集成+东盟应用”案例模拟教学区</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两</w:t>
            </w:r>
            <w:r>
              <w:rPr>
                <w:rFonts w:hint="default" w:ascii="Times New Roman" w:hAnsi="Times New Roman" w:eastAsia="仿宋" w:cs="Times New Roman"/>
                <w:color w:val="000000" w:themeColor="text1"/>
                <w:sz w:val="24"/>
                <w:highlight w:val="none"/>
                <w14:textFill>
                  <w14:solidFill>
                    <w14:schemeClr w14:val="tx1"/>
                  </w14:solidFill>
                </w14:textFill>
              </w:rPr>
              <w:t>大功能区域</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24"/>
                <w:highlight w:val="none"/>
                <w14:textFill>
                  <w14:solidFill>
                    <w14:schemeClr w14:val="tx1"/>
                  </w14:solidFill>
                </w14:textFill>
              </w:rPr>
              <w:t>硬件系统（</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包含</w:t>
            </w:r>
            <w:r>
              <w:rPr>
                <w:rFonts w:hint="default" w:ascii="Times New Roman" w:hAnsi="Times New Roman" w:eastAsia="仿宋" w:cs="Times New Roman"/>
                <w:color w:val="000000" w:themeColor="text1"/>
                <w:sz w:val="24"/>
                <w:highlight w:val="none"/>
                <w14:textFill>
                  <w14:solidFill>
                    <w14:schemeClr w14:val="tx1"/>
                  </w14:solidFill>
                </w14:textFill>
              </w:rPr>
              <w:t>高清显示</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LED屏</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w:t>
            </w:r>
            <w:r>
              <w:rPr>
                <w:rFonts w:hint="default" w:ascii="Times New Roman" w:hAnsi="Times New Roman" w:eastAsia="仿宋" w:cs="Times New Roman"/>
                <w:color w:val="000000" w:themeColor="text1"/>
                <w:sz w:val="24"/>
                <w:highlight w:val="none"/>
                <w14:textFill>
                  <w14:solidFill>
                    <w14:schemeClr w14:val="tx1"/>
                  </w14:solidFill>
                </w14:textFill>
              </w:rPr>
              <w:t>智能交互屏、</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录播服务器、</w:t>
            </w:r>
            <w:r>
              <w:rPr>
                <w:rFonts w:hint="default" w:ascii="Times New Roman" w:hAnsi="Times New Roman" w:eastAsia="仿宋" w:cs="Times New Roman"/>
                <w:color w:val="000000" w:themeColor="text1"/>
                <w:sz w:val="24"/>
                <w:highlight w:val="none"/>
                <w14:textFill>
                  <w14:solidFill>
                    <w14:schemeClr w14:val="tx1"/>
                  </w14:solidFill>
                </w14:textFill>
              </w:rPr>
              <w:t>沉浸式投影</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w:t>
            </w:r>
            <w:r>
              <w:rPr>
                <w:rFonts w:hint="default" w:ascii="Times New Roman" w:hAnsi="Times New Roman" w:eastAsia="仿宋" w:cs="Times New Roman"/>
                <w:color w:val="000000" w:themeColor="text1"/>
                <w:sz w:val="24"/>
                <w:highlight w:val="none"/>
                <w14:textFill>
                  <w14:solidFill>
                    <w14:schemeClr w14:val="tx1"/>
                  </w14:solidFill>
                </w14:textFill>
              </w:rPr>
              <w:t>音响扩声、安防监控、智能录播、同声传译、数字人一体机、高清摄像、可视化智能控制等）的采购、安装、布线、集成与调试</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w:t>
            </w:r>
          </w:p>
        </w:tc>
        <w:tc>
          <w:tcPr>
            <w:tcW w:w="1069" w:type="dxa"/>
            <w:tcBorders>
              <w:top w:val="single" w:color="auto" w:sz="4" w:space="0"/>
              <w:left w:val="single" w:color="auto" w:sz="4" w:space="0"/>
              <w:bottom w:val="single" w:color="auto" w:sz="4" w:space="0"/>
              <w:right w:val="single" w:color="auto" w:sz="4" w:space="0"/>
            </w:tcBorders>
            <w:vAlign w:val="center"/>
          </w:tcPr>
          <w:p w14:paraId="50E654F9">
            <w:pPr>
              <w:tabs>
                <w:tab w:val="left" w:pos="993"/>
                <w:tab w:val="left" w:pos="1134"/>
                <w:tab w:val="left" w:pos="1418"/>
              </w:tabs>
              <w:spacing w:line="260" w:lineRule="exact"/>
              <w:jc w:val="cente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720</w:t>
            </w:r>
          </w:p>
        </w:tc>
        <w:tc>
          <w:tcPr>
            <w:tcW w:w="1650" w:type="dxa"/>
            <w:tcBorders>
              <w:top w:val="single" w:color="auto" w:sz="4" w:space="0"/>
              <w:left w:val="single" w:color="auto" w:sz="4" w:space="0"/>
              <w:bottom w:val="single" w:color="auto" w:sz="4" w:space="0"/>
              <w:right w:val="single" w:color="auto" w:sz="4" w:space="0"/>
            </w:tcBorders>
            <w:vAlign w:val="center"/>
          </w:tcPr>
          <w:p w14:paraId="5058DD56">
            <w:pPr>
              <w:tabs>
                <w:tab w:val="left" w:pos="993"/>
                <w:tab w:val="left" w:pos="1134"/>
                <w:tab w:val="left" w:pos="1418"/>
              </w:tabs>
              <w:spacing w:line="260" w:lineRule="exact"/>
              <w:jc w:val="center"/>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2026年</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8</w:t>
            </w:r>
            <w:r>
              <w:rPr>
                <w:rFonts w:hint="default" w:ascii="Times New Roman" w:hAnsi="Times New Roman" w:eastAsia="仿宋" w:cs="Times New Roman"/>
                <w:color w:val="000000" w:themeColor="text1"/>
                <w:sz w:val="24"/>
                <w:highlight w:val="none"/>
                <w14:textFill>
                  <w14:solidFill>
                    <w14:schemeClr w14:val="tx1"/>
                  </w14:solidFill>
                </w14:textFill>
              </w:rPr>
              <w:t>月-1</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24"/>
                <w:highlight w:val="none"/>
                <w14:textFill>
                  <w14:solidFill>
                    <w14:schemeClr w14:val="tx1"/>
                  </w14:solidFill>
                </w14:textFill>
              </w:rPr>
              <w:t>月</w:t>
            </w:r>
          </w:p>
        </w:tc>
        <w:tc>
          <w:tcPr>
            <w:tcW w:w="931" w:type="dxa"/>
            <w:tcBorders>
              <w:top w:val="single" w:color="auto" w:sz="4" w:space="0"/>
              <w:left w:val="single" w:color="auto" w:sz="4" w:space="0"/>
              <w:bottom w:val="single" w:color="auto" w:sz="4" w:space="0"/>
              <w:right w:val="single" w:color="auto" w:sz="4" w:space="0"/>
            </w:tcBorders>
            <w:vAlign w:val="center"/>
          </w:tcPr>
          <w:p w14:paraId="17CFB77D">
            <w:pPr>
              <w:tabs>
                <w:tab w:val="left" w:pos="993"/>
                <w:tab w:val="left" w:pos="1134"/>
                <w:tab w:val="left" w:pos="1418"/>
              </w:tabs>
              <w:spacing w:line="360" w:lineRule="exact"/>
              <w:jc w:val="center"/>
              <w:rPr>
                <w:rFonts w:hint="default" w:ascii="Times New Roman" w:hAnsi="Times New Roman" w:eastAsia="仿宋" w:cs="Times New Roman"/>
                <w:color w:val="000000" w:themeColor="text1"/>
                <w:kern w:val="0"/>
                <w:highlight w:val="none"/>
                <w14:textFill>
                  <w14:solidFill>
                    <w14:schemeClr w14:val="tx1"/>
                  </w14:solidFill>
                </w14:textFill>
              </w:rPr>
            </w:pPr>
            <w:r>
              <w:rPr>
                <w:rFonts w:hint="default" w:ascii="Times New Roman" w:hAnsi="Times New Roman" w:eastAsia="仿宋" w:cs="Times New Roman"/>
                <w:color w:val="000000" w:themeColor="text1"/>
                <w:kern w:val="0"/>
                <w:highlight w:val="none"/>
                <w14:textFill>
                  <w14:solidFill>
                    <w14:schemeClr w14:val="tx1"/>
                  </w14:solidFill>
                </w14:textFill>
              </w:rPr>
              <w:t>按政策执行</w:t>
            </w:r>
          </w:p>
        </w:tc>
        <w:tc>
          <w:tcPr>
            <w:tcW w:w="950" w:type="dxa"/>
            <w:tcBorders>
              <w:top w:val="single" w:color="auto" w:sz="4" w:space="0"/>
              <w:left w:val="single" w:color="auto" w:sz="4" w:space="0"/>
              <w:bottom w:val="single" w:color="auto" w:sz="4" w:space="0"/>
              <w:right w:val="single" w:color="auto" w:sz="4" w:space="0"/>
            </w:tcBorders>
            <w:vAlign w:val="center"/>
          </w:tcPr>
          <w:p w14:paraId="3DBFCD52">
            <w:pPr>
              <w:tabs>
                <w:tab w:val="left" w:pos="993"/>
                <w:tab w:val="left" w:pos="1134"/>
                <w:tab w:val="left" w:pos="1418"/>
              </w:tabs>
              <w:spacing w:line="360" w:lineRule="exact"/>
              <w:jc w:val="center"/>
              <w:rPr>
                <w:rFonts w:hint="default" w:ascii="Times New Roman" w:hAnsi="Times New Roman" w:eastAsia="仿宋" w:cs="Times New Roman"/>
                <w:color w:val="000000" w:themeColor="text1"/>
                <w:kern w:val="0"/>
                <w:highlight w:val="none"/>
                <w14:textFill>
                  <w14:solidFill>
                    <w14:schemeClr w14:val="tx1"/>
                  </w14:solidFill>
                </w14:textFill>
              </w:rPr>
            </w:pPr>
            <w:r>
              <w:rPr>
                <w:rFonts w:hint="default" w:ascii="Times New Roman" w:hAnsi="Times New Roman" w:eastAsia="仿宋" w:cs="Times New Roman"/>
                <w:color w:val="000000" w:themeColor="text1"/>
                <w:kern w:val="0"/>
                <w:highlight w:val="none"/>
                <w14:textFill>
                  <w14:solidFill>
                    <w14:schemeClr w14:val="tx1"/>
                  </w14:solidFill>
                </w14:textFill>
              </w:rPr>
              <w:t>0771-5577190</w:t>
            </w:r>
          </w:p>
        </w:tc>
      </w:tr>
    </w:tbl>
    <w:p w14:paraId="135E92BE">
      <w:pPr>
        <w:widowControl/>
        <w:tabs>
          <w:tab w:val="left" w:pos="993"/>
          <w:tab w:val="left" w:pos="1134"/>
          <w:tab w:val="left" w:pos="1418"/>
        </w:tabs>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本次公开的政府采购意向是本单位政府采购工作的初步安排，具体采购项目情况以相关采购公告和采购文件为准。</w:t>
      </w:r>
    </w:p>
    <w:p w14:paraId="181B6CCD">
      <w:pPr>
        <w:spacing w:line="580" w:lineRule="exact"/>
        <w:ind w:left="4160" w:hanging="4160" w:hangingChars="1300"/>
        <w:outlineLvl w:val="1"/>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 xml:space="preserve">中共广西壮族自治区委员会党校 </w:t>
      </w:r>
    </w:p>
    <w:p w14:paraId="6BEF8033">
      <w:pPr>
        <w:spacing w:line="580" w:lineRule="exact"/>
        <w:ind w:left="4160" w:hanging="4160" w:hangingChars="1300"/>
        <w:outlineLvl w:val="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2026年</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日</w:t>
      </w:r>
    </w:p>
    <w:sectPr>
      <w:pgSz w:w="11906" w:h="16838"/>
      <w:pgMar w:top="1984" w:right="1417" w:bottom="1417" w:left="1417" w:header="851" w:footer="992" w:gutter="0"/>
      <w:pgNumType w:fmt="numberInDash"/>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bordersDoNotSurroundHeader w:val="1"/>
  <w:bordersDoNotSurroundFooter w:val="1"/>
  <w:documentProtection w:edit="readOnly" w:enforcement="0"/>
  <w:defaultTabStop w:val="420"/>
  <w:drawingGridHorizontalSpacing w:val="105"/>
  <w:drawingGridVerticalSpacing w:val="315"/>
  <w:displayHorizontalDrawingGridEvery w:val="0"/>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jYTEzNDc2ZTAxMWFmYTc4Njk2OTIwMDYwNWU3MzAifQ=="/>
  </w:docVars>
  <w:rsids>
    <w:rsidRoot w:val="00EA6B9D"/>
    <w:rsid w:val="00006E83"/>
    <w:rsid w:val="00091BE2"/>
    <w:rsid w:val="000961F9"/>
    <w:rsid w:val="000E3700"/>
    <w:rsid w:val="000F1787"/>
    <w:rsid w:val="00120B51"/>
    <w:rsid w:val="00187961"/>
    <w:rsid w:val="001F78AE"/>
    <w:rsid w:val="00213260"/>
    <w:rsid w:val="00250FC0"/>
    <w:rsid w:val="00296401"/>
    <w:rsid w:val="002F46FB"/>
    <w:rsid w:val="00302E3C"/>
    <w:rsid w:val="0031050D"/>
    <w:rsid w:val="00445F80"/>
    <w:rsid w:val="00514833"/>
    <w:rsid w:val="00556559"/>
    <w:rsid w:val="00591063"/>
    <w:rsid w:val="005B72B7"/>
    <w:rsid w:val="0062030C"/>
    <w:rsid w:val="00643917"/>
    <w:rsid w:val="00667B0C"/>
    <w:rsid w:val="0067651C"/>
    <w:rsid w:val="00691086"/>
    <w:rsid w:val="006B1561"/>
    <w:rsid w:val="006D6364"/>
    <w:rsid w:val="00734320"/>
    <w:rsid w:val="00750E57"/>
    <w:rsid w:val="00785A08"/>
    <w:rsid w:val="00786BFC"/>
    <w:rsid w:val="00790912"/>
    <w:rsid w:val="007D08F8"/>
    <w:rsid w:val="007D0BD4"/>
    <w:rsid w:val="007E07D4"/>
    <w:rsid w:val="0083445A"/>
    <w:rsid w:val="00834F0B"/>
    <w:rsid w:val="008446DA"/>
    <w:rsid w:val="00851DD2"/>
    <w:rsid w:val="008E078A"/>
    <w:rsid w:val="00936856"/>
    <w:rsid w:val="00987709"/>
    <w:rsid w:val="009A4F95"/>
    <w:rsid w:val="009B274C"/>
    <w:rsid w:val="00A26CB8"/>
    <w:rsid w:val="00A46F7B"/>
    <w:rsid w:val="00A52146"/>
    <w:rsid w:val="00A81CBF"/>
    <w:rsid w:val="00A962AF"/>
    <w:rsid w:val="00B05CB8"/>
    <w:rsid w:val="00B60E90"/>
    <w:rsid w:val="00B94DC3"/>
    <w:rsid w:val="00BC52D6"/>
    <w:rsid w:val="00C4023A"/>
    <w:rsid w:val="00C4499F"/>
    <w:rsid w:val="00C853EA"/>
    <w:rsid w:val="00CB16CA"/>
    <w:rsid w:val="00DC6061"/>
    <w:rsid w:val="00E55195"/>
    <w:rsid w:val="00E73C71"/>
    <w:rsid w:val="00E83525"/>
    <w:rsid w:val="00EA6B9D"/>
    <w:rsid w:val="00EA7F30"/>
    <w:rsid w:val="00EB6B74"/>
    <w:rsid w:val="00F84012"/>
    <w:rsid w:val="00F904A0"/>
    <w:rsid w:val="00F94A89"/>
    <w:rsid w:val="00FA24A3"/>
    <w:rsid w:val="00FA6E03"/>
    <w:rsid w:val="13195272"/>
    <w:rsid w:val="1FE26A8A"/>
    <w:rsid w:val="2083646A"/>
    <w:rsid w:val="29F42E40"/>
    <w:rsid w:val="30D94841"/>
    <w:rsid w:val="35B7540A"/>
    <w:rsid w:val="42620970"/>
    <w:rsid w:val="47802A7F"/>
    <w:rsid w:val="489C0968"/>
    <w:rsid w:val="4D2C2DBA"/>
    <w:rsid w:val="4FEF82D7"/>
    <w:rsid w:val="4FF5FE4C"/>
    <w:rsid w:val="52C86B0F"/>
    <w:rsid w:val="5BCDCCC6"/>
    <w:rsid w:val="5F730E48"/>
    <w:rsid w:val="5FAF006F"/>
    <w:rsid w:val="5FDED7B5"/>
    <w:rsid w:val="6DB30E68"/>
    <w:rsid w:val="6DFB45EE"/>
    <w:rsid w:val="77D72ACB"/>
    <w:rsid w:val="7A6F7397"/>
    <w:rsid w:val="7CFB7C4A"/>
    <w:rsid w:val="7CFFB323"/>
    <w:rsid w:val="7D5C7536"/>
    <w:rsid w:val="7FB1F490"/>
    <w:rsid w:val="7FEF299E"/>
    <w:rsid w:val="7FEFBEA2"/>
    <w:rsid w:val="AB77DC3E"/>
    <w:rsid w:val="AEAB15EF"/>
    <w:rsid w:val="BB7E018E"/>
    <w:rsid w:val="D71BFCD1"/>
    <w:rsid w:val="DFABCCA9"/>
    <w:rsid w:val="DFFE3B53"/>
    <w:rsid w:val="E7EF0D69"/>
    <w:rsid w:val="EB5F2BF9"/>
    <w:rsid w:val="EED7D107"/>
    <w:rsid w:val="EEF7CD59"/>
    <w:rsid w:val="EF346170"/>
    <w:rsid w:val="EFEE43DE"/>
    <w:rsid w:val="F39F72FC"/>
    <w:rsid w:val="F3FF3C4B"/>
    <w:rsid w:val="F5DBD256"/>
    <w:rsid w:val="F8DFF1EE"/>
    <w:rsid w:val="F9341AB1"/>
    <w:rsid w:val="FAEFDAD0"/>
    <w:rsid w:val="FEDF2377"/>
    <w:rsid w:val="FF67CAB6"/>
    <w:rsid w:val="FFEFA178"/>
    <w:rsid w:val="FFF604AC"/>
    <w:rsid w:val="FFFEA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line="380" w:lineRule="exact"/>
    </w:pPr>
    <w:rPr>
      <w:kern w:val="0"/>
      <w:sz w:val="24"/>
      <w:szCs w:val="22"/>
    </w:rPr>
  </w:style>
  <w:style w:type="paragraph" w:styleId="6">
    <w:name w:val="toc 5"/>
    <w:basedOn w:val="1"/>
    <w:next w:val="1"/>
    <w:qFormat/>
    <w:uiPriority w:val="0"/>
    <w:pPr>
      <w:ind w:left="1680"/>
    </w:pPr>
  </w:style>
  <w:style w:type="paragraph" w:styleId="7">
    <w:name w:val="toc 3"/>
    <w:basedOn w:val="1"/>
    <w:next w:val="1"/>
    <w:qFormat/>
    <w:uiPriority w:val="0"/>
    <w:pPr>
      <w:ind w:left="840"/>
    </w:pPr>
  </w:style>
  <w:style w:type="paragraph" w:styleId="8">
    <w:name w:val="footer"/>
    <w:basedOn w:val="1"/>
    <w:qFormat/>
    <w:uiPriority w:val="0"/>
    <w:pPr>
      <w:tabs>
        <w:tab w:val="center" w:pos="4153"/>
        <w:tab w:val="right" w:pos="8306"/>
      </w:tabs>
      <w:snapToGrid w:val="0"/>
      <w:jc w:val="left"/>
    </w:pPr>
    <w:rPr>
      <w:rFonts w:ascii="等线" w:eastAsia="等线" w:cs="Arial"/>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等线" w:eastAsia="等线" w:cs="Arial"/>
      <w:sz w:val="18"/>
      <w:szCs w:val="18"/>
    </w:rPr>
  </w:style>
  <w:style w:type="paragraph" w:styleId="10">
    <w:name w:val="toc 1"/>
    <w:basedOn w:val="1"/>
    <w:next w:val="1"/>
    <w:qFormat/>
    <w:uiPriority w:val="0"/>
  </w:style>
  <w:style w:type="paragraph" w:styleId="11">
    <w:name w:val="toc 4"/>
    <w:basedOn w:val="1"/>
    <w:next w:val="1"/>
    <w:qFormat/>
    <w:uiPriority w:val="0"/>
    <w:pPr>
      <w:ind w:left="1260"/>
    </w:pPr>
  </w:style>
  <w:style w:type="paragraph" w:styleId="12">
    <w:name w:val="toc 2"/>
    <w:basedOn w:val="1"/>
    <w:next w:val="1"/>
    <w:qFormat/>
    <w:uiPriority w:val="0"/>
    <w:pPr>
      <w:ind w:left="420"/>
    </w:pPr>
  </w:style>
  <w:style w:type="character" w:customStyle="1" w:styleId="15">
    <w:name w:val="font91"/>
    <w:basedOn w:val="14"/>
    <w:qFormat/>
    <w:uiPriority w:val="0"/>
    <w:rPr>
      <w:rFonts w:ascii="方正小标宋简体" w:eastAsia="方正小标宋简体" w:cs="方正小标宋简体"/>
      <w:color w:val="000000"/>
      <w:sz w:val="28"/>
      <w:szCs w:val="28"/>
      <w:u w:val="none"/>
    </w:rPr>
  </w:style>
  <w:style w:type="character" w:customStyle="1" w:styleId="16">
    <w:name w:val="font12"/>
    <w:basedOn w:val="14"/>
    <w:qFormat/>
    <w:uiPriority w:val="0"/>
    <w:rPr>
      <w:rFonts w:ascii="方正小标宋简体" w:eastAsia="方正小标宋简体" w:cs="方正小标宋简体"/>
      <w:color w:val="FF0000"/>
      <w:sz w:val="28"/>
      <w:szCs w:val="28"/>
      <w:u w:val="none"/>
    </w:rPr>
  </w:style>
  <w:style w:type="character" w:customStyle="1" w:styleId="17">
    <w:name w:val="font101"/>
    <w:basedOn w:val="14"/>
    <w:qFormat/>
    <w:uiPriority w:val="0"/>
    <w:rPr>
      <w:rFonts w:ascii="宋体" w:eastAsia="宋体" w:cs="宋体"/>
      <w:b/>
      <w:bCs/>
      <w:color w:val="FF0000"/>
      <w:sz w:val="24"/>
      <w:szCs w:val="24"/>
      <w:u w:val="none"/>
    </w:rPr>
  </w:style>
  <w:style w:type="character" w:customStyle="1" w:styleId="18">
    <w:name w:val="font41"/>
    <w:basedOn w:val="14"/>
    <w:qFormat/>
    <w:uiPriority w:val="0"/>
    <w:rPr>
      <w:rFonts w:ascii="宋体" w:eastAsia="宋体" w:cs="宋体"/>
      <w:b/>
      <w:bCs/>
      <w:color w:val="000000"/>
      <w:sz w:val="24"/>
      <w:szCs w:val="24"/>
      <w:u w:val="none"/>
    </w:rPr>
  </w:style>
  <w:style w:type="character" w:customStyle="1" w:styleId="19">
    <w:name w:val="font111"/>
    <w:basedOn w:val="14"/>
    <w:qFormat/>
    <w:uiPriority w:val="0"/>
    <w:rPr>
      <w:rFonts w:ascii="宋体" w:eastAsia="宋体" w:cs="宋体"/>
      <w:b/>
      <w:bCs/>
      <w:color w:val="FF0000"/>
      <w:sz w:val="28"/>
      <w:szCs w:val="28"/>
      <w:u w:val="none"/>
    </w:rPr>
  </w:style>
  <w:style w:type="character" w:customStyle="1" w:styleId="20">
    <w:name w:val="font51"/>
    <w:basedOn w:val="14"/>
    <w:qFormat/>
    <w:uiPriority w:val="0"/>
    <w:rPr>
      <w:rFonts w:asci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522</Words>
  <Characters>582</Characters>
  <Lines>4</Lines>
  <Paragraphs>1</Paragraphs>
  <TotalTime>11</TotalTime>
  <ScaleCrop>false</ScaleCrop>
  <LinksUpToDate>false</LinksUpToDate>
  <CharactersWithSpaces>681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2022-03-08T09:17:00Z</dcterms:created>
  <dc:creator>guest</dc:creator>
  <cp:lastModifiedBy>gxdx</cp:lastModifiedBy>
  <dcterms:modified xsi:type="dcterms:W3CDTF">2026-07-16T09:04:46Z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A1059D665074459C833D3C766AB7BBC7</vt:lpwstr>
  </property>
  <property fmtid="{D5CDD505-2E9C-101B-9397-08002B2CF9AE}" pid="4" name="KSOTemplateDocerSaveRecord">
    <vt:lpwstr>eyJoZGlkIjoiY2YyNWFhNDQ5ODYzYWMxN2E0NjFkNjRhOWI3ZmFiYzciLCJ1c2VySWQiOiIyODA1NzY2NDUifQ==</vt:lpwstr>
  </property>
</Properties>
</file>