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048EC">
      <w:pPr>
        <w:spacing w:line="1200" w:lineRule="exact"/>
        <w:jc w:val="center"/>
        <w:rPr>
          <w:rFonts w:hint="eastAsia" w:ascii="宋体" w:hAnsi="宋体" w:eastAsia="宋体" w:cs="宋体"/>
          <w:sz w:val="52"/>
          <w:szCs w:val="52"/>
        </w:rPr>
      </w:pPr>
      <w:r>
        <w:rPr>
          <w:rFonts w:hint="eastAsia" w:ascii="宋体" w:hAnsi="宋体" w:eastAsia="宋体" w:cs="宋体"/>
          <w:sz w:val="52"/>
          <w:szCs w:val="52"/>
        </w:rPr>
        <w:t>南宁市政府采购</w:t>
      </w:r>
    </w:p>
    <w:p w14:paraId="600754EC">
      <w:pPr>
        <w:jc w:val="center"/>
        <w:rPr>
          <w:rFonts w:hint="eastAsia" w:ascii="宋体" w:hAnsi="宋体" w:eastAsia="宋体" w:cs="宋体"/>
        </w:rPr>
      </w:pPr>
    </w:p>
    <w:p w14:paraId="59152D2A">
      <w:pPr>
        <w:jc w:val="center"/>
        <w:rPr>
          <w:rFonts w:hint="eastAsia" w:ascii="宋体" w:hAnsi="宋体" w:eastAsia="宋体" w:cs="宋体"/>
        </w:rPr>
      </w:pPr>
    </w:p>
    <w:p w14:paraId="2E50C48C">
      <w:pPr>
        <w:jc w:val="center"/>
        <w:rPr>
          <w:rFonts w:hint="eastAsia" w:ascii="宋体" w:hAnsi="宋体" w:eastAsia="宋体" w:cs="宋体"/>
        </w:rPr>
      </w:pPr>
    </w:p>
    <w:p w14:paraId="622DDB2D">
      <w:pPr>
        <w:jc w:val="center"/>
        <w:rPr>
          <w:rFonts w:hint="eastAsia" w:ascii="宋体" w:hAnsi="宋体" w:eastAsia="宋体" w:cs="宋体"/>
        </w:rPr>
      </w:pPr>
    </w:p>
    <w:p w14:paraId="0CB91F69">
      <w:pPr>
        <w:jc w:val="center"/>
        <w:rPr>
          <w:rFonts w:hint="eastAsia" w:ascii="宋体" w:hAnsi="宋体" w:eastAsia="宋体" w:cs="宋体"/>
          <w:b/>
          <w:bCs/>
          <w:sz w:val="72"/>
          <w:szCs w:val="72"/>
        </w:rPr>
      </w:pPr>
      <w:r>
        <w:rPr>
          <w:rFonts w:hint="eastAsia" w:ascii="宋体" w:hAnsi="宋体" w:eastAsia="宋体" w:cs="宋体"/>
          <w:b/>
          <w:bCs/>
          <w:sz w:val="72"/>
          <w:szCs w:val="72"/>
        </w:rPr>
        <w:t>竞争性磋商文件</w:t>
      </w:r>
    </w:p>
    <w:p w14:paraId="3E417D88">
      <w:pPr>
        <w:jc w:val="center"/>
        <w:rPr>
          <w:rFonts w:hint="eastAsia" w:ascii="宋体" w:hAnsi="宋体" w:eastAsia="宋体" w:cs="宋体"/>
          <w:b/>
          <w:bCs/>
          <w:sz w:val="72"/>
          <w:szCs w:val="72"/>
        </w:rPr>
      </w:pPr>
    </w:p>
    <w:p w14:paraId="3C994F70">
      <w:pPr>
        <w:jc w:val="center"/>
        <w:rPr>
          <w:rFonts w:hint="eastAsia" w:ascii="宋体" w:hAnsi="宋体" w:eastAsia="宋体" w:cs="宋体"/>
          <w:sz w:val="32"/>
          <w:szCs w:val="32"/>
        </w:rPr>
      </w:pPr>
      <w:r>
        <w:rPr>
          <w:rFonts w:hint="eastAsia" w:ascii="宋体" w:hAnsi="宋体" w:eastAsia="宋体" w:cs="宋体"/>
          <w:sz w:val="32"/>
          <w:szCs w:val="32"/>
        </w:rPr>
        <w:t>（全流程电子化评标）</w:t>
      </w:r>
    </w:p>
    <w:p w14:paraId="0F08E6DC">
      <w:pPr>
        <w:jc w:val="center"/>
        <w:rPr>
          <w:rFonts w:hint="eastAsia" w:ascii="宋体" w:hAnsi="宋体" w:eastAsia="宋体" w:cs="宋体"/>
          <w:sz w:val="32"/>
          <w:szCs w:val="32"/>
        </w:rPr>
      </w:pPr>
    </w:p>
    <w:p w14:paraId="72AC774F">
      <w:pPr>
        <w:rPr>
          <w:rFonts w:hint="eastAsia" w:ascii="宋体" w:hAnsi="宋体" w:eastAsia="宋体" w:cs="宋体"/>
          <w:sz w:val="28"/>
          <w:szCs w:val="28"/>
        </w:rPr>
      </w:pPr>
    </w:p>
    <w:p w14:paraId="6BC2A62F">
      <w:pPr>
        <w:rPr>
          <w:rFonts w:hint="eastAsia" w:ascii="宋体" w:hAnsi="宋体" w:eastAsia="宋体" w:cs="宋体"/>
          <w:sz w:val="28"/>
          <w:szCs w:val="28"/>
        </w:rPr>
      </w:pPr>
    </w:p>
    <w:p w14:paraId="5DA4089B">
      <w:pPr>
        <w:rPr>
          <w:rFonts w:hint="eastAsia" w:ascii="宋体" w:hAnsi="宋体" w:eastAsia="宋体" w:cs="宋体"/>
          <w:sz w:val="28"/>
          <w:szCs w:val="28"/>
        </w:rPr>
      </w:pPr>
    </w:p>
    <w:p w14:paraId="471D4A04">
      <w:pPr>
        <w:ind w:firstLine="904" w:firstLineChars="300"/>
        <w:rPr>
          <w:rFonts w:hint="eastAsia" w:ascii="宋体" w:hAnsi="宋体" w:eastAsia="宋体" w:cs="宋体"/>
          <w:b/>
          <w:sz w:val="30"/>
          <w:szCs w:val="30"/>
        </w:rPr>
      </w:pPr>
      <w:r>
        <w:rPr>
          <w:rFonts w:hint="eastAsia" w:ascii="宋体" w:hAnsi="宋体" w:eastAsia="宋体" w:cs="宋体"/>
          <w:b/>
          <w:sz w:val="30"/>
          <w:szCs w:val="30"/>
        </w:rPr>
        <w:t>项目名称：南宁市救灾物资储备中心储备库地坪基础加固项目</w:t>
      </w:r>
    </w:p>
    <w:p w14:paraId="38F81C2D">
      <w:pPr>
        <w:ind w:firstLine="913" w:firstLineChars="303"/>
        <w:rPr>
          <w:rFonts w:hint="eastAsia" w:ascii="宋体" w:hAnsi="宋体" w:eastAsia="宋体" w:cs="宋体"/>
          <w:b/>
          <w:sz w:val="30"/>
          <w:szCs w:val="30"/>
          <w:lang w:eastAsia="zh-CN"/>
        </w:rPr>
      </w:pPr>
      <w:r>
        <w:rPr>
          <w:rFonts w:hint="eastAsia" w:ascii="宋体" w:hAnsi="宋体" w:eastAsia="宋体" w:cs="宋体"/>
          <w:b/>
          <w:sz w:val="30"/>
          <w:szCs w:val="30"/>
        </w:rPr>
        <w:t>项目编号：NNZC2026-C2-990112-GXZX</w:t>
      </w:r>
    </w:p>
    <w:p w14:paraId="01AD8C80">
      <w:pPr>
        <w:ind w:firstLine="913" w:firstLineChars="303"/>
        <w:rPr>
          <w:rFonts w:hint="eastAsia" w:ascii="宋体" w:hAnsi="宋体" w:eastAsia="宋体" w:cs="宋体"/>
          <w:b/>
          <w:sz w:val="30"/>
          <w:szCs w:val="30"/>
        </w:rPr>
      </w:pPr>
    </w:p>
    <w:p w14:paraId="0743E41F">
      <w:pPr>
        <w:ind w:firstLine="913" w:firstLineChars="303"/>
        <w:rPr>
          <w:rFonts w:hint="eastAsia" w:ascii="宋体" w:hAnsi="宋体" w:eastAsia="宋体" w:cs="宋体"/>
          <w:b/>
          <w:sz w:val="30"/>
          <w:szCs w:val="30"/>
        </w:rPr>
      </w:pPr>
      <w:r>
        <w:rPr>
          <w:rFonts w:hint="eastAsia" w:ascii="宋体" w:hAnsi="宋体" w:eastAsia="宋体" w:cs="宋体"/>
          <w:b/>
          <w:sz w:val="30"/>
          <w:szCs w:val="30"/>
        </w:rPr>
        <w:t>项目所属区划：南宁市本级</w:t>
      </w:r>
    </w:p>
    <w:p w14:paraId="7FA5F7D3">
      <w:pPr>
        <w:ind w:firstLine="913" w:firstLineChars="303"/>
        <w:rPr>
          <w:rFonts w:hint="eastAsia" w:ascii="宋体" w:hAnsi="宋体" w:eastAsia="宋体" w:cs="宋体"/>
          <w:b/>
          <w:sz w:val="30"/>
          <w:szCs w:val="30"/>
        </w:rPr>
      </w:pPr>
    </w:p>
    <w:p w14:paraId="0EBEDB8B">
      <w:pPr>
        <w:ind w:firstLine="913" w:firstLineChars="303"/>
        <w:rPr>
          <w:rFonts w:hint="eastAsia" w:ascii="宋体" w:hAnsi="宋体" w:eastAsia="宋体" w:cs="宋体"/>
          <w:b/>
          <w:sz w:val="30"/>
          <w:szCs w:val="30"/>
          <w:lang w:eastAsia="zh-CN"/>
        </w:rPr>
      </w:pPr>
      <w:r>
        <w:rPr>
          <w:rFonts w:hint="eastAsia" w:ascii="宋体" w:hAnsi="宋体" w:eastAsia="宋体" w:cs="宋体"/>
          <w:b/>
          <w:sz w:val="30"/>
          <w:szCs w:val="30"/>
        </w:rPr>
        <w:t>采购人：</w:t>
      </w:r>
      <w:r>
        <w:rPr>
          <w:rFonts w:hint="eastAsia" w:ascii="宋体" w:hAnsi="宋体" w:eastAsia="宋体" w:cs="宋体"/>
          <w:b/>
          <w:sz w:val="30"/>
          <w:szCs w:val="30"/>
          <w:lang w:eastAsia="zh-CN"/>
        </w:rPr>
        <w:t>南宁市救灾物资储备中心</w:t>
      </w:r>
    </w:p>
    <w:p w14:paraId="05124204">
      <w:pPr>
        <w:ind w:firstLine="913" w:firstLineChars="303"/>
        <w:rPr>
          <w:rFonts w:hint="eastAsia" w:ascii="宋体" w:hAnsi="宋体" w:eastAsia="宋体" w:cs="宋体"/>
          <w:b/>
          <w:sz w:val="30"/>
          <w:szCs w:val="30"/>
        </w:rPr>
      </w:pPr>
      <w:r>
        <w:rPr>
          <w:rFonts w:hint="eastAsia" w:ascii="宋体" w:hAnsi="宋体" w:eastAsia="宋体" w:cs="宋体"/>
          <w:b/>
          <w:sz w:val="30"/>
          <w:szCs w:val="30"/>
        </w:rPr>
        <w:t>采购代理机构：广西中信恒泰工程顾问有限公司</w:t>
      </w:r>
    </w:p>
    <w:p w14:paraId="0D0E8D91">
      <w:pPr>
        <w:jc w:val="center"/>
        <w:rPr>
          <w:rFonts w:hint="eastAsia" w:ascii="宋体" w:hAnsi="宋体" w:eastAsia="宋体" w:cs="宋体"/>
          <w:b/>
          <w:sz w:val="30"/>
          <w:szCs w:val="30"/>
        </w:rPr>
      </w:pPr>
    </w:p>
    <w:p w14:paraId="5F68B825">
      <w:pPr>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2026年</w:t>
      </w:r>
      <w:r>
        <w:rPr>
          <w:rFonts w:hint="eastAsia" w:ascii="宋体" w:hAnsi="宋体" w:eastAsia="宋体" w:cs="宋体"/>
          <w:b/>
          <w:sz w:val="30"/>
          <w:szCs w:val="30"/>
          <w:lang w:val="en-US" w:eastAsia="zh-CN"/>
        </w:rPr>
        <w:t>4</w:t>
      </w:r>
      <w:r>
        <w:rPr>
          <w:rFonts w:hint="eastAsia" w:ascii="宋体" w:hAnsi="宋体" w:eastAsia="宋体" w:cs="宋体"/>
          <w:b/>
          <w:sz w:val="30"/>
          <w:szCs w:val="30"/>
          <w:lang w:eastAsia="zh-CN"/>
        </w:rPr>
        <w:t>月</w:t>
      </w:r>
    </w:p>
    <w:p w14:paraId="40C7C248">
      <w:pPr>
        <w:spacing w:line="360" w:lineRule="auto"/>
        <w:jc w:val="center"/>
        <w:rPr>
          <w:rFonts w:hint="eastAsia" w:ascii="宋体" w:hAnsi="宋体" w:eastAsia="宋体" w:cs="宋体"/>
          <w:b/>
          <w:sz w:val="44"/>
          <w:szCs w:val="44"/>
        </w:rPr>
      </w:pPr>
    </w:p>
    <w:p w14:paraId="76158EED">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目 录</w:t>
      </w:r>
    </w:p>
    <w:p w14:paraId="4BB093C4">
      <w:pPr>
        <w:pStyle w:val="30"/>
        <w:tabs>
          <w:tab w:val="right" w:leader="dot" w:pos="9288"/>
        </w:tabs>
        <w:spacing w:line="500" w:lineRule="exact"/>
        <w:rPr>
          <w:rFonts w:hint="eastAsia" w:ascii="宋体" w:hAnsi="宋体" w:eastAsia="宋体" w:cs="宋体"/>
          <w:sz w:val="24"/>
          <w:szCs w:val="24"/>
        </w:rPr>
      </w:pPr>
      <w:r>
        <w:rPr>
          <w:rFonts w:hint="eastAsia" w:ascii="宋体" w:hAnsi="宋体" w:eastAsia="宋体" w:cs="宋体"/>
          <w:b/>
          <w:sz w:val="30"/>
          <w:szCs w:val="30"/>
        </w:rPr>
        <w:fldChar w:fldCharType="begin"/>
      </w:r>
      <w:r>
        <w:rPr>
          <w:rFonts w:hint="eastAsia" w:ascii="宋体" w:hAnsi="宋体" w:eastAsia="宋体" w:cs="宋体"/>
          <w:b/>
          <w:sz w:val="30"/>
          <w:szCs w:val="30"/>
        </w:rPr>
        <w:instrText xml:space="preserve"> TOC \o "1-3" \h \z \u </w:instrText>
      </w:r>
      <w:r>
        <w:rPr>
          <w:rFonts w:hint="eastAsia" w:ascii="宋体" w:hAnsi="宋体" w:eastAsia="宋体" w:cs="宋体"/>
          <w:b/>
          <w:sz w:val="30"/>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"_Toc110327547"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_Toc110327547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163146">
      <w:pPr>
        <w:pStyle w:val="30"/>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"_Toc110327548"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第二章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_Toc110327548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03B11F4">
      <w:pPr>
        <w:pStyle w:val="30"/>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"_Toc110327549"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第三章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_Toc110327549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AFB609">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"_Toc110327550"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第一节 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E89309">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"_Toc110327551"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第二节 供应商须知正文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BD6168">
      <w:pPr>
        <w:pStyle w:val="22"/>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"_Toc110327552" </w:instrText>
      </w:r>
      <w:r>
        <w:rPr>
          <w:rFonts w:hint="eastAsia" w:ascii="宋体" w:hAnsi="宋体" w:eastAsia="宋体" w:cs="宋体"/>
        </w:rPr>
        <w:fldChar w:fldCharType="separate"/>
      </w:r>
      <w:r>
        <w:rPr>
          <w:rStyle w:val="51"/>
          <w:rFonts w:hint="eastAsia" w:ascii="宋体" w:hAnsi="宋体" w:eastAsia="宋体" w:cs="宋体"/>
          <w:color w:val="auto"/>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_Toc110327552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BF033C">
      <w:pPr>
        <w:pStyle w:val="22"/>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"_Toc110327553" </w:instrText>
      </w:r>
      <w:r>
        <w:rPr>
          <w:rFonts w:hint="eastAsia" w:ascii="宋体" w:hAnsi="宋体" w:eastAsia="宋体" w:cs="宋体"/>
        </w:rPr>
        <w:fldChar w:fldCharType="separate"/>
      </w:r>
      <w:r>
        <w:rPr>
          <w:rStyle w:val="51"/>
          <w:rFonts w:hint="eastAsia" w:ascii="宋体" w:hAnsi="宋体" w:eastAsia="宋体" w:cs="宋体"/>
          <w:color w:val="auto"/>
          <w:sz w:val="24"/>
          <w:szCs w:val="24"/>
        </w:rPr>
        <w:t>二、磋商文件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_Toc110327553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E69062">
      <w:pPr>
        <w:pStyle w:val="22"/>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"_Toc110327554" </w:instrText>
      </w:r>
      <w:r>
        <w:rPr>
          <w:rFonts w:hint="eastAsia" w:ascii="宋体" w:hAnsi="宋体" w:eastAsia="宋体" w:cs="宋体"/>
        </w:rPr>
        <w:fldChar w:fldCharType="separate"/>
      </w:r>
      <w:r>
        <w:rPr>
          <w:rStyle w:val="51"/>
          <w:rFonts w:hint="eastAsia" w:ascii="宋体" w:hAnsi="宋体" w:eastAsia="宋体" w:cs="宋体"/>
          <w:color w:val="auto"/>
          <w:sz w:val="24"/>
          <w:szCs w:val="24"/>
        </w:rPr>
        <w:t>三、响应文件的编制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_Toc110327554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90B42B">
      <w:pPr>
        <w:pStyle w:val="22"/>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"_Toc110327555" </w:instrText>
      </w:r>
      <w:r>
        <w:rPr>
          <w:rFonts w:hint="eastAsia" w:ascii="宋体" w:hAnsi="宋体" w:eastAsia="宋体" w:cs="宋体"/>
        </w:rPr>
        <w:fldChar w:fldCharType="separate"/>
      </w:r>
      <w:r>
        <w:rPr>
          <w:rStyle w:val="51"/>
          <w:rFonts w:hint="eastAsia" w:ascii="宋体" w:hAnsi="宋体" w:eastAsia="宋体" w:cs="宋体"/>
          <w:color w:val="auto"/>
          <w:sz w:val="24"/>
          <w:szCs w:val="24"/>
        </w:rPr>
        <w:t>四、评审及磋商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_Toc110327555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1DBAEB">
      <w:pPr>
        <w:pStyle w:val="22"/>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"_Toc110327556" </w:instrText>
      </w:r>
      <w:r>
        <w:rPr>
          <w:rFonts w:hint="eastAsia" w:ascii="宋体" w:hAnsi="宋体" w:eastAsia="宋体" w:cs="宋体"/>
        </w:rPr>
        <w:fldChar w:fldCharType="separate"/>
      </w:r>
      <w:r>
        <w:rPr>
          <w:rStyle w:val="51"/>
          <w:rFonts w:hint="eastAsia" w:ascii="宋体" w:hAnsi="宋体" w:eastAsia="宋体" w:cs="宋体"/>
          <w:color w:val="auto"/>
          <w:sz w:val="24"/>
          <w:szCs w:val="24"/>
        </w:rPr>
        <w:t>五、成交及合同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_Toc110327556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F98C27">
      <w:pPr>
        <w:pStyle w:val="22"/>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"_Toc110327557" </w:instrText>
      </w:r>
      <w:r>
        <w:rPr>
          <w:rFonts w:hint="eastAsia" w:ascii="宋体" w:hAnsi="宋体" w:eastAsia="宋体" w:cs="宋体"/>
        </w:rPr>
        <w:fldChar w:fldCharType="separate"/>
      </w:r>
      <w:r>
        <w:rPr>
          <w:rStyle w:val="51"/>
          <w:rFonts w:hint="eastAsia" w:ascii="宋体" w:hAnsi="宋体" w:eastAsia="宋体" w:cs="宋体"/>
          <w:color w:val="auto"/>
          <w:sz w:val="24"/>
          <w:szCs w:val="24"/>
        </w:rPr>
        <w:t>六、验收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_Toc110327557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964FF6">
      <w:pPr>
        <w:pStyle w:val="22"/>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"_Toc110327558" </w:instrText>
      </w:r>
      <w:r>
        <w:rPr>
          <w:rFonts w:hint="eastAsia" w:ascii="宋体" w:hAnsi="宋体" w:eastAsia="宋体" w:cs="宋体"/>
        </w:rPr>
        <w:fldChar w:fldCharType="separate"/>
      </w:r>
      <w:r>
        <w:rPr>
          <w:rStyle w:val="51"/>
          <w:rFonts w:hint="eastAsia" w:ascii="宋体" w:hAnsi="宋体" w:eastAsia="宋体" w:cs="宋体"/>
          <w:color w:val="auto"/>
          <w:sz w:val="24"/>
          <w:szCs w:val="24"/>
        </w:rPr>
        <w:t>七、其他事项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_Toc110327558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959A4D">
      <w:pPr>
        <w:pStyle w:val="30"/>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"_Toc110327559"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第四章 评审程序、评审方法和评审标准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_Toc110327559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73CCA2">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"_Toc110327560"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第一节 评审程序和评审方法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_Toc110327560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6DBEA7">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"_Toc110327561"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第二节 评标报告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_Toc110327561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7DA3BD">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"_Toc110327562"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第三节 评审过程的保密与录像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_Toc110327562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ADACC9">
      <w:pPr>
        <w:pStyle w:val="30"/>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"_Toc110327563"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第五章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_Toc110327563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71F523">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"_Toc110327564"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第一节 封面格式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C2F48F">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"_Toc110327565"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第二节 资格证明文件格式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_Toc110327565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64860C">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"_Toc110327566"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第三节 商务技术文件格式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_Toc110327566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1D2DDA">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"_Toc110327567"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第四节 报价文件格式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_Toc110327567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9ACF41">
      <w:pPr>
        <w:pStyle w:val="37"/>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"_Toc110327568"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第五节 其他文书、文件格式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_Toc110327568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01C3D6">
      <w:pPr>
        <w:pStyle w:val="30"/>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"_Toc110327569"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第六章  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_Toc110327569 \h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EC63C3">
      <w:pPr>
        <w:pStyle w:val="30"/>
        <w:tabs>
          <w:tab w:val="right" w:leader="dot" w:pos="9288"/>
        </w:tabs>
        <w:spacing w:line="500" w:lineRule="exact"/>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"_Toc110327570" </w:instrText>
      </w:r>
      <w:r>
        <w:rPr>
          <w:rFonts w:hint="eastAsia" w:ascii="宋体" w:hAnsi="宋体" w:eastAsia="宋体" w:cs="宋体"/>
        </w:rPr>
        <w:fldChar w:fldCharType="separate"/>
      </w:r>
      <w:r>
        <w:rPr>
          <w:rStyle w:val="51"/>
          <w:rFonts w:hint="eastAsia" w:ascii="宋体" w:hAnsi="宋体" w:eastAsia="宋体" w:cs="宋体"/>
          <w:color w:val="auto"/>
          <w:sz w:val="24"/>
          <w:szCs w:val="24"/>
        </w:rPr>
        <w:t>第七章  质疑、投诉材料格式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_Toc110327570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CBA573">
      <w:pPr>
        <w:pStyle w:val="73"/>
        <w:ind w:firstLine="602"/>
        <w:rPr>
          <w:rFonts w:hint="eastAsia" w:ascii="宋体" w:hAnsi="宋体" w:eastAsia="宋体" w:cs="宋体"/>
          <w:b/>
          <w:sz w:val="32"/>
          <w:szCs w:val="32"/>
        </w:rPr>
        <w:sectPr>
          <w:footerReference r:id="rId3" w:type="default"/>
          <w:pgSz w:w="11906" w:h="16838"/>
          <w:pgMar w:top="1304" w:right="1304" w:bottom="1304" w:left="1304" w:header="851" w:footer="992" w:gutter="0"/>
          <w:pgNumType w:start="0"/>
          <w:cols w:space="720" w:num="1"/>
          <w:titlePg/>
          <w:docGrid w:type="lines" w:linePitch="312" w:charSpace="0"/>
        </w:sectPr>
      </w:pPr>
      <w:r>
        <w:rPr>
          <w:rFonts w:hint="eastAsia" w:ascii="宋体" w:hAnsi="宋体" w:eastAsia="宋体" w:cs="宋体"/>
          <w:b/>
          <w:sz w:val="30"/>
          <w:szCs w:val="30"/>
        </w:rPr>
        <w:fldChar w:fldCharType="end"/>
      </w:r>
    </w:p>
    <w:p w14:paraId="7F64A82A">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宋体" w:hAnsi="宋体" w:eastAsia="宋体" w:cs="宋体"/>
          <w:b/>
          <w:sz w:val="32"/>
          <w:szCs w:val="32"/>
        </w:rPr>
      </w:pPr>
      <w:bookmarkStart w:id="0" w:name="_Toc110327547"/>
      <w:r>
        <w:rPr>
          <w:rFonts w:hint="eastAsia" w:ascii="宋体" w:hAnsi="宋体" w:eastAsia="宋体" w:cs="宋体"/>
          <w:b/>
          <w:sz w:val="32"/>
          <w:szCs w:val="32"/>
        </w:rPr>
        <w:t>第一章</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竞争性磋商公告</w:t>
      </w:r>
      <w:bookmarkEnd w:id="0"/>
      <w:bookmarkStart w:id="1" w:name="_Toc28359012"/>
      <w:bookmarkStart w:id="2" w:name="_Toc44229878"/>
      <w:bookmarkStart w:id="3" w:name="_Toc35393629"/>
      <w:bookmarkStart w:id="4" w:name="_Toc35393798"/>
      <w:bookmarkStart w:id="5" w:name="_Toc28359089"/>
      <w:bookmarkStart w:id="6" w:name="_Toc28359004"/>
      <w:bookmarkStart w:id="7" w:name="_Toc35393792"/>
      <w:bookmarkStart w:id="8" w:name="_Toc35393623"/>
      <w:bookmarkStart w:id="9" w:name="_Toc28359081"/>
    </w:p>
    <w:p w14:paraId="64C1063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广西中信恒泰工程顾问有限公司关于南宁市救灾物资储备中心储备库地坪基础加固项目的竞争性磋商公告</w:t>
      </w:r>
    </w:p>
    <w:p w14:paraId="70088A60">
      <w:pPr>
        <w:pageBreakBefore w:val="0"/>
        <w:kinsoku/>
        <w:overflowPunct/>
        <w:topLinePunct w:val="0"/>
        <w:autoSpaceDE/>
        <w:autoSpaceDN/>
        <w:bidi w:val="0"/>
        <w:adjustRightInd/>
        <w:spacing w:line="500" w:lineRule="exact"/>
        <w:textAlignment w:val="auto"/>
        <w:rPr>
          <w:rFonts w:hint="eastAsia" w:ascii="宋体" w:hAnsi="宋体" w:eastAsia="宋体" w:cs="宋体"/>
        </w:rPr>
      </w:pPr>
      <w:r>
        <w:rPr>
          <w:rFonts w:hint="eastAsia" w:ascii="宋体" w:hAnsi="宋体" w:eastAsia="宋体" w:cs="宋体"/>
          <w:b/>
          <w:sz w:val="32"/>
          <w:szCs w:val="32"/>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136525</wp:posOffset>
                </wp:positionV>
                <wp:extent cx="5970270" cy="1322070"/>
                <wp:effectExtent l="0" t="0" r="11430" b="1143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970270" cy="1431925"/>
                        </a:xfrm>
                        <a:prstGeom prst="rect">
                          <a:avLst/>
                        </a:prstGeom>
                        <a:solidFill>
                          <a:srgbClr val="FFFFFF"/>
                        </a:solidFill>
                        <a:ln>
                          <a:noFill/>
                        </a:ln>
                        <a:effectLst/>
                      </wps:spPr>
                      <wps:txbx>
                        <w:txbxContent>
                          <w:p w14:paraId="5C086E9A">
                            <w:pPr>
                              <w:pBdr>
                                <w:top w:val="single" w:color="auto" w:sz="4" w:space="1"/>
                                <w:left w:val="single" w:color="auto" w:sz="4" w:space="4"/>
                                <w:bottom w:val="single" w:color="auto" w:sz="4" w:space="18"/>
                                <w:right w:val="single" w:color="auto" w:sz="4" w:space="0"/>
                              </w:pBdr>
                              <w:spacing w:line="360" w:lineRule="auto"/>
                              <w:ind w:firstLine="0" w:firstLineChars="0"/>
                              <w:rPr>
                                <w:rFonts w:hint="eastAsia" w:ascii="宋体" w:hAnsi="宋体" w:eastAsia="宋体" w:cs="宋体"/>
                                <w:color w:val="000000"/>
                                <w:szCs w:val="21"/>
                              </w:rPr>
                            </w:pPr>
                            <w:r>
                              <w:rPr>
                                <w:rFonts w:hint="eastAsia" w:ascii="宋体" w:hAnsi="宋体" w:eastAsia="宋体" w:cs="宋体"/>
                                <w:color w:val="000000"/>
                                <w:szCs w:val="21"/>
                              </w:rPr>
                              <w:t>项目概况</w:t>
                            </w:r>
                          </w:p>
                          <w:p w14:paraId="3A48C3A2">
                            <w:pPr>
                              <w:keepNext w:val="0"/>
                              <w:keepLines w:val="0"/>
                              <w:pageBreakBefore w:val="0"/>
                              <w:widowControl w:val="0"/>
                              <w:pBdr>
                                <w:top w:val="single" w:color="auto" w:sz="4" w:space="1"/>
                                <w:left w:val="single" w:color="auto" w:sz="4" w:space="4"/>
                                <w:bottom w:val="single" w:color="auto" w:sz="4" w:space="18"/>
                                <w:right w:val="single" w:color="auto" w:sz="4" w:space="0"/>
                              </w:pBdr>
                              <w:kinsoku/>
                              <w:wordWrap/>
                              <w:overflowPunct/>
                              <w:topLinePunct w:val="0"/>
                              <w:bidi w:val="0"/>
                              <w:adjustRightInd/>
                              <w:snapToGrid/>
                              <w:spacing w:line="500" w:lineRule="exact"/>
                              <w:ind w:firstLine="420" w:firstLineChars="200"/>
                              <w:textAlignment w:val="auto"/>
                              <w:rPr>
                                <w:rFonts w:hint="eastAsia" w:ascii="宋体" w:hAnsi="宋体" w:eastAsia="宋体" w:cs="宋体"/>
                              </w:rPr>
                            </w:pPr>
                            <w:r>
                              <w:rPr>
                                <w:rFonts w:hint="eastAsia" w:ascii="宋体" w:hAnsi="宋体" w:eastAsia="宋体" w:cs="宋体"/>
                                <w:szCs w:val="21"/>
                                <w:u w:val="single"/>
                                <w:lang w:eastAsia="zh-CN"/>
                              </w:rPr>
                              <w:t>南宁市救灾物资储备中心储备库地坪基础加固项</w:t>
                            </w:r>
                            <w:r>
                              <w:rPr>
                                <w:rFonts w:hint="eastAsia" w:ascii="宋体" w:hAnsi="宋体" w:eastAsia="宋体" w:cs="宋体"/>
                                <w:szCs w:val="21"/>
                                <w:u w:val="single"/>
                                <w:lang w:val="en-US" w:eastAsia="zh-CN"/>
                              </w:rPr>
                              <w:t>目</w:t>
                            </w:r>
                            <w:r>
                              <w:rPr>
                                <w:rFonts w:hint="eastAsia" w:ascii="宋体" w:hAnsi="宋体" w:eastAsia="宋体" w:cs="宋体"/>
                                <w:color w:val="000000"/>
                                <w:szCs w:val="21"/>
                              </w:rPr>
                              <w:t>的潜在供应商应在广西政府采购云平台</w:t>
                            </w:r>
                            <w:r>
                              <w:rPr>
                                <w:rFonts w:hint="eastAsia" w:ascii="宋体" w:hAnsi="宋体" w:eastAsia="宋体" w:cs="宋体"/>
                                <w:color w:val="000000"/>
                                <w:szCs w:val="21"/>
                                <w:lang w:val="en-US" w:eastAsia="zh-CN"/>
                              </w:rPr>
                              <w:t>线上</w:t>
                            </w:r>
                            <w:r>
                              <w:rPr>
                                <w:rFonts w:hint="eastAsia" w:ascii="宋体" w:hAnsi="宋体" w:eastAsia="宋体" w:cs="宋体"/>
                                <w:color w:val="000000"/>
                                <w:szCs w:val="21"/>
                              </w:rPr>
                              <w:t>获</w:t>
                            </w:r>
                            <w:r>
                              <w:rPr>
                                <w:rFonts w:hint="eastAsia" w:ascii="宋体" w:hAnsi="宋体" w:eastAsia="宋体" w:cs="宋体"/>
                                <w:color w:val="000000"/>
                                <w:sz w:val="21"/>
                                <w:szCs w:val="21"/>
                              </w:rPr>
                              <w:t>取</w:t>
                            </w:r>
                            <w:r>
                              <w:rPr>
                                <w:rFonts w:hint="eastAsia" w:ascii="宋体" w:hAnsi="宋体" w:eastAsia="宋体" w:cs="宋体"/>
                                <w:color w:val="000000"/>
                                <w:sz w:val="21"/>
                                <w:szCs w:val="21"/>
                                <w:lang w:val="en-US" w:eastAsia="zh-CN"/>
                              </w:rPr>
                              <w:t>磋商</w:t>
                            </w:r>
                            <w:r>
                              <w:rPr>
                                <w:rFonts w:hint="eastAsia" w:ascii="宋体" w:hAnsi="宋体" w:eastAsia="宋体" w:cs="宋体"/>
                                <w:color w:val="000000"/>
                                <w:sz w:val="21"/>
                                <w:szCs w:val="21"/>
                              </w:rPr>
                              <w:t>文</w:t>
                            </w:r>
                            <w:r>
                              <w:rPr>
                                <w:rFonts w:hint="eastAsia" w:ascii="宋体" w:hAnsi="宋体" w:eastAsia="宋体" w:cs="宋体"/>
                                <w:color w:val="auto"/>
                                <w:sz w:val="21"/>
                                <w:szCs w:val="21"/>
                              </w:rPr>
                              <w:t>件，并于</w:t>
                            </w:r>
                            <w:r>
                              <w:rPr>
                                <w:rFonts w:hint="eastAsia" w:ascii="宋体" w:hAnsi="宋体" w:eastAsia="宋体" w:cs="宋体"/>
                                <w:color w:val="auto"/>
                                <w:sz w:val="21"/>
                                <w:szCs w:val="21"/>
                                <w:u w:val="none"/>
                              </w:rPr>
                              <w:t>202</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年</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月</w:t>
                            </w:r>
                            <w:r>
                              <w:rPr>
                                <w:rFonts w:hint="eastAsia" w:ascii="宋体" w:hAnsi="宋体" w:eastAsia="宋体" w:cs="宋体"/>
                                <w:color w:val="auto"/>
                                <w:sz w:val="21"/>
                                <w:szCs w:val="21"/>
                                <w:u w:val="none"/>
                                <w:lang w:val="en-US" w:eastAsia="zh-CN"/>
                              </w:rPr>
                              <w:t>13</w:t>
                            </w:r>
                            <w:r>
                              <w:rPr>
                                <w:rFonts w:hint="eastAsia" w:ascii="宋体" w:hAnsi="宋体" w:eastAsia="宋体" w:cs="宋体"/>
                                <w:color w:val="auto"/>
                                <w:sz w:val="21"/>
                                <w:szCs w:val="21"/>
                                <w:u w:val="none"/>
                              </w:rPr>
                              <w:t>日</w:t>
                            </w:r>
                            <w:r>
                              <w:rPr>
                                <w:rFonts w:hint="eastAsia" w:ascii="宋体" w:hAnsi="宋体" w:eastAsia="宋体" w:cs="宋体"/>
                                <w:color w:val="auto"/>
                                <w:sz w:val="21"/>
                                <w:szCs w:val="21"/>
                                <w:lang w:val="en-US" w:eastAsia="zh-CN"/>
                              </w:rPr>
                              <w:t>09：30</w:t>
                            </w:r>
                            <w:r>
                              <w:rPr>
                                <w:rFonts w:hint="eastAsia" w:ascii="宋体" w:hAnsi="宋体" w:eastAsia="宋体" w:cs="宋体"/>
                                <w:bCs/>
                                <w:color w:val="auto"/>
                                <w:sz w:val="21"/>
                                <w:szCs w:val="21"/>
                              </w:rPr>
                              <w:t>（北京时间）前提交响应文件</w:t>
                            </w:r>
                            <w:r>
                              <w:rPr>
                                <w:rFonts w:hint="eastAsia" w:ascii="宋体" w:hAnsi="宋体" w:eastAsia="宋体" w:cs="宋体"/>
                                <w:color w:val="auto"/>
                                <w:sz w:val="21"/>
                                <w:szCs w:val="21"/>
                              </w:rPr>
                              <w:t>。</w:t>
                            </w:r>
                          </w:p>
                          <w:p w14:paraId="7A70CF8A"/>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4.25pt;margin-top:10.75pt;height:104.1pt;width:470.1pt;z-index:251659264;mso-width-relative:page;mso-height-relative:page;" fillcolor="#FFFFFF" filled="t" stroked="f" coordsize="21600,21600" o:gfxdata="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jqvc9gAAAAJAQAADwAAAAAAAAABACAAAAAiAAAAZHJzL2Rvd25yZXYueG1s&#10;UEsBAhQAFAAAAAgAh07iQEXJXGQxAgAATQQAAA4AAAAAAAAAAQAgAAAAJwEAAGRycy9lMm9Eb2Mu&#10;eG1sUEsFBgAAAAAGAAYAWQEAAMoFAAAAAA==&#10;">
                <v:fill on="t" focussize="0,0"/>
                <v:stroke on="f"/>
                <v:imagedata o:title=""/>
                <o:lock v:ext="edit" aspectratio="f"/>
                <v:textbox>
                  <w:txbxContent>
                    <w:p w14:paraId="5C086E9A">
                      <w:pPr>
                        <w:pBdr>
                          <w:top w:val="single" w:color="auto" w:sz="4" w:space="1"/>
                          <w:left w:val="single" w:color="auto" w:sz="4" w:space="4"/>
                          <w:bottom w:val="single" w:color="auto" w:sz="4" w:space="18"/>
                          <w:right w:val="single" w:color="auto" w:sz="4" w:space="0"/>
                        </w:pBdr>
                        <w:spacing w:line="360" w:lineRule="auto"/>
                        <w:ind w:firstLine="0" w:firstLineChars="0"/>
                        <w:rPr>
                          <w:rFonts w:hint="eastAsia" w:ascii="宋体" w:hAnsi="宋体" w:eastAsia="宋体" w:cs="宋体"/>
                          <w:color w:val="000000"/>
                          <w:szCs w:val="21"/>
                        </w:rPr>
                      </w:pPr>
                      <w:r>
                        <w:rPr>
                          <w:rFonts w:hint="eastAsia" w:ascii="宋体" w:hAnsi="宋体" w:eastAsia="宋体" w:cs="宋体"/>
                          <w:color w:val="000000"/>
                          <w:szCs w:val="21"/>
                        </w:rPr>
                        <w:t>项目概况</w:t>
                      </w:r>
                    </w:p>
                    <w:p w14:paraId="3A48C3A2">
                      <w:pPr>
                        <w:keepNext w:val="0"/>
                        <w:keepLines w:val="0"/>
                        <w:pageBreakBefore w:val="0"/>
                        <w:widowControl w:val="0"/>
                        <w:pBdr>
                          <w:top w:val="single" w:color="auto" w:sz="4" w:space="1"/>
                          <w:left w:val="single" w:color="auto" w:sz="4" w:space="4"/>
                          <w:bottom w:val="single" w:color="auto" w:sz="4" w:space="18"/>
                          <w:right w:val="single" w:color="auto" w:sz="4" w:space="0"/>
                        </w:pBdr>
                        <w:kinsoku/>
                        <w:wordWrap/>
                        <w:overflowPunct/>
                        <w:topLinePunct w:val="0"/>
                        <w:bidi w:val="0"/>
                        <w:adjustRightInd/>
                        <w:snapToGrid/>
                        <w:spacing w:line="500" w:lineRule="exact"/>
                        <w:ind w:firstLine="420" w:firstLineChars="200"/>
                        <w:textAlignment w:val="auto"/>
                        <w:rPr>
                          <w:rFonts w:hint="eastAsia" w:ascii="宋体" w:hAnsi="宋体" w:eastAsia="宋体" w:cs="宋体"/>
                        </w:rPr>
                      </w:pPr>
                      <w:r>
                        <w:rPr>
                          <w:rFonts w:hint="eastAsia" w:ascii="宋体" w:hAnsi="宋体" w:eastAsia="宋体" w:cs="宋体"/>
                          <w:szCs w:val="21"/>
                          <w:u w:val="single"/>
                          <w:lang w:eastAsia="zh-CN"/>
                        </w:rPr>
                        <w:t>南宁市救灾物资储备中心储备库地坪基础加固项</w:t>
                      </w:r>
                      <w:r>
                        <w:rPr>
                          <w:rFonts w:hint="eastAsia" w:ascii="宋体" w:hAnsi="宋体" w:eastAsia="宋体" w:cs="宋体"/>
                          <w:szCs w:val="21"/>
                          <w:u w:val="single"/>
                          <w:lang w:val="en-US" w:eastAsia="zh-CN"/>
                        </w:rPr>
                        <w:t>目</w:t>
                      </w:r>
                      <w:r>
                        <w:rPr>
                          <w:rFonts w:hint="eastAsia" w:ascii="宋体" w:hAnsi="宋体" w:eastAsia="宋体" w:cs="宋体"/>
                          <w:color w:val="000000"/>
                          <w:szCs w:val="21"/>
                        </w:rPr>
                        <w:t>的潜在供应商应在广西政府采购云平台</w:t>
                      </w:r>
                      <w:r>
                        <w:rPr>
                          <w:rFonts w:hint="eastAsia" w:ascii="宋体" w:hAnsi="宋体" w:eastAsia="宋体" w:cs="宋体"/>
                          <w:color w:val="000000"/>
                          <w:szCs w:val="21"/>
                          <w:lang w:val="en-US" w:eastAsia="zh-CN"/>
                        </w:rPr>
                        <w:t>线上</w:t>
                      </w:r>
                      <w:r>
                        <w:rPr>
                          <w:rFonts w:hint="eastAsia" w:ascii="宋体" w:hAnsi="宋体" w:eastAsia="宋体" w:cs="宋体"/>
                          <w:color w:val="000000"/>
                          <w:szCs w:val="21"/>
                        </w:rPr>
                        <w:t>获</w:t>
                      </w:r>
                      <w:r>
                        <w:rPr>
                          <w:rFonts w:hint="eastAsia" w:ascii="宋体" w:hAnsi="宋体" w:eastAsia="宋体" w:cs="宋体"/>
                          <w:color w:val="000000"/>
                          <w:sz w:val="21"/>
                          <w:szCs w:val="21"/>
                        </w:rPr>
                        <w:t>取</w:t>
                      </w:r>
                      <w:r>
                        <w:rPr>
                          <w:rFonts w:hint="eastAsia" w:ascii="宋体" w:hAnsi="宋体" w:eastAsia="宋体" w:cs="宋体"/>
                          <w:color w:val="000000"/>
                          <w:sz w:val="21"/>
                          <w:szCs w:val="21"/>
                          <w:lang w:val="en-US" w:eastAsia="zh-CN"/>
                        </w:rPr>
                        <w:t>磋商</w:t>
                      </w:r>
                      <w:r>
                        <w:rPr>
                          <w:rFonts w:hint="eastAsia" w:ascii="宋体" w:hAnsi="宋体" w:eastAsia="宋体" w:cs="宋体"/>
                          <w:color w:val="000000"/>
                          <w:sz w:val="21"/>
                          <w:szCs w:val="21"/>
                        </w:rPr>
                        <w:t>文</w:t>
                      </w:r>
                      <w:r>
                        <w:rPr>
                          <w:rFonts w:hint="eastAsia" w:ascii="宋体" w:hAnsi="宋体" w:eastAsia="宋体" w:cs="宋体"/>
                          <w:color w:val="auto"/>
                          <w:sz w:val="21"/>
                          <w:szCs w:val="21"/>
                        </w:rPr>
                        <w:t>件，并于</w:t>
                      </w:r>
                      <w:r>
                        <w:rPr>
                          <w:rFonts w:hint="eastAsia" w:ascii="宋体" w:hAnsi="宋体" w:eastAsia="宋体" w:cs="宋体"/>
                          <w:color w:val="auto"/>
                          <w:sz w:val="21"/>
                          <w:szCs w:val="21"/>
                          <w:u w:val="none"/>
                        </w:rPr>
                        <w:t>202</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年</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月</w:t>
                      </w:r>
                      <w:r>
                        <w:rPr>
                          <w:rFonts w:hint="eastAsia" w:ascii="宋体" w:hAnsi="宋体" w:eastAsia="宋体" w:cs="宋体"/>
                          <w:color w:val="auto"/>
                          <w:sz w:val="21"/>
                          <w:szCs w:val="21"/>
                          <w:u w:val="none"/>
                          <w:lang w:val="en-US" w:eastAsia="zh-CN"/>
                        </w:rPr>
                        <w:t>13</w:t>
                      </w:r>
                      <w:r>
                        <w:rPr>
                          <w:rFonts w:hint="eastAsia" w:ascii="宋体" w:hAnsi="宋体" w:eastAsia="宋体" w:cs="宋体"/>
                          <w:color w:val="auto"/>
                          <w:sz w:val="21"/>
                          <w:szCs w:val="21"/>
                          <w:u w:val="none"/>
                        </w:rPr>
                        <w:t>日</w:t>
                      </w:r>
                      <w:r>
                        <w:rPr>
                          <w:rFonts w:hint="eastAsia" w:ascii="宋体" w:hAnsi="宋体" w:eastAsia="宋体" w:cs="宋体"/>
                          <w:color w:val="auto"/>
                          <w:sz w:val="21"/>
                          <w:szCs w:val="21"/>
                          <w:lang w:val="en-US" w:eastAsia="zh-CN"/>
                        </w:rPr>
                        <w:t>09：30</w:t>
                      </w:r>
                      <w:r>
                        <w:rPr>
                          <w:rFonts w:hint="eastAsia" w:ascii="宋体" w:hAnsi="宋体" w:eastAsia="宋体" w:cs="宋体"/>
                          <w:bCs/>
                          <w:color w:val="auto"/>
                          <w:sz w:val="21"/>
                          <w:szCs w:val="21"/>
                        </w:rPr>
                        <w:t>（北京时间）前提交响应文件</w:t>
                      </w:r>
                      <w:r>
                        <w:rPr>
                          <w:rFonts w:hint="eastAsia" w:ascii="宋体" w:hAnsi="宋体" w:eastAsia="宋体" w:cs="宋体"/>
                          <w:color w:val="auto"/>
                          <w:sz w:val="21"/>
                          <w:szCs w:val="21"/>
                        </w:rPr>
                        <w:t>。</w:t>
                      </w:r>
                    </w:p>
                    <w:p w14:paraId="7A70CF8A"/>
                  </w:txbxContent>
                </v:textbox>
              </v:shape>
            </w:pict>
          </mc:Fallback>
        </mc:AlternateContent>
      </w:r>
    </w:p>
    <w:p w14:paraId="588FCD1A">
      <w:pPr>
        <w:pageBreakBefore w:val="0"/>
        <w:kinsoku/>
        <w:overflowPunct/>
        <w:topLinePunct w:val="0"/>
        <w:autoSpaceDE/>
        <w:autoSpaceDN/>
        <w:bidi w:val="0"/>
        <w:adjustRightInd/>
        <w:spacing w:line="500" w:lineRule="exact"/>
        <w:textAlignment w:val="auto"/>
        <w:rPr>
          <w:rFonts w:hint="eastAsia" w:ascii="宋体" w:hAnsi="宋体" w:eastAsia="宋体" w:cs="宋体"/>
        </w:rPr>
      </w:pPr>
    </w:p>
    <w:p w14:paraId="03E09EB3">
      <w:pPr>
        <w:pageBreakBefore w:val="0"/>
        <w:kinsoku/>
        <w:overflowPunct/>
        <w:topLinePunct w:val="0"/>
        <w:autoSpaceDE/>
        <w:autoSpaceDN/>
        <w:bidi w:val="0"/>
        <w:adjustRightInd/>
        <w:spacing w:line="500" w:lineRule="exact"/>
        <w:textAlignment w:val="auto"/>
        <w:rPr>
          <w:rFonts w:hint="eastAsia" w:ascii="宋体" w:hAnsi="宋体" w:eastAsia="宋体" w:cs="宋体"/>
        </w:rPr>
      </w:pPr>
    </w:p>
    <w:p w14:paraId="2BBBEFAC">
      <w:pPr>
        <w:pageBreakBefore w:val="0"/>
        <w:kinsoku/>
        <w:overflowPunct/>
        <w:topLinePunct w:val="0"/>
        <w:autoSpaceDE/>
        <w:autoSpaceDN/>
        <w:bidi w:val="0"/>
        <w:adjustRightInd/>
        <w:spacing w:line="500" w:lineRule="exact"/>
        <w:textAlignment w:val="auto"/>
        <w:rPr>
          <w:rFonts w:hint="eastAsia" w:ascii="宋体" w:hAnsi="宋体" w:eastAsia="宋体" w:cs="宋体"/>
        </w:rPr>
      </w:pPr>
    </w:p>
    <w:p w14:paraId="6F5BA664">
      <w:pPr>
        <w:pStyle w:val="2"/>
        <w:pageBreakBefore w:val="0"/>
        <w:kinsoku/>
        <w:overflowPunct/>
        <w:topLinePunct w:val="0"/>
        <w:autoSpaceDE/>
        <w:autoSpaceDN/>
        <w:bidi w:val="0"/>
        <w:adjustRightInd/>
        <w:spacing w:before="0" w:after="0" w:line="500" w:lineRule="exact"/>
        <w:textAlignment w:val="auto"/>
        <w:rPr>
          <w:rFonts w:hint="eastAsia" w:ascii="宋体" w:hAnsi="宋体" w:eastAsia="宋体" w:cs="宋体"/>
          <w:bCs w:val="0"/>
          <w:sz w:val="24"/>
          <w:szCs w:val="24"/>
        </w:rPr>
      </w:pPr>
    </w:p>
    <w:p w14:paraId="01732BDE">
      <w:pPr>
        <w:pageBreakBefore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
          <w:bCs w:val="0"/>
          <w:szCs w:val="21"/>
        </w:rPr>
      </w:pPr>
      <w:r>
        <w:rPr>
          <w:rFonts w:hint="eastAsia" w:ascii="宋体" w:hAnsi="宋体" w:eastAsia="宋体" w:cs="宋体"/>
          <w:b/>
          <w:bCs w:val="0"/>
          <w:szCs w:val="21"/>
        </w:rPr>
        <w:t>一、项目基本情况</w:t>
      </w:r>
      <w:bookmarkEnd w:id="1"/>
      <w:bookmarkEnd w:id="2"/>
      <w:bookmarkEnd w:id="3"/>
      <w:bookmarkEnd w:id="4"/>
      <w:bookmarkEnd w:id="5"/>
    </w:p>
    <w:p w14:paraId="6BAE8E73">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1.项目编号：NNZC2026-C2-990112-GXZX</w:t>
      </w:r>
      <w:r>
        <w:rPr>
          <w:rFonts w:hint="eastAsia" w:ascii="宋体" w:hAnsi="宋体" w:eastAsia="宋体" w:cs="宋体"/>
          <w:szCs w:val="21"/>
          <w:highlight w:val="none"/>
        </w:rPr>
        <w:t>（采购计划编号：NNZC[2026]863号</w:t>
      </w:r>
      <w:r>
        <w:rPr>
          <w:rFonts w:hint="eastAsia" w:ascii="宋体" w:hAnsi="宋体" w:eastAsia="宋体" w:cs="宋体"/>
          <w:szCs w:val="21"/>
          <w:highlight w:val="none"/>
          <w:lang w:eastAsia="zh-CN"/>
        </w:rPr>
        <w:t>）</w:t>
      </w:r>
    </w:p>
    <w:p w14:paraId="1594C173">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szCs w:val="21"/>
          <w:u w:val="single"/>
          <w:lang w:eastAsia="zh-CN"/>
        </w:rPr>
      </w:pPr>
      <w:r>
        <w:rPr>
          <w:rFonts w:hint="eastAsia" w:ascii="宋体" w:hAnsi="宋体" w:eastAsia="宋体" w:cs="宋体"/>
          <w:szCs w:val="21"/>
        </w:rPr>
        <w:t>2.项目名称：</w:t>
      </w:r>
      <w:r>
        <w:rPr>
          <w:rFonts w:hint="eastAsia" w:ascii="宋体" w:hAnsi="宋体" w:eastAsia="宋体" w:cs="宋体"/>
          <w:szCs w:val="21"/>
          <w:lang w:eastAsia="zh-CN"/>
        </w:rPr>
        <w:t>南宁市救灾物资储备中心储备库地坪基础加固项目</w:t>
      </w:r>
    </w:p>
    <w:p w14:paraId="48DE10A2">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3.采购方式：竞争性磋商</w:t>
      </w:r>
    </w:p>
    <w:p w14:paraId="40FDFE93">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4.预算</w:t>
      </w:r>
      <w:r>
        <w:rPr>
          <w:rFonts w:hint="eastAsia" w:ascii="宋体" w:hAnsi="宋体" w:eastAsia="宋体" w:cs="宋体"/>
          <w:szCs w:val="21"/>
          <w:lang w:val="en-US" w:eastAsia="zh-CN"/>
        </w:rPr>
        <w:t>总</w:t>
      </w:r>
      <w:r>
        <w:rPr>
          <w:rFonts w:hint="eastAsia" w:ascii="宋体" w:hAnsi="宋体" w:eastAsia="宋体" w:cs="宋体"/>
          <w:szCs w:val="21"/>
        </w:rPr>
        <w:t>金额</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r>
        <w:rPr>
          <w:rFonts w:hint="eastAsia" w:ascii="宋体" w:hAnsi="宋体" w:eastAsia="宋体" w:cs="宋体"/>
          <w:szCs w:val="21"/>
        </w:rPr>
        <w:t>：998062.53</w:t>
      </w:r>
      <w:r>
        <w:rPr>
          <w:rFonts w:hint="eastAsia" w:ascii="宋体" w:hAnsi="宋体" w:eastAsia="宋体" w:cs="宋体"/>
          <w:szCs w:val="21"/>
          <w:lang w:val="en-US" w:eastAsia="zh-CN"/>
        </w:rPr>
        <w:t>元</w:t>
      </w:r>
    </w:p>
    <w:p w14:paraId="46BB35B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采购需求：</w:t>
      </w:r>
    </w:p>
    <w:p w14:paraId="53BF2C4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w:t>
      </w:r>
      <w:r>
        <w:rPr>
          <w:rFonts w:hint="eastAsia" w:ascii="宋体" w:hAnsi="宋体" w:eastAsia="宋体" w:cs="宋体"/>
          <w:szCs w:val="21"/>
          <w:lang w:eastAsia="zh-CN"/>
        </w:rPr>
        <w:t>南宁市救灾物资储备中心储备库地坪基础加固项目</w:t>
      </w:r>
    </w:p>
    <w:p w14:paraId="49AD285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p>
    <w:p w14:paraId="6F4A9C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eastAsia="宋体" w:cs="宋体"/>
          <w:szCs w:val="21"/>
        </w:rPr>
        <w:t>998062.53</w:t>
      </w:r>
      <w:r>
        <w:rPr>
          <w:rFonts w:hint="eastAsia" w:ascii="宋体" w:hAnsi="宋体" w:eastAsia="宋体" w:cs="宋体"/>
          <w:szCs w:val="21"/>
          <w:lang w:val="en-US" w:eastAsia="zh-CN"/>
        </w:rPr>
        <w:t>元</w:t>
      </w:r>
    </w:p>
    <w:p w14:paraId="65E5C20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eastAsia="宋体" w:cs="宋体"/>
          <w:szCs w:val="21"/>
          <w:lang w:eastAsia="zh-CN"/>
        </w:rPr>
        <w:t>南宁市救灾物资储备中心储备库地坪基础加固项目</w:t>
      </w:r>
      <w:r>
        <w:rPr>
          <w:rFonts w:hint="eastAsia" w:ascii="宋体" w:hAnsi="宋体" w:eastAsia="宋体" w:cs="宋体"/>
          <w:szCs w:val="21"/>
          <w:lang w:val="en-US" w:eastAsia="zh-CN"/>
        </w:rPr>
        <w:t>1项</w:t>
      </w:r>
      <w:r>
        <w:rPr>
          <w:rFonts w:hint="eastAsia" w:ascii="宋体" w:hAnsi="宋体" w:eastAsia="宋体" w:cs="宋体"/>
          <w:color w:val="auto"/>
          <w:sz w:val="21"/>
          <w:szCs w:val="21"/>
          <w:highlight w:val="none"/>
          <w:lang w:val="en-US" w:eastAsia="zh-CN"/>
        </w:rPr>
        <w:t>，具体内容详见工程量清单、图纸。</w:t>
      </w:r>
    </w:p>
    <w:p w14:paraId="29DEA998">
      <w:pPr>
        <w:pStyle w:val="17"/>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szCs w:val="21"/>
        </w:rPr>
        <w:t>998062.53</w:t>
      </w:r>
      <w:r>
        <w:rPr>
          <w:rFonts w:hint="eastAsia" w:ascii="宋体" w:hAnsi="宋体" w:eastAsia="宋体" w:cs="宋体"/>
          <w:szCs w:val="21"/>
          <w:lang w:val="en-US" w:eastAsia="zh-CN"/>
        </w:rPr>
        <w:t>元</w:t>
      </w:r>
    </w:p>
    <w:p w14:paraId="1C2D1D6A">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60个日</w:t>
      </w:r>
      <w:r>
        <w:rPr>
          <w:rFonts w:hint="eastAsia" w:ascii="宋体" w:hAnsi="宋体" w:eastAsia="宋体" w:cs="宋体"/>
          <w:color w:val="auto"/>
          <w:sz w:val="21"/>
          <w:szCs w:val="21"/>
          <w:highlight w:val="none"/>
          <w:lang w:val="en-US" w:eastAsia="zh-CN"/>
        </w:rPr>
        <w:t>历日</w:t>
      </w:r>
      <w:r>
        <w:rPr>
          <w:rFonts w:hint="eastAsia" w:ascii="宋体" w:hAnsi="宋体" w:eastAsia="宋体" w:cs="宋体"/>
          <w:color w:val="auto"/>
          <w:sz w:val="21"/>
          <w:szCs w:val="21"/>
          <w:highlight w:val="none"/>
        </w:rPr>
        <w:t>。</w:t>
      </w:r>
    </w:p>
    <w:p w14:paraId="540F5A92">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本标项（否）接受联合体</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lang w:eastAsia="zh-CN"/>
        </w:rPr>
        <w:t>标。</w:t>
      </w:r>
    </w:p>
    <w:p w14:paraId="44508604">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lang w:eastAsia="zh-CN"/>
        </w:rPr>
        <w:t>本项目为线上电子</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项目，有意向参与本项目的供应商应当做好参与全流程电子招投标交易的充分准备。</w:t>
      </w:r>
    </w:p>
    <w:p w14:paraId="608A6C9C">
      <w:pPr>
        <w:pageBreakBefore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Cs/>
          <w:szCs w:val="21"/>
        </w:rPr>
      </w:pPr>
      <w:bookmarkStart w:id="10" w:name="_Toc35393799"/>
      <w:bookmarkStart w:id="11" w:name="_Toc44229879"/>
      <w:bookmarkStart w:id="12" w:name="_Toc28359090"/>
      <w:bookmarkStart w:id="13" w:name="_Toc28359013"/>
      <w:bookmarkStart w:id="14" w:name="_Toc35393630"/>
      <w:r>
        <w:rPr>
          <w:rFonts w:hint="eastAsia" w:ascii="宋体" w:hAnsi="宋体" w:eastAsia="宋体" w:cs="宋体"/>
          <w:b/>
          <w:kern w:val="44"/>
          <w:szCs w:val="21"/>
        </w:rPr>
        <w:t>二、供应商的资格条件</w:t>
      </w:r>
      <w:bookmarkEnd w:id="10"/>
      <w:bookmarkEnd w:id="11"/>
      <w:bookmarkEnd w:id="12"/>
      <w:bookmarkEnd w:id="13"/>
      <w:bookmarkEnd w:id="14"/>
    </w:p>
    <w:p w14:paraId="3E365E31">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szCs w:val="21"/>
        </w:rPr>
      </w:pPr>
      <w:bookmarkStart w:id="15" w:name="PO_3000001868_PM005"/>
      <w:r>
        <w:rPr>
          <w:rFonts w:hint="eastAsia" w:ascii="宋体" w:hAnsi="宋体" w:eastAsia="宋体" w:cs="宋体"/>
          <w:szCs w:val="21"/>
        </w:rPr>
        <w:t>1.满足《中华人民共和国政府采购法》第二十二条的规定；</w:t>
      </w:r>
    </w:p>
    <w:p w14:paraId="78CA7620">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2.落实政府采购政策需满足的资格要求：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eastAsia="zh-CN"/>
        </w:rPr>
        <w:t>。</w:t>
      </w:r>
    </w:p>
    <w:bookmarkEnd w:id="15"/>
    <w:p w14:paraId="5C1A5162">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3.本项目的特定资格要求：</w:t>
      </w:r>
    </w:p>
    <w:p w14:paraId="1E9DA4B1">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（1）供应商须具备建筑工程施工总承包三级（含三级）以上资质，且同时具有特种工程专业承包资质（结构补强）；并在人员、设备、资金等方面具备相应的施工能力，具有有效安全生产许可证；</w:t>
      </w:r>
    </w:p>
    <w:p w14:paraId="361ED140">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（2）供应商拟派项目经理须具备建筑工程专业</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rPr>
        <w:t>级注册建造师执业资格和有效的安全生产考核合格证（B类）。本项目不接受有在建、已中标（成交）未开工或已列为其他项目中标候选人第一名的建造师作为项目经理；</w:t>
      </w:r>
    </w:p>
    <w:p w14:paraId="03C7F650">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拟派专职安全生产管理人员须具备有效的安全生产考核合格证书（C类），且不少于</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人</w:t>
      </w:r>
      <w:r>
        <w:rPr>
          <w:rFonts w:hint="eastAsia" w:ascii="宋体" w:hAnsi="宋体" w:eastAsia="宋体" w:cs="宋体"/>
          <w:color w:val="auto"/>
          <w:sz w:val="21"/>
          <w:szCs w:val="21"/>
          <w:highlight w:val="none"/>
          <w:u w:val="none"/>
          <w:lang w:eastAsia="zh-CN"/>
        </w:rPr>
        <w:t>。</w:t>
      </w:r>
    </w:p>
    <w:p w14:paraId="24279AA0">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4.本项目的特定条件：</w:t>
      </w:r>
      <w:r>
        <w:rPr>
          <w:rFonts w:hint="eastAsia" w:ascii="宋体" w:hAnsi="宋体" w:eastAsia="宋体" w:cs="宋体"/>
          <w:szCs w:val="21"/>
          <w:u w:val="single"/>
        </w:rPr>
        <w:t>无</w:t>
      </w:r>
    </w:p>
    <w:p w14:paraId="36387563">
      <w:pPr>
        <w:pageBreakBefore w:val="0"/>
        <w:kinsoku/>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912C12">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6.对在“信用中国”网站</w:t>
      </w:r>
      <w:r>
        <w:rPr>
          <w:rFonts w:hint="eastAsia" w:ascii="宋体" w:hAnsi="宋体" w:eastAsia="宋体" w:cs="宋体"/>
          <w:szCs w:val="21"/>
          <w:lang w:eastAsia="zh-CN"/>
        </w:rPr>
        <w:t>（</w:t>
      </w:r>
      <w:r>
        <w:rPr>
          <w:rFonts w:hint="eastAsia" w:ascii="宋体" w:hAnsi="宋体" w:eastAsia="宋体" w:cs="宋体"/>
          <w:szCs w:val="21"/>
        </w:rPr>
        <w:t>www.creditchina.gov.cn</w:t>
      </w:r>
      <w:r>
        <w:rPr>
          <w:rFonts w:hint="eastAsia" w:ascii="宋体" w:hAnsi="宋体" w:eastAsia="宋体" w:cs="宋体"/>
          <w:szCs w:val="21"/>
          <w:lang w:eastAsia="zh-CN"/>
        </w:rPr>
        <w:t>）</w:t>
      </w:r>
      <w:r>
        <w:rPr>
          <w:rFonts w:hint="eastAsia" w:ascii="宋体" w:hAnsi="宋体" w:eastAsia="宋体" w:cs="宋体"/>
          <w:szCs w:val="21"/>
        </w:rPr>
        <w:t xml:space="preserve"> 、中国政府采购网</w:t>
      </w:r>
      <w:r>
        <w:rPr>
          <w:rFonts w:hint="eastAsia" w:ascii="宋体" w:hAnsi="宋体" w:eastAsia="宋体" w:cs="宋体"/>
          <w:szCs w:val="21"/>
          <w:lang w:eastAsia="zh-CN"/>
        </w:rPr>
        <w:t>（</w:t>
      </w:r>
      <w:r>
        <w:rPr>
          <w:rFonts w:hint="eastAsia" w:ascii="宋体" w:hAnsi="宋体" w:eastAsia="宋体" w:cs="宋体"/>
          <w:szCs w:val="21"/>
        </w:rPr>
        <w:t>www.ccgp.gov.cn</w:t>
      </w:r>
      <w:r>
        <w:rPr>
          <w:rFonts w:hint="eastAsia" w:ascii="宋体" w:hAnsi="宋体" w:eastAsia="宋体" w:cs="宋体"/>
          <w:szCs w:val="21"/>
          <w:lang w:eastAsia="zh-CN"/>
        </w:rPr>
        <w:t>）</w:t>
      </w:r>
      <w:r>
        <w:rPr>
          <w:rFonts w:hint="eastAsia" w:ascii="宋体" w:hAnsi="宋体" w:eastAsia="宋体" w:cs="宋体"/>
          <w:szCs w:val="21"/>
        </w:rPr>
        <w:t>被列入失信被执行人、重大税收违法失信主体、政府采购严重违法失信行为记录名单及其他不符合《中华人民共和国政府采购法》第二十二条规定条件的供应商，不得参与政府采购活动。</w:t>
      </w:r>
    </w:p>
    <w:p w14:paraId="5B101235">
      <w:pPr>
        <w:pageBreakBefore w:val="0"/>
        <w:kinsoku/>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三、获取竞争性磋商文件</w:t>
      </w:r>
      <w:bookmarkEnd w:id="6"/>
      <w:bookmarkEnd w:id="7"/>
      <w:bookmarkEnd w:id="8"/>
      <w:bookmarkEnd w:id="9"/>
    </w:p>
    <w:p w14:paraId="2487972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bookmarkStart w:id="16" w:name="_Toc35393624"/>
      <w:bookmarkStart w:id="17" w:name="_Toc28359005"/>
      <w:bookmarkStart w:id="18" w:name="_Toc35393793"/>
      <w:bookmarkStart w:id="19" w:name="_Toc28359082"/>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自公告发布之日起。</w:t>
      </w:r>
    </w:p>
    <w:p w14:paraId="6ECAF9B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2.地点（网址）：</w:t>
      </w:r>
      <w:r>
        <w:rPr>
          <w:rFonts w:hint="eastAsia" w:ascii="宋体" w:hAnsi="宋体" w:eastAsia="宋体" w:cs="宋体"/>
          <w:i w:val="0"/>
          <w:iCs w:val="0"/>
          <w:caps w:val="0"/>
          <w:color w:val="000000"/>
          <w:spacing w:val="0"/>
          <w:sz w:val="21"/>
          <w:szCs w:val="21"/>
          <w:highlight w:val="none"/>
        </w:rPr>
        <w:t>广西政府采购云平台线上获取</w:t>
      </w:r>
      <w:r>
        <w:rPr>
          <w:rFonts w:hint="eastAsia" w:ascii="宋体" w:hAnsi="宋体" w:eastAsia="宋体" w:cs="宋体"/>
          <w:i w:val="0"/>
          <w:iCs w:val="0"/>
          <w:caps w:val="0"/>
          <w:color w:val="000000"/>
          <w:spacing w:val="0"/>
          <w:sz w:val="21"/>
          <w:szCs w:val="21"/>
          <w:highlight w:val="none"/>
          <w:lang w:eastAsia="zh-CN"/>
        </w:rPr>
        <w:t>。</w:t>
      </w:r>
    </w:p>
    <w:p w14:paraId="1DAE6638">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方式：网上下载。本项目不发放纸质</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文件，供应商可自行在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（https://www.gcy.zfcg.gxzf.gov.cn/）下载</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文件（操作路径：登录“</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获取采购文件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找到本项目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点击“申请获取采购文件”），电子响应文件制作需要基于“</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”（https://www.gcy.zfcg.gxzf.gov.cn/）获取的</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文件编制。</w:t>
      </w:r>
    </w:p>
    <w:p w14:paraId="11CD1AF9">
      <w:pPr>
        <w:keepNext w:val="0"/>
        <w:keepLines w:val="0"/>
        <w:pageBreakBefore w:val="0"/>
        <w:kinsoku/>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Cs w:val="21"/>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售价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w:t>
      </w:r>
    </w:p>
    <w:p w14:paraId="52C1F15B">
      <w:pPr>
        <w:pageBreakBefore w:val="0"/>
        <w:kinsoku/>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四、</w:t>
      </w:r>
      <w:bookmarkEnd w:id="16"/>
      <w:bookmarkEnd w:id="17"/>
      <w:bookmarkEnd w:id="18"/>
      <w:bookmarkEnd w:id="19"/>
      <w:r>
        <w:rPr>
          <w:rFonts w:hint="eastAsia" w:ascii="宋体" w:hAnsi="宋体" w:eastAsia="宋体" w:cs="宋体"/>
          <w:b/>
          <w:bCs/>
          <w:sz w:val="24"/>
        </w:rPr>
        <w:t>响应文件提交</w:t>
      </w:r>
    </w:p>
    <w:p w14:paraId="50BC5F47">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u w:val="single"/>
        </w:rPr>
      </w:pPr>
      <w:r>
        <w:rPr>
          <w:rFonts w:hint="eastAsia" w:ascii="宋体" w:hAnsi="宋体" w:eastAsia="宋体" w:cs="宋体"/>
          <w:szCs w:val="21"/>
          <w:lang w:eastAsia="zh-CN"/>
        </w:rPr>
        <w:t xml:space="preserve">1. </w:t>
      </w:r>
      <w:r>
        <w:rPr>
          <w:rFonts w:hint="eastAsia" w:ascii="宋体" w:hAnsi="宋体" w:eastAsia="宋体" w:cs="宋体"/>
          <w:szCs w:val="21"/>
        </w:rPr>
        <w:t>首次响应文件提交截止时间</w:t>
      </w:r>
      <w:r>
        <w:rPr>
          <w:rFonts w:hint="eastAsia" w:ascii="宋体" w:hAnsi="宋体" w:eastAsia="宋体" w:cs="宋体"/>
          <w:bCs/>
          <w:szCs w:val="21"/>
        </w:rPr>
        <w:t>（北京时</w:t>
      </w:r>
      <w:r>
        <w:rPr>
          <w:rFonts w:hint="eastAsia" w:ascii="宋体" w:hAnsi="宋体" w:eastAsia="宋体" w:cs="宋体"/>
          <w:bCs/>
          <w:color w:val="auto"/>
          <w:szCs w:val="21"/>
        </w:rPr>
        <w:t>间）：</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lang w:val="en-US" w:eastAsia="zh-CN"/>
        </w:rPr>
        <w:t>09:3</w:t>
      </w:r>
      <w:r>
        <w:rPr>
          <w:rFonts w:hint="eastAsia" w:ascii="宋体" w:hAnsi="宋体" w:eastAsia="宋体" w:cs="宋体"/>
          <w:color w:val="auto"/>
          <w:sz w:val="21"/>
          <w:szCs w:val="21"/>
          <w:highlight w:val="none"/>
        </w:rPr>
        <w:t>0</w:t>
      </w:r>
      <w:r>
        <w:rPr>
          <w:rFonts w:hint="eastAsia" w:ascii="宋体" w:hAnsi="宋体" w:eastAsia="宋体" w:cs="宋体"/>
          <w:bCs/>
          <w:color w:val="auto"/>
          <w:sz w:val="21"/>
          <w:szCs w:val="21"/>
          <w:highlight w:val="none"/>
        </w:rPr>
        <w:t>（北京时间）</w:t>
      </w:r>
    </w:p>
    <w:p w14:paraId="65588EF5">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2.</w:t>
      </w:r>
      <w:r>
        <w:rPr>
          <w:rFonts w:hint="eastAsia" w:ascii="宋体" w:hAnsi="宋体" w:eastAsia="宋体" w:cs="宋体"/>
          <w:color w:val="auto"/>
          <w:szCs w:val="21"/>
        </w:rPr>
        <w:t>首次响应文件提交地点：</w:t>
      </w:r>
    </w:p>
    <w:p w14:paraId="0EFD2894">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（1）响应文件提交方式：本项目为南宁市全流程电子化项目，通过</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szCs w:val="21"/>
          <w:highlight w:val="none"/>
        </w:rPr>
        <w:t>https://www.gcy.zfcg.gxzf.gov.cn/</w:t>
      </w:r>
      <w:r>
        <w:rPr>
          <w:rFonts w:hint="eastAsia" w:ascii="宋体" w:hAnsi="宋体" w:eastAsia="宋体" w:cs="宋体"/>
          <w:color w:val="auto"/>
          <w:sz w:val="21"/>
          <w:szCs w:val="21"/>
          <w:highlight w:val="none"/>
        </w:rPr>
        <w:t>）实行在线电子响应，供应商应先安装“</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lang w:val="en-US" w:eastAsia="zh-CN"/>
        </w:rPr>
        <w:t>新版</w:t>
      </w:r>
      <w:r>
        <w:rPr>
          <w:rFonts w:hint="eastAsia" w:ascii="宋体" w:hAnsi="宋体" w:eastAsia="宋体" w:cs="宋体"/>
          <w:color w:val="auto"/>
          <w:sz w:val="21"/>
          <w:szCs w:val="21"/>
          <w:highlight w:val="none"/>
        </w:rPr>
        <w:t>客户端”（请自行前往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文件和</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截止时间前通过网络上传至</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rPr>
        <w:t>供应商在</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提交电子版响应文件时，请填写参加远程采购活动经办人联系方式，电子响应文件具体操作流程详见本公告附件2。</w:t>
      </w:r>
    </w:p>
    <w:p w14:paraId="3F84D8C4">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（2）未进行网上注册并办理数字证书（CA认证）的供应商将无法参与本项目政府采购活动，潜在供应商应要尽早完成电子交易平台上的CA数字证书办理（申领</w:t>
      </w:r>
      <w:r>
        <w:rPr>
          <w:rFonts w:hint="eastAsia" w:ascii="宋体" w:hAnsi="宋体" w:eastAsia="宋体" w:cs="宋体"/>
          <w:b w:val="0"/>
          <w:bCs w:val="0"/>
          <w:color w:val="auto"/>
          <w:sz w:val="21"/>
          <w:szCs w:val="21"/>
          <w:highlight w:val="none"/>
        </w:rPr>
        <w:t>流程见本公告附件1），</w:t>
      </w:r>
      <w:r>
        <w:rPr>
          <w:rFonts w:hint="eastAsia" w:ascii="宋体" w:hAnsi="宋体" w:eastAsia="宋体" w:cs="宋体"/>
          <w:color w:val="auto"/>
          <w:sz w:val="21"/>
          <w:szCs w:val="21"/>
          <w:highlight w:val="none"/>
        </w:rPr>
        <w:t>并在首次响应文件提交截止时间前提交响应文件。</w:t>
      </w:r>
    </w:p>
    <w:p w14:paraId="2664EF69">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6E0A1329">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w:instrText>
      </w:r>
      <w:r>
        <w:rPr>
          <w:rFonts w:hint="eastAsia" w:ascii="宋体" w:hAnsi="宋体" w:eastAsia="宋体" w:cs="宋体"/>
          <w:color w:val="auto"/>
          <w:sz w:val="21"/>
          <w:szCs w:val="21"/>
          <w:highlight w:val="none"/>
          <w:u w:val="none"/>
        </w:rPr>
        <w:fldChar w:fldCharType="separate"/>
      </w:r>
      <w:r>
        <w:rPr>
          <w:rFonts w:hint="eastAsia" w:ascii="宋体" w:hAnsi="宋体" w:eastAsia="宋体" w:cs="宋体"/>
          <w:color w:val="auto"/>
          <w:sz w:val="21"/>
          <w:szCs w:val="21"/>
          <w:highlight w:val="none"/>
          <w:u w:val="none"/>
        </w:rPr>
        <w:fldChar w:fldCharType="end"/>
      </w:r>
      <w:r>
        <w:rPr>
          <w:rFonts w:hint="eastAsia" w:ascii="宋体" w:hAnsi="宋体" w:eastAsia="宋体" w:cs="宋体"/>
          <w:color w:val="auto"/>
          <w:sz w:val="21"/>
          <w:szCs w:val="21"/>
          <w:highlight w:val="none"/>
          <w:u w:val="none"/>
          <w:lang w:eastAsia="zh-CN"/>
        </w:rPr>
        <w:t>广西政府采购云平台</w:t>
      </w:r>
      <w:r>
        <w:rPr>
          <w:rFonts w:hint="eastAsia" w:ascii="宋体" w:hAnsi="宋体" w:eastAsia="宋体" w:cs="宋体"/>
          <w:bCs/>
          <w:color w:val="auto"/>
          <w:sz w:val="21"/>
          <w:szCs w:val="21"/>
          <w:highlight w:val="none"/>
          <w:u w:val="none"/>
        </w:rPr>
        <w:t>将予以拒收。</w:t>
      </w:r>
    </w:p>
    <w:p w14:paraId="61632EA2">
      <w:pPr>
        <w:keepNext w:val="0"/>
        <w:keepLines w:val="0"/>
        <w:pageBreakBefore w:val="0"/>
        <w:numPr>
          <w:ilvl w:val="0"/>
          <w:numId w:val="0"/>
        </w:numPr>
        <w:kinsoku/>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 CA</w:t>
      </w:r>
      <w:r>
        <w:rPr>
          <w:rFonts w:hint="eastAsia" w:ascii="宋体" w:hAnsi="宋体" w:eastAsia="宋体" w:cs="宋体"/>
          <w:color w:val="auto"/>
          <w:kern w:val="0"/>
          <w:sz w:val="21"/>
          <w:szCs w:val="21"/>
          <w:highlight w:val="none"/>
        </w:rPr>
        <w:t>证书在线解密：首次响应文件开启时，</w:t>
      </w:r>
      <w:r>
        <w:rPr>
          <w:rFonts w:hint="eastAsia" w:ascii="宋体" w:hAnsi="宋体" w:eastAsia="宋体" w:cs="宋体"/>
          <w:b w:val="0"/>
          <w:bCs w:val="0"/>
          <w:color w:val="auto"/>
          <w:kern w:val="0"/>
          <w:sz w:val="21"/>
          <w:szCs w:val="21"/>
          <w:highlight w:val="none"/>
        </w:rPr>
        <w:t>须要供应商</w:t>
      </w:r>
      <w:r>
        <w:rPr>
          <w:rFonts w:hint="eastAsia" w:ascii="宋体" w:hAnsi="宋体" w:eastAsia="宋体" w:cs="宋体"/>
          <w:b w:val="0"/>
          <w:bCs w:val="0"/>
          <w:color w:val="auto"/>
          <w:kern w:val="0"/>
          <w:sz w:val="21"/>
          <w:szCs w:val="21"/>
          <w:highlight w:val="none"/>
          <w:lang w:val="en-US" w:eastAsia="zh-CN"/>
        </w:rPr>
        <w:t>携带制作响应文件时用来加密的有效数字证书（CA）</w:t>
      </w:r>
      <w:r>
        <w:rPr>
          <w:rFonts w:hint="eastAsia" w:ascii="宋体" w:hAnsi="宋体" w:eastAsia="宋体" w:cs="宋体"/>
          <w:b w:val="0"/>
          <w:bCs w:val="0"/>
          <w:color w:val="auto"/>
          <w:kern w:val="0"/>
          <w:sz w:val="21"/>
          <w:szCs w:val="21"/>
          <w:highlight w:val="none"/>
        </w:rPr>
        <w:t>登录</w:t>
      </w:r>
      <w:r>
        <w:rPr>
          <w:rFonts w:hint="eastAsia" w:ascii="宋体" w:hAnsi="宋体" w:eastAsia="宋体" w:cs="宋体"/>
          <w:b w:val="0"/>
          <w:bCs w:val="0"/>
          <w:color w:val="auto"/>
          <w:kern w:val="0"/>
          <w:sz w:val="21"/>
          <w:szCs w:val="21"/>
          <w:highlight w:val="none"/>
        </w:rPr>
        <w:fldChar w:fldCharType="begin"/>
      </w:r>
      <w:r>
        <w:rPr>
          <w:rFonts w:hint="eastAsia" w:ascii="宋体" w:hAnsi="宋体" w:eastAsia="宋体" w:cs="宋体"/>
          <w:b w:val="0"/>
          <w:bCs w:val="0"/>
          <w:color w:val="auto"/>
          <w:kern w:val="0"/>
          <w:sz w:val="21"/>
          <w:szCs w:val="21"/>
          <w:highlight w:val="none"/>
        </w:rPr>
        <w:instrText xml:space="preserve"> HYPERLINK </w:instrText>
      </w:r>
      <w:r>
        <w:rPr>
          <w:rFonts w:hint="eastAsia" w:ascii="宋体" w:hAnsi="宋体" w:eastAsia="宋体" w:cs="宋体"/>
          <w:b w:val="0"/>
          <w:bCs w:val="0"/>
          <w:color w:val="auto"/>
          <w:kern w:val="0"/>
          <w:sz w:val="21"/>
          <w:szCs w:val="21"/>
          <w:highlight w:val="none"/>
        </w:rPr>
        <w:fldChar w:fldCharType="separate"/>
      </w:r>
      <w:r>
        <w:rPr>
          <w:rFonts w:hint="eastAsia" w:ascii="宋体" w:hAnsi="宋体" w:eastAsia="宋体" w:cs="宋体"/>
          <w:b w:val="0"/>
          <w:bCs w:val="0"/>
          <w:color w:val="auto"/>
          <w:kern w:val="0"/>
          <w:sz w:val="21"/>
          <w:szCs w:val="21"/>
          <w:highlight w:val="none"/>
        </w:rPr>
        <w:fldChar w:fldCharType="end"/>
      </w:r>
      <w:r>
        <w:rPr>
          <w:rFonts w:hint="eastAsia" w:ascii="宋体" w:hAnsi="宋体" w:eastAsia="宋体" w:cs="宋体"/>
          <w:b w:val="0"/>
          <w:bCs w:val="0"/>
          <w:color w:val="auto"/>
          <w:kern w:val="0"/>
          <w:sz w:val="21"/>
          <w:szCs w:val="21"/>
          <w:highlight w:val="none"/>
          <w:lang w:eastAsia="zh-CN"/>
        </w:rPr>
        <w:t>广西政府采购云平台</w:t>
      </w:r>
      <w:r>
        <w:rPr>
          <w:rFonts w:hint="eastAsia" w:ascii="宋体" w:hAnsi="宋体" w:eastAsia="宋体" w:cs="宋体"/>
          <w:b w:val="0"/>
          <w:bCs w:val="0"/>
          <w:color w:val="auto"/>
          <w:kern w:val="0"/>
          <w:sz w:val="21"/>
          <w:szCs w:val="21"/>
          <w:highlight w:val="none"/>
        </w:rPr>
        <w:t>电子开标大</w:t>
      </w:r>
      <w:r>
        <w:rPr>
          <w:rFonts w:hint="eastAsia" w:ascii="宋体" w:hAnsi="宋体" w:eastAsia="宋体" w:cs="宋体"/>
          <w:color w:val="auto"/>
          <w:kern w:val="0"/>
          <w:sz w:val="21"/>
          <w:szCs w:val="21"/>
          <w:highlight w:val="none"/>
        </w:rPr>
        <w:t>厅按规定时间对加密的响应文件进行解密，</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文件“第三章供应商须知正文25.2条”</w:t>
      </w:r>
      <w:r>
        <w:rPr>
          <w:rFonts w:hint="eastAsia" w:ascii="宋体" w:hAnsi="宋体" w:eastAsia="宋体" w:cs="宋体"/>
          <w:color w:val="auto"/>
          <w:kern w:val="0"/>
          <w:sz w:val="21"/>
          <w:szCs w:val="21"/>
          <w:highlight w:val="none"/>
        </w:rPr>
        <w:t>。</w:t>
      </w:r>
    </w:p>
    <w:p w14:paraId="5AC0D876">
      <w:pPr>
        <w:pageBreakBefore w:val="0"/>
        <w:kinsoku/>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供应商需要在</w:t>
      </w:r>
      <w:r>
        <w:rPr>
          <w:rFonts w:hint="eastAsia" w:ascii="宋体" w:hAnsi="宋体" w:eastAsia="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摄像头及语音功能且互联网网络状况良好的电脑</w:t>
      </w:r>
      <w:r>
        <w:rPr>
          <w:rFonts w:hint="eastAsia" w:ascii="宋体" w:hAnsi="宋体" w:eastAsia="宋体" w:cs="宋体"/>
          <w:color w:val="auto"/>
          <w:kern w:val="0"/>
          <w:sz w:val="21"/>
          <w:szCs w:val="21"/>
          <w:highlight w:val="none"/>
          <w:lang w:eastAsia="zh-CN"/>
        </w:rPr>
        <w:t>上登录</w:t>
      </w:r>
      <w:r>
        <w:rPr>
          <w:rFonts w:hint="eastAsia" w:ascii="宋体" w:hAnsi="宋体" w:eastAsia="宋体" w:cs="宋体"/>
          <w:b w:val="0"/>
          <w:bCs w:val="0"/>
          <w:color w:val="auto"/>
          <w:kern w:val="0"/>
          <w:sz w:val="21"/>
          <w:szCs w:val="21"/>
          <w:highlight w:val="none"/>
        </w:rPr>
        <w:fldChar w:fldCharType="begin"/>
      </w:r>
      <w:r>
        <w:rPr>
          <w:rFonts w:hint="eastAsia" w:ascii="宋体" w:hAnsi="宋体" w:eastAsia="宋体" w:cs="宋体"/>
          <w:b w:val="0"/>
          <w:bCs w:val="0"/>
          <w:color w:val="auto"/>
          <w:kern w:val="0"/>
          <w:sz w:val="21"/>
          <w:szCs w:val="21"/>
          <w:highlight w:val="none"/>
        </w:rPr>
        <w:instrText xml:space="preserve"> HYPERLINK </w:instrText>
      </w:r>
      <w:r>
        <w:rPr>
          <w:rFonts w:hint="eastAsia" w:ascii="宋体" w:hAnsi="宋体" w:eastAsia="宋体" w:cs="宋体"/>
          <w:b w:val="0"/>
          <w:bCs w:val="0"/>
          <w:color w:val="auto"/>
          <w:kern w:val="0"/>
          <w:sz w:val="21"/>
          <w:szCs w:val="21"/>
          <w:highlight w:val="none"/>
        </w:rPr>
        <w:fldChar w:fldCharType="separate"/>
      </w:r>
      <w:r>
        <w:rPr>
          <w:rFonts w:hint="eastAsia" w:ascii="宋体" w:hAnsi="宋体" w:eastAsia="宋体" w:cs="宋体"/>
          <w:b w:val="0"/>
          <w:bCs w:val="0"/>
          <w:color w:val="auto"/>
          <w:kern w:val="0"/>
          <w:sz w:val="21"/>
          <w:szCs w:val="21"/>
          <w:highlight w:val="none"/>
        </w:rPr>
        <w:fldChar w:fldCharType="end"/>
      </w:r>
      <w:r>
        <w:rPr>
          <w:rFonts w:hint="eastAsia" w:ascii="宋体" w:hAnsi="宋体" w:eastAsia="宋体" w:cs="宋体"/>
          <w:b w:val="0"/>
          <w:bCs w:val="0"/>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远程开标大厅参与本次</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，否则后果自负。</w:t>
      </w:r>
    </w:p>
    <w:p w14:paraId="221F5425">
      <w:pPr>
        <w:pageBreakBefore w:val="0"/>
        <w:kinsoku/>
        <w:overflowPunct/>
        <w:topLinePunct w:val="0"/>
        <w:autoSpaceDE/>
        <w:autoSpaceDN/>
        <w:bidi w:val="0"/>
        <w:adjustRightInd/>
        <w:spacing w:line="50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五、开启（首次响应文件开启时间）</w:t>
      </w:r>
    </w:p>
    <w:p w14:paraId="49A3B6E1">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sz w:val="21"/>
          <w:szCs w:val="21"/>
          <w:highlight w:val="none"/>
          <w:u w:val="single"/>
        </w:rPr>
      </w:pPr>
      <w:bookmarkStart w:id="20" w:name="_Toc35393625"/>
      <w:bookmarkStart w:id="21" w:name="_Toc35393794"/>
      <w:bookmarkStart w:id="22" w:name="_Toc28359084"/>
      <w:bookmarkStart w:id="23" w:name="_Toc28359007"/>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lang w:val="en-US" w:eastAsia="zh-CN"/>
        </w:rPr>
        <w:t>09:3</w:t>
      </w:r>
      <w:r>
        <w:rPr>
          <w:rFonts w:hint="eastAsia" w:ascii="宋体" w:hAnsi="宋体" w:eastAsia="宋体" w:cs="宋体"/>
          <w:color w:val="auto"/>
          <w:sz w:val="21"/>
          <w:szCs w:val="21"/>
          <w:highlight w:val="none"/>
        </w:rPr>
        <w:t>0</w:t>
      </w:r>
      <w:r>
        <w:rPr>
          <w:rFonts w:hint="eastAsia" w:ascii="宋体" w:hAnsi="宋体" w:eastAsia="宋体" w:cs="宋体"/>
          <w:bCs/>
          <w:color w:val="auto"/>
          <w:sz w:val="21"/>
          <w:szCs w:val="21"/>
          <w:highlight w:val="none"/>
        </w:rPr>
        <w:t>（北京时间）</w:t>
      </w:r>
    </w:p>
    <w:p w14:paraId="295BB60F">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2.地点：</w:t>
      </w:r>
      <w:r>
        <w:rPr>
          <w:rFonts w:hint="eastAsia" w:ascii="宋体" w:hAnsi="宋体" w:eastAsia="宋体" w:cs="宋体"/>
          <w:color w:val="auto"/>
          <w:kern w:val="0"/>
          <w:sz w:val="21"/>
          <w:szCs w:val="21"/>
          <w:highlight w:val="none"/>
        </w:rPr>
        <w:t>广西政府采购云平台（https://www.gcy.zfcg.gxzf.gov.cn/）</w:t>
      </w:r>
      <w:r>
        <w:rPr>
          <w:rFonts w:hint="eastAsia" w:ascii="宋体" w:hAnsi="宋体" w:eastAsia="宋体" w:cs="宋体"/>
          <w:color w:val="auto"/>
          <w:kern w:val="0"/>
          <w:sz w:val="21"/>
          <w:szCs w:val="21"/>
          <w:highlight w:val="none"/>
          <w:lang w:eastAsia="zh-CN"/>
        </w:rPr>
        <w:t>。</w:t>
      </w:r>
    </w:p>
    <w:p w14:paraId="13FDD6D8">
      <w:pPr>
        <w:pageBreakBefore w:val="0"/>
        <w:kinsoku/>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六、公告期限</w:t>
      </w:r>
      <w:bookmarkEnd w:id="20"/>
      <w:bookmarkEnd w:id="21"/>
      <w:bookmarkEnd w:id="22"/>
      <w:bookmarkEnd w:id="23"/>
    </w:p>
    <w:p w14:paraId="45257A99">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55B65144">
      <w:pPr>
        <w:pageBreakBefore w:val="0"/>
        <w:kinsoku/>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rPr>
      </w:pPr>
      <w:bookmarkStart w:id="24" w:name="_Toc35393795"/>
      <w:bookmarkStart w:id="25" w:name="_Toc35393626"/>
      <w:r>
        <w:rPr>
          <w:rFonts w:hint="eastAsia" w:ascii="宋体" w:hAnsi="宋体" w:eastAsia="宋体" w:cs="宋体"/>
          <w:b/>
          <w:bCs/>
          <w:sz w:val="24"/>
        </w:rPr>
        <w:t>七、其他补充事宜</w:t>
      </w:r>
      <w:bookmarkEnd w:id="24"/>
      <w:bookmarkEnd w:id="25"/>
    </w:p>
    <w:p w14:paraId="3F52D7AD">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1.磋商保证金：本项目不收取磋商保证金</w:t>
      </w:r>
    </w:p>
    <w:p w14:paraId="19A33074">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u w:val="single"/>
        </w:rPr>
      </w:pPr>
      <w:r>
        <w:rPr>
          <w:rFonts w:hint="eastAsia" w:ascii="宋体" w:hAnsi="宋体" w:eastAsia="宋体" w:cs="宋体"/>
          <w:kern w:val="0"/>
          <w:szCs w:val="21"/>
        </w:rPr>
        <w:t>2.采购意向公开链接：</w:t>
      </w:r>
      <w:bookmarkStart w:id="26" w:name="PO_3000001868_PM100"/>
    </w:p>
    <w:bookmarkEnd w:id="26"/>
    <w:p w14:paraId="044262A4">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bookmarkStart w:id="27" w:name="_Hlk37429585"/>
      <w:r>
        <w:rPr>
          <w:rFonts w:hint="eastAsia" w:ascii="宋体" w:hAnsi="宋体" w:eastAsia="宋体" w:cs="宋体"/>
          <w:kern w:val="0"/>
          <w:szCs w:val="21"/>
        </w:rPr>
        <w:t>http://www.ccgp-guangxi.gov.cn/site/detail?parentId=66485&amp;articleId=AKeKQZMs8178BpDVgM77oQ==</w:t>
      </w:r>
    </w:p>
    <w:p w14:paraId="7EB22085">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w:t>
      </w:r>
      <w:bookmarkStart w:id="28" w:name="_Hlk37429595"/>
      <w:r>
        <w:rPr>
          <w:rFonts w:hint="eastAsia" w:ascii="宋体" w:hAnsi="宋体" w:eastAsia="宋体" w:cs="宋体"/>
          <w:kern w:val="0"/>
          <w:szCs w:val="21"/>
        </w:rPr>
        <w:t>网上查询地址</w:t>
      </w:r>
    </w:p>
    <w:bookmarkEnd w:id="27"/>
    <w:bookmarkEnd w:id="28"/>
    <w:p w14:paraId="35106ABC">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bookmarkStart w:id="29" w:name="_Hlk37429674"/>
      <w:r>
        <w:rPr>
          <w:rFonts w:hint="eastAsia" w:ascii="宋体" w:hAnsi="宋体" w:eastAsia="宋体" w:cs="宋体"/>
          <w:kern w:val="0"/>
          <w:szCs w:val="21"/>
          <w:highlight w:val="none"/>
        </w:rPr>
        <w:t>中国政府采购网（http://www.ccgp.gov.cn）、广西壮族自治区政府采购网（http://zfcg.gxzf.gov.cn）、全国公共资源交易平台（广西</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南宁）（http://ggzy.jgswj.gxzf.gov.cn/nnggzy/）</w:t>
      </w:r>
      <w:r>
        <w:rPr>
          <w:rFonts w:hint="eastAsia" w:ascii="宋体" w:hAnsi="宋体" w:eastAsia="宋体" w:cs="宋体"/>
          <w:color w:val="auto"/>
          <w:kern w:val="0"/>
          <w:sz w:val="21"/>
          <w:szCs w:val="21"/>
          <w:highlight w:val="none"/>
        </w:rPr>
        <w:t>。</w:t>
      </w:r>
    </w:p>
    <w:p w14:paraId="5EE0119B">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szCs w:val="21"/>
        </w:rPr>
        <w:t>.</w:t>
      </w:r>
      <w:r>
        <w:rPr>
          <w:rFonts w:hint="eastAsia" w:ascii="宋体" w:hAnsi="宋体" w:eastAsia="宋体" w:cs="宋体"/>
          <w:kern w:val="0"/>
          <w:szCs w:val="21"/>
        </w:rPr>
        <w:t>本项目需要落实的政府采购政策</w:t>
      </w:r>
    </w:p>
    <w:bookmarkEnd w:id="29"/>
    <w:p w14:paraId="04835652">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（1）政府采购促进中小企业发展。</w:t>
      </w:r>
    </w:p>
    <w:p w14:paraId="558CDC74">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（2）政府采购支持采用本国产品的政策。</w:t>
      </w:r>
    </w:p>
    <w:p w14:paraId="137B35C6">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（3）强制采购节能产品；优先采购节能产品、环境标志产品。</w:t>
      </w:r>
    </w:p>
    <w:p w14:paraId="5B664567">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（4）政府采购促进残疾人就业政策。</w:t>
      </w:r>
    </w:p>
    <w:p w14:paraId="5F0AF9AE">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（5）政府采购支持监狱企业发展。</w:t>
      </w:r>
    </w:p>
    <w:p w14:paraId="1E951B12">
      <w:pPr>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5.供应商认为</w:t>
      </w:r>
      <w:r>
        <w:rPr>
          <w:rFonts w:hint="eastAsia" w:ascii="宋体" w:hAnsi="宋体" w:eastAsia="宋体" w:cs="宋体"/>
          <w:kern w:val="0"/>
          <w:szCs w:val="21"/>
          <w:lang w:val="en-US" w:eastAsia="zh-CN"/>
        </w:rPr>
        <w:t>磋商</w:t>
      </w:r>
      <w:r>
        <w:rPr>
          <w:rFonts w:hint="eastAsia" w:ascii="宋体" w:hAnsi="宋体" w:eastAsia="宋体" w:cs="宋体"/>
          <w:kern w:val="0"/>
          <w:szCs w:val="21"/>
        </w:rPr>
        <w:t>文件使自己的权益受到损害的，可以自获取</w:t>
      </w:r>
      <w:r>
        <w:rPr>
          <w:rFonts w:hint="eastAsia" w:ascii="宋体" w:hAnsi="宋体" w:eastAsia="宋体" w:cs="宋体"/>
          <w:kern w:val="0"/>
          <w:szCs w:val="21"/>
          <w:lang w:val="en-US" w:eastAsia="zh-CN"/>
        </w:rPr>
        <w:t>磋商</w:t>
      </w:r>
      <w:r>
        <w:rPr>
          <w:rFonts w:hint="eastAsia" w:ascii="宋体" w:hAnsi="宋体" w:eastAsia="宋体" w:cs="宋体"/>
          <w:kern w:val="0"/>
          <w:szCs w:val="21"/>
        </w:rPr>
        <w:t>文件之日或者</w:t>
      </w:r>
      <w:r>
        <w:rPr>
          <w:rFonts w:hint="eastAsia" w:ascii="宋体" w:hAnsi="宋体" w:eastAsia="宋体" w:cs="宋体"/>
          <w:kern w:val="0"/>
          <w:szCs w:val="21"/>
          <w:lang w:val="en-US" w:eastAsia="zh-CN"/>
        </w:rPr>
        <w:t>磋商</w:t>
      </w:r>
      <w:r>
        <w:rPr>
          <w:rFonts w:hint="eastAsia" w:ascii="宋体" w:hAnsi="宋体" w:eastAsia="宋体" w:cs="宋体"/>
          <w:kern w:val="0"/>
          <w:szCs w:val="21"/>
        </w:rPr>
        <w:t>文件公告期限届满之日（公告期限届满后获取</w:t>
      </w:r>
      <w:r>
        <w:rPr>
          <w:rFonts w:hint="eastAsia" w:ascii="宋体" w:hAnsi="宋体" w:eastAsia="宋体" w:cs="宋体"/>
          <w:kern w:val="0"/>
          <w:szCs w:val="21"/>
          <w:lang w:val="en-US" w:eastAsia="zh-CN"/>
        </w:rPr>
        <w:t>磋商</w:t>
      </w:r>
      <w:r>
        <w:rPr>
          <w:rFonts w:hint="eastAsia" w:ascii="宋体" w:hAnsi="宋体" w:eastAsia="宋体" w:cs="宋体"/>
          <w:kern w:val="0"/>
          <w:szCs w:val="21"/>
        </w:rPr>
        <w:t>文件的，以公告期限届满之日为准）起7个工作日内以书面形式一次性向采购人和采购代理机构提出同一环节的质疑。</w:t>
      </w:r>
      <w:r>
        <w:rPr>
          <w:rFonts w:hint="eastAsia" w:ascii="宋体" w:hAnsi="宋体" w:eastAsia="宋体" w:cs="宋体"/>
          <w:color w:val="auto"/>
          <w:kern w:val="0"/>
          <w:sz w:val="21"/>
          <w:szCs w:val="21"/>
          <w:highlight w:val="none"/>
        </w:rPr>
        <w:t>否则，逾期的质疑采购人及</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代理机构可不予接受。质疑供应商对采购人、采购代理机构的答复不满意或者采购人、采购代理机构未在规定的时间内作出答复的，可以在答复期满后十五个工作日内向同级政府采购监督管理部门投诉。</w:t>
      </w:r>
    </w:p>
    <w:p w14:paraId="3554BF2C">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kern w:val="0"/>
          <w:szCs w:val="21"/>
          <w:highlight w:val="none"/>
        </w:rPr>
        <w:t>若对项目采购电子交易系统操作有疑问，可登录广西政府采购云平台（</w:t>
      </w:r>
      <w:r>
        <w:rPr>
          <w:rFonts w:hint="eastAsia" w:ascii="宋体" w:hAnsi="宋体" w:eastAsia="宋体" w:cs="宋体"/>
          <w:szCs w:val="21"/>
          <w:highlight w:val="none"/>
        </w:rPr>
        <w:t>https://www.gcy.zfcg.gxzf.gov.cn</w:t>
      </w:r>
      <w:r>
        <w:rPr>
          <w:rFonts w:hint="eastAsia" w:ascii="宋体" w:hAnsi="宋体" w:eastAsia="宋体" w:cs="宋体"/>
          <w:kern w:val="0"/>
          <w:szCs w:val="21"/>
          <w:highlight w:val="none"/>
        </w:rPr>
        <w:t>/），或拨打</w:t>
      </w:r>
      <w:r>
        <w:rPr>
          <w:rFonts w:hint="eastAsia" w:ascii="宋体" w:hAnsi="宋体" w:eastAsia="宋体" w:cs="宋体"/>
          <w:szCs w:val="21"/>
          <w:highlight w:val="none"/>
        </w:rPr>
        <w:t>广西政府采购云平台</w:t>
      </w:r>
      <w:r>
        <w:rPr>
          <w:rFonts w:hint="eastAsia" w:ascii="宋体" w:hAnsi="宋体" w:eastAsia="宋体" w:cs="宋体"/>
          <w:kern w:val="0"/>
          <w:szCs w:val="21"/>
          <w:highlight w:val="none"/>
        </w:rPr>
        <w:t>服务热线95763获取热线服务帮助</w:t>
      </w:r>
      <w:r>
        <w:rPr>
          <w:rFonts w:hint="eastAsia" w:ascii="宋体" w:hAnsi="宋体" w:eastAsia="宋体" w:cs="宋体"/>
          <w:color w:val="auto"/>
          <w:kern w:val="0"/>
          <w:sz w:val="21"/>
          <w:szCs w:val="21"/>
          <w:highlight w:val="none"/>
        </w:rPr>
        <w:t>。</w:t>
      </w:r>
    </w:p>
    <w:p w14:paraId="7CE5E9A4">
      <w:pPr>
        <w:pageBreakBefore w:val="0"/>
        <w:kinsoku/>
        <w:overflowPunct/>
        <w:topLinePunct w:val="0"/>
        <w:autoSpaceDE/>
        <w:autoSpaceDN/>
        <w:bidi w:val="0"/>
        <w:adjustRightInd/>
        <w:spacing w:line="500" w:lineRule="exact"/>
        <w:ind w:firstLine="354" w:firstLineChars="147"/>
        <w:textAlignment w:val="auto"/>
        <w:rPr>
          <w:rFonts w:hint="eastAsia" w:ascii="宋体" w:hAnsi="宋体" w:eastAsia="宋体" w:cs="宋体"/>
          <w:bCs/>
          <w:sz w:val="24"/>
        </w:rPr>
      </w:pPr>
      <w:r>
        <w:rPr>
          <w:rFonts w:hint="eastAsia" w:ascii="宋体" w:hAnsi="宋体" w:eastAsia="宋体" w:cs="宋体"/>
          <w:b/>
          <w:kern w:val="44"/>
          <w:sz w:val="24"/>
        </w:rPr>
        <w:t>八、凡对本次采购提出询问，请按以下方式联系</w:t>
      </w:r>
    </w:p>
    <w:p w14:paraId="7A6419E8">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4D6B45D8">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名称：南宁市救灾物资储备中心</w:t>
      </w:r>
    </w:p>
    <w:p w14:paraId="31750C8C">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地址：南宁市兴宁区三塘镇四塘社区昆仑大道1327-</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号</w:t>
      </w:r>
    </w:p>
    <w:p w14:paraId="00654133">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项目联系人：智泉</w:t>
      </w:r>
    </w:p>
    <w:p w14:paraId="2073C574">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联系电话：0771-5085601</w:t>
      </w:r>
    </w:p>
    <w:p w14:paraId="28EFD0D3">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2.采购代理机构信息</w:t>
      </w:r>
    </w:p>
    <w:p w14:paraId="60EB548A">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名称：</w:t>
      </w:r>
      <w:bookmarkStart w:id="30" w:name="PO_3000001871_PM031_1"/>
      <w:r>
        <w:rPr>
          <w:rFonts w:hint="eastAsia" w:ascii="宋体" w:hAnsi="宋体" w:eastAsia="宋体" w:cs="宋体"/>
          <w:color w:val="auto"/>
          <w:sz w:val="21"/>
          <w:szCs w:val="21"/>
          <w:highlight w:val="none"/>
          <w:u w:val="none"/>
        </w:rPr>
        <w:t>广西中信恒泰工程顾问有限公司</w:t>
      </w:r>
      <w:bookmarkEnd w:id="30"/>
    </w:p>
    <w:p w14:paraId="0739C8A8">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地址：南宁市青秀区云景路69号南宁轨道大厦B楼</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层</w:t>
      </w:r>
    </w:p>
    <w:p w14:paraId="08D99540">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联系电话：0771</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5776251</w:t>
      </w:r>
    </w:p>
    <w:p w14:paraId="050F2868">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3.项目联系方式</w:t>
      </w:r>
    </w:p>
    <w:p w14:paraId="2A5837E2">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项目联系人：</w:t>
      </w:r>
      <w:r>
        <w:rPr>
          <w:rFonts w:hint="eastAsia" w:ascii="宋体" w:hAnsi="宋体" w:eastAsia="宋体" w:cs="宋体"/>
          <w:color w:val="auto"/>
          <w:sz w:val="21"/>
          <w:szCs w:val="21"/>
          <w:highlight w:val="none"/>
          <w:u w:val="none"/>
          <w:lang w:val="en-US" w:eastAsia="zh-CN"/>
        </w:rPr>
        <w:t>韦廷富、田甜</w:t>
      </w:r>
    </w:p>
    <w:p w14:paraId="145771B2">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电话：0771-5776251</w:t>
      </w:r>
      <w:bookmarkStart w:id="31" w:name="PO_3000001870_PM031_3"/>
    </w:p>
    <w:p w14:paraId="562D97CE">
      <w:pPr>
        <w:keepNext w:val="0"/>
        <w:keepLines w:val="0"/>
        <w:pageBreakBefore w:val="0"/>
        <w:kinsoku/>
        <w:wordWrap w:val="0"/>
        <w:overflowPunct/>
        <w:topLinePunct w:val="0"/>
        <w:autoSpaceDE/>
        <w:autoSpaceDN/>
        <w:bidi w:val="0"/>
        <w:adjustRightInd/>
        <w:spacing w:line="5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附件：1.CA证书申请方式及操作指南下载地址（登录</w:t>
      </w:r>
      <w:r>
        <w:rPr>
          <w:rFonts w:hint="eastAsia" w:ascii="宋体" w:hAnsi="宋体" w:eastAsia="宋体" w:cs="宋体"/>
        </w:rPr>
        <w:fldChar w:fldCharType="begin"/>
      </w:r>
      <w:r>
        <w:rPr>
          <w:rFonts w:hint="eastAsia" w:ascii="宋体" w:hAnsi="宋体" w:eastAsia="宋体" w:cs="宋体"/>
        </w:rPr>
        <w:instrText xml:space="preserve"> HYPERLINK "http://nncz.nanning.gov.cn/" </w:instrText>
      </w:r>
      <w:r>
        <w:rPr>
          <w:rFonts w:hint="eastAsia" w:ascii="宋体" w:hAnsi="宋体" w:eastAsia="宋体" w:cs="宋体"/>
        </w:rPr>
        <w:fldChar w:fldCharType="separate"/>
      </w:r>
      <w:r>
        <w:rPr>
          <w:rFonts w:hint="eastAsia" w:ascii="宋体" w:hAnsi="宋体" w:eastAsia="宋体" w:cs="宋体"/>
          <w:szCs w:val="21"/>
          <w:u w:val="single"/>
        </w:rPr>
        <w:t>http://nncz.nanning.gov.cn/</w:t>
      </w:r>
      <w:r>
        <w:rPr>
          <w:rFonts w:hint="eastAsia" w:ascii="宋体" w:hAnsi="宋体" w:eastAsia="宋体" w:cs="宋体"/>
          <w:szCs w:val="21"/>
          <w:u w:val="single"/>
        </w:rPr>
        <w:fldChar w:fldCharType="end"/>
      </w:r>
      <w:r>
        <w:rPr>
          <w:rFonts w:hint="eastAsia" w:ascii="宋体" w:hAnsi="宋体" w:eastAsia="宋体" w:cs="宋体"/>
          <w:szCs w:val="21"/>
        </w:rPr>
        <w:t>（南宁市财政局官网）</w:t>
      </w:r>
      <w:r>
        <w:rPr>
          <w:rFonts w:hint="eastAsia" w:ascii="宋体" w:hAnsi="宋体" w:eastAsia="宋体" w:cs="宋体"/>
          <w:szCs w:val="21"/>
          <w:lang w:eastAsia="zh-CN"/>
        </w:rPr>
        <w:t>－</w:t>
      </w:r>
      <w:r>
        <w:rPr>
          <w:rFonts w:hint="eastAsia" w:ascii="宋体" w:hAnsi="宋体" w:eastAsia="宋体" w:cs="宋体"/>
          <w:szCs w:val="21"/>
        </w:rPr>
        <w:t>业务专题</w:t>
      </w:r>
      <w:r>
        <w:rPr>
          <w:rFonts w:hint="eastAsia" w:ascii="宋体" w:hAnsi="宋体" w:eastAsia="宋体" w:cs="宋体"/>
          <w:szCs w:val="21"/>
          <w:lang w:eastAsia="zh-CN"/>
        </w:rPr>
        <w:t>－</w:t>
      </w:r>
      <w:r>
        <w:rPr>
          <w:rFonts w:hint="eastAsia" w:ascii="宋体" w:hAnsi="宋体" w:eastAsia="宋体" w:cs="宋体"/>
          <w:szCs w:val="21"/>
        </w:rPr>
        <w:t>政府采购监督管理</w:t>
      </w:r>
      <w:r>
        <w:rPr>
          <w:rFonts w:hint="eastAsia" w:ascii="宋体" w:hAnsi="宋体" w:eastAsia="宋体" w:cs="宋体"/>
          <w:szCs w:val="21"/>
          <w:lang w:eastAsia="zh-CN"/>
        </w:rPr>
        <w:t>－</w:t>
      </w:r>
      <w:r>
        <w:rPr>
          <w:rFonts w:hint="eastAsia" w:ascii="宋体" w:hAnsi="宋体" w:eastAsia="宋体" w:cs="宋体"/>
          <w:szCs w:val="21"/>
        </w:rPr>
        <w:t>资料下载</w:t>
      </w:r>
      <w:r>
        <w:rPr>
          <w:rFonts w:hint="eastAsia" w:ascii="宋体" w:hAnsi="宋体" w:eastAsia="宋体" w:cs="宋体"/>
          <w:szCs w:val="21"/>
          <w:lang w:eastAsia="zh-CN"/>
        </w:rPr>
        <w:t>－</w:t>
      </w:r>
      <w:r>
        <w:rPr>
          <w:rFonts w:hint="eastAsia" w:ascii="宋体" w:hAnsi="宋体" w:eastAsia="宋体" w:cs="宋体"/>
          <w:szCs w:val="21"/>
        </w:rPr>
        <w:t>“广西政采云西部CA办理方式”或“南宁市政采云CA证书办理操作指南”</w:t>
      </w:r>
      <w:r>
        <w:rPr>
          <w:rFonts w:hint="eastAsia" w:ascii="宋体" w:hAnsi="宋体" w:eastAsia="宋体" w:cs="宋体"/>
          <w:szCs w:val="21"/>
          <w:lang w:eastAsia="zh-CN"/>
        </w:rPr>
        <w:t>）；</w:t>
      </w:r>
    </w:p>
    <w:p w14:paraId="39B5FE83">
      <w:pPr>
        <w:pageBreakBefore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2.电子</w:t>
      </w:r>
      <w:r>
        <w:rPr>
          <w:rFonts w:hint="eastAsia" w:ascii="宋体" w:hAnsi="宋体" w:eastAsia="宋体" w:cs="宋体"/>
          <w:szCs w:val="21"/>
          <w:lang w:val="en-US" w:eastAsia="zh-CN"/>
        </w:rPr>
        <w:t>响应</w:t>
      </w:r>
      <w:r>
        <w:rPr>
          <w:rFonts w:hint="eastAsia" w:ascii="宋体" w:hAnsi="宋体" w:eastAsia="宋体" w:cs="宋体"/>
          <w:szCs w:val="21"/>
        </w:rPr>
        <w:t>文件制作与投送教程（在此网址下载：</w:t>
      </w:r>
      <w:r>
        <w:rPr>
          <w:rFonts w:hint="eastAsia" w:ascii="宋体" w:hAnsi="宋体" w:eastAsia="宋体" w:cs="宋体"/>
        </w:rPr>
        <w:fldChar w:fldCharType="begin"/>
      </w:r>
      <w:r>
        <w:rPr>
          <w:rFonts w:hint="eastAsia" w:ascii="宋体" w:hAnsi="宋体" w:eastAsia="宋体" w:cs="宋体"/>
        </w:rPr>
        <w:instrText xml:space="preserve"> HYPERLINK "http://nncz.nanning.gov.cn/" </w:instrText>
      </w:r>
      <w:r>
        <w:rPr>
          <w:rFonts w:hint="eastAsia" w:ascii="宋体" w:hAnsi="宋体" w:eastAsia="宋体" w:cs="宋体"/>
        </w:rPr>
        <w:fldChar w:fldCharType="separate"/>
      </w:r>
      <w:r>
        <w:rPr>
          <w:rFonts w:hint="eastAsia" w:ascii="宋体" w:hAnsi="宋体" w:eastAsia="宋体" w:cs="宋体"/>
          <w:szCs w:val="21"/>
          <w:u w:val="single"/>
        </w:rPr>
        <w:t>http://nncz.nanning.gov.cn/</w:t>
      </w:r>
      <w:r>
        <w:rPr>
          <w:rFonts w:hint="eastAsia" w:ascii="宋体" w:hAnsi="宋体" w:eastAsia="宋体" w:cs="宋体"/>
          <w:szCs w:val="21"/>
          <w:u w:val="single"/>
        </w:rPr>
        <w:fldChar w:fldCharType="end"/>
      </w:r>
      <w:r>
        <w:rPr>
          <w:rFonts w:hint="eastAsia" w:ascii="宋体" w:hAnsi="宋体" w:eastAsia="宋体" w:cs="宋体"/>
          <w:szCs w:val="21"/>
        </w:rPr>
        <w:t>（南宁市财政局官网）</w:t>
      </w:r>
      <w:r>
        <w:rPr>
          <w:rFonts w:hint="eastAsia" w:ascii="宋体" w:hAnsi="宋体" w:eastAsia="宋体" w:cs="宋体"/>
          <w:szCs w:val="21"/>
          <w:lang w:eastAsia="zh-CN"/>
        </w:rPr>
        <w:t>－</w:t>
      </w:r>
      <w:r>
        <w:rPr>
          <w:rFonts w:hint="eastAsia" w:ascii="宋体" w:hAnsi="宋体" w:eastAsia="宋体" w:cs="宋体"/>
          <w:szCs w:val="21"/>
        </w:rPr>
        <w:t>业务专题</w:t>
      </w:r>
      <w:r>
        <w:rPr>
          <w:rFonts w:hint="eastAsia" w:ascii="宋体" w:hAnsi="宋体" w:eastAsia="宋体" w:cs="宋体"/>
          <w:szCs w:val="21"/>
          <w:lang w:eastAsia="zh-CN"/>
        </w:rPr>
        <w:t>－</w:t>
      </w:r>
      <w:r>
        <w:rPr>
          <w:rFonts w:hint="eastAsia" w:ascii="宋体" w:hAnsi="宋体" w:eastAsia="宋体" w:cs="宋体"/>
          <w:szCs w:val="21"/>
        </w:rPr>
        <w:t>政府采购监督管理</w:t>
      </w:r>
      <w:r>
        <w:rPr>
          <w:rFonts w:hint="eastAsia" w:ascii="宋体" w:hAnsi="宋体" w:eastAsia="宋体" w:cs="宋体"/>
          <w:szCs w:val="21"/>
          <w:lang w:eastAsia="zh-CN"/>
        </w:rPr>
        <w:t>－</w:t>
      </w:r>
      <w:r>
        <w:rPr>
          <w:rFonts w:hint="eastAsia" w:ascii="宋体" w:hAnsi="宋体" w:eastAsia="宋体" w:cs="宋体"/>
          <w:szCs w:val="21"/>
        </w:rPr>
        <w:t>资料下载</w:t>
      </w:r>
      <w:r>
        <w:rPr>
          <w:rFonts w:hint="eastAsia" w:ascii="宋体" w:hAnsi="宋体" w:eastAsia="宋体" w:cs="宋体"/>
          <w:szCs w:val="21"/>
          <w:lang w:eastAsia="zh-CN"/>
        </w:rPr>
        <w:t>－</w:t>
      </w:r>
      <w:r>
        <w:rPr>
          <w:rFonts w:hint="eastAsia" w:ascii="宋体" w:hAnsi="宋体" w:eastAsia="宋体" w:cs="宋体"/>
          <w:szCs w:val="21"/>
        </w:rPr>
        <w:t>南宁市政府采购项目全流程电子化交易操作指南</w:t>
      </w:r>
      <w:r>
        <w:rPr>
          <w:rFonts w:hint="eastAsia" w:ascii="宋体" w:hAnsi="宋体" w:eastAsia="宋体" w:cs="宋体"/>
          <w:szCs w:val="21"/>
          <w:lang w:eastAsia="zh-CN"/>
        </w:rPr>
        <w:t>）；</w:t>
      </w:r>
    </w:p>
    <w:p w14:paraId="2E9B91E9">
      <w:pPr>
        <w:keepNext w:val="0"/>
        <w:keepLines w:val="0"/>
        <w:pageBreakBefore w:val="0"/>
        <w:kinsoku/>
        <w:overflowPunct/>
        <w:topLinePunct w:val="0"/>
        <w:autoSpaceDE/>
        <w:autoSpaceDN/>
        <w:bidi w:val="0"/>
        <w:adjustRightInd/>
        <w:spacing w:line="500" w:lineRule="exact"/>
        <w:ind w:right="210" w:firstLine="0" w:firstLineChars="0"/>
        <w:jc w:val="right"/>
        <w:textAlignment w:val="auto"/>
        <w:rPr>
          <w:rFonts w:hint="eastAsia" w:ascii="宋体" w:hAnsi="宋体" w:eastAsia="宋体" w:cs="宋体"/>
          <w:color w:val="auto"/>
          <w:sz w:val="21"/>
          <w:szCs w:val="21"/>
          <w:highlight w:val="none"/>
          <w:u w:val="none"/>
        </w:rPr>
      </w:pPr>
    </w:p>
    <w:p w14:paraId="696C9BEE">
      <w:pPr>
        <w:keepNext w:val="0"/>
        <w:keepLines w:val="0"/>
        <w:pageBreakBefore w:val="0"/>
        <w:kinsoku/>
        <w:overflowPunct/>
        <w:topLinePunct w:val="0"/>
        <w:autoSpaceDE/>
        <w:autoSpaceDN/>
        <w:bidi w:val="0"/>
        <w:adjustRightInd/>
        <w:spacing w:line="500" w:lineRule="exact"/>
        <w:ind w:right="210" w:firstLine="0" w:firstLineChars="0"/>
        <w:jc w:val="right"/>
        <w:textAlignment w:val="auto"/>
        <w:rPr>
          <w:rFonts w:hint="eastAsia" w:ascii="宋体" w:hAnsi="宋体" w:eastAsia="宋体" w:cs="宋体"/>
          <w:color w:val="auto"/>
          <w:sz w:val="21"/>
          <w:szCs w:val="21"/>
          <w:highlight w:val="none"/>
          <w:u w:val="none"/>
        </w:rPr>
      </w:pPr>
    </w:p>
    <w:p w14:paraId="767C658A">
      <w:pPr>
        <w:keepNext w:val="0"/>
        <w:keepLines w:val="0"/>
        <w:pageBreakBefore w:val="0"/>
        <w:kinsoku/>
        <w:overflowPunct/>
        <w:topLinePunct w:val="0"/>
        <w:autoSpaceDE/>
        <w:autoSpaceDN/>
        <w:bidi w:val="0"/>
        <w:adjustRightInd/>
        <w:spacing w:line="500" w:lineRule="exact"/>
        <w:ind w:right="210" w:firstLine="0" w:firstLineChars="0"/>
        <w:jc w:val="righ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广西中信恒泰工程顾问有限公司</w:t>
      </w:r>
      <w:bookmarkEnd w:id="31"/>
    </w:p>
    <w:p w14:paraId="31891296">
      <w:pPr>
        <w:keepNext w:val="0"/>
        <w:keepLines w:val="0"/>
        <w:pageBreakBefore w:val="0"/>
        <w:kinsoku/>
        <w:overflowPunct/>
        <w:topLinePunct w:val="0"/>
        <w:autoSpaceDE/>
        <w:autoSpaceDN/>
        <w:bidi w:val="0"/>
        <w:adjustRightInd/>
        <w:spacing w:line="500" w:lineRule="exact"/>
        <w:ind w:right="210" w:firstLine="0" w:firstLineChars="0"/>
        <w:jc w:val="right"/>
        <w:textAlignment w:val="auto"/>
        <w:rPr>
          <w:rFonts w:hint="eastAsia" w:ascii="宋体" w:hAnsi="宋体" w:eastAsia="宋体" w:cs="宋体"/>
          <w:color w:val="FF0000"/>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w:t>
      </w:r>
    </w:p>
    <w:p w14:paraId="6456E196">
      <w:pPr>
        <w:widowControl/>
        <w:spacing w:line="500" w:lineRule="exact"/>
        <w:jc w:val="left"/>
        <w:rPr>
          <w:rFonts w:hint="eastAsia" w:ascii="宋体" w:hAnsi="宋体" w:eastAsia="宋体" w:cs="宋体"/>
          <w:b/>
          <w:kern w:val="44"/>
          <w:sz w:val="32"/>
          <w:szCs w:val="32"/>
        </w:rPr>
      </w:pPr>
    </w:p>
    <w:p w14:paraId="669664DE">
      <w:pPr>
        <w:widowControl/>
        <w:jc w:val="left"/>
        <w:rPr>
          <w:rFonts w:hint="eastAsia" w:ascii="宋体" w:hAnsi="宋体" w:eastAsia="宋体" w:cs="宋体"/>
          <w:b/>
          <w:kern w:val="44"/>
          <w:sz w:val="32"/>
          <w:szCs w:val="32"/>
        </w:rPr>
      </w:pPr>
    </w:p>
    <w:p w14:paraId="5355E517">
      <w:pPr>
        <w:widowControl/>
        <w:jc w:val="left"/>
        <w:rPr>
          <w:rFonts w:hint="eastAsia" w:ascii="宋体" w:hAnsi="宋体" w:eastAsia="宋体" w:cs="宋体"/>
          <w:b/>
          <w:kern w:val="44"/>
          <w:sz w:val="32"/>
          <w:szCs w:val="32"/>
        </w:rPr>
      </w:pPr>
    </w:p>
    <w:p w14:paraId="4CB08B78">
      <w:pPr>
        <w:widowControl/>
        <w:jc w:val="left"/>
        <w:rPr>
          <w:rFonts w:hint="eastAsia" w:ascii="宋体" w:hAnsi="宋体" w:eastAsia="宋体" w:cs="宋体"/>
          <w:b/>
          <w:kern w:val="44"/>
          <w:sz w:val="32"/>
          <w:szCs w:val="32"/>
        </w:rPr>
      </w:pPr>
    </w:p>
    <w:p w14:paraId="417F82B1">
      <w:pPr>
        <w:widowControl/>
        <w:jc w:val="left"/>
        <w:rPr>
          <w:rFonts w:hint="eastAsia" w:ascii="宋体" w:hAnsi="宋体" w:eastAsia="宋体" w:cs="宋体"/>
          <w:b/>
          <w:kern w:val="44"/>
          <w:sz w:val="32"/>
          <w:szCs w:val="32"/>
        </w:rPr>
      </w:pPr>
    </w:p>
    <w:p w14:paraId="05DC73A8">
      <w:pPr>
        <w:widowControl/>
        <w:jc w:val="left"/>
        <w:rPr>
          <w:rFonts w:hint="eastAsia" w:ascii="宋体" w:hAnsi="宋体" w:eastAsia="宋体" w:cs="宋体"/>
          <w:b/>
          <w:kern w:val="44"/>
          <w:sz w:val="32"/>
          <w:szCs w:val="32"/>
        </w:rPr>
      </w:pPr>
    </w:p>
    <w:p w14:paraId="3D926EB7">
      <w:pPr>
        <w:widowControl/>
        <w:jc w:val="left"/>
        <w:rPr>
          <w:rFonts w:hint="eastAsia" w:ascii="宋体" w:hAnsi="宋体" w:eastAsia="宋体" w:cs="宋体"/>
          <w:b/>
          <w:kern w:val="44"/>
          <w:sz w:val="32"/>
          <w:szCs w:val="32"/>
        </w:rPr>
      </w:pPr>
    </w:p>
    <w:p w14:paraId="03F0CEAB">
      <w:pPr>
        <w:widowControl/>
        <w:jc w:val="left"/>
        <w:rPr>
          <w:rFonts w:hint="eastAsia" w:ascii="宋体" w:hAnsi="宋体" w:eastAsia="宋体" w:cs="宋体"/>
          <w:b/>
          <w:kern w:val="44"/>
          <w:sz w:val="32"/>
          <w:szCs w:val="32"/>
        </w:rPr>
      </w:pPr>
    </w:p>
    <w:p w14:paraId="0DC9B91E">
      <w:pPr>
        <w:widowControl/>
        <w:jc w:val="left"/>
        <w:rPr>
          <w:rFonts w:hint="eastAsia" w:ascii="宋体" w:hAnsi="宋体" w:eastAsia="宋体" w:cs="宋体"/>
          <w:b/>
          <w:kern w:val="44"/>
          <w:sz w:val="32"/>
          <w:szCs w:val="32"/>
        </w:rPr>
      </w:pPr>
    </w:p>
    <w:p w14:paraId="59D8457F">
      <w:pPr>
        <w:widowControl/>
        <w:jc w:val="left"/>
        <w:rPr>
          <w:rFonts w:hint="eastAsia" w:ascii="宋体" w:hAnsi="宋体" w:eastAsia="宋体" w:cs="宋体"/>
          <w:b/>
          <w:kern w:val="44"/>
          <w:sz w:val="32"/>
          <w:szCs w:val="32"/>
        </w:rPr>
      </w:pPr>
    </w:p>
    <w:p w14:paraId="22517B78">
      <w:pPr>
        <w:widowControl/>
        <w:jc w:val="left"/>
        <w:rPr>
          <w:rFonts w:hint="eastAsia" w:ascii="宋体" w:hAnsi="宋体" w:eastAsia="宋体" w:cs="宋体"/>
          <w:b/>
          <w:kern w:val="44"/>
          <w:sz w:val="32"/>
          <w:szCs w:val="32"/>
        </w:rPr>
      </w:pPr>
    </w:p>
    <w:p w14:paraId="15532C49">
      <w:pPr>
        <w:widowControl/>
        <w:jc w:val="left"/>
        <w:rPr>
          <w:rFonts w:hint="eastAsia" w:ascii="宋体" w:hAnsi="宋体" w:eastAsia="宋体" w:cs="宋体"/>
          <w:b/>
          <w:kern w:val="44"/>
          <w:sz w:val="32"/>
          <w:szCs w:val="32"/>
        </w:rPr>
      </w:pPr>
    </w:p>
    <w:p w14:paraId="1BB728C4">
      <w:pPr>
        <w:widowControl/>
        <w:jc w:val="left"/>
        <w:rPr>
          <w:rFonts w:hint="eastAsia" w:ascii="宋体" w:hAnsi="宋体" w:eastAsia="宋体" w:cs="宋体"/>
          <w:b/>
          <w:kern w:val="44"/>
          <w:sz w:val="32"/>
          <w:szCs w:val="32"/>
        </w:rPr>
      </w:pPr>
    </w:p>
    <w:p w14:paraId="5A20E1DA">
      <w:pPr>
        <w:widowControl/>
        <w:jc w:val="left"/>
        <w:rPr>
          <w:rFonts w:hint="eastAsia" w:ascii="宋体" w:hAnsi="宋体" w:eastAsia="宋体" w:cs="宋体"/>
          <w:b/>
          <w:kern w:val="44"/>
          <w:sz w:val="32"/>
          <w:szCs w:val="32"/>
        </w:rPr>
      </w:pPr>
    </w:p>
    <w:p w14:paraId="10102374">
      <w:pPr>
        <w:widowControl/>
        <w:jc w:val="left"/>
        <w:rPr>
          <w:rFonts w:hint="eastAsia" w:ascii="宋体" w:hAnsi="宋体" w:eastAsia="宋体" w:cs="宋体"/>
          <w:b/>
          <w:kern w:val="44"/>
          <w:sz w:val="32"/>
          <w:szCs w:val="32"/>
        </w:rPr>
      </w:pPr>
      <w:r>
        <w:rPr>
          <w:rFonts w:hint="eastAsia" w:ascii="宋体" w:hAnsi="宋体" w:eastAsia="宋体" w:cs="宋体"/>
          <w:b/>
          <w:kern w:val="44"/>
          <w:sz w:val="32"/>
          <w:szCs w:val="32"/>
        </w:rPr>
        <w:br w:type="page"/>
      </w:r>
    </w:p>
    <w:p w14:paraId="703653E1">
      <w:pPr>
        <w:jc w:val="center"/>
        <w:outlineLvl w:val="0"/>
        <w:rPr>
          <w:rFonts w:hint="eastAsia" w:ascii="宋体" w:hAnsi="宋体" w:eastAsia="宋体" w:cs="宋体"/>
          <w:b/>
          <w:sz w:val="32"/>
          <w:szCs w:val="32"/>
        </w:rPr>
      </w:pPr>
      <w:bookmarkStart w:id="32" w:name="_Toc110327548"/>
      <w:r>
        <w:rPr>
          <w:rFonts w:hint="eastAsia" w:ascii="宋体" w:hAnsi="宋体" w:eastAsia="宋体" w:cs="宋体"/>
          <w:b/>
          <w:sz w:val="32"/>
          <w:szCs w:val="32"/>
        </w:rPr>
        <w:t>第二章采购需求</w:t>
      </w:r>
      <w:bookmarkEnd w:id="32"/>
    </w:p>
    <w:p w14:paraId="218C1875">
      <w:pPr>
        <w:spacing w:line="500" w:lineRule="exact"/>
        <w:jc w:val="left"/>
        <w:rPr>
          <w:rFonts w:hint="eastAsia" w:ascii="宋体" w:hAnsi="宋体" w:eastAsia="宋体" w:cs="宋体"/>
          <w:szCs w:val="21"/>
        </w:rPr>
      </w:pPr>
    </w:p>
    <w:p w14:paraId="7B2F62A5">
      <w:pPr>
        <w:spacing w:line="500" w:lineRule="exact"/>
        <w:jc w:val="left"/>
        <w:rPr>
          <w:rFonts w:hint="eastAsia" w:ascii="宋体" w:hAnsi="宋体" w:eastAsia="宋体" w:cs="宋体"/>
          <w:szCs w:val="21"/>
        </w:rPr>
      </w:pPr>
      <w:r>
        <w:rPr>
          <w:rFonts w:hint="eastAsia" w:ascii="宋体" w:hAnsi="宋体" w:eastAsia="宋体" w:cs="宋体"/>
          <w:szCs w:val="21"/>
        </w:rPr>
        <w:t>说明：</w:t>
      </w:r>
    </w:p>
    <w:p w14:paraId="22F70903">
      <w:pPr>
        <w:spacing w:line="50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lang w:val="en-US" w:eastAsia="zh-CN"/>
        </w:rPr>
        <w:t>1</w:t>
      </w:r>
      <w:r>
        <w:rPr>
          <w:rFonts w:hint="eastAsia" w:ascii="宋体" w:hAnsi="宋体" w:eastAsia="宋体" w:cs="宋体"/>
          <w:b/>
          <w:bCs/>
          <w:szCs w:val="21"/>
        </w:rPr>
        <w:t>.“实质性要求”是指采购需求中带“▲”的条款或者不能负偏离的条款或者已经指明不满足按响应文件作无效处理的条款。</w:t>
      </w:r>
    </w:p>
    <w:p w14:paraId="2ADDAFC7">
      <w:pPr>
        <w:pStyle w:val="15"/>
        <w:spacing w:line="500" w:lineRule="exact"/>
        <w:ind w:firstLine="420" w:firstLineChars="200"/>
        <w:rPr>
          <w:rFonts w:hint="eastAsia" w:ascii="宋体" w:hAnsi="宋体" w:eastAsia="宋体" w:cs="宋体"/>
        </w:rPr>
      </w:pPr>
      <w:r>
        <w:rPr>
          <w:rFonts w:hint="eastAsia" w:ascii="宋体" w:hAnsi="宋体" w:cs="宋体"/>
          <w:sz w:val="21"/>
          <w:szCs w:val="21"/>
          <w:lang w:val="en-US" w:eastAsia="zh-CN"/>
        </w:rPr>
        <w:t>2</w:t>
      </w:r>
      <w:r>
        <w:rPr>
          <w:rFonts w:hint="eastAsia" w:ascii="宋体" w:hAnsi="宋体" w:eastAsia="宋体" w:cs="宋体"/>
          <w:sz w:val="21"/>
          <w:szCs w:val="21"/>
        </w:rPr>
        <w:t>.如</w:t>
      </w:r>
      <w:r>
        <w:rPr>
          <w:rFonts w:hint="eastAsia" w:ascii="宋体" w:hAnsi="宋体" w:eastAsia="宋体" w:cs="宋体"/>
          <w:sz w:val="21"/>
          <w:szCs w:val="21"/>
          <w:lang w:val="en-US" w:eastAsia="zh-CN"/>
        </w:rPr>
        <w:t>供应商竞</w:t>
      </w:r>
      <w:r>
        <w:rPr>
          <w:rFonts w:hint="eastAsia" w:ascii="宋体" w:hAnsi="宋体" w:eastAsia="宋体" w:cs="宋体"/>
          <w:sz w:val="21"/>
          <w:szCs w:val="21"/>
        </w:rPr>
        <w:t>标产品存在侵犯他人的知识产权或者专利成果行为的，应承担相应法律责任。</w:t>
      </w:r>
    </w:p>
    <w:tbl>
      <w:tblPr>
        <w:tblStyle w:val="44"/>
        <w:tblW w:w="100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085"/>
        <w:gridCol w:w="28"/>
        <w:gridCol w:w="823"/>
        <w:gridCol w:w="4477"/>
        <w:gridCol w:w="1279"/>
        <w:gridCol w:w="1211"/>
        <w:gridCol w:w="41"/>
      </w:tblGrid>
      <w:tr w14:paraId="60BE8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34" w:type="dxa"/>
            <w:gridSpan w:val="9"/>
            <w:tcBorders>
              <w:top w:val="single" w:color="auto" w:sz="4" w:space="0"/>
              <w:left w:val="single" w:color="auto" w:sz="4" w:space="0"/>
              <w:right w:val="single" w:color="auto" w:sz="4" w:space="0"/>
            </w:tcBorders>
            <w:vAlign w:val="center"/>
          </w:tcPr>
          <w:p w14:paraId="207C4D3B">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需求一览表</w:t>
            </w:r>
          </w:p>
        </w:tc>
      </w:tr>
      <w:tr w14:paraId="6C08A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203" w:type="dxa"/>
            <w:gridSpan w:val="4"/>
            <w:tcBorders>
              <w:top w:val="single" w:color="auto" w:sz="4" w:space="0"/>
              <w:left w:val="single" w:color="auto" w:sz="4" w:space="0"/>
              <w:right w:val="single" w:color="auto" w:sz="4" w:space="0"/>
            </w:tcBorders>
            <w:vAlign w:val="center"/>
          </w:tcPr>
          <w:p w14:paraId="0BB50460">
            <w:pPr>
              <w:spacing w:line="500" w:lineRule="exact"/>
              <w:jc w:val="center"/>
              <w:rPr>
                <w:rFonts w:hint="eastAsia" w:ascii="宋体" w:hAnsi="宋体" w:eastAsia="宋体" w:cs="宋体"/>
                <w:szCs w:val="21"/>
              </w:rPr>
            </w:pPr>
            <w:r>
              <w:rPr>
                <w:rFonts w:hint="eastAsia" w:ascii="宋体" w:hAnsi="宋体" w:eastAsia="宋体" w:cs="宋体"/>
                <w:szCs w:val="21"/>
              </w:rPr>
              <w:t>标段</w:t>
            </w:r>
          </w:p>
        </w:tc>
        <w:tc>
          <w:tcPr>
            <w:tcW w:w="7831" w:type="dxa"/>
            <w:gridSpan w:val="5"/>
            <w:tcBorders>
              <w:top w:val="single" w:color="auto" w:sz="4" w:space="0"/>
              <w:left w:val="single" w:color="auto" w:sz="4" w:space="0"/>
              <w:right w:val="single" w:color="auto" w:sz="4" w:space="0"/>
            </w:tcBorders>
            <w:vAlign w:val="center"/>
          </w:tcPr>
          <w:p w14:paraId="67713D6D">
            <w:pPr>
              <w:spacing w:line="500" w:lineRule="exact"/>
              <w:jc w:val="left"/>
              <w:rPr>
                <w:rFonts w:hint="eastAsia" w:ascii="宋体" w:hAnsi="宋体" w:eastAsia="宋体" w:cs="宋体"/>
                <w:szCs w:val="21"/>
              </w:rPr>
            </w:pPr>
            <w:r>
              <w:rPr>
                <w:rFonts w:hint="eastAsia" w:ascii="宋体" w:hAnsi="宋体" w:eastAsia="宋体" w:cs="宋体"/>
                <w:szCs w:val="21"/>
                <w:u w:val="single"/>
                <w:lang w:val="en-US" w:eastAsia="zh-CN"/>
              </w:rPr>
              <w:t>/</w:t>
            </w:r>
            <w:r>
              <w:rPr>
                <w:rFonts w:hint="eastAsia" w:ascii="宋体" w:hAnsi="宋体" w:eastAsia="宋体" w:cs="宋体"/>
                <w:szCs w:val="21"/>
              </w:rPr>
              <w:t>分标</w:t>
            </w:r>
          </w:p>
        </w:tc>
      </w:tr>
      <w:tr w14:paraId="23E5B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Height w:val="516" w:hRule="atLeast"/>
          <w:jc w:val="center"/>
        </w:trPr>
        <w:tc>
          <w:tcPr>
            <w:tcW w:w="545" w:type="dxa"/>
            <w:vMerge w:val="restart"/>
            <w:tcBorders>
              <w:top w:val="single" w:color="auto" w:sz="4" w:space="0"/>
              <w:left w:val="single" w:color="auto" w:sz="4" w:space="0"/>
              <w:right w:val="single" w:color="auto" w:sz="4" w:space="0"/>
            </w:tcBorders>
            <w:vAlign w:val="center"/>
          </w:tcPr>
          <w:p w14:paraId="572316C5">
            <w:pPr>
              <w:spacing w:line="500" w:lineRule="exact"/>
              <w:jc w:val="center"/>
              <w:rPr>
                <w:rFonts w:hint="eastAsia" w:ascii="宋体" w:hAnsi="宋体" w:eastAsia="宋体" w:cs="宋体"/>
                <w:szCs w:val="21"/>
              </w:rPr>
            </w:pPr>
            <w:r>
              <w:rPr>
                <w:rFonts w:hint="eastAsia" w:ascii="宋体" w:hAnsi="宋体" w:eastAsia="宋体" w:cs="宋体"/>
                <w:szCs w:val="21"/>
              </w:rPr>
              <w:t>采购清单及技术参数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441A8C">
            <w:pPr>
              <w:spacing w:line="500" w:lineRule="exact"/>
              <w:jc w:val="center"/>
              <w:rPr>
                <w:rFonts w:hint="eastAsia" w:ascii="宋体" w:hAnsi="宋体" w:eastAsia="宋体" w:cs="宋体"/>
                <w:szCs w:val="21"/>
              </w:rPr>
            </w:pPr>
            <w:r>
              <w:rPr>
                <w:rFonts w:hint="eastAsia" w:ascii="宋体" w:hAnsi="宋体" w:eastAsia="宋体" w:cs="宋体"/>
                <w:szCs w:val="21"/>
              </w:rPr>
              <w:t>序号</w:t>
            </w:r>
          </w:p>
        </w:tc>
        <w:tc>
          <w:tcPr>
            <w:tcW w:w="1085" w:type="dxa"/>
            <w:tcBorders>
              <w:top w:val="single" w:color="auto" w:sz="4" w:space="0"/>
              <w:left w:val="single" w:color="auto" w:sz="4" w:space="0"/>
              <w:bottom w:val="single" w:color="auto" w:sz="4" w:space="0"/>
              <w:right w:val="single" w:color="auto" w:sz="4" w:space="0"/>
            </w:tcBorders>
            <w:vAlign w:val="center"/>
          </w:tcPr>
          <w:p w14:paraId="5FE2CE14">
            <w:pPr>
              <w:spacing w:line="500" w:lineRule="exact"/>
              <w:jc w:val="center"/>
              <w:rPr>
                <w:rFonts w:hint="eastAsia" w:ascii="宋体" w:hAnsi="宋体" w:eastAsia="宋体" w:cs="宋体"/>
                <w:szCs w:val="21"/>
              </w:rPr>
            </w:pPr>
            <w:r>
              <w:rPr>
                <w:rFonts w:hint="eastAsia" w:ascii="宋体" w:hAnsi="宋体" w:eastAsia="宋体" w:cs="宋体"/>
                <w:szCs w:val="21"/>
              </w:rPr>
              <w:t>标的的名称</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2AF40466">
            <w:pPr>
              <w:spacing w:line="500" w:lineRule="exact"/>
              <w:jc w:val="center"/>
              <w:rPr>
                <w:rFonts w:hint="eastAsia" w:ascii="宋体" w:hAnsi="宋体" w:eastAsia="宋体" w:cs="宋体"/>
                <w:szCs w:val="21"/>
              </w:rPr>
            </w:pPr>
            <w:r>
              <w:rPr>
                <w:rFonts w:hint="eastAsia" w:ascii="宋体" w:hAnsi="宋体" w:eastAsia="宋体" w:cs="宋体"/>
                <w:szCs w:val="21"/>
              </w:rPr>
              <w:t>数量及单位</w:t>
            </w:r>
          </w:p>
        </w:tc>
        <w:tc>
          <w:tcPr>
            <w:tcW w:w="4477" w:type="dxa"/>
            <w:tcBorders>
              <w:top w:val="single" w:color="auto" w:sz="4" w:space="0"/>
              <w:left w:val="single" w:color="auto" w:sz="4" w:space="0"/>
              <w:bottom w:val="single" w:color="auto" w:sz="4" w:space="0"/>
              <w:right w:val="single" w:color="auto" w:sz="4" w:space="0"/>
            </w:tcBorders>
            <w:vAlign w:val="center"/>
          </w:tcPr>
          <w:p w14:paraId="0FF21795">
            <w:pPr>
              <w:spacing w:line="500" w:lineRule="exact"/>
              <w:jc w:val="center"/>
              <w:rPr>
                <w:rFonts w:hint="eastAsia" w:ascii="宋体" w:hAnsi="宋体" w:eastAsia="宋体" w:cs="宋体"/>
                <w:szCs w:val="21"/>
              </w:rPr>
            </w:pPr>
            <w:r>
              <w:rPr>
                <w:rFonts w:hint="eastAsia" w:ascii="宋体" w:hAnsi="宋体" w:eastAsia="宋体" w:cs="宋体"/>
                <w:szCs w:val="21"/>
              </w:rPr>
              <w:t>工程概况及采购范围</w:t>
            </w:r>
          </w:p>
        </w:tc>
        <w:tc>
          <w:tcPr>
            <w:tcW w:w="1279" w:type="dxa"/>
            <w:tcBorders>
              <w:top w:val="single" w:color="auto" w:sz="4" w:space="0"/>
              <w:left w:val="single" w:color="auto" w:sz="4" w:space="0"/>
              <w:bottom w:val="single" w:color="auto" w:sz="4" w:space="0"/>
              <w:right w:val="single" w:color="auto" w:sz="4" w:space="0"/>
            </w:tcBorders>
            <w:vAlign w:val="center"/>
          </w:tcPr>
          <w:p w14:paraId="5A392B97">
            <w:pPr>
              <w:spacing w:line="500" w:lineRule="exact"/>
              <w:rPr>
                <w:rFonts w:hint="eastAsia" w:ascii="宋体" w:hAnsi="宋体" w:eastAsia="宋体" w:cs="宋体"/>
                <w:szCs w:val="21"/>
              </w:rPr>
            </w:pPr>
            <w:r>
              <w:rPr>
                <w:rFonts w:hint="eastAsia" w:ascii="宋体" w:hAnsi="宋体" w:eastAsia="宋体" w:cs="宋体"/>
                <w:szCs w:val="21"/>
              </w:rPr>
              <w:t>分项预算合计（元）</w:t>
            </w:r>
          </w:p>
        </w:tc>
        <w:tc>
          <w:tcPr>
            <w:tcW w:w="1211" w:type="dxa"/>
            <w:tcBorders>
              <w:top w:val="single" w:color="auto" w:sz="4" w:space="0"/>
              <w:left w:val="single" w:color="auto" w:sz="4" w:space="0"/>
              <w:bottom w:val="single" w:color="auto" w:sz="4" w:space="0"/>
              <w:right w:val="single" w:color="auto" w:sz="4" w:space="0"/>
            </w:tcBorders>
            <w:vAlign w:val="center"/>
          </w:tcPr>
          <w:p w14:paraId="7A9B6561">
            <w:pPr>
              <w:spacing w:line="500" w:lineRule="exact"/>
              <w:jc w:val="center"/>
              <w:rPr>
                <w:rFonts w:hint="eastAsia" w:ascii="宋体" w:hAnsi="宋体" w:eastAsia="宋体" w:cs="宋体"/>
                <w:szCs w:val="21"/>
              </w:rPr>
            </w:pPr>
            <w:r>
              <w:rPr>
                <w:rFonts w:hint="eastAsia" w:ascii="宋体" w:hAnsi="宋体" w:eastAsia="宋体" w:cs="宋体"/>
                <w:szCs w:val="21"/>
              </w:rPr>
              <w:t>中小企业划分标准所属行业名称（行业名称及划分见本章附件2）</w:t>
            </w:r>
          </w:p>
        </w:tc>
      </w:tr>
      <w:tr w14:paraId="26FFC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1" w:type="dxa"/>
          <w:trHeight w:val="407" w:hRule="atLeast"/>
          <w:jc w:val="center"/>
        </w:trPr>
        <w:tc>
          <w:tcPr>
            <w:tcW w:w="545" w:type="dxa"/>
            <w:vMerge w:val="continue"/>
            <w:tcBorders>
              <w:left w:val="single" w:color="auto" w:sz="4" w:space="0"/>
              <w:right w:val="single" w:color="auto" w:sz="4" w:space="0"/>
            </w:tcBorders>
          </w:tcPr>
          <w:p w14:paraId="34327EF4">
            <w:pPr>
              <w:spacing w:line="500" w:lineRule="exact"/>
              <w:jc w:val="center"/>
              <w:rPr>
                <w:rFonts w:hint="eastAsia" w:ascii="宋体" w:hAnsi="宋体" w:eastAsia="宋体" w:cs="宋体"/>
                <w:szCs w:val="21"/>
              </w:rPr>
            </w:pPr>
          </w:p>
        </w:tc>
        <w:tc>
          <w:tcPr>
            <w:tcW w:w="545" w:type="dxa"/>
            <w:tcBorders>
              <w:top w:val="single" w:color="auto" w:sz="4" w:space="0"/>
              <w:left w:val="single" w:color="auto" w:sz="4" w:space="0"/>
              <w:bottom w:val="single" w:color="auto" w:sz="4" w:space="0"/>
              <w:right w:val="single" w:color="auto" w:sz="4" w:space="0"/>
            </w:tcBorders>
            <w:vAlign w:val="center"/>
          </w:tcPr>
          <w:p w14:paraId="516A389C">
            <w:pPr>
              <w:spacing w:line="500" w:lineRule="exact"/>
              <w:jc w:val="center"/>
              <w:rPr>
                <w:rFonts w:hint="eastAsia" w:ascii="宋体" w:hAnsi="宋体" w:eastAsia="宋体" w:cs="宋体"/>
                <w:szCs w:val="21"/>
              </w:rPr>
            </w:pPr>
            <w:r>
              <w:rPr>
                <w:rFonts w:hint="eastAsia" w:ascii="宋体" w:hAnsi="宋体" w:eastAsia="宋体" w:cs="宋体"/>
                <w:szCs w:val="21"/>
              </w:rPr>
              <w:t>1</w:t>
            </w:r>
          </w:p>
        </w:tc>
        <w:tc>
          <w:tcPr>
            <w:tcW w:w="1085" w:type="dxa"/>
            <w:tcBorders>
              <w:top w:val="single" w:color="auto" w:sz="4" w:space="0"/>
              <w:left w:val="single" w:color="auto" w:sz="4" w:space="0"/>
              <w:bottom w:val="single" w:color="auto" w:sz="4" w:space="0"/>
              <w:right w:val="single" w:color="auto" w:sz="4" w:space="0"/>
            </w:tcBorders>
            <w:vAlign w:val="center"/>
          </w:tcPr>
          <w:p w14:paraId="77CE003C">
            <w:pPr>
              <w:spacing w:line="500" w:lineRule="exact"/>
              <w:jc w:val="center"/>
              <w:rPr>
                <w:rFonts w:hint="eastAsia" w:ascii="宋体" w:hAnsi="宋体" w:eastAsia="宋体" w:cs="宋体"/>
                <w:szCs w:val="21"/>
                <w:lang w:eastAsia="zh-CN"/>
              </w:rPr>
            </w:pPr>
            <w:r>
              <w:rPr>
                <w:rFonts w:hint="eastAsia" w:ascii="宋体" w:hAnsi="宋体" w:eastAsia="宋体" w:cs="宋体"/>
                <w:szCs w:val="21"/>
                <w:lang w:eastAsia="zh-CN"/>
              </w:rPr>
              <w:t>南宁市救灾物资储备中心储备库地坪基础加固项目</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420D85A4">
            <w:pPr>
              <w:spacing w:line="500" w:lineRule="exact"/>
              <w:jc w:val="center"/>
              <w:rPr>
                <w:rFonts w:hint="eastAsia" w:ascii="宋体" w:hAnsi="宋体" w:eastAsia="宋体" w:cs="宋体"/>
                <w:szCs w:val="21"/>
              </w:rPr>
            </w:pPr>
            <w:r>
              <w:rPr>
                <w:rFonts w:hint="eastAsia" w:ascii="宋体" w:hAnsi="宋体" w:eastAsia="宋体" w:cs="宋体"/>
                <w:szCs w:val="21"/>
              </w:rPr>
              <w:t>1项</w:t>
            </w:r>
          </w:p>
        </w:tc>
        <w:tc>
          <w:tcPr>
            <w:tcW w:w="4477" w:type="dxa"/>
            <w:tcBorders>
              <w:top w:val="single" w:color="auto" w:sz="4" w:space="0"/>
              <w:left w:val="single" w:color="auto" w:sz="4" w:space="0"/>
              <w:bottom w:val="single" w:color="auto" w:sz="4" w:space="0"/>
              <w:right w:val="single" w:color="auto" w:sz="4" w:space="0"/>
            </w:tcBorders>
            <w:vAlign w:val="center"/>
          </w:tcPr>
          <w:p w14:paraId="198F18D7">
            <w:pPr>
              <w:pStyle w:val="40"/>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一、工程概况</w:t>
            </w:r>
          </w:p>
          <w:p w14:paraId="31650E27">
            <w:pPr>
              <w:pStyle w:val="40"/>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本工程位于南宁市兴宁区，主要功能为救灾</w:t>
            </w:r>
            <w:r>
              <w:rPr>
                <w:rFonts w:hint="eastAsia" w:ascii="宋体" w:hAnsi="宋体" w:cs="宋体"/>
                <w:sz w:val="21"/>
                <w:szCs w:val="21"/>
                <w:lang w:val="en-US" w:eastAsia="zh-CN"/>
              </w:rPr>
              <w:t>物资</w:t>
            </w:r>
            <w:r>
              <w:rPr>
                <w:rFonts w:hint="eastAsia" w:ascii="宋体" w:hAnsi="宋体" w:eastAsia="宋体" w:cs="宋体"/>
                <w:sz w:val="21"/>
                <w:szCs w:val="21"/>
                <w:lang w:val="en-US" w:eastAsia="zh-CN"/>
              </w:rPr>
              <w:t>储备库，属于混凝土框架结构。对该仓库进行底板加固设计。本次加固面积为1300平米仅涉及一楼底板及地基土，不改变原主体结构的任何建筑功能。</w:t>
            </w:r>
          </w:p>
          <w:p w14:paraId="446C5826">
            <w:pPr>
              <w:pStyle w:val="40"/>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sz w:val="21"/>
                <w:szCs w:val="21"/>
                <w:lang w:val="en-US" w:eastAsia="zh-CN"/>
              </w:rPr>
              <w:t>二、采购范围</w:t>
            </w:r>
            <w:r>
              <w:rPr>
                <w:rFonts w:hint="eastAsia" w:ascii="宋体" w:hAnsi="宋体" w:eastAsia="宋体" w:cs="宋体"/>
                <w:sz w:val="21"/>
                <w:szCs w:val="21"/>
              </w:rPr>
              <w:t>：详见工程量清单</w:t>
            </w:r>
            <w:r>
              <w:rPr>
                <w:rFonts w:hint="eastAsia" w:ascii="宋体" w:hAnsi="宋体" w:eastAsia="宋体" w:cs="宋体"/>
                <w:sz w:val="21"/>
                <w:szCs w:val="21"/>
                <w:lang w:eastAsia="zh-CN"/>
              </w:rPr>
              <w:t>、</w:t>
            </w:r>
            <w:r>
              <w:rPr>
                <w:rFonts w:hint="eastAsia" w:ascii="宋体" w:hAnsi="宋体" w:eastAsia="宋体" w:cs="宋体"/>
                <w:sz w:val="21"/>
                <w:szCs w:val="21"/>
              </w:rPr>
              <w:t>图纸</w:t>
            </w:r>
            <w:r>
              <w:rPr>
                <w:rFonts w:hint="eastAsia" w:ascii="宋体" w:hAnsi="宋体" w:eastAsia="宋体" w:cs="宋体"/>
                <w:sz w:val="21"/>
                <w:szCs w:val="21"/>
                <w:lang w:eastAsia="zh-CN"/>
              </w:rPr>
              <w:t>。</w:t>
            </w:r>
            <w:r>
              <w:rPr>
                <w:rFonts w:hint="eastAsia" w:ascii="宋体" w:hAnsi="宋体" w:eastAsia="宋体" w:cs="宋体"/>
                <w:sz w:val="21"/>
                <w:szCs w:val="21"/>
              </w:rPr>
              <w:t>工程量清单、图纸</w:t>
            </w:r>
            <w:r>
              <w:rPr>
                <w:rFonts w:hint="eastAsia" w:ascii="宋体" w:hAnsi="宋体" w:eastAsia="宋体" w:cs="宋体"/>
                <w:sz w:val="21"/>
                <w:szCs w:val="21"/>
                <w:lang w:eastAsia="zh-CN"/>
              </w:rPr>
              <w:t>、</w:t>
            </w:r>
            <w:r>
              <w:rPr>
                <w:rFonts w:hint="eastAsia" w:ascii="宋体" w:hAnsi="宋体" w:eastAsia="宋体" w:cs="宋体"/>
                <w:sz w:val="21"/>
                <w:szCs w:val="21"/>
              </w:rPr>
              <w:t>招标控制价由采购人提供，在</w:t>
            </w:r>
            <w:r>
              <w:rPr>
                <w:rFonts w:hint="eastAsia" w:ascii="宋体" w:hAnsi="宋体" w:eastAsia="宋体" w:cs="宋体"/>
                <w:sz w:val="21"/>
                <w:szCs w:val="21"/>
                <w:lang w:val="en-US" w:eastAsia="zh-CN"/>
              </w:rPr>
              <w:t>磋商</w:t>
            </w:r>
            <w:r>
              <w:rPr>
                <w:rFonts w:hint="eastAsia" w:ascii="宋体" w:hAnsi="宋体" w:eastAsia="宋体" w:cs="宋体"/>
                <w:sz w:val="21"/>
                <w:szCs w:val="21"/>
              </w:rPr>
              <w:t>公告发出后以附件形式发出。</w:t>
            </w:r>
          </w:p>
          <w:p w14:paraId="3D671C18">
            <w:pPr>
              <w:pStyle w:val="15"/>
              <w:numPr>
                <w:ilvl w:val="0"/>
                <w:numId w:val="0"/>
              </w:numPr>
              <w:spacing w:after="0"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开工日期：以签订合同后采购人书面通知为准。</w:t>
            </w:r>
          </w:p>
          <w:p w14:paraId="65FC9A8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四、施工要求</w:t>
            </w:r>
          </w:p>
          <w:p w14:paraId="5BA88C5C">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拆除物由成交供应商处置，成交供应商负责所有的拆除、维护、安全措施等。</w:t>
            </w:r>
          </w:p>
          <w:p w14:paraId="7783CF25">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成交供应商须保护好施工现场内外的环境及卫生，施工材料及垃圾须集中堆放、清理。</w:t>
            </w:r>
          </w:p>
          <w:p w14:paraId="2E9E29AC">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成交供应商须管理好施工人员，保证施工现场作业人员的安全，杜绝一切安全事故的发生。</w:t>
            </w:r>
          </w:p>
          <w:p w14:paraId="2E95B20E">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成交供应商须保证在施工过程中</w:t>
            </w:r>
            <w:r>
              <w:rPr>
                <w:rFonts w:hint="eastAsia" w:ascii="宋体" w:hAnsi="宋体" w:eastAsia="宋体" w:cs="宋体"/>
                <w:color w:val="auto"/>
                <w:sz w:val="21"/>
                <w:szCs w:val="21"/>
                <w:highlight w:val="none"/>
                <w:lang w:val="en-US" w:eastAsia="zh-CN"/>
              </w:rPr>
              <w:t>安全问题</w:t>
            </w:r>
            <w:r>
              <w:rPr>
                <w:rFonts w:hint="eastAsia" w:ascii="宋体" w:hAnsi="宋体" w:eastAsia="宋体" w:cs="宋体"/>
                <w:color w:val="auto"/>
                <w:sz w:val="21"/>
                <w:szCs w:val="21"/>
                <w:highlight w:val="none"/>
              </w:rPr>
              <w:t>，由于施工期间的不规范行为造成的一切安全</w:t>
            </w:r>
            <w:r>
              <w:rPr>
                <w:rFonts w:hint="eastAsia" w:ascii="宋体" w:hAnsi="宋体" w:eastAsia="宋体" w:cs="宋体"/>
                <w:b w:val="0"/>
                <w:bCs w:val="0"/>
                <w:color w:val="auto"/>
                <w:sz w:val="21"/>
                <w:szCs w:val="21"/>
                <w:highlight w:val="none"/>
              </w:rPr>
              <w:t>问题，由成交供应商承担全部责任。</w:t>
            </w:r>
          </w:p>
          <w:p w14:paraId="4EECF958">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rPr>
              <w:t>由采购人组织验收，本项目的验收以采购人及相关主管部门的验收结果为准。</w:t>
            </w:r>
          </w:p>
          <w:p w14:paraId="562AACC0">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、安全施工的要求</w:t>
            </w:r>
            <w:r>
              <w:rPr>
                <w:rFonts w:hint="eastAsia" w:ascii="宋体" w:hAnsi="宋体" w:eastAsia="宋体" w:cs="宋体"/>
                <w:b w:val="0"/>
                <w:bCs w:val="0"/>
                <w:color w:val="auto"/>
                <w:sz w:val="21"/>
                <w:szCs w:val="21"/>
                <w:highlight w:val="none"/>
                <w:lang w:eastAsia="zh-CN"/>
              </w:rPr>
              <w:t>：</w:t>
            </w:r>
          </w:p>
          <w:p w14:paraId="6186CBC2">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执行《广西壮族自治区建筑工程安全文明施工费使用管理细则》的有关规定，供应商应确保施工工程各项安全防护、文明施工措施落实到位。</w:t>
            </w:r>
          </w:p>
          <w:p w14:paraId="3758E7ED">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rPr>
              <w:t>、文明施工的要求</w:t>
            </w:r>
            <w:r>
              <w:rPr>
                <w:rFonts w:hint="eastAsia" w:ascii="宋体" w:hAnsi="宋体" w:eastAsia="宋体" w:cs="宋体"/>
                <w:b w:val="0"/>
                <w:bCs w:val="0"/>
                <w:color w:val="auto"/>
                <w:sz w:val="21"/>
                <w:szCs w:val="21"/>
                <w:highlight w:val="none"/>
                <w:lang w:eastAsia="zh-CN"/>
              </w:rPr>
              <w:t>：</w:t>
            </w:r>
          </w:p>
          <w:p w14:paraId="14F45394">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执行《广西壮族自治区建筑工程安全文明施工费使用管理细则》的有关规定，供应商应确保施工工程各项安全防护、文明施工措施落实到位。</w:t>
            </w:r>
          </w:p>
          <w:p w14:paraId="43D7FCEB">
            <w:pPr>
              <w:pStyle w:val="40"/>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七、</w:t>
            </w:r>
            <w:r>
              <w:rPr>
                <w:rFonts w:hint="eastAsia" w:ascii="宋体" w:hAnsi="宋体" w:eastAsia="宋体" w:cs="宋体"/>
                <w:b w:val="0"/>
                <w:bCs w:val="0"/>
                <w:color w:val="auto"/>
                <w:sz w:val="21"/>
                <w:szCs w:val="21"/>
              </w:rPr>
              <w:t>技术标准和要求：符合国家现行的工程建设标准、技术规范及强制性标准条文，以及施工图纸载明的其他有关规范标准。</w:t>
            </w:r>
          </w:p>
        </w:tc>
        <w:tc>
          <w:tcPr>
            <w:tcW w:w="1279" w:type="dxa"/>
            <w:tcBorders>
              <w:top w:val="single" w:color="auto" w:sz="4" w:space="0"/>
              <w:left w:val="single" w:color="auto" w:sz="4" w:space="0"/>
              <w:bottom w:val="single" w:color="auto" w:sz="4" w:space="0"/>
              <w:right w:val="single" w:color="auto" w:sz="4" w:space="0"/>
            </w:tcBorders>
            <w:vAlign w:val="center"/>
          </w:tcPr>
          <w:p w14:paraId="176BE6FA">
            <w:pPr>
              <w:spacing w:line="500" w:lineRule="exact"/>
              <w:jc w:val="center"/>
              <w:rPr>
                <w:rFonts w:hint="eastAsia" w:ascii="宋体" w:hAnsi="宋体" w:eastAsia="宋体" w:cs="宋体"/>
                <w:szCs w:val="21"/>
              </w:rPr>
            </w:pPr>
            <w:r>
              <w:rPr>
                <w:rFonts w:hint="eastAsia" w:ascii="宋体" w:hAnsi="宋体" w:eastAsia="宋体" w:cs="宋体"/>
                <w:szCs w:val="21"/>
              </w:rPr>
              <w:t>998062.53</w:t>
            </w:r>
          </w:p>
        </w:tc>
        <w:tc>
          <w:tcPr>
            <w:tcW w:w="1211" w:type="dxa"/>
            <w:tcBorders>
              <w:top w:val="single" w:color="auto" w:sz="4" w:space="0"/>
              <w:left w:val="single" w:color="auto" w:sz="4" w:space="0"/>
              <w:bottom w:val="single" w:color="auto" w:sz="4" w:space="0"/>
              <w:right w:val="single" w:color="auto" w:sz="4" w:space="0"/>
            </w:tcBorders>
            <w:vAlign w:val="center"/>
          </w:tcPr>
          <w:p w14:paraId="5067B6B0">
            <w:pPr>
              <w:spacing w:line="500" w:lineRule="exact"/>
              <w:jc w:val="center"/>
              <w:rPr>
                <w:rFonts w:hint="eastAsia" w:ascii="宋体" w:hAnsi="宋体" w:eastAsia="宋体" w:cs="宋体"/>
                <w:szCs w:val="21"/>
              </w:rPr>
            </w:pPr>
            <w:r>
              <w:rPr>
                <w:rFonts w:hint="eastAsia" w:ascii="宋体" w:hAnsi="宋体" w:eastAsia="宋体" w:cs="宋体"/>
                <w:szCs w:val="21"/>
              </w:rPr>
              <w:t>建筑业</w:t>
            </w:r>
          </w:p>
        </w:tc>
      </w:tr>
      <w:tr w14:paraId="5A9A1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550C6054">
            <w:pPr>
              <w:spacing w:line="500" w:lineRule="exact"/>
              <w:jc w:val="center"/>
              <w:rPr>
                <w:rFonts w:hint="eastAsia" w:ascii="宋体" w:hAnsi="宋体" w:eastAsia="宋体" w:cs="宋体"/>
                <w:szCs w:val="21"/>
              </w:rPr>
            </w:pPr>
            <w:r>
              <w:rPr>
                <w:rFonts w:hint="eastAsia" w:ascii="宋体" w:hAnsi="宋体" w:eastAsia="宋体" w:cs="宋体"/>
                <w:szCs w:val="21"/>
              </w:rPr>
              <w:t>商务条款</w:t>
            </w:r>
          </w:p>
        </w:tc>
        <w:tc>
          <w:tcPr>
            <w:tcW w:w="9489" w:type="dxa"/>
            <w:gridSpan w:val="8"/>
            <w:tcBorders>
              <w:top w:val="single" w:color="auto" w:sz="4" w:space="0"/>
              <w:left w:val="single" w:color="auto" w:sz="4" w:space="0"/>
              <w:bottom w:val="single" w:color="auto" w:sz="4" w:space="0"/>
              <w:right w:val="single" w:color="auto" w:sz="4" w:space="0"/>
            </w:tcBorders>
          </w:tcPr>
          <w:p w14:paraId="4B10DBA8">
            <w:pPr>
              <w:pStyle w:val="15"/>
              <w:spacing w:after="0"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▲一、合同签订期：自成交通知书发出之日起25日内（注：成交通知书发出之日起25日内必须签订合同。）</w:t>
            </w:r>
          </w:p>
          <w:p w14:paraId="75306AA1">
            <w:pPr>
              <w:pStyle w:val="15"/>
              <w:spacing w:after="0"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color w:val="auto"/>
                <w:sz w:val="21"/>
                <w:szCs w:val="21"/>
                <w:lang w:val="en-US" w:eastAsia="zh-CN"/>
              </w:rPr>
              <w:t>合同履行期限（</w:t>
            </w:r>
            <w:r>
              <w:rPr>
                <w:rFonts w:hint="eastAsia" w:ascii="宋体" w:hAnsi="宋体" w:eastAsia="宋体" w:cs="宋体"/>
                <w:color w:val="auto"/>
                <w:sz w:val="21"/>
                <w:szCs w:val="21"/>
              </w:rPr>
              <w:t>工期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60个日历日</w:t>
            </w:r>
            <w:r>
              <w:rPr>
                <w:rFonts w:hint="eastAsia" w:ascii="宋体" w:hAnsi="宋体" w:eastAsia="宋体" w:cs="宋体"/>
                <w:color w:val="auto"/>
                <w:sz w:val="21"/>
                <w:szCs w:val="21"/>
              </w:rPr>
              <w:t>。</w:t>
            </w:r>
          </w:p>
          <w:p w14:paraId="692409A8">
            <w:pPr>
              <w:pStyle w:val="15"/>
              <w:spacing w:after="0" w:line="44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三、建设地点：南宁市兴宁区。</w:t>
            </w:r>
          </w:p>
          <w:p w14:paraId="27555AD5">
            <w:pPr>
              <w:pStyle w:val="15"/>
              <w:spacing w:after="0" w:line="440" w:lineRule="exact"/>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▲四、验收标准、规范：工程质量达到国家规定的验收合格标准。</w:t>
            </w:r>
          </w:p>
          <w:p w14:paraId="2F0E2B2C">
            <w:pPr>
              <w:pStyle w:val="15"/>
              <w:spacing w:after="0"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sz w:val="21"/>
                <w:szCs w:val="21"/>
                <w:lang w:val="en-US" w:eastAsia="zh-CN"/>
              </w:rPr>
              <w:t>五、</w:t>
            </w:r>
            <w:r>
              <w:rPr>
                <w:rFonts w:hint="eastAsia" w:ascii="宋体" w:hAnsi="宋体" w:eastAsia="宋体" w:cs="宋体"/>
                <w:color w:val="auto"/>
                <w:sz w:val="21"/>
                <w:szCs w:val="21"/>
              </w:rPr>
              <w:t>报价方式：固定综合单价，按采购人提供的工程量清单报价。</w:t>
            </w:r>
          </w:p>
          <w:p w14:paraId="70F56FB4">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1）本项目采用工程量清单报价方式。供应商已标价工程量清单的项目编码、项目名称及项目特征描述、计量单位、工程量须与招标工程量清单一致的，否则竞标无效；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报价不得高于最高限价。</w:t>
            </w:r>
          </w:p>
          <w:p w14:paraId="01FCFF41">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（2）报价必须包含以下部分，包括：</w:t>
            </w:r>
          </w:p>
          <w:p w14:paraId="046F069C">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履行合同的最终价格，为实施和完成合同工程所需的劳务、材料、机械、质检（自检）、安装、缺陷修复、管理、保险、税费、利润等费用，以及合同明示或暗示的所有责任、义务和一般风险。</w:t>
            </w:r>
          </w:p>
          <w:p w14:paraId="7447E85D">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▲六、付款方式及条件：</w:t>
            </w:r>
          </w:p>
          <w:p w14:paraId="007CE51A">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预付款：合同双方签订生效，财政下达该项经费之后10个工作日内支付合同暂定总价的10%作为预付款；</w:t>
            </w:r>
          </w:p>
          <w:p w14:paraId="74199D87">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进度款：完成工程量清单内容的100%，财政下达该项经费之后10个工作日内支付合同暂定总价的80%；</w:t>
            </w:r>
          </w:p>
          <w:p w14:paraId="7F6E4FC0">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竣工结算款：完成竣工验收结算，支付至审核结算价款的</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eastAsia="zh-CN"/>
              </w:rPr>
              <w:t>%；</w:t>
            </w:r>
          </w:p>
          <w:p w14:paraId="034C9F93">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七、验收：</w:t>
            </w:r>
          </w:p>
          <w:p w14:paraId="40FFD5D9">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（1）验收时间：工程完工后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eastAsia="zh-CN"/>
              </w:rPr>
              <w:t>天内进行验收。</w:t>
            </w:r>
          </w:p>
          <w:p w14:paraId="0E0705E8">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（2）验收的资料：由采购人组织验收，供应商提供符合相关规定的验收资料并配合验收及结算审计工作。</w:t>
            </w:r>
          </w:p>
          <w:p w14:paraId="39C1A629">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sz w:val="21"/>
                <w:szCs w:val="21"/>
                <w:lang w:val="zh-CN" w:eastAsia="zh-CN"/>
              </w:rPr>
            </w:pPr>
            <w:r>
              <w:rPr>
                <w:rFonts w:hint="eastAsia" w:ascii="宋体" w:hAnsi="宋体" w:eastAsia="宋体" w:cs="宋体"/>
                <w:color w:val="auto"/>
                <w:sz w:val="21"/>
                <w:szCs w:val="21"/>
                <w:highlight w:val="none"/>
                <w:lang w:val="zh-CN" w:eastAsia="zh-CN"/>
              </w:rPr>
              <w:t>（3）验收标准：按照国家有关施工质量验收规范、标准。</w:t>
            </w:r>
          </w:p>
        </w:tc>
      </w:tr>
      <w:tr w14:paraId="6F09B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1D377F5D">
            <w:pPr>
              <w:spacing w:line="500" w:lineRule="exact"/>
              <w:jc w:val="center"/>
              <w:rPr>
                <w:rFonts w:hint="eastAsia" w:ascii="宋体" w:hAnsi="宋体" w:eastAsia="宋体" w:cs="宋体"/>
                <w:szCs w:val="21"/>
              </w:rPr>
            </w:pPr>
            <w:r>
              <w:rPr>
                <w:rFonts w:hint="eastAsia" w:ascii="宋体" w:hAnsi="宋体" w:eastAsia="宋体" w:cs="宋体"/>
                <w:szCs w:val="21"/>
              </w:rPr>
              <w:t>其他说明</w:t>
            </w:r>
          </w:p>
        </w:tc>
        <w:tc>
          <w:tcPr>
            <w:tcW w:w="9489" w:type="dxa"/>
            <w:gridSpan w:val="8"/>
            <w:tcBorders>
              <w:top w:val="single" w:color="auto" w:sz="4" w:space="0"/>
              <w:left w:val="single" w:color="auto" w:sz="4" w:space="0"/>
              <w:bottom w:val="single" w:color="auto" w:sz="4" w:space="0"/>
              <w:right w:val="single" w:color="auto" w:sz="4" w:space="0"/>
            </w:tcBorders>
            <w:vAlign w:val="center"/>
          </w:tcPr>
          <w:p w14:paraId="67AEB3C7">
            <w:pPr>
              <w:tabs>
                <w:tab w:val="left" w:pos="180"/>
                <w:tab w:val="left" w:pos="1620"/>
              </w:tabs>
              <w:spacing w:line="500" w:lineRule="exact"/>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供应商根据采购需求、评审因素，按照实际情况编制项目管理机构、切实可行的项目实施方案、项目管理方案、服务承诺措施等。</w:t>
            </w:r>
          </w:p>
        </w:tc>
      </w:tr>
    </w:tbl>
    <w:p w14:paraId="6DAB1191">
      <w:pPr>
        <w:spacing w:line="320" w:lineRule="exact"/>
        <w:rPr>
          <w:rFonts w:hint="eastAsia" w:ascii="宋体" w:hAnsi="宋体" w:eastAsia="宋体" w:cs="宋体"/>
        </w:rPr>
      </w:pPr>
    </w:p>
    <w:p w14:paraId="74F28702">
      <w:pPr>
        <w:widowControl/>
        <w:spacing w:line="360" w:lineRule="auto"/>
        <w:jc w:val="left"/>
        <w:rPr>
          <w:rFonts w:hint="eastAsia" w:ascii="宋体" w:hAnsi="宋体" w:eastAsia="宋体" w:cs="宋体"/>
          <w:b/>
          <w:bCs/>
          <w:szCs w:val="21"/>
        </w:rPr>
        <w:sectPr>
          <w:pgSz w:w="11910" w:h="16840"/>
          <w:pgMar w:top="1440" w:right="1440" w:bottom="1440" w:left="1440" w:header="720" w:footer="720" w:gutter="0"/>
          <w:cols w:space="720" w:num="1"/>
        </w:sectPr>
      </w:pPr>
    </w:p>
    <w:p w14:paraId="056DD65D">
      <w:pPr>
        <w:tabs>
          <w:tab w:val="left" w:pos="180"/>
          <w:tab w:val="left" w:pos="1620"/>
        </w:tabs>
        <w:spacing w:line="360" w:lineRule="auto"/>
        <w:ind w:firstLine="422" w:firstLineChars="200"/>
        <w:rPr>
          <w:rFonts w:hint="eastAsia" w:ascii="宋体" w:hAnsi="宋体" w:eastAsia="宋体" w:cs="宋体"/>
          <w:b/>
          <w:bCs/>
          <w:szCs w:val="21"/>
        </w:rPr>
      </w:pPr>
    </w:p>
    <w:p w14:paraId="564E20FB">
      <w:pPr>
        <w:spacing w:line="428" w:lineRule="exact"/>
        <w:ind w:left="119"/>
        <w:rPr>
          <w:rFonts w:hint="eastAsia" w:ascii="宋体" w:hAnsi="宋体" w:eastAsia="宋体" w:cs="宋体"/>
          <w:b/>
          <w:sz w:val="30"/>
          <w:szCs w:val="30"/>
        </w:rPr>
      </w:pPr>
      <w:r>
        <w:rPr>
          <w:rFonts w:hint="eastAsia" w:ascii="宋体" w:hAnsi="宋体" w:eastAsia="宋体" w:cs="宋体"/>
          <w:b/>
          <w:sz w:val="30"/>
          <w:szCs w:val="30"/>
        </w:rPr>
        <w:t>附件1：</w:t>
      </w:r>
    </w:p>
    <w:p w14:paraId="0491342E">
      <w:pPr>
        <w:spacing w:line="528" w:lineRule="exact"/>
        <w:ind w:left="1871" w:firstLine="562" w:firstLineChars="200"/>
        <w:rPr>
          <w:rFonts w:hint="eastAsia" w:ascii="宋体" w:hAnsi="宋体" w:eastAsia="宋体" w:cs="宋体"/>
          <w:b/>
          <w:bCs/>
          <w:sz w:val="40"/>
          <w:szCs w:val="40"/>
        </w:rPr>
      </w:pPr>
      <w:r>
        <w:rPr>
          <w:rFonts w:hint="eastAsia" w:ascii="宋体" w:hAnsi="宋体" w:eastAsia="宋体" w:cs="宋体"/>
          <w:b/>
          <w:bCs/>
          <w:sz w:val="28"/>
          <w:szCs w:val="28"/>
        </w:rPr>
        <w:t>节能产品政府采购品目清单</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69F7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193ADFE">
            <w:pPr>
              <w:jc w:val="center"/>
              <w:rPr>
                <w:rFonts w:hint="eastAsia" w:ascii="宋体" w:hAnsi="宋体" w:eastAsia="宋体" w:cs="宋体"/>
                <w:szCs w:val="22"/>
              </w:rPr>
            </w:pPr>
            <w:r>
              <w:rPr>
                <w:rFonts w:hint="eastAsia" w:ascii="宋体" w:hAnsi="宋体" w:eastAsia="宋体" w:cs="宋体"/>
                <w:b/>
                <w:bCs/>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459B2A93">
            <w:pPr>
              <w:jc w:val="center"/>
              <w:rPr>
                <w:rFonts w:hint="eastAsia" w:ascii="宋体" w:hAnsi="宋体" w:eastAsia="宋体" w:cs="宋体"/>
                <w:szCs w:val="22"/>
              </w:rPr>
            </w:pPr>
            <w:r>
              <w:rPr>
                <w:rFonts w:hint="eastAsia" w:ascii="宋体" w:hAnsi="宋体" w:eastAsia="宋体" w:cs="宋体"/>
                <w:b/>
                <w:bCs/>
                <w:w w:val="99"/>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779D269">
            <w:pPr>
              <w:jc w:val="center"/>
              <w:rPr>
                <w:rFonts w:hint="eastAsia" w:ascii="宋体" w:hAnsi="宋体" w:eastAsia="宋体" w:cs="宋体"/>
                <w:szCs w:val="22"/>
              </w:rPr>
            </w:pPr>
            <w:r>
              <w:rPr>
                <w:rFonts w:hint="eastAsia" w:ascii="宋体" w:hAnsi="宋体" w:eastAsia="宋体" w:cs="宋体"/>
                <w:b/>
                <w:bCs/>
                <w:w w:val="99"/>
              </w:rPr>
              <w:t>依据的标准</w:t>
            </w:r>
          </w:p>
        </w:tc>
      </w:tr>
      <w:tr w14:paraId="258B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6C515">
            <w:pPr>
              <w:jc w:val="center"/>
              <w:rPr>
                <w:rFonts w:hint="eastAsia" w:ascii="宋体" w:hAnsi="宋体" w:eastAsia="宋体" w:cs="宋体"/>
                <w:szCs w:val="21"/>
              </w:rPr>
            </w:pPr>
            <w:r>
              <w:rPr>
                <w:rFonts w:hint="eastAsia" w:ascii="宋体" w:hAnsi="宋体" w:eastAsia="宋体" w:cs="宋体"/>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C8C70">
            <w:pPr>
              <w:jc w:val="center"/>
              <w:rPr>
                <w:rFonts w:hint="eastAsia" w:ascii="宋体" w:hAnsi="宋体" w:eastAsia="宋体" w:cs="宋体"/>
                <w:szCs w:val="21"/>
              </w:rPr>
            </w:pPr>
            <w:r>
              <w:rPr>
                <w:rFonts w:hint="eastAsia" w:ascii="宋体" w:hAnsi="宋体" w:eastAsia="宋体" w:cs="宋体"/>
                <w:szCs w:val="21"/>
              </w:rPr>
              <w:t>A02010100</w:t>
            </w:r>
            <w:r>
              <w:rPr>
                <w:rFonts w:hint="eastAsia" w:ascii="宋体" w:hAnsi="宋体" w:eastAsia="宋体" w:cs="宋体"/>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C0AFC11">
            <w:pPr>
              <w:pStyle w:val="101"/>
              <w:spacing w:before="93"/>
              <w:ind w:left="7" w:right="5"/>
              <w:jc w:val="center"/>
              <w:rPr>
                <w:rFonts w:hint="eastAsia" w:ascii="宋体" w:hAnsi="宋体" w:eastAsia="宋体" w:cs="宋体"/>
                <w:kern w:val="2"/>
                <w:sz w:val="21"/>
                <w:szCs w:val="21"/>
              </w:rPr>
            </w:pPr>
            <w:r>
              <w:rPr>
                <w:rFonts w:hint="eastAsia" w:ascii="宋体" w:hAnsi="宋体" w:eastAsia="宋体" w:cs="宋体"/>
                <w:w w:val="99"/>
                <w:kern w:val="2"/>
                <w:sz w:val="21"/>
                <w:szCs w:val="21"/>
              </w:rPr>
              <w:t>★</w:t>
            </w:r>
            <w:r>
              <w:rPr>
                <w:rFonts w:hint="eastAsia" w:ascii="宋体" w:hAnsi="宋体" w:eastAsia="宋体" w:cs="宋体"/>
                <w:kern w:val="2"/>
                <w:sz w:val="21"/>
                <w:szCs w:val="21"/>
              </w:rPr>
              <w:t>A02010105</w:t>
            </w:r>
            <w:r>
              <w:rPr>
                <w:rFonts w:hint="eastAsia" w:ascii="宋体" w:hAnsi="宋体" w:eastAsia="宋体" w:cs="宋体"/>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DB32A7">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8D6A51D">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w:t>
            </w:r>
            <w:r>
              <w:rPr>
                <w:rFonts w:hint="eastAsia" w:ascii="宋体" w:hAnsi="宋体" w:cs="宋体"/>
                <w:spacing w:val="10"/>
                <w:kern w:val="2"/>
                <w:sz w:val="21"/>
                <w:szCs w:val="21"/>
                <w:lang w:eastAsia="zh-CN"/>
              </w:rPr>
              <w:t>GB 28380-2025</w:t>
            </w:r>
            <w:r>
              <w:rPr>
                <w:rFonts w:hint="eastAsia" w:ascii="宋体" w:hAnsi="宋体" w:eastAsia="宋体" w:cs="宋体"/>
                <w:spacing w:val="10"/>
                <w:kern w:val="2"/>
                <w:sz w:val="21"/>
                <w:szCs w:val="21"/>
                <w:lang w:eastAsia="zh-CN"/>
              </w:rPr>
              <w:t>）</w:t>
            </w:r>
          </w:p>
        </w:tc>
      </w:tr>
      <w:tr w14:paraId="6319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19FD1">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02C3E">
            <w:pPr>
              <w:widowControl/>
              <w:jc w:val="left"/>
              <w:rPr>
                <w:rFonts w:hint="eastAsia" w:ascii="宋体" w:hAnsi="宋体" w:eastAsia="宋体" w:cs="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7E30FB6">
            <w:pPr>
              <w:pStyle w:val="101"/>
              <w:spacing w:before="44"/>
              <w:ind w:left="7" w:right="5"/>
              <w:jc w:val="center"/>
              <w:rPr>
                <w:rFonts w:hint="eastAsia" w:ascii="宋体" w:hAnsi="宋体" w:eastAsia="宋体" w:cs="宋体"/>
                <w:kern w:val="2"/>
                <w:sz w:val="21"/>
                <w:szCs w:val="21"/>
              </w:rPr>
            </w:pPr>
            <w:r>
              <w:rPr>
                <w:rFonts w:hint="eastAsia" w:ascii="宋体" w:hAnsi="宋体" w:eastAsia="宋体" w:cs="宋体"/>
                <w:w w:val="99"/>
                <w:kern w:val="2"/>
                <w:sz w:val="21"/>
                <w:szCs w:val="21"/>
              </w:rPr>
              <w:t>★</w:t>
            </w:r>
            <w:r>
              <w:rPr>
                <w:rFonts w:hint="eastAsia" w:ascii="宋体" w:hAnsi="宋体" w:eastAsia="宋体" w:cs="宋体"/>
                <w:kern w:val="2"/>
                <w:sz w:val="21"/>
                <w:szCs w:val="21"/>
              </w:rPr>
              <w:t>A02010108</w:t>
            </w:r>
            <w:r>
              <w:rPr>
                <w:rFonts w:hint="eastAsia" w:ascii="宋体" w:hAnsi="宋体" w:eastAsia="宋体" w:cs="宋体"/>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F28A7B8">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903AD74">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4B37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A5411">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C5106">
            <w:pPr>
              <w:widowControl/>
              <w:jc w:val="left"/>
              <w:rPr>
                <w:rFonts w:hint="eastAsia" w:ascii="宋体" w:hAnsi="宋体" w:eastAsia="宋体" w:cs="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F09434">
            <w:pPr>
              <w:pStyle w:val="101"/>
              <w:spacing w:before="64"/>
              <w:ind w:left="7" w:right="5"/>
              <w:jc w:val="center"/>
              <w:rPr>
                <w:rFonts w:hint="eastAsia" w:ascii="宋体" w:hAnsi="宋体" w:eastAsia="宋体" w:cs="宋体"/>
                <w:kern w:val="2"/>
                <w:sz w:val="21"/>
                <w:szCs w:val="21"/>
                <w:lang w:eastAsia="zh-CN"/>
              </w:rPr>
            </w:pPr>
            <w:r>
              <w:rPr>
                <w:rFonts w:hint="eastAsia" w:ascii="宋体" w:hAnsi="宋体" w:eastAsia="宋体" w:cs="宋体"/>
                <w:w w:val="99"/>
                <w:kern w:val="2"/>
                <w:sz w:val="21"/>
                <w:szCs w:val="21"/>
                <w:lang w:eastAsia="zh-CN"/>
              </w:rPr>
              <w:t>★</w:t>
            </w:r>
            <w:r>
              <w:rPr>
                <w:rFonts w:hint="eastAsia" w:ascii="宋体" w:hAnsi="宋体" w:eastAsia="宋体" w:cs="宋体"/>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FE925B">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C211487">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w:t>
            </w:r>
            <w:r>
              <w:rPr>
                <w:rFonts w:hint="eastAsia" w:ascii="宋体" w:hAnsi="宋体" w:cs="宋体"/>
                <w:spacing w:val="10"/>
                <w:kern w:val="2"/>
                <w:sz w:val="21"/>
                <w:szCs w:val="21"/>
                <w:lang w:eastAsia="zh-CN"/>
              </w:rPr>
              <w:t>GB 28380-2025</w:t>
            </w:r>
            <w:r>
              <w:rPr>
                <w:rFonts w:hint="eastAsia" w:ascii="宋体" w:hAnsi="宋体" w:eastAsia="宋体" w:cs="宋体"/>
                <w:spacing w:val="10"/>
                <w:kern w:val="2"/>
                <w:sz w:val="21"/>
                <w:szCs w:val="21"/>
                <w:lang w:eastAsia="zh-CN"/>
              </w:rPr>
              <w:t>）</w:t>
            </w:r>
          </w:p>
        </w:tc>
      </w:tr>
      <w:tr w14:paraId="4C26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5ED07">
            <w:pPr>
              <w:jc w:val="center"/>
              <w:rPr>
                <w:rFonts w:hint="eastAsia" w:ascii="宋体" w:hAnsi="宋体" w:eastAsia="宋体" w:cs="宋体"/>
                <w:szCs w:val="21"/>
              </w:rPr>
            </w:pPr>
            <w:r>
              <w:rPr>
                <w:rFonts w:hint="eastAsia" w:ascii="宋体" w:hAnsi="宋体" w:eastAsia="宋体" w:cs="宋体"/>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CDFAA3">
            <w:pPr>
              <w:pStyle w:val="101"/>
              <w:ind w:left="7"/>
              <w:jc w:val="center"/>
              <w:rPr>
                <w:rFonts w:hint="eastAsia" w:ascii="宋体" w:hAnsi="宋体" w:eastAsia="宋体" w:cs="宋体"/>
                <w:kern w:val="2"/>
                <w:sz w:val="21"/>
                <w:szCs w:val="21"/>
              </w:rPr>
            </w:pPr>
            <w:r>
              <w:rPr>
                <w:rFonts w:hint="eastAsia" w:ascii="宋体" w:hAnsi="宋体" w:eastAsia="宋体" w:cs="宋体"/>
                <w:kern w:val="2"/>
                <w:sz w:val="21"/>
                <w:szCs w:val="21"/>
              </w:rPr>
              <w:t>A02020000</w:t>
            </w:r>
            <w:r>
              <w:rPr>
                <w:rFonts w:hint="eastAsia" w:ascii="宋体" w:hAnsi="宋体" w:eastAsia="宋体" w:cs="宋体"/>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0EC428">
            <w:pPr>
              <w:jc w:val="center"/>
              <w:rPr>
                <w:rFonts w:hint="eastAsia" w:ascii="宋体" w:hAnsi="宋体" w:eastAsia="宋体" w:cs="宋体"/>
                <w:szCs w:val="21"/>
              </w:rPr>
            </w:pPr>
            <w:r>
              <w:rPr>
                <w:rFonts w:hint="eastAsia" w:ascii="宋体" w:hAnsi="宋体" w:eastAsia="宋体" w:cs="宋体"/>
                <w:spacing w:val="1"/>
                <w:w w:val="99"/>
                <w:szCs w:val="21"/>
              </w:rPr>
              <w:t>A02021000</w:t>
            </w:r>
            <w:r>
              <w:rPr>
                <w:rFonts w:hint="eastAsia" w:ascii="宋体" w:hAnsi="宋体" w:eastAsia="宋体" w:cs="宋体"/>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1D135E">
            <w:pPr>
              <w:jc w:val="center"/>
              <w:rPr>
                <w:rFonts w:hint="eastAsia" w:ascii="宋体" w:hAnsi="宋体" w:eastAsia="宋体" w:cs="宋体"/>
                <w:szCs w:val="21"/>
              </w:rPr>
            </w:pPr>
            <w:r>
              <w:rPr>
                <w:rFonts w:hint="eastAsia" w:ascii="宋体" w:hAnsi="宋体" w:eastAsia="宋体" w:cs="宋体"/>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B8B970C">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02BD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2DCAF">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42571">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94ED7">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9CCD362">
            <w:pPr>
              <w:jc w:val="center"/>
              <w:rPr>
                <w:rFonts w:hint="eastAsia" w:ascii="宋体" w:hAnsi="宋体" w:eastAsia="宋体" w:cs="宋体"/>
                <w:szCs w:val="21"/>
              </w:rPr>
            </w:pPr>
            <w:r>
              <w:rPr>
                <w:rFonts w:hint="eastAsia" w:ascii="宋体" w:hAnsi="宋体" w:eastAsia="宋体" w:cs="宋体"/>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3783B07">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w:t>
            </w:r>
            <w:r>
              <w:rPr>
                <w:rFonts w:hint="eastAsia" w:ascii="宋体" w:hAnsi="宋体" w:cs="宋体"/>
                <w:spacing w:val="10"/>
                <w:kern w:val="2"/>
                <w:sz w:val="21"/>
                <w:szCs w:val="21"/>
                <w:lang w:eastAsia="zh-CN"/>
              </w:rPr>
              <w:t>GB 21521-2014</w:t>
            </w:r>
            <w:r>
              <w:rPr>
                <w:rFonts w:hint="eastAsia" w:ascii="宋体" w:hAnsi="宋体" w:eastAsia="宋体" w:cs="宋体"/>
                <w:spacing w:val="10"/>
                <w:kern w:val="2"/>
                <w:sz w:val="21"/>
                <w:szCs w:val="21"/>
                <w:lang w:eastAsia="zh-CN"/>
              </w:rPr>
              <w:t>）</w:t>
            </w:r>
          </w:p>
        </w:tc>
      </w:tr>
      <w:tr w14:paraId="2362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B2C1B">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AFB9D">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03582">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CD44EA3">
            <w:pPr>
              <w:jc w:val="center"/>
              <w:rPr>
                <w:rFonts w:hint="eastAsia" w:ascii="宋体" w:hAnsi="宋体" w:eastAsia="宋体" w:cs="宋体"/>
                <w:szCs w:val="21"/>
              </w:rPr>
            </w:pPr>
            <w:r>
              <w:rPr>
                <w:rFonts w:hint="eastAsia" w:ascii="宋体" w:hAnsi="宋体" w:eastAsia="宋体" w:cs="宋体"/>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10D1519">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2E76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71D16">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0C00C">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FE804">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2C96808">
            <w:pPr>
              <w:jc w:val="center"/>
              <w:rPr>
                <w:rFonts w:hint="eastAsia" w:ascii="宋体" w:hAnsi="宋体" w:eastAsia="宋体" w:cs="宋体"/>
                <w:szCs w:val="21"/>
              </w:rPr>
            </w:pPr>
            <w:r>
              <w:rPr>
                <w:rFonts w:hint="eastAsia" w:ascii="宋体" w:hAnsi="宋体" w:eastAsia="宋体" w:cs="宋体"/>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6BF8CAB">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05CF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0203C">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CE85D">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AEF0D">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C9B0D6">
            <w:pPr>
              <w:jc w:val="center"/>
              <w:rPr>
                <w:rFonts w:hint="eastAsia" w:ascii="宋体" w:hAnsi="宋体" w:eastAsia="宋体" w:cs="宋体"/>
                <w:szCs w:val="21"/>
              </w:rPr>
            </w:pPr>
            <w:r>
              <w:rPr>
                <w:rFonts w:hint="eastAsia" w:ascii="宋体" w:hAnsi="宋体" w:eastAsia="宋体" w:cs="宋体"/>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E2E2E9">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2BA0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015E9">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04CE7">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A2DF8">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4F221C">
            <w:pPr>
              <w:jc w:val="center"/>
              <w:rPr>
                <w:rFonts w:hint="eastAsia" w:ascii="宋体" w:hAnsi="宋体" w:eastAsia="宋体" w:cs="宋体"/>
                <w:szCs w:val="21"/>
              </w:rPr>
            </w:pPr>
            <w:r>
              <w:rPr>
                <w:rFonts w:hint="eastAsia" w:ascii="宋体" w:hAnsi="宋体" w:eastAsia="宋体" w:cs="宋体"/>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D58DA02">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0292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C5D38">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DADF4">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7223D">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3264CA">
            <w:pPr>
              <w:jc w:val="center"/>
              <w:rPr>
                <w:rFonts w:hint="eastAsia" w:ascii="宋体" w:hAnsi="宋体" w:eastAsia="宋体" w:cs="宋体"/>
                <w:szCs w:val="21"/>
              </w:rPr>
            </w:pPr>
            <w:r>
              <w:rPr>
                <w:rFonts w:hint="eastAsia" w:ascii="宋体" w:hAnsi="宋体" w:eastAsia="宋体" w:cs="宋体"/>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BD1018A">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48A9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67782">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6DAB2">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0BD63">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93D7A92">
            <w:pPr>
              <w:jc w:val="center"/>
              <w:rPr>
                <w:rFonts w:hint="eastAsia" w:ascii="宋体" w:hAnsi="宋体" w:eastAsia="宋体" w:cs="宋体"/>
                <w:szCs w:val="21"/>
              </w:rPr>
            </w:pPr>
            <w:r>
              <w:rPr>
                <w:rFonts w:hint="eastAsia" w:ascii="宋体" w:hAnsi="宋体" w:eastAsia="宋体" w:cs="宋体"/>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FB1E497">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97C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17F08">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AAD47">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A0A47">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C88E7C">
            <w:pPr>
              <w:jc w:val="center"/>
              <w:rPr>
                <w:rFonts w:hint="eastAsia" w:ascii="宋体" w:hAnsi="宋体" w:eastAsia="宋体" w:cs="宋体"/>
                <w:szCs w:val="21"/>
              </w:rPr>
            </w:pPr>
            <w:r>
              <w:rPr>
                <w:rFonts w:hint="eastAsia" w:ascii="宋体" w:hAnsi="宋体" w:eastAsia="宋体" w:cs="宋体"/>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426F6EE">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6846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10F57">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5DA72">
            <w:pPr>
              <w:widowControl/>
              <w:jc w:val="left"/>
              <w:rPr>
                <w:rFonts w:hint="eastAsia" w:ascii="宋体" w:hAnsi="宋体" w:eastAsia="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84863">
            <w:pPr>
              <w:jc w:val="center"/>
              <w:rPr>
                <w:rFonts w:hint="eastAsia" w:ascii="宋体" w:hAnsi="宋体" w:eastAsia="宋体" w:cs="宋体"/>
                <w:szCs w:val="21"/>
              </w:rPr>
            </w:pPr>
            <w:r>
              <w:rPr>
                <w:rFonts w:hint="eastAsia" w:ascii="宋体" w:hAnsi="宋体" w:eastAsia="宋体" w:cs="宋体"/>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0ACB464">
            <w:pPr>
              <w:jc w:val="center"/>
              <w:rPr>
                <w:rFonts w:hint="eastAsia" w:ascii="宋体" w:hAnsi="宋体" w:eastAsia="宋体" w:cs="宋体"/>
                <w:szCs w:val="21"/>
              </w:rPr>
            </w:pPr>
            <w:r>
              <w:rPr>
                <w:rFonts w:hint="eastAsia" w:ascii="宋体" w:hAnsi="宋体" w:eastAsia="宋体" w:cs="宋体"/>
                <w:w w:val="99"/>
                <w:szCs w:val="21"/>
              </w:rPr>
              <w:t>★</w:t>
            </w:r>
            <w:r>
              <w:rPr>
                <w:rFonts w:hint="eastAsia" w:ascii="宋体" w:hAnsi="宋体" w:eastAsia="宋体" w:cs="宋体"/>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00AC072B">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w:t>
            </w:r>
            <w:r>
              <w:rPr>
                <w:rFonts w:hint="eastAsia" w:ascii="宋体" w:hAnsi="宋体" w:cs="宋体"/>
                <w:spacing w:val="10"/>
                <w:kern w:val="2"/>
                <w:sz w:val="21"/>
                <w:szCs w:val="21"/>
                <w:lang w:eastAsia="zh-CN"/>
              </w:rPr>
              <w:t>显示器能效限定值及能效等级</w:t>
            </w:r>
            <w:r>
              <w:rPr>
                <w:rFonts w:hint="eastAsia" w:ascii="宋体" w:hAnsi="宋体" w:eastAsia="宋体" w:cs="宋体"/>
                <w:spacing w:val="10"/>
                <w:kern w:val="2"/>
                <w:sz w:val="21"/>
                <w:szCs w:val="21"/>
                <w:lang w:eastAsia="zh-CN"/>
              </w:rPr>
              <w:t>》（</w:t>
            </w:r>
            <w:r>
              <w:rPr>
                <w:rFonts w:hint="eastAsia" w:ascii="宋体" w:hAnsi="宋体" w:cs="宋体"/>
                <w:spacing w:val="10"/>
                <w:kern w:val="2"/>
                <w:sz w:val="21"/>
                <w:szCs w:val="21"/>
                <w:lang w:eastAsia="zh-CN"/>
              </w:rPr>
              <w:t>GB 21520-2023</w:t>
            </w:r>
            <w:r>
              <w:rPr>
                <w:rFonts w:hint="eastAsia" w:ascii="宋体" w:hAnsi="宋体" w:eastAsia="宋体" w:cs="宋体"/>
                <w:spacing w:val="10"/>
                <w:kern w:val="2"/>
                <w:sz w:val="21"/>
                <w:szCs w:val="21"/>
                <w:lang w:eastAsia="zh-CN"/>
              </w:rPr>
              <w:t>）</w:t>
            </w:r>
          </w:p>
        </w:tc>
      </w:tr>
      <w:tr w14:paraId="6183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472A3">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8221D">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AEF3A">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6F4A37">
            <w:pPr>
              <w:jc w:val="center"/>
              <w:rPr>
                <w:rFonts w:hint="eastAsia" w:ascii="宋体" w:hAnsi="宋体" w:eastAsia="宋体" w:cs="宋体"/>
                <w:szCs w:val="21"/>
              </w:rPr>
            </w:pPr>
            <w:r>
              <w:rPr>
                <w:rFonts w:hint="eastAsia" w:ascii="宋体" w:hAnsi="宋体" w:eastAsia="宋体" w:cs="宋体"/>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4074D6D">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参照《复印机、打印机和传真机能效限定值及能效等级》（GB21521）中打印速度为15页/分的针式打印机相关要求</w:t>
            </w:r>
          </w:p>
        </w:tc>
      </w:tr>
      <w:tr w14:paraId="28B6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E1B78C3">
            <w:pPr>
              <w:jc w:val="center"/>
              <w:rPr>
                <w:rFonts w:hint="eastAsia" w:ascii="宋体" w:hAnsi="宋体" w:eastAsia="宋体" w:cs="宋体"/>
                <w:szCs w:val="21"/>
              </w:rPr>
            </w:pPr>
            <w:r>
              <w:rPr>
                <w:rFonts w:hint="eastAsia" w:ascii="宋体" w:hAnsi="宋体" w:eastAsia="宋体" w:cs="宋体"/>
                <w:w w:val="99"/>
                <w:szCs w:val="21"/>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7AAADF6">
            <w:pPr>
              <w:jc w:val="center"/>
              <w:rPr>
                <w:rFonts w:hint="eastAsia" w:ascii="宋体" w:hAnsi="宋体" w:eastAsia="宋体" w:cs="宋体"/>
                <w:szCs w:val="21"/>
              </w:rPr>
            </w:pPr>
            <w:r>
              <w:rPr>
                <w:rFonts w:hint="eastAsia" w:ascii="宋体" w:hAnsi="宋体" w:eastAsia="宋体" w:cs="宋体"/>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A49C80B">
            <w:pPr>
              <w:jc w:val="center"/>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6EABF0">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05D4F659">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《投影机能效限定值及能效等级》（GB32028）</w:t>
            </w:r>
          </w:p>
        </w:tc>
      </w:tr>
      <w:tr w14:paraId="1899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1713649">
            <w:pPr>
              <w:jc w:val="center"/>
              <w:rPr>
                <w:rFonts w:hint="eastAsia" w:ascii="宋体" w:hAnsi="宋体" w:eastAsia="宋体" w:cs="宋体"/>
                <w:szCs w:val="21"/>
              </w:rPr>
            </w:pPr>
            <w:r>
              <w:rPr>
                <w:rFonts w:hint="eastAsia" w:ascii="宋体" w:hAnsi="宋体" w:eastAsia="宋体" w:cs="宋体"/>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68176FF">
            <w:pPr>
              <w:pStyle w:val="101"/>
              <w:spacing w:before="66"/>
              <w:ind w:left="7"/>
              <w:jc w:val="center"/>
              <w:rPr>
                <w:rFonts w:hint="eastAsia" w:ascii="宋体" w:hAnsi="宋体" w:eastAsia="宋体" w:cs="宋体"/>
                <w:kern w:val="2"/>
                <w:sz w:val="21"/>
                <w:szCs w:val="21"/>
              </w:rPr>
            </w:pPr>
            <w:r>
              <w:rPr>
                <w:rFonts w:hint="eastAsia" w:ascii="宋体" w:hAnsi="宋体" w:eastAsia="宋体" w:cs="宋体"/>
                <w:kern w:val="2"/>
                <w:sz w:val="21"/>
                <w:szCs w:val="21"/>
              </w:rPr>
              <w:t>A02020400</w:t>
            </w:r>
            <w:r>
              <w:rPr>
                <w:rFonts w:hint="eastAsia" w:ascii="宋体" w:hAnsi="宋体" w:eastAsia="宋体" w:cs="宋体"/>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96016E5">
            <w:pPr>
              <w:jc w:val="center"/>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8F4A160">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ECAFD87">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7D06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CA8B6F9">
            <w:pPr>
              <w:pStyle w:val="101"/>
              <w:spacing w:before="160"/>
              <w:ind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A781FE7">
            <w:pPr>
              <w:pStyle w:val="101"/>
              <w:spacing w:before="160"/>
              <w:ind w:left="7"/>
              <w:jc w:val="center"/>
              <w:rPr>
                <w:rFonts w:hint="eastAsia" w:ascii="宋体" w:hAnsi="宋体" w:eastAsia="宋体" w:cs="宋体"/>
                <w:kern w:val="2"/>
                <w:sz w:val="21"/>
                <w:szCs w:val="21"/>
              </w:rPr>
            </w:pPr>
            <w:r>
              <w:rPr>
                <w:rFonts w:hint="eastAsia" w:ascii="宋体" w:hAnsi="宋体" w:eastAsia="宋体" w:cs="宋体"/>
                <w:kern w:val="2"/>
                <w:sz w:val="21"/>
                <w:szCs w:val="21"/>
              </w:rPr>
              <w:t>A02051900</w:t>
            </w:r>
            <w:r>
              <w:rPr>
                <w:rFonts w:hint="eastAsia" w:ascii="宋体" w:hAnsi="宋体" w:eastAsia="宋体" w:cs="宋体"/>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4029E78">
            <w:pPr>
              <w:pStyle w:val="101"/>
              <w:spacing w:before="160"/>
              <w:ind w:left="7"/>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A02</w:t>
            </w:r>
            <w:r>
              <w:rPr>
                <w:rFonts w:hint="eastAsia" w:ascii="宋体" w:hAnsi="宋体" w:eastAsia="宋体" w:cs="宋体"/>
                <w:w w:val="99"/>
                <w:kern w:val="2"/>
                <w:sz w:val="21"/>
                <w:szCs w:val="21"/>
              </w:rPr>
              <w:t>05</w:t>
            </w: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48AD06">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5EA5B0B">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《清水离心泵能效限定值及节能评价值》（GB19762）</w:t>
            </w:r>
          </w:p>
        </w:tc>
      </w:tr>
      <w:tr w14:paraId="32FC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D8200">
            <w:pPr>
              <w:jc w:val="center"/>
              <w:rPr>
                <w:rFonts w:hint="eastAsia" w:ascii="宋体" w:hAnsi="宋体" w:eastAsia="宋体" w:cs="宋体"/>
                <w:szCs w:val="21"/>
              </w:rPr>
            </w:pPr>
            <w:r>
              <w:rPr>
                <w:rFonts w:hint="eastAsia" w:ascii="宋体" w:hAnsi="宋体" w:eastAsia="宋体" w:cs="宋体"/>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43CD2A4">
            <w:pPr>
              <w:pStyle w:val="101"/>
              <w:jc w:val="center"/>
              <w:rPr>
                <w:rFonts w:hint="eastAsia" w:ascii="宋体" w:hAnsi="宋体" w:eastAsia="宋体" w:cs="宋体"/>
                <w:kern w:val="2"/>
                <w:sz w:val="21"/>
                <w:szCs w:val="21"/>
              </w:rPr>
            </w:pPr>
            <w:r>
              <w:rPr>
                <w:rFonts w:hint="eastAsia" w:ascii="宋体" w:hAnsi="宋体" w:eastAsia="宋体" w:cs="宋体"/>
                <w:kern w:val="2"/>
                <w:sz w:val="21"/>
                <w:szCs w:val="21"/>
              </w:rPr>
              <w:t>A02052300</w:t>
            </w:r>
            <w:r>
              <w:rPr>
                <w:rFonts w:hint="eastAsia" w:ascii="宋体" w:hAnsi="宋体" w:eastAsia="宋体" w:cs="宋体"/>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3942EB">
            <w:pPr>
              <w:pStyle w:val="101"/>
              <w:spacing w:line="276" w:lineRule="auto"/>
              <w:ind w:right="5"/>
              <w:jc w:val="center"/>
              <w:rPr>
                <w:rFonts w:hint="eastAsia" w:ascii="宋体" w:hAnsi="宋体" w:eastAsia="宋体" w:cs="宋体"/>
                <w:kern w:val="2"/>
                <w:sz w:val="21"/>
                <w:szCs w:val="21"/>
              </w:rPr>
            </w:pPr>
            <w:r>
              <w:rPr>
                <w:rFonts w:hint="eastAsia" w:ascii="宋体" w:hAnsi="宋体" w:eastAsia="宋体" w:cs="宋体"/>
                <w:w w:val="99"/>
                <w:kern w:val="2"/>
                <w:sz w:val="21"/>
                <w:szCs w:val="21"/>
              </w:rPr>
              <w:t>★</w:t>
            </w:r>
            <w:r>
              <w:rPr>
                <w:rFonts w:hint="eastAsia" w:ascii="宋体" w:hAnsi="宋体" w:eastAsia="宋体" w:cs="宋体"/>
                <w:spacing w:val="1"/>
                <w:w w:val="99"/>
                <w:kern w:val="2"/>
                <w:sz w:val="21"/>
                <w:szCs w:val="21"/>
              </w:rPr>
              <w:t>A020</w:t>
            </w:r>
            <w:r>
              <w:rPr>
                <w:rFonts w:hint="eastAsia" w:ascii="宋体" w:hAnsi="宋体" w:eastAsia="宋体" w:cs="宋体"/>
                <w:w w:val="99"/>
                <w:kern w:val="2"/>
                <w:sz w:val="21"/>
                <w:szCs w:val="21"/>
              </w:rPr>
              <w:t>52</w:t>
            </w:r>
            <w:r>
              <w:rPr>
                <w:rFonts w:hint="eastAsia" w:ascii="宋体" w:hAnsi="宋体" w:eastAsia="宋体" w:cs="宋体"/>
                <w:spacing w:val="1"/>
                <w:w w:val="99"/>
                <w:kern w:val="2"/>
                <w:sz w:val="21"/>
                <w:szCs w:val="21"/>
              </w:rPr>
              <w:t>3</w:t>
            </w:r>
            <w:r>
              <w:rPr>
                <w:rFonts w:hint="eastAsia" w:ascii="宋体" w:hAnsi="宋体" w:eastAsia="宋体" w:cs="宋体"/>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05EB22A">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0B39F50">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《冷水机组能效限定值及能效等级》（GB19577），《低环境温度空气源热泵（冷水）机组能效限定值及能效等级》（GB37480）</w:t>
            </w:r>
          </w:p>
        </w:tc>
      </w:tr>
      <w:tr w14:paraId="5136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DA59E">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DC722">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E08FB">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A950300">
            <w:pPr>
              <w:jc w:val="center"/>
              <w:rPr>
                <w:rFonts w:hint="eastAsia" w:ascii="宋体" w:hAnsi="宋体" w:eastAsia="宋体" w:cs="宋体"/>
                <w:szCs w:val="21"/>
              </w:rPr>
            </w:pPr>
            <w:r>
              <w:rPr>
                <w:rFonts w:hint="eastAsia" w:ascii="宋体" w:hAnsi="宋体" w:eastAsia="宋体" w:cs="宋体"/>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B657F30">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《溴化锂吸收式冷水机组能效限</w:t>
            </w:r>
          </w:p>
          <w:p w14:paraId="18C2AEE7">
            <w:pPr>
              <w:spacing w:before="131" w:line="276" w:lineRule="auto"/>
              <w:ind w:right="4"/>
              <w:rPr>
                <w:rFonts w:hint="eastAsia" w:ascii="宋体" w:hAnsi="宋体" w:eastAsia="宋体" w:cs="宋体"/>
                <w:spacing w:val="10"/>
                <w:szCs w:val="21"/>
              </w:rPr>
            </w:pPr>
            <w:r>
              <w:rPr>
                <w:rFonts w:hint="eastAsia" w:ascii="宋体" w:hAnsi="宋体" w:eastAsia="宋体" w:cs="宋体"/>
                <w:spacing w:val="10"/>
                <w:szCs w:val="21"/>
              </w:rPr>
              <w:t>定值及能效等级》（GB29540）</w:t>
            </w:r>
          </w:p>
        </w:tc>
      </w:tr>
      <w:tr w14:paraId="34F5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784DA">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E6242">
            <w:pPr>
              <w:widowControl/>
              <w:jc w:val="left"/>
              <w:rPr>
                <w:rFonts w:hint="eastAsia" w:ascii="宋体" w:hAnsi="宋体" w:eastAsia="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6A5E03">
            <w:pPr>
              <w:pStyle w:val="101"/>
              <w:spacing w:line="276" w:lineRule="auto"/>
              <w:ind w:right="5"/>
              <w:jc w:val="center"/>
              <w:rPr>
                <w:rFonts w:hint="eastAsia" w:ascii="宋体" w:hAnsi="宋体" w:eastAsia="宋体" w:cs="宋体"/>
                <w:kern w:val="2"/>
                <w:sz w:val="21"/>
                <w:szCs w:val="21"/>
              </w:rPr>
            </w:pPr>
            <w:r>
              <w:rPr>
                <w:rFonts w:hint="eastAsia" w:ascii="宋体" w:hAnsi="宋体" w:eastAsia="宋体" w:cs="宋体"/>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CA73F6">
            <w:pPr>
              <w:pStyle w:val="101"/>
              <w:spacing w:before="4" w:line="276" w:lineRule="auto"/>
              <w:ind w:left="7" w:right="7"/>
              <w:jc w:val="center"/>
              <w:rPr>
                <w:rFonts w:hint="eastAsia" w:ascii="宋体" w:hAnsi="宋体" w:eastAsia="宋体" w:cs="宋体"/>
                <w:w w:val="99"/>
                <w:kern w:val="2"/>
                <w:sz w:val="21"/>
                <w:szCs w:val="21"/>
                <w:lang w:eastAsia="zh-CN"/>
              </w:rPr>
            </w:pPr>
            <w:r>
              <w:rPr>
                <w:rFonts w:hint="eastAsia" w:ascii="宋体" w:hAnsi="宋体" w:eastAsia="宋体" w:cs="宋体"/>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9C3A668">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《多联式空调（热泵）机组能效限定值及能源效率等级》（GB21454）</w:t>
            </w:r>
          </w:p>
        </w:tc>
      </w:tr>
      <w:tr w14:paraId="26E7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62698">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2DFC9">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FEA9E">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637B156">
            <w:pPr>
              <w:jc w:val="center"/>
              <w:rPr>
                <w:rFonts w:hint="eastAsia" w:ascii="宋体" w:hAnsi="宋体" w:eastAsia="宋体" w:cs="宋体"/>
                <w:szCs w:val="21"/>
              </w:rPr>
            </w:pPr>
            <w:r>
              <w:rPr>
                <w:rFonts w:hint="eastAsia" w:ascii="宋体" w:hAnsi="宋体" w:eastAsia="宋体" w:cs="宋体"/>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A26A517">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《单元式空气调节机能效限定值及能效等级》（GB19576）《风管送风式空调机组能效限定值及能效等级》（GB37479）</w:t>
            </w:r>
          </w:p>
        </w:tc>
      </w:tr>
      <w:tr w14:paraId="0FC6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08FFC">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9775D">
            <w:pPr>
              <w:widowControl/>
              <w:jc w:val="left"/>
              <w:rPr>
                <w:rFonts w:hint="eastAsia" w:ascii="宋体" w:hAnsi="宋体" w:eastAsia="宋体" w:cs="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AEF360">
            <w:pPr>
              <w:pStyle w:val="101"/>
              <w:spacing w:before="83"/>
              <w:ind w:left="7"/>
              <w:jc w:val="center"/>
              <w:rPr>
                <w:rFonts w:hint="eastAsia" w:ascii="宋体" w:hAnsi="宋体" w:eastAsia="宋体" w:cs="宋体"/>
                <w:w w:val="99"/>
                <w:kern w:val="2"/>
                <w:sz w:val="21"/>
                <w:szCs w:val="21"/>
                <w:lang w:eastAsia="zh-CN"/>
              </w:rPr>
            </w:pPr>
            <w:r>
              <w:rPr>
                <w:rFonts w:hint="eastAsia" w:ascii="宋体" w:hAnsi="宋体" w:eastAsia="宋体" w:cs="宋体"/>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F69E05">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9B5EDA1">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《单元式空气调节机能效限定值</w:t>
            </w:r>
          </w:p>
          <w:p w14:paraId="19D92905">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及能效等级》（GB19576）</w:t>
            </w:r>
          </w:p>
        </w:tc>
      </w:tr>
      <w:tr w14:paraId="7924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B4B41">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7B13D">
            <w:pPr>
              <w:widowControl/>
              <w:jc w:val="left"/>
              <w:rPr>
                <w:rFonts w:hint="eastAsia" w:ascii="宋体" w:hAnsi="宋体" w:eastAsia="宋体" w:cs="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93E12D">
            <w:pPr>
              <w:pStyle w:val="101"/>
              <w:spacing w:line="254" w:lineRule="exact"/>
              <w:ind w:left="7"/>
              <w:jc w:val="center"/>
              <w:rPr>
                <w:rFonts w:hint="eastAsia" w:ascii="宋体" w:hAnsi="宋体" w:eastAsia="宋体" w:cs="宋体"/>
                <w:w w:val="99"/>
                <w:kern w:val="2"/>
                <w:sz w:val="21"/>
                <w:szCs w:val="21"/>
              </w:rPr>
            </w:pPr>
            <w:r>
              <w:rPr>
                <w:rFonts w:hint="eastAsia" w:ascii="宋体" w:hAnsi="宋体" w:eastAsia="宋体" w:cs="宋体"/>
                <w:w w:val="99"/>
                <w:kern w:val="2"/>
                <w:sz w:val="21"/>
                <w:szCs w:val="21"/>
              </w:rPr>
              <w:t>A02052399其他制冷</w:t>
            </w:r>
          </w:p>
          <w:p w14:paraId="0B65C6C3">
            <w:pPr>
              <w:pStyle w:val="101"/>
              <w:spacing w:line="254" w:lineRule="exact"/>
              <w:ind w:left="7"/>
              <w:jc w:val="center"/>
              <w:rPr>
                <w:rFonts w:hint="eastAsia" w:ascii="宋体" w:hAnsi="宋体" w:eastAsia="宋体" w:cs="宋体"/>
                <w:kern w:val="2"/>
                <w:sz w:val="21"/>
                <w:szCs w:val="21"/>
              </w:rPr>
            </w:pPr>
            <w:r>
              <w:rPr>
                <w:rFonts w:hint="eastAsia" w:ascii="宋体" w:hAnsi="宋体" w:eastAsia="宋体" w:cs="宋体"/>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01A895">
            <w:pPr>
              <w:widowControl/>
              <w:jc w:val="center"/>
              <w:rPr>
                <w:rFonts w:hint="eastAsia" w:ascii="宋体" w:hAnsi="宋体" w:eastAsia="宋体" w:cs="宋体"/>
                <w:szCs w:val="21"/>
                <w:lang w:eastAsia="en-US"/>
              </w:rPr>
            </w:pPr>
            <w:r>
              <w:rPr>
                <w:rFonts w:hint="eastAsia" w:ascii="宋体" w:hAnsi="宋体" w:eastAsia="宋体" w:cs="宋体"/>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73B173D">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《机械通风冷却塔第1部分：中小型开式冷却塔》（GB/T7190.1）</w:t>
            </w:r>
          </w:p>
          <w:p w14:paraId="35253656">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《机械通风冷却塔第2部分：大型开式冷却塔》（GB/T7190.2）</w:t>
            </w:r>
          </w:p>
        </w:tc>
      </w:tr>
      <w:tr w14:paraId="437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C5E4F9F">
            <w:pPr>
              <w:pStyle w:val="101"/>
              <w:ind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1736192">
            <w:pPr>
              <w:pStyle w:val="101"/>
              <w:jc w:val="center"/>
              <w:rPr>
                <w:rFonts w:hint="eastAsia" w:ascii="宋体" w:hAnsi="宋体" w:eastAsia="宋体" w:cs="宋体"/>
                <w:kern w:val="2"/>
                <w:sz w:val="21"/>
                <w:szCs w:val="21"/>
              </w:rPr>
            </w:pPr>
            <w:r>
              <w:rPr>
                <w:rFonts w:hint="eastAsia" w:ascii="宋体" w:hAnsi="宋体" w:eastAsia="宋体" w:cs="宋体"/>
                <w:kern w:val="2"/>
                <w:sz w:val="21"/>
                <w:szCs w:val="21"/>
              </w:rPr>
              <w:t>A02060100</w:t>
            </w:r>
            <w:r>
              <w:rPr>
                <w:rFonts w:hint="eastAsia" w:ascii="宋体" w:hAnsi="宋体" w:eastAsia="宋体" w:cs="宋体"/>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D68B13">
            <w:pPr>
              <w:jc w:val="center"/>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9703743">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099965E">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《中小型三相异步电动机能效限定值及能效等级》（GB18613）</w:t>
            </w:r>
          </w:p>
        </w:tc>
      </w:tr>
      <w:tr w14:paraId="5B6C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0BF5303">
            <w:pPr>
              <w:pStyle w:val="101"/>
              <w:ind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36A7789">
            <w:pPr>
              <w:pStyle w:val="101"/>
              <w:spacing w:before="30"/>
              <w:ind w:left="7"/>
              <w:jc w:val="center"/>
              <w:rPr>
                <w:rFonts w:hint="eastAsia" w:ascii="宋体" w:hAnsi="宋体" w:eastAsia="宋体" w:cs="宋体"/>
                <w:kern w:val="2"/>
                <w:sz w:val="21"/>
                <w:szCs w:val="21"/>
              </w:rPr>
            </w:pPr>
            <w:r>
              <w:rPr>
                <w:rFonts w:hint="eastAsia" w:ascii="宋体" w:hAnsi="宋体" w:eastAsia="宋体" w:cs="宋体"/>
                <w:kern w:val="2"/>
                <w:sz w:val="21"/>
                <w:szCs w:val="21"/>
              </w:rPr>
              <w:t>A02060200</w:t>
            </w:r>
            <w:r>
              <w:rPr>
                <w:rFonts w:hint="eastAsia" w:ascii="宋体" w:hAnsi="宋体" w:eastAsia="宋体" w:cs="宋体"/>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005F3D">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3D845FC">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12529BF">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《三相配电变压器能效限定值及能效等级》（GB 20052）</w:t>
            </w:r>
          </w:p>
        </w:tc>
      </w:tr>
      <w:tr w14:paraId="3952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F882748">
            <w:pPr>
              <w:pStyle w:val="101"/>
              <w:ind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9B31E14">
            <w:pPr>
              <w:pStyle w:val="101"/>
              <w:spacing w:before="126"/>
              <w:ind w:left="7"/>
              <w:jc w:val="center"/>
              <w:rPr>
                <w:rFonts w:hint="eastAsia" w:ascii="宋体" w:hAnsi="宋体" w:eastAsia="宋体" w:cs="宋体"/>
                <w:kern w:val="2"/>
                <w:sz w:val="21"/>
                <w:szCs w:val="21"/>
              </w:rPr>
            </w:pPr>
            <w:r>
              <w:rPr>
                <w:rFonts w:hint="eastAsia" w:ascii="宋体" w:hAnsi="宋体" w:eastAsia="宋体" w:cs="宋体"/>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3206824">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497256D">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DFB34AF">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《管形荧光灯镇流器能效限定值及能效等级》（GB17896）</w:t>
            </w:r>
          </w:p>
        </w:tc>
      </w:tr>
      <w:tr w14:paraId="5605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833C8E">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EEEEBE">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435402F">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4ABC7F">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D4ECF5D">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《家用电冰箱耗电量限定值及能效等级》（GB12021.2）</w:t>
            </w:r>
          </w:p>
        </w:tc>
      </w:tr>
      <w:tr w14:paraId="109C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AB6B6">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71B83">
            <w:pPr>
              <w:widowControl/>
              <w:jc w:val="left"/>
              <w:rPr>
                <w:rFonts w:hint="eastAsia" w:ascii="宋体" w:hAnsi="宋体" w:eastAsia="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1FFD8">
            <w:pPr>
              <w:pStyle w:val="101"/>
              <w:spacing w:before="171"/>
              <w:jc w:val="center"/>
              <w:rPr>
                <w:rFonts w:hint="eastAsia" w:ascii="宋体" w:hAnsi="宋体" w:eastAsia="宋体" w:cs="宋体"/>
                <w:kern w:val="2"/>
                <w:sz w:val="21"/>
                <w:szCs w:val="21"/>
              </w:rPr>
            </w:pPr>
            <w:r>
              <w:rPr>
                <w:rFonts w:hint="eastAsia" w:ascii="宋体" w:hAnsi="宋体" w:eastAsia="宋体" w:cs="宋体"/>
                <w:w w:val="99"/>
                <w:kern w:val="2"/>
                <w:sz w:val="21"/>
                <w:szCs w:val="21"/>
              </w:rPr>
              <w:t>★</w:t>
            </w:r>
            <w:r>
              <w:rPr>
                <w:rFonts w:hint="eastAsia" w:ascii="宋体" w:hAnsi="宋体" w:eastAsia="宋体" w:cs="宋体"/>
                <w:kern w:val="2"/>
                <w:sz w:val="21"/>
                <w:szCs w:val="21"/>
              </w:rPr>
              <w:t>A02061804</w:t>
            </w:r>
            <w:r>
              <w:rPr>
                <w:rFonts w:hint="eastAsia" w:ascii="宋体" w:hAnsi="宋体" w:eastAsia="宋体" w:cs="宋体"/>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A2E0FC5">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AC9FCF2">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《房间空气调节器能效限定值及能效等级》（GB21455-2019）</w:t>
            </w:r>
          </w:p>
        </w:tc>
      </w:tr>
      <w:tr w14:paraId="2F1F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5F828">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0A5C7">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E187D">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230580">
            <w:pPr>
              <w:pStyle w:val="101"/>
              <w:spacing w:before="4" w:line="276" w:lineRule="auto"/>
              <w:ind w:left="7" w:right="7"/>
              <w:jc w:val="center"/>
              <w:rPr>
                <w:rFonts w:hint="eastAsia" w:ascii="宋体" w:hAnsi="宋体" w:eastAsia="宋体" w:cs="宋体"/>
                <w:kern w:val="2"/>
                <w:sz w:val="21"/>
                <w:szCs w:val="21"/>
                <w:lang w:eastAsia="zh-CN"/>
              </w:rPr>
            </w:pPr>
            <w:r>
              <w:rPr>
                <w:rFonts w:hint="eastAsia" w:ascii="宋体" w:hAnsi="宋体" w:eastAsia="宋体" w:cs="宋体"/>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ED42CD4">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《多联式空调（热泵）机组能效限定值及能源效率等级》（GB21454）</w:t>
            </w:r>
          </w:p>
        </w:tc>
      </w:tr>
      <w:tr w14:paraId="611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EF6F6">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E47E7">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92E07">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49F4146">
            <w:pPr>
              <w:pStyle w:val="101"/>
              <w:jc w:val="center"/>
              <w:rPr>
                <w:rFonts w:hint="eastAsia" w:ascii="宋体" w:hAnsi="宋体" w:eastAsia="宋体" w:cs="宋体"/>
                <w:kern w:val="2"/>
                <w:sz w:val="21"/>
                <w:szCs w:val="21"/>
                <w:lang w:eastAsia="zh-CN"/>
              </w:rPr>
            </w:pPr>
            <w:r>
              <w:rPr>
                <w:rFonts w:hint="eastAsia" w:ascii="宋体" w:hAnsi="宋体" w:eastAsia="宋体" w:cs="宋体"/>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E2DDC2A">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《单元式空气调节机能效限定值及能源效率等级》（GB19576）《风管送风式空调机组能效限定值及能效等级》（GB37479）</w:t>
            </w:r>
          </w:p>
        </w:tc>
      </w:tr>
      <w:tr w14:paraId="251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90858">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EC903">
            <w:pPr>
              <w:widowControl/>
              <w:jc w:val="left"/>
              <w:rPr>
                <w:rFonts w:hint="eastAsia" w:ascii="宋体" w:hAnsi="宋体" w:eastAsia="宋体" w:cs="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CF81CC5">
            <w:pPr>
              <w:pStyle w:val="101"/>
              <w:spacing w:before="162"/>
              <w:ind w:left="7"/>
              <w:jc w:val="center"/>
              <w:rPr>
                <w:rFonts w:hint="eastAsia" w:ascii="宋体" w:hAnsi="宋体" w:eastAsia="宋体" w:cs="宋体"/>
                <w:kern w:val="2"/>
                <w:sz w:val="21"/>
                <w:szCs w:val="21"/>
              </w:rPr>
            </w:pPr>
            <w:r>
              <w:rPr>
                <w:rFonts w:hint="eastAsia" w:ascii="宋体" w:hAnsi="宋体" w:eastAsia="宋体" w:cs="宋体"/>
                <w:kern w:val="2"/>
                <w:sz w:val="21"/>
                <w:szCs w:val="21"/>
              </w:rPr>
              <w:t>A02061810</w:t>
            </w:r>
            <w:r>
              <w:rPr>
                <w:rFonts w:hint="eastAsia" w:ascii="宋体" w:hAnsi="宋体" w:eastAsia="宋体" w:cs="宋体"/>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C863DD9">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F9336C5">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《电动洗衣机能效水效限定值及等级》（GB12021.4）</w:t>
            </w:r>
          </w:p>
        </w:tc>
      </w:tr>
      <w:tr w14:paraId="78CC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B725A">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08308">
            <w:pPr>
              <w:widowControl/>
              <w:jc w:val="left"/>
              <w:rPr>
                <w:rFonts w:hint="eastAsia" w:ascii="宋体" w:hAnsi="宋体" w:eastAsia="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B030B">
            <w:pPr>
              <w:pStyle w:val="101"/>
              <w:spacing w:before="161"/>
              <w:jc w:val="center"/>
              <w:rPr>
                <w:rFonts w:hint="eastAsia" w:ascii="宋体" w:hAnsi="宋体" w:eastAsia="宋体" w:cs="宋体"/>
                <w:kern w:val="2"/>
                <w:sz w:val="21"/>
                <w:szCs w:val="21"/>
              </w:rPr>
            </w:pPr>
            <w:r>
              <w:rPr>
                <w:rFonts w:hint="eastAsia" w:ascii="宋体" w:hAnsi="宋体" w:eastAsia="宋体" w:cs="宋体"/>
                <w:kern w:val="2"/>
                <w:sz w:val="21"/>
                <w:szCs w:val="21"/>
              </w:rPr>
              <w:t>A02061819</w:t>
            </w:r>
            <w:r>
              <w:rPr>
                <w:rFonts w:hint="eastAsia" w:ascii="宋体" w:hAnsi="宋体" w:eastAsia="宋体" w:cs="宋体"/>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B733CFB">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★电热</w:t>
            </w:r>
            <w:r>
              <w:rPr>
                <w:rFonts w:hint="eastAsia" w:ascii="宋体" w:hAnsi="宋体" w:eastAsia="宋体" w:cs="宋体"/>
                <w:spacing w:val="2"/>
                <w:w w:val="99"/>
                <w:kern w:val="2"/>
                <w:sz w:val="21"/>
                <w:szCs w:val="21"/>
              </w:rPr>
              <w:t>水</w:t>
            </w:r>
            <w:r>
              <w:rPr>
                <w:rFonts w:hint="eastAsia" w:ascii="宋体" w:hAnsi="宋体" w:eastAsia="宋体" w:cs="宋体"/>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F45E662">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《储水式电热水器能效限定值及能效等级》（GB21519）</w:t>
            </w:r>
          </w:p>
        </w:tc>
      </w:tr>
      <w:tr w14:paraId="6AB8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DD745">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67BA1">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5BBE8">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76CB102">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燃气热</w:t>
            </w:r>
            <w:r>
              <w:rPr>
                <w:rFonts w:hint="eastAsia" w:ascii="宋体" w:hAnsi="宋体" w:eastAsia="宋体" w:cs="宋体"/>
                <w:spacing w:val="2"/>
                <w:w w:val="99"/>
                <w:kern w:val="2"/>
                <w:sz w:val="21"/>
                <w:szCs w:val="21"/>
              </w:rPr>
              <w:t>水</w:t>
            </w:r>
            <w:r>
              <w:rPr>
                <w:rFonts w:hint="eastAsia" w:ascii="宋体" w:hAnsi="宋体" w:eastAsia="宋体" w:cs="宋体"/>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190CA55">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《家用燃气快速热水器和燃气采暖热水炉能效限定值及能效等级》（GB20665）</w:t>
            </w:r>
          </w:p>
        </w:tc>
      </w:tr>
      <w:tr w14:paraId="5401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665E3">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1FE99">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1106D">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9938770">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热泵热</w:t>
            </w:r>
            <w:r>
              <w:rPr>
                <w:rFonts w:hint="eastAsia" w:ascii="宋体" w:hAnsi="宋体" w:eastAsia="宋体" w:cs="宋体"/>
                <w:spacing w:val="2"/>
                <w:w w:val="99"/>
                <w:kern w:val="2"/>
                <w:sz w:val="21"/>
                <w:szCs w:val="21"/>
              </w:rPr>
              <w:t>水</w:t>
            </w:r>
            <w:r>
              <w:rPr>
                <w:rFonts w:hint="eastAsia" w:ascii="宋体" w:hAnsi="宋体" w:eastAsia="宋体" w:cs="宋体"/>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14D5C56">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《热泵热水机（器）能效限定值及能效等级》（GB29541）</w:t>
            </w:r>
          </w:p>
        </w:tc>
      </w:tr>
      <w:tr w14:paraId="693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50AA9">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43842">
            <w:pPr>
              <w:widowControl/>
              <w:jc w:val="left"/>
              <w:rPr>
                <w:rFonts w:hint="eastAsia" w:ascii="宋体" w:hAnsi="宋体" w:eastAsia="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3DF41">
            <w:pPr>
              <w:widowControl/>
              <w:jc w:val="left"/>
              <w:rPr>
                <w:rFonts w:hint="eastAsia" w:ascii="宋体" w:hAnsi="宋体" w:eastAsia="宋体" w:cs="宋体"/>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23797DD">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太阳能</w:t>
            </w:r>
            <w:r>
              <w:rPr>
                <w:rFonts w:hint="eastAsia" w:ascii="宋体" w:hAnsi="宋体" w:eastAsia="宋体" w:cs="宋体"/>
                <w:spacing w:val="2"/>
                <w:w w:val="99"/>
                <w:kern w:val="2"/>
                <w:sz w:val="21"/>
                <w:szCs w:val="21"/>
              </w:rPr>
              <w:t>热</w:t>
            </w:r>
            <w:r>
              <w:rPr>
                <w:rFonts w:hint="eastAsia" w:ascii="宋体" w:hAnsi="宋体" w:eastAsia="宋体" w:cs="宋体"/>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8EB23CF">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《家用太阳能热水系统能效限定值及能效等级》（GB26969）</w:t>
            </w:r>
          </w:p>
        </w:tc>
      </w:tr>
      <w:tr w14:paraId="57FE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5B0FB">
            <w:pPr>
              <w:pStyle w:val="101"/>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36FA04">
            <w:pPr>
              <w:pStyle w:val="101"/>
              <w:spacing w:before="157"/>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A02</w:t>
            </w:r>
            <w:r>
              <w:rPr>
                <w:rFonts w:hint="eastAsia" w:ascii="宋体" w:hAnsi="宋体" w:eastAsia="宋体" w:cs="宋体"/>
                <w:w w:val="99"/>
                <w:kern w:val="2"/>
                <w:sz w:val="21"/>
                <w:szCs w:val="21"/>
              </w:rPr>
              <w:t>06</w:t>
            </w: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6F82AD">
            <w:pPr>
              <w:pStyle w:val="101"/>
              <w:spacing w:before="133" w:line="276" w:lineRule="auto"/>
              <w:ind w:left="7" w:right="7"/>
              <w:jc w:val="center"/>
              <w:rPr>
                <w:rFonts w:hint="eastAsia" w:ascii="宋体" w:hAnsi="宋体" w:eastAsia="宋体" w:cs="宋体"/>
                <w:kern w:val="2"/>
                <w:sz w:val="21"/>
                <w:szCs w:val="21"/>
                <w:lang w:eastAsia="zh-CN"/>
              </w:rPr>
            </w:pPr>
            <w:r>
              <w:rPr>
                <w:rFonts w:hint="eastAsia" w:ascii="宋体" w:hAnsi="宋体" w:eastAsia="宋体" w:cs="宋体"/>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4FF6A70">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5939A46">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《普通照明用双端荧光灯能效限定值及能效等级》（GB19043）</w:t>
            </w:r>
          </w:p>
        </w:tc>
      </w:tr>
      <w:tr w14:paraId="59A3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59E9C">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B0867">
            <w:pPr>
              <w:widowControl/>
              <w:jc w:val="left"/>
              <w:rPr>
                <w:rFonts w:hint="eastAsia" w:ascii="宋体" w:hAnsi="宋体" w:eastAsia="宋体" w:cs="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DA444BF">
            <w:pPr>
              <w:pStyle w:val="101"/>
              <w:spacing w:before="92" w:line="276" w:lineRule="auto"/>
              <w:ind w:left="7" w:right="2"/>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LE</w:t>
            </w:r>
            <w:r>
              <w:rPr>
                <w:rFonts w:hint="eastAsia" w:ascii="宋体" w:hAnsi="宋体" w:eastAsia="宋体" w:cs="宋体"/>
                <w:w w:val="99"/>
                <w:kern w:val="2"/>
                <w:sz w:val="21"/>
                <w:szCs w:val="21"/>
              </w:rPr>
              <w:t>D</w:t>
            </w:r>
            <w:r>
              <w:rPr>
                <w:rFonts w:hint="eastAsia" w:ascii="宋体" w:hAnsi="宋体" w:eastAsia="宋体" w:cs="宋体"/>
                <w:spacing w:val="12"/>
                <w:w w:val="99"/>
                <w:kern w:val="2"/>
                <w:sz w:val="21"/>
                <w:szCs w:val="21"/>
              </w:rPr>
              <w:t>道</w:t>
            </w:r>
            <w:r>
              <w:rPr>
                <w:rFonts w:hint="eastAsia" w:ascii="宋体" w:hAnsi="宋体" w:eastAsia="宋体" w:cs="宋体"/>
                <w:spacing w:val="9"/>
                <w:w w:val="99"/>
                <w:kern w:val="2"/>
                <w:sz w:val="21"/>
                <w:szCs w:val="21"/>
              </w:rPr>
              <w:t>路</w:t>
            </w:r>
            <w:r>
              <w:rPr>
                <w:rFonts w:hint="eastAsia" w:ascii="宋体" w:hAnsi="宋体" w:eastAsia="宋体" w:cs="宋体"/>
                <w:spacing w:val="13"/>
                <w:w w:val="99"/>
                <w:kern w:val="2"/>
                <w:sz w:val="21"/>
                <w:szCs w:val="21"/>
              </w:rPr>
              <w:t>/</w:t>
            </w:r>
            <w:r>
              <w:rPr>
                <w:rFonts w:hint="eastAsia" w:ascii="宋体" w:hAnsi="宋体" w:eastAsia="宋体" w:cs="宋体"/>
                <w:spacing w:val="12"/>
                <w:w w:val="99"/>
                <w:kern w:val="2"/>
                <w:sz w:val="21"/>
                <w:szCs w:val="21"/>
              </w:rPr>
              <w:t>隧道照</w:t>
            </w:r>
            <w:r>
              <w:rPr>
                <w:rFonts w:hint="eastAsia" w:ascii="宋体" w:hAnsi="宋体" w:eastAsia="宋体" w:cs="宋体"/>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88F582">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3DE697D">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《道路和隧道照明用LED灯具能效限定值及能效等级》（GB37478）</w:t>
            </w:r>
          </w:p>
        </w:tc>
      </w:tr>
      <w:tr w14:paraId="3935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36908">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62735">
            <w:pPr>
              <w:widowControl/>
              <w:jc w:val="left"/>
              <w:rPr>
                <w:rFonts w:hint="eastAsia" w:ascii="宋体" w:hAnsi="宋体" w:eastAsia="宋体" w:cs="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00B204E">
            <w:pPr>
              <w:pStyle w:val="101"/>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LE</w:t>
            </w:r>
            <w:r>
              <w:rPr>
                <w:rFonts w:hint="eastAsia" w:ascii="宋体" w:hAnsi="宋体" w:eastAsia="宋体" w:cs="宋体"/>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645482">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D39D1CB">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《室内照明用LED产品能效限定值及能效等级》（GB30255）</w:t>
            </w:r>
          </w:p>
        </w:tc>
      </w:tr>
      <w:tr w14:paraId="25AE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45C6C">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DF60E">
            <w:pPr>
              <w:widowControl/>
              <w:jc w:val="left"/>
              <w:rPr>
                <w:rFonts w:hint="eastAsia" w:ascii="宋体" w:hAnsi="宋体" w:eastAsia="宋体" w:cs="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B096E8">
            <w:pPr>
              <w:pStyle w:val="101"/>
              <w:spacing w:line="276" w:lineRule="auto"/>
              <w:ind w:right="7"/>
              <w:jc w:val="center"/>
              <w:rPr>
                <w:rFonts w:hint="eastAsia" w:ascii="宋体" w:hAnsi="宋体" w:eastAsia="宋体" w:cs="宋体"/>
                <w:kern w:val="2"/>
                <w:sz w:val="21"/>
                <w:szCs w:val="21"/>
                <w:lang w:eastAsia="zh-CN"/>
              </w:rPr>
            </w:pPr>
            <w:r>
              <w:rPr>
                <w:rFonts w:hint="eastAsia" w:ascii="宋体" w:hAnsi="宋体" w:eastAsia="宋体" w:cs="宋体"/>
                <w:w w:val="99"/>
                <w:kern w:val="2"/>
                <w:sz w:val="21"/>
                <w:szCs w:val="21"/>
                <w:lang w:eastAsia="zh-CN"/>
              </w:rPr>
              <w:t>普</w:t>
            </w:r>
            <w:r>
              <w:rPr>
                <w:rFonts w:hint="eastAsia" w:ascii="宋体" w:hAnsi="宋体" w:eastAsia="宋体" w:cs="宋体"/>
                <w:spacing w:val="24"/>
                <w:w w:val="99"/>
                <w:kern w:val="2"/>
                <w:sz w:val="21"/>
                <w:szCs w:val="21"/>
                <w:lang w:eastAsia="zh-CN"/>
              </w:rPr>
              <w:t>通</w:t>
            </w:r>
            <w:r>
              <w:rPr>
                <w:rFonts w:hint="eastAsia" w:ascii="宋体" w:hAnsi="宋体" w:eastAsia="宋体" w:cs="宋体"/>
                <w:w w:val="99"/>
                <w:kern w:val="2"/>
                <w:sz w:val="21"/>
                <w:szCs w:val="21"/>
                <w:lang w:eastAsia="zh-CN"/>
              </w:rPr>
              <w:t>照明用非</w:t>
            </w:r>
            <w:r>
              <w:rPr>
                <w:rFonts w:hint="eastAsia" w:ascii="宋体" w:hAnsi="宋体" w:eastAsia="宋体" w:cs="宋体"/>
                <w:spacing w:val="24"/>
                <w:w w:val="99"/>
                <w:kern w:val="2"/>
                <w:sz w:val="21"/>
                <w:szCs w:val="21"/>
                <w:lang w:eastAsia="zh-CN"/>
              </w:rPr>
              <w:t>定</w:t>
            </w:r>
            <w:r>
              <w:rPr>
                <w:rFonts w:hint="eastAsia" w:ascii="宋体" w:hAnsi="宋体" w:eastAsia="宋体" w:cs="宋体"/>
                <w:w w:val="99"/>
                <w:kern w:val="2"/>
                <w:sz w:val="21"/>
                <w:szCs w:val="21"/>
                <w:lang w:eastAsia="zh-CN"/>
              </w:rPr>
              <w:t>向自镇流</w:t>
            </w:r>
            <w:r>
              <w:rPr>
                <w:rFonts w:hint="eastAsia" w:ascii="宋体" w:hAnsi="宋体" w:eastAsia="宋体" w:cs="宋体"/>
                <w:spacing w:val="1"/>
                <w:w w:val="99"/>
                <w:kern w:val="2"/>
                <w:sz w:val="21"/>
                <w:szCs w:val="21"/>
                <w:lang w:eastAsia="zh-CN"/>
              </w:rPr>
              <w:t>LE</w:t>
            </w:r>
            <w:r>
              <w:rPr>
                <w:rFonts w:hint="eastAsia" w:ascii="宋体" w:hAnsi="宋体" w:eastAsia="宋体" w:cs="宋体"/>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20E15B2">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2B322F2">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《室内照明用LED产品能效限定值及能效等级》（GB30255）</w:t>
            </w:r>
          </w:p>
        </w:tc>
      </w:tr>
      <w:tr w14:paraId="0248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7D12F93">
            <w:pPr>
              <w:pStyle w:val="101"/>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C97662B">
            <w:pPr>
              <w:pStyle w:val="101"/>
              <w:spacing w:before="81"/>
              <w:ind w:left="7"/>
              <w:jc w:val="center"/>
              <w:rPr>
                <w:rFonts w:hint="eastAsia" w:ascii="宋体" w:hAnsi="宋体" w:eastAsia="宋体" w:cs="宋体"/>
                <w:kern w:val="2"/>
                <w:sz w:val="21"/>
                <w:szCs w:val="21"/>
              </w:rPr>
            </w:pPr>
            <w:r>
              <w:rPr>
                <w:rFonts w:hint="eastAsia" w:ascii="宋体" w:hAnsi="宋体" w:eastAsia="宋体" w:cs="宋体"/>
                <w:w w:val="99"/>
                <w:kern w:val="2"/>
                <w:sz w:val="21"/>
                <w:szCs w:val="21"/>
              </w:rPr>
              <w:t>★</w:t>
            </w:r>
            <w:r>
              <w:rPr>
                <w:rFonts w:hint="eastAsia" w:ascii="宋体" w:hAnsi="宋体" w:eastAsia="宋体" w:cs="宋体"/>
                <w:spacing w:val="1"/>
                <w:w w:val="99"/>
                <w:kern w:val="2"/>
                <w:sz w:val="21"/>
                <w:szCs w:val="21"/>
              </w:rPr>
              <w:t>A020</w:t>
            </w:r>
            <w:r>
              <w:rPr>
                <w:rFonts w:hint="eastAsia" w:ascii="宋体" w:hAnsi="宋体" w:eastAsia="宋体" w:cs="宋体"/>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047039B">
            <w:pPr>
              <w:pStyle w:val="101"/>
              <w:spacing w:before="81" w:line="276" w:lineRule="auto"/>
              <w:ind w:left="7" w:right="5"/>
              <w:jc w:val="center"/>
              <w:rPr>
                <w:rFonts w:hint="eastAsia" w:ascii="宋体" w:hAnsi="宋体" w:eastAsia="宋体" w:cs="宋体"/>
                <w:kern w:val="2"/>
                <w:sz w:val="21"/>
                <w:szCs w:val="21"/>
                <w:lang w:eastAsia="zh-CN"/>
              </w:rPr>
            </w:pPr>
            <w:r>
              <w:rPr>
                <w:rFonts w:hint="eastAsia" w:ascii="宋体" w:hAnsi="宋体" w:eastAsia="宋体" w:cs="宋体"/>
                <w:spacing w:val="1"/>
                <w:w w:val="99"/>
                <w:kern w:val="2"/>
                <w:sz w:val="21"/>
                <w:szCs w:val="21"/>
                <w:lang w:eastAsia="zh-CN"/>
              </w:rPr>
              <w:t>A02</w:t>
            </w:r>
            <w:r>
              <w:rPr>
                <w:rFonts w:hint="eastAsia" w:ascii="宋体" w:hAnsi="宋体" w:eastAsia="宋体" w:cs="宋体"/>
                <w:w w:val="99"/>
                <w:kern w:val="2"/>
                <w:sz w:val="21"/>
                <w:szCs w:val="21"/>
                <w:lang w:eastAsia="zh-CN"/>
              </w:rPr>
              <w:t>09</w:t>
            </w:r>
            <w:r>
              <w:rPr>
                <w:rFonts w:hint="eastAsia" w:ascii="宋体" w:hAnsi="宋体" w:eastAsia="宋体" w:cs="宋体"/>
                <w:spacing w:val="1"/>
                <w:w w:val="99"/>
                <w:kern w:val="2"/>
                <w:sz w:val="21"/>
                <w:szCs w:val="21"/>
                <w:lang w:eastAsia="zh-CN"/>
              </w:rPr>
              <w:t>1</w:t>
            </w:r>
            <w:r>
              <w:rPr>
                <w:rFonts w:hint="eastAsia" w:ascii="宋体" w:hAnsi="宋体" w:eastAsia="宋体" w:cs="宋体"/>
                <w:w w:val="99"/>
                <w:kern w:val="2"/>
                <w:sz w:val="21"/>
                <w:szCs w:val="21"/>
                <w:lang w:eastAsia="zh-CN"/>
              </w:rPr>
              <w:t>001普通电视设备（</w:t>
            </w:r>
            <w:r>
              <w:rPr>
                <w:rFonts w:hint="eastAsia" w:ascii="宋体" w:hAnsi="宋体" w:eastAsia="宋体" w:cs="宋体"/>
                <w:spacing w:val="2"/>
                <w:w w:val="99"/>
                <w:kern w:val="2"/>
                <w:sz w:val="21"/>
                <w:szCs w:val="21"/>
                <w:lang w:eastAsia="zh-CN"/>
              </w:rPr>
              <w:t>电</w:t>
            </w:r>
            <w:r>
              <w:rPr>
                <w:rFonts w:hint="eastAsia" w:ascii="宋体" w:hAnsi="宋体" w:eastAsia="宋体" w:cs="宋体"/>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3FE99C8">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801C093">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《平板电视与机顶盒能效限定值及能效等级》（GB24850）</w:t>
            </w:r>
          </w:p>
        </w:tc>
      </w:tr>
      <w:tr w14:paraId="43BD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9A4C5A6">
            <w:pPr>
              <w:pStyle w:val="101"/>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1ADD872">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w:t>
            </w:r>
            <w:r>
              <w:rPr>
                <w:rFonts w:hint="eastAsia" w:ascii="宋体" w:hAnsi="宋体" w:eastAsia="宋体" w:cs="宋体"/>
                <w:spacing w:val="1"/>
                <w:w w:val="99"/>
                <w:kern w:val="2"/>
                <w:sz w:val="21"/>
                <w:szCs w:val="21"/>
              </w:rPr>
              <w:t>A020</w:t>
            </w:r>
            <w:r>
              <w:rPr>
                <w:rFonts w:hint="eastAsia" w:ascii="宋体" w:hAnsi="宋体" w:eastAsia="宋体" w:cs="宋体"/>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FC80A70">
            <w:pPr>
              <w:pStyle w:val="101"/>
              <w:spacing w:line="276" w:lineRule="auto"/>
              <w:ind w:right="5"/>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A02</w:t>
            </w:r>
            <w:r>
              <w:rPr>
                <w:rFonts w:hint="eastAsia" w:ascii="宋体" w:hAnsi="宋体" w:eastAsia="宋体" w:cs="宋体"/>
                <w:w w:val="99"/>
                <w:kern w:val="2"/>
                <w:sz w:val="21"/>
                <w:szCs w:val="21"/>
              </w:rPr>
              <w:t>09</w:t>
            </w: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D1AA8F1">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43B6A4E">
            <w:pPr>
              <w:pStyle w:val="101"/>
              <w:spacing w:before="131"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18F2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B2C7986">
            <w:pPr>
              <w:pStyle w:val="101"/>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5C6E984">
            <w:pPr>
              <w:pStyle w:val="101"/>
              <w:spacing w:before="76"/>
              <w:ind w:left="7"/>
              <w:jc w:val="center"/>
              <w:rPr>
                <w:rFonts w:hint="eastAsia" w:ascii="宋体" w:hAnsi="宋体" w:eastAsia="宋体" w:cs="宋体"/>
                <w:kern w:val="2"/>
                <w:sz w:val="21"/>
                <w:szCs w:val="21"/>
              </w:rPr>
            </w:pPr>
            <w:r>
              <w:rPr>
                <w:rFonts w:hint="eastAsia" w:ascii="宋体" w:hAnsi="宋体" w:eastAsia="宋体" w:cs="宋体"/>
                <w:kern w:val="2"/>
                <w:sz w:val="21"/>
                <w:szCs w:val="21"/>
              </w:rPr>
              <w:t>A02241000</w:t>
            </w:r>
            <w:r>
              <w:rPr>
                <w:rFonts w:hint="eastAsia" w:ascii="宋体" w:hAnsi="宋体" w:eastAsia="宋体" w:cs="宋体"/>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1129B7">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商用燃</w:t>
            </w:r>
            <w:r>
              <w:rPr>
                <w:rFonts w:hint="eastAsia" w:ascii="宋体" w:hAnsi="宋体" w:eastAsia="宋体" w:cs="宋体"/>
                <w:spacing w:val="2"/>
                <w:w w:val="99"/>
                <w:kern w:val="2"/>
                <w:sz w:val="21"/>
                <w:szCs w:val="21"/>
              </w:rPr>
              <w:t>气</w:t>
            </w:r>
            <w:r>
              <w:rPr>
                <w:rFonts w:hint="eastAsia" w:ascii="宋体" w:hAnsi="宋体" w:eastAsia="宋体" w:cs="宋体"/>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75878D">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BADAAF">
            <w:pPr>
              <w:pStyle w:val="101"/>
              <w:spacing w:before="131" w:line="276" w:lineRule="auto"/>
              <w:ind w:left="7" w:right="4"/>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《商用燃气灶具能效限定值及能效等级》（GB30531）</w:t>
            </w:r>
          </w:p>
        </w:tc>
      </w:tr>
      <w:tr w14:paraId="4D80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50AD7">
            <w:pPr>
              <w:jc w:val="center"/>
              <w:rPr>
                <w:rFonts w:hint="eastAsia" w:ascii="宋体" w:hAnsi="宋体" w:eastAsia="宋体" w:cs="宋体"/>
                <w:szCs w:val="21"/>
              </w:rPr>
            </w:pPr>
            <w:r>
              <w:rPr>
                <w:rFonts w:hint="eastAsia" w:ascii="宋体" w:hAnsi="宋体" w:eastAsia="宋体" w:cs="宋体"/>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9FD126">
            <w:pPr>
              <w:pStyle w:val="101"/>
              <w:jc w:val="center"/>
              <w:rPr>
                <w:rFonts w:hint="eastAsia" w:ascii="宋体" w:hAnsi="宋体" w:eastAsia="宋体" w:cs="宋体"/>
                <w:w w:val="99"/>
                <w:kern w:val="2"/>
                <w:sz w:val="21"/>
                <w:szCs w:val="21"/>
              </w:rPr>
            </w:pPr>
            <w:r>
              <w:rPr>
                <w:rFonts w:hint="eastAsia" w:ascii="宋体" w:hAnsi="宋体" w:eastAsia="宋体" w:cs="宋体"/>
                <w:w w:val="99"/>
                <w:kern w:val="2"/>
                <w:sz w:val="21"/>
                <w:szCs w:val="21"/>
              </w:rPr>
              <w:t>★</w:t>
            </w:r>
            <w:r>
              <w:rPr>
                <w:rFonts w:hint="eastAsia" w:ascii="宋体" w:hAnsi="宋体" w:eastAsia="宋体" w:cs="宋体"/>
                <w:kern w:val="2"/>
                <w:sz w:val="21"/>
                <w:szCs w:val="21"/>
              </w:rPr>
              <w:t>A05020105</w:t>
            </w:r>
            <w:r>
              <w:rPr>
                <w:rFonts w:hint="eastAsia" w:ascii="宋体" w:hAnsi="宋体" w:eastAsia="宋体" w:cs="宋体"/>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22E87F9">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4ABC090">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33BED1E">
            <w:pPr>
              <w:pStyle w:val="101"/>
              <w:spacing w:before="131" w:line="276" w:lineRule="auto"/>
              <w:ind w:left="7" w:right="4"/>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《坐便器水效限定值及水效等级》</w:t>
            </w:r>
          </w:p>
          <w:p w14:paraId="6C994A03">
            <w:pPr>
              <w:pStyle w:val="101"/>
              <w:spacing w:before="131" w:line="276" w:lineRule="auto"/>
              <w:ind w:left="7" w:right="4"/>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(GB25502)</w:t>
            </w:r>
          </w:p>
        </w:tc>
      </w:tr>
      <w:tr w14:paraId="02E4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6B7AA">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98B9E">
            <w:pPr>
              <w:widowControl/>
              <w:jc w:val="left"/>
              <w:rPr>
                <w:rFonts w:hint="eastAsia" w:ascii="宋体" w:hAnsi="宋体" w:eastAsia="宋体" w:cs="宋体"/>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2CAB33">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0ABC8E">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1BB3729">
            <w:pPr>
              <w:pStyle w:val="101"/>
              <w:spacing w:before="131" w:line="276" w:lineRule="auto"/>
              <w:ind w:left="7" w:right="4"/>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《蹲便器用水效率限定值及用水效率等级》（GB30717）</w:t>
            </w:r>
          </w:p>
        </w:tc>
      </w:tr>
      <w:tr w14:paraId="1175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FFE00">
            <w:pPr>
              <w:widowControl/>
              <w:jc w:val="left"/>
              <w:rPr>
                <w:rFonts w:hint="eastAsia" w:ascii="宋体" w:hAnsi="宋体" w:eastAsia="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C7D5B">
            <w:pPr>
              <w:widowControl/>
              <w:jc w:val="left"/>
              <w:rPr>
                <w:rFonts w:hint="eastAsia" w:ascii="宋体" w:hAnsi="宋体" w:eastAsia="宋体" w:cs="宋体"/>
                <w:w w:val="99"/>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5026456">
            <w:pPr>
              <w:pStyle w:val="101"/>
              <w:jc w:val="center"/>
              <w:rPr>
                <w:rFonts w:hint="eastAsia" w:ascii="宋体" w:hAnsi="宋体" w:eastAsia="宋体" w:cs="宋体"/>
                <w:kern w:val="2"/>
                <w:sz w:val="21"/>
                <w:szCs w:val="21"/>
              </w:rPr>
            </w:pPr>
            <w:r>
              <w:rPr>
                <w:rFonts w:hint="eastAsia" w:ascii="宋体" w:hAnsi="宋体" w:eastAsia="宋体" w:cs="宋体"/>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4551874">
            <w:pPr>
              <w:jc w:val="center"/>
              <w:rPr>
                <w:rFonts w:hint="eastAsia" w:ascii="宋体" w:hAnsi="宋体" w:eastAsia="宋体" w:cs="宋体"/>
                <w:szCs w:val="21"/>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36EDB93">
            <w:pPr>
              <w:pStyle w:val="101"/>
              <w:spacing w:before="131" w:line="276" w:lineRule="auto"/>
              <w:ind w:left="7" w:right="4"/>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《小便器用水效率限定值及用水效率等级》（GB28377）</w:t>
            </w:r>
          </w:p>
        </w:tc>
      </w:tr>
      <w:tr w14:paraId="6F04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0AD1A6E">
            <w:pPr>
              <w:pStyle w:val="101"/>
              <w:jc w:val="center"/>
              <w:rPr>
                <w:rFonts w:hint="eastAsia" w:ascii="宋体" w:hAnsi="宋体" w:eastAsia="宋体" w:cs="宋体"/>
                <w:kern w:val="2"/>
                <w:sz w:val="21"/>
                <w:szCs w:val="21"/>
              </w:rPr>
            </w:pPr>
            <w:r>
              <w:rPr>
                <w:rFonts w:hint="eastAsia" w:ascii="宋体" w:hAnsi="宋体" w:eastAsia="宋体" w:cs="宋体"/>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B04902F">
            <w:pPr>
              <w:pStyle w:val="101"/>
              <w:spacing w:before="153"/>
              <w:ind w:left="7"/>
              <w:jc w:val="center"/>
              <w:rPr>
                <w:rFonts w:hint="eastAsia" w:ascii="宋体" w:hAnsi="宋体" w:eastAsia="宋体" w:cs="宋体"/>
                <w:kern w:val="2"/>
                <w:sz w:val="21"/>
                <w:szCs w:val="21"/>
              </w:rPr>
            </w:pPr>
            <w:r>
              <w:rPr>
                <w:rFonts w:hint="eastAsia" w:ascii="宋体" w:hAnsi="宋体" w:eastAsia="宋体" w:cs="宋体"/>
                <w:kern w:val="2"/>
                <w:sz w:val="21"/>
                <w:szCs w:val="21"/>
              </w:rPr>
              <w:t>★A05020106水</w:t>
            </w:r>
            <w:r>
              <w:rPr>
                <w:rFonts w:hint="eastAsia" w:ascii="宋体" w:hAnsi="宋体" w:eastAsia="宋体" w:cs="宋体"/>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0A05DB9">
            <w:pPr>
              <w:jc w:val="center"/>
              <w:rPr>
                <w:rFonts w:hint="eastAsia" w:ascii="宋体" w:hAnsi="宋体" w:eastAsia="宋体" w:cs="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FA069F">
            <w:pPr>
              <w:jc w:val="center"/>
              <w:rPr>
                <w:rFonts w:hint="eastAsia" w:ascii="宋体" w:hAnsi="宋体" w:eastAsia="宋体" w:cs="宋体"/>
                <w:szCs w:val="21"/>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5525A9B">
            <w:pPr>
              <w:pStyle w:val="101"/>
              <w:spacing w:before="153" w:line="276" w:lineRule="auto"/>
              <w:ind w:left="7" w:right="4"/>
              <w:rPr>
                <w:rFonts w:hint="eastAsia" w:ascii="宋体" w:hAnsi="宋体" w:eastAsia="宋体" w:cs="宋体"/>
                <w:kern w:val="2"/>
                <w:sz w:val="21"/>
                <w:szCs w:val="21"/>
                <w:lang w:eastAsia="zh-CN"/>
              </w:rPr>
            </w:pPr>
            <w:r>
              <w:rPr>
                <w:rFonts w:hint="eastAsia" w:ascii="宋体" w:hAnsi="宋体" w:eastAsia="宋体" w:cs="宋体"/>
                <w:spacing w:val="10"/>
                <w:kern w:val="2"/>
                <w:sz w:val="21"/>
                <w:szCs w:val="21"/>
                <w:lang w:eastAsia="zh-CN"/>
              </w:rPr>
              <w:t>《水嘴用水效率限定值及用水效</w:t>
            </w:r>
            <w:r>
              <w:rPr>
                <w:rFonts w:hint="eastAsia" w:ascii="宋体" w:hAnsi="宋体" w:eastAsia="宋体" w:cs="宋体"/>
                <w:kern w:val="2"/>
                <w:sz w:val="21"/>
                <w:szCs w:val="21"/>
                <w:lang w:eastAsia="zh-CN"/>
              </w:rPr>
              <w:t>率等级》（GB 25501）</w:t>
            </w:r>
          </w:p>
        </w:tc>
      </w:tr>
      <w:tr w14:paraId="3B68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9AAE4F3">
            <w:pPr>
              <w:pStyle w:val="101"/>
              <w:jc w:val="center"/>
              <w:rPr>
                <w:rFonts w:hint="eastAsia" w:ascii="宋体" w:hAnsi="宋体" w:eastAsia="宋体" w:cs="宋体"/>
                <w:kern w:val="2"/>
                <w:sz w:val="21"/>
                <w:szCs w:val="21"/>
              </w:rPr>
            </w:pPr>
            <w:r>
              <w:rPr>
                <w:rFonts w:hint="eastAsia" w:ascii="宋体" w:hAnsi="宋体" w:eastAsia="宋体" w:cs="宋体"/>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61375E6">
            <w:pPr>
              <w:pStyle w:val="101"/>
              <w:spacing w:before="112"/>
              <w:ind w:left="7"/>
              <w:jc w:val="center"/>
              <w:rPr>
                <w:rFonts w:hint="eastAsia" w:ascii="宋体" w:hAnsi="宋体" w:eastAsia="宋体" w:cs="宋体"/>
                <w:kern w:val="2"/>
                <w:sz w:val="21"/>
                <w:szCs w:val="21"/>
              </w:rPr>
            </w:pPr>
            <w:r>
              <w:rPr>
                <w:rFonts w:hint="eastAsia" w:ascii="宋体" w:hAnsi="宋体" w:eastAsia="宋体" w:cs="宋体"/>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66A14D3">
            <w:pPr>
              <w:jc w:val="center"/>
              <w:rPr>
                <w:rFonts w:hint="eastAsia" w:ascii="宋体" w:hAnsi="宋体" w:eastAsia="宋体" w:cs="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62679DB">
            <w:pPr>
              <w:jc w:val="center"/>
              <w:rPr>
                <w:rFonts w:hint="eastAsia" w:ascii="宋体" w:hAnsi="宋体" w:eastAsia="宋体" w:cs="宋体"/>
                <w:szCs w:val="21"/>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EDB94B4">
            <w:pPr>
              <w:pStyle w:val="101"/>
              <w:spacing w:before="112" w:line="276" w:lineRule="auto"/>
              <w:ind w:left="7" w:right="4"/>
              <w:rPr>
                <w:rFonts w:hint="eastAsia" w:ascii="宋体" w:hAnsi="宋体" w:eastAsia="宋体" w:cs="宋体"/>
                <w:kern w:val="2"/>
                <w:sz w:val="21"/>
                <w:szCs w:val="21"/>
                <w:lang w:eastAsia="zh-CN"/>
              </w:rPr>
            </w:pPr>
            <w:r>
              <w:rPr>
                <w:rFonts w:hint="eastAsia" w:ascii="宋体" w:hAnsi="宋体" w:eastAsia="宋体" w:cs="宋体"/>
                <w:spacing w:val="10"/>
                <w:kern w:val="2"/>
                <w:sz w:val="21"/>
                <w:szCs w:val="21"/>
                <w:lang w:eastAsia="zh-CN"/>
              </w:rPr>
              <w:t>《便器冲洗阀用水效率限定值及</w:t>
            </w:r>
            <w:r>
              <w:rPr>
                <w:rFonts w:hint="eastAsia" w:ascii="宋体" w:hAnsi="宋体" w:eastAsia="宋体" w:cs="宋体"/>
                <w:kern w:val="2"/>
                <w:sz w:val="21"/>
                <w:szCs w:val="21"/>
                <w:lang w:eastAsia="zh-CN"/>
              </w:rPr>
              <w:t>用水效率等级》（GB28379）</w:t>
            </w:r>
          </w:p>
        </w:tc>
      </w:tr>
      <w:tr w14:paraId="19E6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D942D0B">
            <w:pPr>
              <w:pStyle w:val="101"/>
              <w:jc w:val="center"/>
              <w:rPr>
                <w:rFonts w:hint="eastAsia" w:ascii="宋体" w:hAnsi="宋体" w:eastAsia="宋体" w:cs="宋体"/>
                <w:kern w:val="2"/>
                <w:sz w:val="21"/>
                <w:szCs w:val="21"/>
              </w:rPr>
            </w:pPr>
            <w:r>
              <w:rPr>
                <w:rFonts w:hint="eastAsia" w:ascii="宋体" w:hAnsi="宋体" w:eastAsia="宋体" w:cs="宋体"/>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4990FA2">
            <w:pPr>
              <w:pStyle w:val="101"/>
              <w:spacing w:before="131"/>
              <w:ind w:left="7"/>
              <w:jc w:val="center"/>
              <w:rPr>
                <w:rFonts w:hint="eastAsia" w:ascii="宋体" w:hAnsi="宋体" w:eastAsia="宋体" w:cs="宋体"/>
                <w:kern w:val="2"/>
                <w:sz w:val="21"/>
                <w:szCs w:val="21"/>
              </w:rPr>
            </w:pPr>
            <w:r>
              <w:rPr>
                <w:rFonts w:hint="eastAsia" w:ascii="宋体" w:hAnsi="宋体" w:eastAsia="宋体" w:cs="宋体"/>
                <w:kern w:val="2"/>
                <w:sz w:val="21"/>
                <w:szCs w:val="21"/>
              </w:rPr>
              <w:t>A05020110淋浴</w:t>
            </w:r>
            <w:r>
              <w:rPr>
                <w:rFonts w:hint="eastAsia" w:ascii="宋体" w:hAnsi="宋体" w:eastAsia="宋体" w:cs="宋体"/>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5EB0C81">
            <w:pPr>
              <w:jc w:val="center"/>
              <w:rPr>
                <w:rFonts w:hint="eastAsia" w:ascii="宋体" w:hAnsi="宋体" w:eastAsia="宋体" w:cs="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A569081">
            <w:pPr>
              <w:jc w:val="center"/>
              <w:rPr>
                <w:rFonts w:hint="eastAsia" w:ascii="宋体" w:hAnsi="宋体" w:eastAsia="宋体" w:cs="宋体"/>
                <w:szCs w:val="21"/>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A42C695">
            <w:pPr>
              <w:pStyle w:val="101"/>
              <w:spacing w:before="131" w:line="276" w:lineRule="auto"/>
              <w:ind w:left="7" w:right="4"/>
              <w:rPr>
                <w:rFonts w:hint="eastAsia" w:ascii="宋体" w:hAnsi="宋体" w:eastAsia="宋体" w:cs="宋体"/>
                <w:kern w:val="2"/>
                <w:sz w:val="21"/>
                <w:szCs w:val="21"/>
                <w:lang w:eastAsia="zh-CN"/>
              </w:rPr>
            </w:pPr>
            <w:r>
              <w:rPr>
                <w:rFonts w:hint="eastAsia" w:ascii="宋体" w:hAnsi="宋体" w:eastAsia="宋体" w:cs="宋体"/>
                <w:spacing w:val="10"/>
                <w:kern w:val="2"/>
                <w:sz w:val="21"/>
                <w:szCs w:val="21"/>
                <w:lang w:eastAsia="zh-CN"/>
              </w:rPr>
              <w:t>《淋浴器用水效率限定值及用水</w:t>
            </w:r>
            <w:r>
              <w:rPr>
                <w:rFonts w:hint="eastAsia" w:ascii="宋体" w:hAnsi="宋体" w:eastAsia="宋体" w:cs="宋体"/>
                <w:kern w:val="2"/>
                <w:sz w:val="21"/>
                <w:szCs w:val="21"/>
                <w:lang w:eastAsia="zh-CN"/>
              </w:rPr>
              <w:t>效率等级》（GB28378）</w:t>
            </w:r>
          </w:p>
        </w:tc>
      </w:tr>
    </w:tbl>
    <w:p w14:paraId="03A1B066">
      <w:pPr>
        <w:pStyle w:val="17"/>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宋体" w:hAnsi="宋体" w:eastAsia="宋体" w:cs="宋体"/>
          <w:kern w:val="2"/>
          <w:sz w:val="21"/>
          <w:szCs w:val="21"/>
        </w:rPr>
      </w:pPr>
      <w:r>
        <w:rPr>
          <w:rFonts w:hint="eastAsia" w:ascii="宋体" w:hAnsi="宋体" w:eastAsia="宋体" w:cs="宋体"/>
          <w:spacing w:val="-3"/>
          <w:sz w:val="21"/>
          <w:szCs w:val="21"/>
        </w:rPr>
        <w:t>注：1.节能产品认证应依据相关国家标准的最新版本，依据国家标准中二级能效（水效）</w:t>
      </w:r>
      <w:r>
        <w:rPr>
          <w:rFonts w:hint="eastAsia" w:ascii="宋体" w:hAnsi="宋体" w:eastAsia="宋体" w:cs="宋体"/>
          <w:sz w:val="21"/>
          <w:szCs w:val="21"/>
        </w:rPr>
        <w:t>指标。</w:t>
      </w:r>
    </w:p>
    <w:p w14:paraId="746CBD50">
      <w:pPr>
        <w:pStyle w:val="17"/>
        <w:keepNext w:val="0"/>
        <w:keepLines w:val="0"/>
        <w:pageBreakBefore w:val="0"/>
        <w:widowControl w:val="0"/>
        <w:kinsoku/>
        <w:wordWrap/>
        <w:overflowPunct/>
        <w:topLinePunct w:val="0"/>
        <w:autoSpaceDE/>
        <w:autoSpaceDN/>
        <w:bidi w:val="0"/>
        <w:adjustRightInd/>
        <w:snapToGrid/>
        <w:spacing w:after="0" w:line="480" w:lineRule="exact"/>
        <w:ind w:firstLine="465"/>
        <w:textAlignment w:val="auto"/>
        <w:rPr>
          <w:rFonts w:hint="eastAsia" w:ascii="宋体" w:hAnsi="宋体" w:eastAsia="宋体" w:cs="宋体"/>
          <w:sz w:val="21"/>
          <w:szCs w:val="21"/>
        </w:rPr>
      </w:pPr>
      <w:r>
        <w:rPr>
          <w:rFonts w:hint="eastAsia" w:ascii="宋体" w:hAnsi="宋体" w:eastAsia="宋体" w:cs="宋体"/>
          <w:sz w:val="21"/>
          <w:szCs w:val="21"/>
        </w:rPr>
        <w:t>2.以“★”标注的为政府强制采购产品。</w:t>
      </w:r>
    </w:p>
    <w:p w14:paraId="7B199DE9">
      <w:pPr>
        <w:pStyle w:val="23"/>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sz w:val="30"/>
          <w:szCs w:val="30"/>
        </w:rPr>
      </w:pPr>
      <w:r>
        <w:rPr>
          <w:rFonts w:hint="eastAsia" w:ascii="宋体" w:hAnsi="宋体" w:eastAsia="宋体" w:cs="宋体"/>
          <w:sz w:val="21"/>
          <w:szCs w:val="21"/>
        </w:rPr>
        <w:t>3.本表格原为《关于印发节能产品政府采购品目清单的通知》（财库〔2019〕19号）规定的表格附件，其中名称及编码已根据《财政部关于印发〈政府采购品目分类目录〉的通知》（财库〔2022〕31号）修改</w:t>
      </w:r>
      <w:r>
        <w:rPr>
          <w:rFonts w:hint="eastAsia" w:hAnsi="宋体" w:cs="宋体"/>
          <w:sz w:val="21"/>
          <w:szCs w:val="21"/>
          <w:lang w:eastAsia="zh-CN"/>
        </w:rPr>
        <w:t>。</w:t>
      </w:r>
      <w:r>
        <w:rPr>
          <w:rFonts w:hint="eastAsia" w:ascii="宋体" w:hAnsi="宋体" w:eastAsia="宋体" w:cs="宋体"/>
        </w:rPr>
        <w:br w:type="page"/>
      </w:r>
      <w:r>
        <w:rPr>
          <w:rFonts w:hint="eastAsia" w:ascii="宋体" w:hAnsi="宋体" w:eastAsia="宋体" w:cs="宋体"/>
          <w:b/>
          <w:sz w:val="30"/>
          <w:szCs w:val="30"/>
        </w:rPr>
        <w:t>附件2：</w:t>
      </w:r>
    </w:p>
    <w:p w14:paraId="17973320">
      <w:pPr>
        <w:spacing w:line="528" w:lineRule="exact"/>
        <w:jc w:val="center"/>
        <w:rPr>
          <w:rFonts w:hint="eastAsia" w:ascii="宋体" w:hAnsi="宋体" w:eastAsia="宋体" w:cs="宋体"/>
          <w:b/>
          <w:sz w:val="30"/>
          <w:szCs w:val="30"/>
        </w:rPr>
      </w:pPr>
      <w:r>
        <w:rPr>
          <w:rFonts w:hint="eastAsia" w:ascii="宋体" w:hAnsi="宋体" w:eastAsia="宋体" w:cs="宋体"/>
          <w:b/>
          <w:sz w:val="30"/>
          <w:szCs w:val="30"/>
        </w:rPr>
        <w:t>中小微企业划型标准</w:t>
      </w:r>
    </w:p>
    <w:tbl>
      <w:tblPr>
        <w:tblStyle w:val="4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751744B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22E9637C">
            <w:pPr>
              <w:widowControl/>
              <w:jc w:val="left"/>
              <w:rPr>
                <w:rFonts w:hint="eastAsia" w:ascii="宋体" w:hAnsi="宋体" w:eastAsia="宋体" w:cs="宋体"/>
                <w:b/>
                <w:kern w:val="0"/>
                <w:sz w:val="24"/>
              </w:rPr>
            </w:pPr>
            <w:r>
              <w:rPr>
                <w:rFonts w:hint="eastAsia" w:ascii="宋体" w:hAnsi="宋体" w:eastAsia="宋体" w:cs="宋体"/>
                <w:b/>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6184D944">
            <w:pPr>
              <w:widowControl/>
              <w:jc w:val="left"/>
              <w:rPr>
                <w:rFonts w:hint="eastAsia" w:ascii="宋体" w:hAnsi="宋体" w:eastAsia="宋体" w:cs="宋体"/>
                <w:b/>
                <w:kern w:val="0"/>
                <w:sz w:val="24"/>
              </w:rPr>
            </w:pPr>
            <w:r>
              <w:rPr>
                <w:rFonts w:hint="eastAsia" w:ascii="宋体" w:hAnsi="宋体" w:eastAsia="宋体" w:cs="宋体"/>
                <w:b/>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570A7E02">
            <w:pPr>
              <w:widowControl/>
              <w:jc w:val="left"/>
              <w:rPr>
                <w:rFonts w:hint="eastAsia" w:ascii="宋体" w:hAnsi="宋体" w:eastAsia="宋体" w:cs="宋体"/>
                <w:b/>
                <w:kern w:val="0"/>
                <w:sz w:val="24"/>
              </w:rPr>
            </w:pPr>
            <w:r>
              <w:rPr>
                <w:rFonts w:hint="eastAsia" w:ascii="宋体" w:hAnsi="宋体" w:eastAsia="宋体" w:cs="宋体"/>
                <w:b/>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1E13DD5A">
            <w:pPr>
              <w:widowControl/>
              <w:jc w:val="left"/>
              <w:rPr>
                <w:rFonts w:hint="eastAsia" w:ascii="宋体" w:hAnsi="宋体" w:eastAsia="宋体" w:cs="宋体"/>
                <w:b/>
                <w:kern w:val="0"/>
                <w:sz w:val="24"/>
              </w:rPr>
            </w:pPr>
            <w:r>
              <w:rPr>
                <w:rFonts w:hint="eastAsia" w:ascii="宋体" w:hAnsi="宋体" w:eastAsia="宋体" w:cs="宋体"/>
                <w:b/>
                <w:kern w:val="0"/>
                <w:sz w:val="24"/>
              </w:rPr>
              <w:t>中型</w:t>
            </w:r>
          </w:p>
        </w:tc>
        <w:tc>
          <w:tcPr>
            <w:tcW w:w="1701" w:type="dxa"/>
            <w:tcBorders>
              <w:top w:val="single" w:color="auto" w:sz="4" w:space="0"/>
              <w:left w:val="nil"/>
              <w:bottom w:val="single" w:color="auto" w:sz="4" w:space="0"/>
              <w:right w:val="single" w:color="auto" w:sz="4" w:space="0"/>
            </w:tcBorders>
            <w:vAlign w:val="center"/>
          </w:tcPr>
          <w:p w14:paraId="6629A218">
            <w:pPr>
              <w:widowControl/>
              <w:jc w:val="left"/>
              <w:rPr>
                <w:rFonts w:hint="eastAsia" w:ascii="宋体" w:hAnsi="宋体" w:eastAsia="宋体" w:cs="宋体"/>
                <w:b/>
                <w:kern w:val="0"/>
                <w:sz w:val="24"/>
              </w:rPr>
            </w:pPr>
            <w:r>
              <w:rPr>
                <w:rFonts w:hint="eastAsia" w:ascii="宋体" w:hAnsi="宋体" w:eastAsia="宋体" w:cs="宋体"/>
                <w:b/>
                <w:kern w:val="0"/>
                <w:sz w:val="24"/>
              </w:rPr>
              <w:t>小型</w:t>
            </w:r>
          </w:p>
        </w:tc>
        <w:tc>
          <w:tcPr>
            <w:tcW w:w="1134" w:type="dxa"/>
            <w:tcBorders>
              <w:top w:val="single" w:color="auto" w:sz="4" w:space="0"/>
              <w:left w:val="nil"/>
              <w:bottom w:val="single" w:color="auto" w:sz="4" w:space="0"/>
              <w:right w:val="single" w:color="auto" w:sz="4" w:space="0"/>
            </w:tcBorders>
            <w:vAlign w:val="center"/>
          </w:tcPr>
          <w:p w14:paraId="6C8A9E3D">
            <w:pPr>
              <w:widowControl/>
              <w:jc w:val="left"/>
              <w:rPr>
                <w:rFonts w:hint="eastAsia" w:ascii="宋体" w:hAnsi="宋体" w:eastAsia="宋体" w:cs="宋体"/>
                <w:b/>
                <w:kern w:val="0"/>
                <w:sz w:val="24"/>
              </w:rPr>
            </w:pPr>
            <w:r>
              <w:rPr>
                <w:rFonts w:hint="eastAsia" w:ascii="宋体" w:hAnsi="宋体" w:eastAsia="宋体" w:cs="宋体"/>
                <w:b/>
                <w:kern w:val="0"/>
                <w:sz w:val="24"/>
              </w:rPr>
              <w:t>微型</w:t>
            </w:r>
          </w:p>
        </w:tc>
      </w:tr>
      <w:tr w14:paraId="0C3478A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141A208">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农、林、牧、渔</w:t>
            </w:r>
          </w:p>
        </w:tc>
        <w:tc>
          <w:tcPr>
            <w:tcW w:w="1984" w:type="dxa"/>
            <w:tcBorders>
              <w:top w:val="nil"/>
              <w:left w:val="nil"/>
              <w:bottom w:val="single" w:color="auto" w:sz="4" w:space="0"/>
              <w:right w:val="single" w:color="auto" w:sz="4" w:space="0"/>
            </w:tcBorders>
            <w:vAlign w:val="center"/>
          </w:tcPr>
          <w:p w14:paraId="1BE82F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05A2C9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5ECE9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701" w:type="dxa"/>
            <w:tcBorders>
              <w:top w:val="nil"/>
              <w:left w:val="nil"/>
              <w:bottom w:val="single" w:color="auto" w:sz="4" w:space="0"/>
              <w:right w:val="single" w:color="auto" w:sz="4" w:space="0"/>
            </w:tcBorders>
            <w:vAlign w:val="center"/>
          </w:tcPr>
          <w:p w14:paraId="5F550BD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50≤Y＜500</w:t>
            </w:r>
          </w:p>
        </w:tc>
        <w:tc>
          <w:tcPr>
            <w:tcW w:w="1134" w:type="dxa"/>
            <w:tcBorders>
              <w:top w:val="nil"/>
              <w:left w:val="nil"/>
              <w:bottom w:val="single" w:color="auto" w:sz="4" w:space="0"/>
              <w:right w:val="single" w:color="auto" w:sz="4" w:space="0"/>
            </w:tcBorders>
            <w:vAlign w:val="center"/>
          </w:tcPr>
          <w:p w14:paraId="41FE659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6E4563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EFC95B2">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工业</w:t>
            </w:r>
          </w:p>
        </w:tc>
        <w:tc>
          <w:tcPr>
            <w:tcW w:w="1984" w:type="dxa"/>
            <w:tcBorders>
              <w:top w:val="nil"/>
              <w:left w:val="nil"/>
              <w:bottom w:val="single" w:color="auto" w:sz="4" w:space="0"/>
              <w:right w:val="single" w:color="auto" w:sz="4" w:space="0"/>
            </w:tcBorders>
            <w:vAlign w:val="center"/>
          </w:tcPr>
          <w:p w14:paraId="6C1945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75FE1A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00FCCA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701" w:type="dxa"/>
            <w:tcBorders>
              <w:top w:val="nil"/>
              <w:left w:val="nil"/>
              <w:bottom w:val="single" w:color="auto" w:sz="4" w:space="0"/>
              <w:right w:val="single" w:color="auto" w:sz="4" w:space="0"/>
            </w:tcBorders>
            <w:vAlign w:val="center"/>
          </w:tcPr>
          <w:p w14:paraId="50377D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39C1CC7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7496C4F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94ABF6">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6285E6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0969F1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0E6A4D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2000≤Y＜40000</w:t>
            </w:r>
          </w:p>
        </w:tc>
        <w:tc>
          <w:tcPr>
            <w:tcW w:w="1701" w:type="dxa"/>
            <w:tcBorders>
              <w:top w:val="nil"/>
              <w:left w:val="nil"/>
              <w:bottom w:val="single" w:color="auto" w:sz="4" w:space="0"/>
              <w:right w:val="single" w:color="auto" w:sz="4" w:space="0"/>
            </w:tcBorders>
            <w:vAlign w:val="center"/>
          </w:tcPr>
          <w:p w14:paraId="616056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300≤Y＜2000</w:t>
            </w:r>
          </w:p>
        </w:tc>
        <w:tc>
          <w:tcPr>
            <w:tcW w:w="1134" w:type="dxa"/>
            <w:tcBorders>
              <w:top w:val="nil"/>
              <w:left w:val="nil"/>
              <w:bottom w:val="single" w:color="auto" w:sz="4" w:space="0"/>
              <w:right w:val="single" w:color="auto" w:sz="4" w:space="0"/>
            </w:tcBorders>
            <w:vAlign w:val="center"/>
          </w:tcPr>
          <w:p w14:paraId="20FBA0E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6D2029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CD1FE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建筑业</w:t>
            </w:r>
          </w:p>
        </w:tc>
        <w:tc>
          <w:tcPr>
            <w:tcW w:w="1984" w:type="dxa"/>
            <w:tcBorders>
              <w:top w:val="nil"/>
              <w:left w:val="nil"/>
              <w:bottom w:val="single" w:color="auto" w:sz="4" w:space="0"/>
              <w:right w:val="single" w:color="auto" w:sz="4" w:space="0"/>
            </w:tcBorders>
            <w:vAlign w:val="center"/>
          </w:tcPr>
          <w:p w14:paraId="4C0C7C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11F609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038BFA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6000≤Y＜80000</w:t>
            </w:r>
          </w:p>
        </w:tc>
        <w:tc>
          <w:tcPr>
            <w:tcW w:w="1701" w:type="dxa"/>
            <w:tcBorders>
              <w:top w:val="nil"/>
              <w:left w:val="nil"/>
              <w:bottom w:val="single" w:color="auto" w:sz="4" w:space="0"/>
              <w:right w:val="single" w:color="auto" w:sz="4" w:space="0"/>
            </w:tcBorders>
            <w:vAlign w:val="center"/>
          </w:tcPr>
          <w:p w14:paraId="14D855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300≤Y＜6000</w:t>
            </w:r>
          </w:p>
        </w:tc>
        <w:tc>
          <w:tcPr>
            <w:tcW w:w="1134" w:type="dxa"/>
            <w:tcBorders>
              <w:top w:val="nil"/>
              <w:left w:val="nil"/>
              <w:bottom w:val="single" w:color="auto" w:sz="4" w:space="0"/>
              <w:right w:val="single" w:color="auto" w:sz="4" w:space="0"/>
            </w:tcBorders>
            <w:vAlign w:val="center"/>
          </w:tcPr>
          <w:p w14:paraId="0BDE6C0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006A57D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ABC0896">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5589C7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137409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EF8FF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5000≤Z＜80000</w:t>
            </w:r>
          </w:p>
        </w:tc>
        <w:tc>
          <w:tcPr>
            <w:tcW w:w="1701" w:type="dxa"/>
            <w:tcBorders>
              <w:top w:val="nil"/>
              <w:left w:val="nil"/>
              <w:bottom w:val="single" w:color="auto" w:sz="4" w:space="0"/>
              <w:right w:val="single" w:color="auto" w:sz="4" w:space="0"/>
            </w:tcBorders>
            <w:vAlign w:val="center"/>
          </w:tcPr>
          <w:p w14:paraId="7E80F82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300≤Z＜5000</w:t>
            </w:r>
          </w:p>
        </w:tc>
        <w:tc>
          <w:tcPr>
            <w:tcW w:w="1134" w:type="dxa"/>
            <w:tcBorders>
              <w:top w:val="nil"/>
              <w:left w:val="nil"/>
              <w:bottom w:val="single" w:color="auto" w:sz="4" w:space="0"/>
              <w:right w:val="single" w:color="auto" w:sz="4" w:space="0"/>
            </w:tcBorders>
            <w:vAlign w:val="center"/>
          </w:tcPr>
          <w:p w14:paraId="49D784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Z＜300</w:t>
            </w:r>
          </w:p>
        </w:tc>
      </w:tr>
      <w:tr w14:paraId="18E85D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99E08EF">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批发业</w:t>
            </w:r>
          </w:p>
        </w:tc>
        <w:tc>
          <w:tcPr>
            <w:tcW w:w="1984" w:type="dxa"/>
            <w:tcBorders>
              <w:top w:val="nil"/>
              <w:left w:val="nil"/>
              <w:bottom w:val="single" w:color="auto" w:sz="4" w:space="0"/>
              <w:right w:val="single" w:color="auto" w:sz="4" w:space="0"/>
            </w:tcBorders>
            <w:vAlign w:val="center"/>
          </w:tcPr>
          <w:p w14:paraId="01E9CF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6E81B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2F83F0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20≤X＜200</w:t>
            </w:r>
          </w:p>
        </w:tc>
        <w:tc>
          <w:tcPr>
            <w:tcW w:w="1701" w:type="dxa"/>
            <w:tcBorders>
              <w:top w:val="nil"/>
              <w:left w:val="nil"/>
              <w:bottom w:val="single" w:color="auto" w:sz="4" w:space="0"/>
              <w:right w:val="single" w:color="auto" w:sz="4" w:space="0"/>
            </w:tcBorders>
            <w:vAlign w:val="center"/>
          </w:tcPr>
          <w:p w14:paraId="2B022A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5≤X＜20</w:t>
            </w:r>
          </w:p>
        </w:tc>
        <w:tc>
          <w:tcPr>
            <w:tcW w:w="1134" w:type="dxa"/>
            <w:tcBorders>
              <w:top w:val="nil"/>
              <w:left w:val="nil"/>
              <w:bottom w:val="single" w:color="auto" w:sz="4" w:space="0"/>
              <w:right w:val="single" w:color="auto" w:sz="4" w:space="0"/>
            </w:tcBorders>
            <w:vAlign w:val="center"/>
          </w:tcPr>
          <w:p w14:paraId="669F891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X＜5</w:t>
            </w:r>
          </w:p>
        </w:tc>
      </w:tr>
      <w:tr w14:paraId="5098D36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5F55EC5">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0FB6EB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78ED80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D2F065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5000≤Y＜40000</w:t>
            </w:r>
          </w:p>
        </w:tc>
        <w:tc>
          <w:tcPr>
            <w:tcW w:w="1701" w:type="dxa"/>
            <w:tcBorders>
              <w:top w:val="nil"/>
              <w:left w:val="nil"/>
              <w:bottom w:val="single" w:color="auto" w:sz="4" w:space="0"/>
              <w:right w:val="single" w:color="auto" w:sz="4" w:space="0"/>
            </w:tcBorders>
            <w:vAlign w:val="center"/>
          </w:tcPr>
          <w:p w14:paraId="7CCF4C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134" w:type="dxa"/>
            <w:tcBorders>
              <w:top w:val="nil"/>
              <w:left w:val="nil"/>
              <w:bottom w:val="single" w:color="auto" w:sz="4" w:space="0"/>
              <w:right w:val="single" w:color="auto" w:sz="4" w:space="0"/>
            </w:tcBorders>
            <w:vAlign w:val="center"/>
          </w:tcPr>
          <w:p w14:paraId="6460AA0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Y＜1000</w:t>
            </w:r>
          </w:p>
        </w:tc>
      </w:tr>
      <w:tr w14:paraId="69136E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0F22FF2">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零售业</w:t>
            </w:r>
          </w:p>
        </w:tc>
        <w:tc>
          <w:tcPr>
            <w:tcW w:w="1984" w:type="dxa"/>
            <w:tcBorders>
              <w:top w:val="nil"/>
              <w:left w:val="nil"/>
              <w:bottom w:val="single" w:color="auto" w:sz="4" w:space="0"/>
              <w:right w:val="single" w:color="auto" w:sz="4" w:space="0"/>
            </w:tcBorders>
            <w:vAlign w:val="center"/>
          </w:tcPr>
          <w:p w14:paraId="0927B80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429071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460F62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50≤X＜300</w:t>
            </w:r>
          </w:p>
        </w:tc>
        <w:tc>
          <w:tcPr>
            <w:tcW w:w="1701" w:type="dxa"/>
            <w:tcBorders>
              <w:top w:val="nil"/>
              <w:left w:val="nil"/>
              <w:bottom w:val="single" w:color="auto" w:sz="4" w:space="0"/>
              <w:right w:val="single" w:color="auto" w:sz="4" w:space="0"/>
            </w:tcBorders>
            <w:vAlign w:val="center"/>
          </w:tcPr>
          <w:p w14:paraId="60B60FC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10≤X＜50</w:t>
            </w:r>
          </w:p>
        </w:tc>
        <w:tc>
          <w:tcPr>
            <w:tcW w:w="1134" w:type="dxa"/>
            <w:tcBorders>
              <w:top w:val="nil"/>
              <w:left w:val="nil"/>
              <w:bottom w:val="single" w:color="auto" w:sz="4" w:space="0"/>
              <w:right w:val="single" w:color="auto" w:sz="4" w:space="0"/>
            </w:tcBorders>
            <w:vAlign w:val="center"/>
          </w:tcPr>
          <w:p w14:paraId="114AE41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52164B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D1FEDEB">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176F02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3C3F2D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28DBE69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701" w:type="dxa"/>
            <w:tcBorders>
              <w:top w:val="nil"/>
              <w:left w:val="nil"/>
              <w:bottom w:val="single" w:color="auto" w:sz="4" w:space="0"/>
              <w:right w:val="single" w:color="auto" w:sz="4" w:space="0"/>
            </w:tcBorders>
            <w:vAlign w:val="center"/>
          </w:tcPr>
          <w:p w14:paraId="72995C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100≤Y＜500</w:t>
            </w:r>
          </w:p>
        </w:tc>
        <w:tc>
          <w:tcPr>
            <w:tcW w:w="1134" w:type="dxa"/>
            <w:tcBorders>
              <w:top w:val="nil"/>
              <w:left w:val="nil"/>
              <w:bottom w:val="single" w:color="auto" w:sz="4" w:space="0"/>
              <w:right w:val="single" w:color="auto" w:sz="4" w:space="0"/>
            </w:tcBorders>
            <w:vAlign w:val="center"/>
          </w:tcPr>
          <w:p w14:paraId="64066B3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667F4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0FD3AFC">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交通运输业</w:t>
            </w:r>
          </w:p>
        </w:tc>
        <w:tc>
          <w:tcPr>
            <w:tcW w:w="1984" w:type="dxa"/>
            <w:tcBorders>
              <w:top w:val="nil"/>
              <w:left w:val="nil"/>
              <w:bottom w:val="single" w:color="auto" w:sz="4" w:space="0"/>
              <w:right w:val="single" w:color="auto" w:sz="4" w:space="0"/>
            </w:tcBorders>
            <w:vAlign w:val="center"/>
          </w:tcPr>
          <w:p w14:paraId="38CD2A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07E89B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2CD413B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701" w:type="dxa"/>
            <w:tcBorders>
              <w:top w:val="nil"/>
              <w:left w:val="nil"/>
              <w:bottom w:val="single" w:color="auto" w:sz="4" w:space="0"/>
              <w:right w:val="single" w:color="auto" w:sz="4" w:space="0"/>
            </w:tcBorders>
            <w:vAlign w:val="center"/>
          </w:tcPr>
          <w:p w14:paraId="4F3376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2340E4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246B21B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EF61ECF">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000603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F26358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10786ED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3000≤Y＜30000</w:t>
            </w:r>
          </w:p>
        </w:tc>
        <w:tc>
          <w:tcPr>
            <w:tcW w:w="1701" w:type="dxa"/>
            <w:tcBorders>
              <w:top w:val="nil"/>
              <w:left w:val="nil"/>
              <w:bottom w:val="single" w:color="auto" w:sz="4" w:space="0"/>
              <w:right w:val="single" w:color="auto" w:sz="4" w:space="0"/>
            </w:tcBorders>
            <w:vAlign w:val="center"/>
          </w:tcPr>
          <w:p w14:paraId="000393F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200≤Y＜3000</w:t>
            </w:r>
          </w:p>
        </w:tc>
        <w:tc>
          <w:tcPr>
            <w:tcW w:w="1134" w:type="dxa"/>
            <w:tcBorders>
              <w:top w:val="nil"/>
              <w:left w:val="nil"/>
              <w:bottom w:val="single" w:color="auto" w:sz="4" w:space="0"/>
              <w:right w:val="single" w:color="auto" w:sz="4" w:space="0"/>
            </w:tcBorders>
            <w:vAlign w:val="center"/>
          </w:tcPr>
          <w:p w14:paraId="2D6362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Y＜200</w:t>
            </w:r>
          </w:p>
        </w:tc>
      </w:tr>
      <w:tr w14:paraId="696D1D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1DB3BD7">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仓储业</w:t>
            </w:r>
          </w:p>
        </w:tc>
        <w:tc>
          <w:tcPr>
            <w:tcW w:w="1984" w:type="dxa"/>
            <w:tcBorders>
              <w:top w:val="nil"/>
              <w:left w:val="nil"/>
              <w:bottom w:val="single" w:color="auto" w:sz="4" w:space="0"/>
              <w:right w:val="single" w:color="auto" w:sz="4" w:space="0"/>
            </w:tcBorders>
            <w:vAlign w:val="center"/>
          </w:tcPr>
          <w:p w14:paraId="40ED9AD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639805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000A2F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100≤X＜200</w:t>
            </w:r>
          </w:p>
        </w:tc>
        <w:tc>
          <w:tcPr>
            <w:tcW w:w="1701" w:type="dxa"/>
            <w:tcBorders>
              <w:top w:val="nil"/>
              <w:left w:val="nil"/>
              <w:bottom w:val="single" w:color="auto" w:sz="4" w:space="0"/>
              <w:right w:val="single" w:color="auto" w:sz="4" w:space="0"/>
            </w:tcBorders>
            <w:vAlign w:val="center"/>
          </w:tcPr>
          <w:p w14:paraId="14CE50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20≤X＜100</w:t>
            </w:r>
          </w:p>
        </w:tc>
        <w:tc>
          <w:tcPr>
            <w:tcW w:w="1134" w:type="dxa"/>
            <w:tcBorders>
              <w:top w:val="nil"/>
              <w:left w:val="nil"/>
              <w:bottom w:val="single" w:color="auto" w:sz="4" w:space="0"/>
              <w:right w:val="single" w:color="auto" w:sz="4" w:space="0"/>
            </w:tcBorders>
            <w:vAlign w:val="center"/>
          </w:tcPr>
          <w:p w14:paraId="62939D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4E64BC6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13A2FA2">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769FC4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C7A49A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3A9187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1000≤Y＜30000</w:t>
            </w:r>
          </w:p>
        </w:tc>
        <w:tc>
          <w:tcPr>
            <w:tcW w:w="1701" w:type="dxa"/>
            <w:tcBorders>
              <w:top w:val="nil"/>
              <w:left w:val="nil"/>
              <w:bottom w:val="single" w:color="auto" w:sz="4" w:space="0"/>
              <w:right w:val="single" w:color="auto" w:sz="4" w:space="0"/>
            </w:tcBorders>
            <w:vAlign w:val="center"/>
          </w:tcPr>
          <w:p w14:paraId="1CF6CC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1134" w:type="dxa"/>
            <w:tcBorders>
              <w:top w:val="nil"/>
              <w:left w:val="nil"/>
              <w:bottom w:val="single" w:color="auto" w:sz="4" w:space="0"/>
              <w:right w:val="single" w:color="auto" w:sz="4" w:space="0"/>
            </w:tcBorders>
            <w:vAlign w:val="center"/>
          </w:tcPr>
          <w:p w14:paraId="490371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74DA2C4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02B202">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邮政业</w:t>
            </w:r>
          </w:p>
        </w:tc>
        <w:tc>
          <w:tcPr>
            <w:tcW w:w="1984" w:type="dxa"/>
            <w:tcBorders>
              <w:top w:val="nil"/>
              <w:left w:val="nil"/>
              <w:bottom w:val="single" w:color="auto" w:sz="4" w:space="0"/>
              <w:right w:val="single" w:color="auto" w:sz="4" w:space="0"/>
            </w:tcBorders>
            <w:vAlign w:val="center"/>
          </w:tcPr>
          <w:p w14:paraId="7DA73A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1E2B8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37C27B1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701" w:type="dxa"/>
            <w:tcBorders>
              <w:top w:val="nil"/>
              <w:left w:val="nil"/>
              <w:bottom w:val="single" w:color="auto" w:sz="4" w:space="0"/>
              <w:right w:val="single" w:color="auto" w:sz="4" w:space="0"/>
            </w:tcBorders>
            <w:vAlign w:val="center"/>
          </w:tcPr>
          <w:p w14:paraId="724A4F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659542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486D3AC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9989BA">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7CAD88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20E3B9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78740C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2000≤Y＜30000</w:t>
            </w:r>
          </w:p>
        </w:tc>
        <w:tc>
          <w:tcPr>
            <w:tcW w:w="1701" w:type="dxa"/>
            <w:tcBorders>
              <w:top w:val="nil"/>
              <w:left w:val="nil"/>
              <w:bottom w:val="single" w:color="auto" w:sz="4" w:space="0"/>
              <w:right w:val="single" w:color="auto" w:sz="4" w:space="0"/>
            </w:tcBorders>
            <w:vAlign w:val="center"/>
          </w:tcPr>
          <w:p w14:paraId="670D9F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14F86B3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5B5F6F0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D2B4837">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住宿业</w:t>
            </w:r>
          </w:p>
        </w:tc>
        <w:tc>
          <w:tcPr>
            <w:tcW w:w="1984" w:type="dxa"/>
            <w:tcBorders>
              <w:top w:val="nil"/>
              <w:left w:val="nil"/>
              <w:bottom w:val="single" w:color="auto" w:sz="4" w:space="0"/>
              <w:right w:val="single" w:color="auto" w:sz="4" w:space="0"/>
            </w:tcBorders>
            <w:vAlign w:val="center"/>
          </w:tcPr>
          <w:p w14:paraId="29DF31A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EA3B9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01F554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2A2BDD5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659A07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731992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AF18380">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0F91A7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FDD5CC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A1389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701" w:type="dxa"/>
            <w:tcBorders>
              <w:top w:val="nil"/>
              <w:left w:val="nil"/>
              <w:bottom w:val="single" w:color="auto" w:sz="4" w:space="0"/>
              <w:right w:val="single" w:color="auto" w:sz="4" w:space="0"/>
            </w:tcBorders>
            <w:vAlign w:val="center"/>
          </w:tcPr>
          <w:p w14:paraId="5FD154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0B308C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374D1C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4BB43FC">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餐饮业</w:t>
            </w:r>
          </w:p>
        </w:tc>
        <w:tc>
          <w:tcPr>
            <w:tcW w:w="1984" w:type="dxa"/>
            <w:tcBorders>
              <w:top w:val="nil"/>
              <w:left w:val="nil"/>
              <w:bottom w:val="single" w:color="auto" w:sz="4" w:space="0"/>
              <w:right w:val="single" w:color="auto" w:sz="4" w:space="0"/>
            </w:tcBorders>
            <w:vAlign w:val="center"/>
          </w:tcPr>
          <w:p w14:paraId="6C779E9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5698A2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38A45E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1709603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4F6F2B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AFFD7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CD02025">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196D88B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16EDD98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6E0260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701" w:type="dxa"/>
            <w:tcBorders>
              <w:top w:val="nil"/>
              <w:left w:val="nil"/>
              <w:bottom w:val="single" w:color="auto" w:sz="4" w:space="0"/>
              <w:right w:val="single" w:color="auto" w:sz="4" w:space="0"/>
            </w:tcBorders>
            <w:vAlign w:val="center"/>
          </w:tcPr>
          <w:p w14:paraId="41D7058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5F72EAA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2FB80D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E91F6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信息传输业</w:t>
            </w:r>
          </w:p>
        </w:tc>
        <w:tc>
          <w:tcPr>
            <w:tcW w:w="1984" w:type="dxa"/>
            <w:tcBorders>
              <w:top w:val="nil"/>
              <w:left w:val="nil"/>
              <w:bottom w:val="single" w:color="auto" w:sz="4" w:space="0"/>
              <w:right w:val="single" w:color="auto" w:sz="4" w:space="0"/>
            </w:tcBorders>
            <w:vAlign w:val="center"/>
          </w:tcPr>
          <w:p w14:paraId="08939B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02BE8F8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45CA32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100≤X＜2000</w:t>
            </w:r>
          </w:p>
        </w:tc>
        <w:tc>
          <w:tcPr>
            <w:tcW w:w="1701" w:type="dxa"/>
            <w:tcBorders>
              <w:top w:val="nil"/>
              <w:left w:val="nil"/>
              <w:bottom w:val="single" w:color="auto" w:sz="4" w:space="0"/>
              <w:right w:val="single" w:color="auto" w:sz="4" w:space="0"/>
            </w:tcBorders>
            <w:vAlign w:val="center"/>
          </w:tcPr>
          <w:p w14:paraId="5B586B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77E41B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169BB37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D19C47">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0F2284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A5100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57A9013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1000≤Y＜100000</w:t>
            </w:r>
          </w:p>
        </w:tc>
        <w:tc>
          <w:tcPr>
            <w:tcW w:w="1701" w:type="dxa"/>
            <w:tcBorders>
              <w:top w:val="nil"/>
              <w:left w:val="nil"/>
              <w:bottom w:val="single" w:color="auto" w:sz="4" w:space="0"/>
              <w:right w:val="single" w:color="auto" w:sz="4" w:space="0"/>
            </w:tcBorders>
            <w:vAlign w:val="center"/>
          </w:tcPr>
          <w:p w14:paraId="769CA5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1134" w:type="dxa"/>
            <w:tcBorders>
              <w:top w:val="nil"/>
              <w:left w:val="nil"/>
              <w:bottom w:val="single" w:color="auto" w:sz="4" w:space="0"/>
              <w:right w:val="single" w:color="auto" w:sz="4" w:space="0"/>
            </w:tcBorders>
            <w:vAlign w:val="center"/>
          </w:tcPr>
          <w:p w14:paraId="3B7B8E3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61B0D90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B94B074">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14FE345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57231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5E2DA64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44A723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1862DA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2AABB6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A3273D6">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137FE8F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019A48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205AD41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1000≤Y＜10000</w:t>
            </w:r>
          </w:p>
        </w:tc>
        <w:tc>
          <w:tcPr>
            <w:tcW w:w="1701" w:type="dxa"/>
            <w:tcBorders>
              <w:top w:val="nil"/>
              <w:left w:val="nil"/>
              <w:bottom w:val="single" w:color="auto" w:sz="4" w:space="0"/>
              <w:right w:val="single" w:color="auto" w:sz="4" w:space="0"/>
            </w:tcBorders>
            <w:vAlign w:val="center"/>
          </w:tcPr>
          <w:p w14:paraId="73C6BFA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50≤Y＜1000</w:t>
            </w:r>
          </w:p>
        </w:tc>
        <w:tc>
          <w:tcPr>
            <w:tcW w:w="1134" w:type="dxa"/>
            <w:tcBorders>
              <w:top w:val="nil"/>
              <w:left w:val="nil"/>
              <w:bottom w:val="single" w:color="auto" w:sz="4" w:space="0"/>
              <w:right w:val="single" w:color="auto" w:sz="4" w:space="0"/>
            </w:tcBorders>
            <w:vAlign w:val="center"/>
          </w:tcPr>
          <w:p w14:paraId="632B2F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1BB5F70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8DC784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4459DE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5C6ECF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3D8A5C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1000≤Y＜200000</w:t>
            </w:r>
          </w:p>
        </w:tc>
        <w:tc>
          <w:tcPr>
            <w:tcW w:w="1701" w:type="dxa"/>
            <w:tcBorders>
              <w:top w:val="nil"/>
              <w:left w:val="nil"/>
              <w:bottom w:val="single" w:color="auto" w:sz="4" w:space="0"/>
              <w:right w:val="single" w:color="auto" w:sz="4" w:space="0"/>
            </w:tcBorders>
            <w:vAlign w:val="center"/>
          </w:tcPr>
          <w:p w14:paraId="2E48E42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100≤X＜1000</w:t>
            </w:r>
          </w:p>
        </w:tc>
        <w:tc>
          <w:tcPr>
            <w:tcW w:w="1134" w:type="dxa"/>
            <w:tcBorders>
              <w:top w:val="nil"/>
              <w:left w:val="nil"/>
              <w:bottom w:val="single" w:color="auto" w:sz="4" w:space="0"/>
              <w:right w:val="single" w:color="auto" w:sz="4" w:space="0"/>
            </w:tcBorders>
            <w:vAlign w:val="center"/>
          </w:tcPr>
          <w:p w14:paraId="7054C46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59B7910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297E48F">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204C8E6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5DF512B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2801D0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5000≤Z＜10000</w:t>
            </w:r>
          </w:p>
        </w:tc>
        <w:tc>
          <w:tcPr>
            <w:tcW w:w="1701" w:type="dxa"/>
            <w:tcBorders>
              <w:top w:val="nil"/>
              <w:left w:val="nil"/>
              <w:bottom w:val="single" w:color="auto" w:sz="4" w:space="0"/>
              <w:right w:val="single" w:color="auto" w:sz="4" w:space="0"/>
            </w:tcBorders>
            <w:vAlign w:val="center"/>
          </w:tcPr>
          <w:p w14:paraId="3A3D28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2000≤Y＜5000</w:t>
            </w:r>
          </w:p>
        </w:tc>
        <w:tc>
          <w:tcPr>
            <w:tcW w:w="1134" w:type="dxa"/>
            <w:tcBorders>
              <w:top w:val="nil"/>
              <w:left w:val="nil"/>
              <w:bottom w:val="single" w:color="auto" w:sz="4" w:space="0"/>
              <w:right w:val="single" w:color="auto" w:sz="4" w:space="0"/>
            </w:tcBorders>
            <w:vAlign w:val="center"/>
          </w:tcPr>
          <w:p w14:paraId="694C88B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Y＜2000</w:t>
            </w:r>
          </w:p>
        </w:tc>
      </w:tr>
      <w:tr w14:paraId="758C32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C02E7A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物业管理</w:t>
            </w:r>
          </w:p>
        </w:tc>
        <w:tc>
          <w:tcPr>
            <w:tcW w:w="1984" w:type="dxa"/>
            <w:tcBorders>
              <w:top w:val="nil"/>
              <w:left w:val="nil"/>
              <w:bottom w:val="single" w:color="auto" w:sz="4" w:space="0"/>
              <w:right w:val="single" w:color="auto" w:sz="4" w:space="0"/>
            </w:tcBorders>
            <w:vAlign w:val="center"/>
          </w:tcPr>
          <w:p w14:paraId="46E0985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050DEFC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2E84036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701" w:type="dxa"/>
            <w:tcBorders>
              <w:top w:val="nil"/>
              <w:left w:val="nil"/>
              <w:bottom w:val="single" w:color="auto" w:sz="4" w:space="0"/>
              <w:right w:val="single" w:color="auto" w:sz="4" w:space="0"/>
            </w:tcBorders>
            <w:vAlign w:val="center"/>
          </w:tcPr>
          <w:p w14:paraId="7ABA6A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134" w:type="dxa"/>
            <w:tcBorders>
              <w:top w:val="nil"/>
              <w:left w:val="nil"/>
              <w:bottom w:val="single" w:color="auto" w:sz="4" w:space="0"/>
              <w:right w:val="single" w:color="auto" w:sz="4" w:space="0"/>
            </w:tcBorders>
            <w:vAlign w:val="center"/>
          </w:tcPr>
          <w:p w14:paraId="2D3808A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095830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18AA44">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2807542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39B00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7F7B2C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701" w:type="dxa"/>
            <w:tcBorders>
              <w:top w:val="nil"/>
              <w:left w:val="nil"/>
              <w:bottom w:val="single" w:color="auto" w:sz="4" w:space="0"/>
              <w:right w:val="single" w:color="auto" w:sz="4" w:space="0"/>
            </w:tcBorders>
            <w:vAlign w:val="center"/>
          </w:tcPr>
          <w:p w14:paraId="18C53C8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500≤Y＜1000</w:t>
            </w:r>
          </w:p>
        </w:tc>
        <w:tc>
          <w:tcPr>
            <w:tcW w:w="1134" w:type="dxa"/>
            <w:tcBorders>
              <w:top w:val="nil"/>
              <w:left w:val="nil"/>
              <w:bottom w:val="single" w:color="auto" w:sz="4" w:space="0"/>
              <w:right w:val="single" w:color="auto" w:sz="4" w:space="0"/>
            </w:tcBorders>
            <w:vAlign w:val="center"/>
          </w:tcPr>
          <w:p w14:paraId="35B4F6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Y＜500</w:t>
            </w:r>
          </w:p>
        </w:tc>
      </w:tr>
      <w:tr w14:paraId="2AD7998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81BC83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2C81B8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FC3514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50A600D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6A2761C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274F6E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6C51D9A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03F60E3">
            <w:pPr>
              <w:widowControl/>
              <w:jc w:val="left"/>
              <w:rPr>
                <w:rFonts w:hint="eastAsia" w:ascii="宋体" w:hAnsi="宋体" w:eastAsia="宋体" w:cs="宋体"/>
                <w:b/>
                <w:bCs/>
                <w:kern w:val="0"/>
                <w:sz w:val="18"/>
                <w:szCs w:val="18"/>
              </w:rPr>
            </w:pPr>
          </w:p>
        </w:tc>
        <w:tc>
          <w:tcPr>
            <w:tcW w:w="1984" w:type="dxa"/>
            <w:tcBorders>
              <w:top w:val="nil"/>
              <w:left w:val="nil"/>
              <w:bottom w:val="single" w:color="auto" w:sz="4" w:space="0"/>
              <w:right w:val="single" w:color="auto" w:sz="4" w:space="0"/>
            </w:tcBorders>
            <w:vAlign w:val="center"/>
          </w:tcPr>
          <w:p w14:paraId="50D1502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6670332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42" w:type="dxa"/>
            <w:tcBorders>
              <w:top w:val="nil"/>
              <w:left w:val="nil"/>
              <w:bottom w:val="single" w:color="auto" w:sz="4" w:space="0"/>
              <w:right w:val="single" w:color="auto" w:sz="4" w:space="0"/>
            </w:tcBorders>
            <w:vAlign w:val="center"/>
          </w:tcPr>
          <w:p w14:paraId="38D2FE5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8000≤Z＜120000</w:t>
            </w:r>
          </w:p>
        </w:tc>
        <w:tc>
          <w:tcPr>
            <w:tcW w:w="1701" w:type="dxa"/>
            <w:tcBorders>
              <w:top w:val="nil"/>
              <w:left w:val="nil"/>
              <w:bottom w:val="single" w:color="auto" w:sz="4" w:space="0"/>
              <w:right w:val="single" w:color="auto" w:sz="4" w:space="0"/>
            </w:tcBorders>
            <w:vAlign w:val="center"/>
          </w:tcPr>
          <w:p w14:paraId="2D26A0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100≤Z＜8000</w:t>
            </w:r>
          </w:p>
        </w:tc>
        <w:tc>
          <w:tcPr>
            <w:tcW w:w="1134" w:type="dxa"/>
            <w:tcBorders>
              <w:top w:val="nil"/>
              <w:left w:val="nil"/>
              <w:bottom w:val="single" w:color="auto" w:sz="4" w:space="0"/>
              <w:right w:val="single" w:color="auto" w:sz="4" w:space="0"/>
            </w:tcBorders>
            <w:vAlign w:val="center"/>
          </w:tcPr>
          <w:p w14:paraId="19D7D8F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7988260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0819F3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5C9DC99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2FFEEE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42" w:type="dxa"/>
            <w:tcBorders>
              <w:top w:val="nil"/>
              <w:left w:val="nil"/>
              <w:bottom w:val="single" w:color="auto" w:sz="4" w:space="0"/>
              <w:right w:val="single" w:color="auto" w:sz="4" w:space="0"/>
            </w:tcBorders>
            <w:vAlign w:val="center"/>
          </w:tcPr>
          <w:p w14:paraId="14BB241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701" w:type="dxa"/>
            <w:tcBorders>
              <w:top w:val="nil"/>
              <w:left w:val="nil"/>
              <w:bottom w:val="single" w:color="auto" w:sz="4" w:space="0"/>
              <w:right w:val="single" w:color="auto" w:sz="4" w:space="0"/>
            </w:tcBorders>
            <w:vAlign w:val="center"/>
          </w:tcPr>
          <w:p w14:paraId="38C755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412894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bl>
    <w:p w14:paraId="1AA7B170">
      <w:pPr>
        <w:spacing w:line="560" w:lineRule="exact"/>
        <w:ind w:firstLine="525" w:firstLineChars="250"/>
        <w:rPr>
          <w:rFonts w:hint="eastAsia" w:ascii="宋体" w:hAnsi="宋体" w:eastAsia="宋体" w:cs="宋体"/>
          <w:szCs w:val="21"/>
        </w:rPr>
      </w:pPr>
      <w:r>
        <w:rPr>
          <w:rFonts w:hint="eastAsia" w:ascii="宋体" w:hAnsi="宋体" w:eastAsia="宋体" w:cs="宋体"/>
          <w:szCs w:val="21"/>
        </w:rPr>
        <w:t>说明：上述标准参照《关于印发中小企业划型标准规定的通知》（工信部联企业</w:t>
      </w:r>
      <w:r>
        <w:rPr>
          <w:rFonts w:hint="eastAsia" w:ascii="宋体" w:hAnsi="宋体" w:eastAsia="宋体" w:cs="宋体"/>
          <w:szCs w:val="21"/>
          <w:lang w:eastAsia="zh-CN"/>
        </w:rPr>
        <w:t>〔2011〕300号</w:t>
      </w:r>
      <w:r>
        <w:rPr>
          <w:rFonts w:hint="eastAsia" w:ascii="宋体" w:hAnsi="宋体" w:eastAsia="宋体" w:cs="宋体"/>
          <w:szCs w:val="21"/>
        </w:rPr>
        <w:t>），大型、中型和小型企业须同时满足所列指标的下限，否则下划一档；微型企业只</w:t>
      </w:r>
      <w:r>
        <w:rPr>
          <w:rFonts w:hint="eastAsia" w:ascii="宋体" w:hAnsi="宋体" w:eastAsia="宋体" w:cs="宋体"/>
          <w:szCs w:val="21"/>
          <w:lang w:val="en-US" w:eastAsia="zh-CN"/>
        </w:rPr>
        <w:t>需</w:t>
      </w:r>
      <w:r>
        <w:rPr>
          <w:rFonts w:hint="eastAsia" w:ascii="宋体" w:hAnsi="宋体" w:eastAsia="宋体" w:cs="宋体"/>
          <w:szCs w:val="21"/>
        </w:rPr>
        <w:t>满足所列指标中的一项即可。</w:t>
      </w:r>
    </w:p>
    <w:p w14:paraId="6EBF92CD">
      <w:pPr>
        <w:widowControl/>
        <w:jc w:val="left"/>
        <w:rPr>
          <w:rFonts w:hint="eastAsia" w:ascii="宋体" w:hAnsi="宋体" w:eastAsia="宋体" w:cs="宋体"/>
          <w:kern w:val="0"/>
          <w:sz w:val="20"/>
          <w:szCs w:val="21"/>
        </w:rPr>
        <w:sectPr>
          <w:pgSz w:w="11906" w:h="16838"/>
          <w:pgMar w:top="1134" w:right="1134" w:bottom="1134" w:left="1134" w:header="720" w:footer="720" w:gutter="0"/>
          <w:cols w:space="720" w:num="1"/>
          <w:docGrid w:type="lines" w:linePitch="331" w:charSpace="0"/>
        </w:sectPr>
      </w:pPr>
    </w:p>
    <w:p w14:paraId="42D85569">
      <w:pPr>
        <w:spacing w:line="700" w:lineRule="exact"/>
        <w:jc w:val="center"/>
        <w:outlineLvl w:val="0"/>
        <w:rPr>
          <w:rFonts w:hint="eastAsia" w:ascii="宋体" w:hAnsi="宋体" w:eastAsia="宋体" w:cs="宋体"/>
          <w:b/>
          <w:sz w:val="32"/>
          <w:szCs w:val="32"/>
        </w:rPr>
      </w:pPr>
      <w:bookmarkStart w:id="33" w:name="_Toc110327549"/>
      <w:r>
        <w:rPr>
          <w:rFonts w:hint="eastAsia" w:ascii="宋体" w:hAnsi="宋体" w:eastAsia="宋体" w:cs="宋体"/>
          <w:b/>
          <w:sz w:val="32"/>
          <w:szCs w:val="32"/>
        </w:rPr>
        <w:t>第三章供应商须知</w:t>
      </w:r>
      <w:bookmarkEnd w:id="33"/>
    </w:p>
    <w:p w14:paraId="025EC9F8">
      <w:pPr>
        <w:spacing w:line="700" w:lineRule="exact"/>
        <w:jc w:val="center"/>
        <w:outlineLvl w:val="1"/>
        <w:rPr>
          <w:rFonts w:hint="eastAsia" w:ascii="宋体" w:hAnsi="宋体" w:eastAsia="宋体" w:cs="宋体"/>
          <w:b/>
          <w:sz w:val="30"/>
          <w:szCs w:val="30"/>
        </w:rPr>
      </w:pPr>
      <w:bookmarkStart w:id="34" w:name="_Toc110327550"/>
      <w:r>
        <w:rPr>
          <w:rFonts w:hint="eastAsia" w:ascii="宋体" w:hAnsi="宋体" w:eastAsia="宋体" w:cs="宋体"/>
          <w:b/>
          <w:sz w:val="30"/>
          <w:szCs w:val="30"/>
        </w:rPr>
        <w:t>第一节 供应商须知前附表</w:t>
      </w:r>
      <w:bookmarkEnd w:id="34"/>
    </w:p>
    <w:tbl>
      <w:tblPr>
        <w:tblStyle w:val="4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
        <w:gridCol w:w="2553"/>
        <w:gridCol w:w="6850"/>
      </w:tblGrid>
      <w:tr w14:paraId="314D9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64AC1F38">
            <w:pPr>
              <w:spacing w:line="500" w:lineRule="exact"/>
              <w:jc w:val="center"/>
              <w:rPr>
                <w:rFonts w:hint="eastAsia" w:ascii="宋体" w:hAnsi="宋体" w:eastAsia="宋体" w:cs="宋体"/>
                <w:b/>
                <w:szCs w:val="21"/>
              </w:rPr>
            </w:pPr>
            <w:r>
              <w:rPr>
                <w:rFonts w:hint="eastAsia" w:ascii="宋体" w:hAnsi="宋体" w:eastAsia="宋体" w:cs="宋体"/>
                <w:b/>
                <w:szCs w:val="21"/>
              </w:rPr>
              <w:t>条款号</w:t>
            </w:r>
          </w:p>
        </w:tc>
        <w:tc>
          <w:tcPr>
            <w:tcW w:w="2553" w:type="dxa"/>
            <w:tcBorders>
              <w:top w:val="single" w:color="000000" w:sz="4" w:space="0"/>
              <w:left w:val="single" w:color="000000" w:sz="4" w:space="0"/>
              <w:bottom w:val="single" w:color="000000" w:sz="4" w:space="0"/>
              <w:right w:val="single" w:color="000000" w:sz="4" w:space="0"/>
            </w:tcBorders>
            <w:vAlign w:val="center"/>
          </w:tcPr>
          <w:p w14:paraId="7B4C7E4B">
            <w:pPr>
              <w:spacing w:line="500" w:lineRule="exact"/>
              <w:jc w:val="center"/>
              <w:rPr>
                <w:rFonts w:hint="eastAsia" w:ascii="宋体" w:hAnsi="宋体" w:eastAsia="宋体" w:cs="宋体"/>
                <w:b/>
                <w:szCs w:val="21"/>
              </w:rPr>
            </w:pPr>
            <w:r>
              <w:rPr>
                <w:rFonts w:hint="eastAsia" w:ascii="宋体" w:hAnsi="宋体" w:eastAsia="宋体" w:cs="宋体"/>
                <w:b/>
                <w:szCs w:val="21"/>
              </w:rPr>
              <w:t>条款内容</w:t>
            </w:r>
          </w:p>
        </w:tc>
        <w:tc>
          <w:tcPr>
            <w:tcW w:w="6850" w:type="dxa"/>
            <w:tcBorders>
              <w:top w:val="single" w:color="000000" w:sz="4" w:space="0"/>
              <w:left w:val="single" w:color="000000" w:sz="4" w:space="0"/>
              <w:bottom w:val="single" w:color="000000" w:sz="4" w:space="0"/>
              <w:right w:val="single" w:color="000000" w:sz="4" w:space="0"/>
            </w:tcBorders>
            <w:vAlign w:val="center"/>
          </w:tcPr>
          <w:p w14:paraId="1CF136B9">
            <w:pPr>
              <w:spacing w:line="500" w:lineRule="exact"/>
              <w:jc w:val="center"/>
              <w:rPr>
                <w:rFonts w:hint="eastAsia" w:ascii="宋体" w:hAnsi="宋体" w:eastAsia="宋体" w:cs="宋体"/>
                <w:b/>
                <w:szCs w:val="21"/>
              </w:rPr>
            </w:pPr>
            <w:r>
              <w:rPr>
                <w:rFonts w:hint="eastAsia" w:ascii="宋体" w:hAnsi="宋体" w:eastAsia="宋体" w:cs="宋体"/>
                <w:b/>
                <w:szCs w:val="21"/>
              </w:rPr>
              <w:t>具体要求</w:t>
            </w:r>
          </w:p>
        </w:tc>
      </w:tr>
      <w:tr w14:paraId="6115F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3C05736A">
            <w:pPr>
              <w:spacing w:line="500" w:lineRule="exact"/>
              <w:jc w:val="center"/>
              <w:rPr>
                <w:rFonts w:hint="eastAsia" w:ascii="宋体" w:hAnsi="宋体" w:eastAsia="宋体" w:cs="宋体"/>
                <w:szCs w:val="21"/>
              </w:rPr>
            </w:pPr>
            <w:r>
              <w:rPr>
                <w:rFonts w:hint="eastAsia" w:ascii="宋体" w:hAnsi="宋体" w:eastAsia="宋体" w:cs="宋体"/>
                <w:szCs w:val="21"/>
              </w:rPr>
              <w:t>3</w:t>
            </w:r>
          </w:p>
        </w:tc>
        <w:tc>
          <w:tcPr>
            <w:tcW w:w="2553" w:type="dxa"/>
            <w:tcBorders>
              <w:top w:val="single" w:color="000000" w:sz="4" w:space="0"/>
              <w:left w:val="single" w:color="000000" w:sz="4" w:space="0"/>
              <w:bottom w:val="single" w:color="000000" w:sz="4" w:space="0"/>
              <w:right w:val="single" w:color="000000" w:sz="4" w:space="0"/>
            </w:tcBorders>
            <w:vAlign w:val="center"/>
          </w:tcPr>
          <w:p w14:paraId="5EB19A9B">
            <w:pPr>
              <w:spacing w:line="500" w:lineRule="exact"/>
              <w:jc w:val="center"/>
              <w:rPr>
                <w:rFonts w:hint="eastAsia" w:ascii="宋体" w:hAnsi="宋体" w:eastAsia="宋体" w:cs="宋体"/>
                <w:szCs w:val="21"/>
              </w:rPr>
            </w:pPr>
            <w:r>
              <w:rPr>
                <w:rFonts w:hint="eastAsia" w:ascii="宋体" w:hAnsi="宋体" w:eastAsia="宋体" w:cs="宋体"/>
                <w:szCs w:val="21"/>
              </w:rPr>
              <w:t>供应商资格条件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46A68002">
            <w:pPr>
              <w:spacing w:line="500" w:lineRule="exact"/>
              <w:rPr>
                <w:rFonts w:hint="eastAsia" w:ascii="宋体" w:hAnsi="宋体" w:eastAsia="宋体" w:cs="宋体"/>
                <w:szCs w:val="21"/>
              </w:rPr>
            </w:pPr>
            <w:r>
              <w:rPr>
                <w:rFonts w:hint="eastAsia" w:ascii="宋体" w:hAnsi="宋体" w:eastAsia="宋体" w:cs="宋体"/>
                <w:szCs w:val="21"/>
              </w:rPr>
              <w:t>供应商资格条件要求详见公告。</w:t>
            </w:r>
          </w:p>
        </w:tc>
      </w:tr>
      <w:tr w14:paraId="69456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14C88EC7">
            <w:pPr>
              <w:spacing w:line="500" w:lineRule="exact"/>
              <w:jc w:val="center"/>
              <w:rPr>
                <w:rFonts w:hint="eastAsia" w:ascii="宋体" w:hAnsi="宋体" w:eastAsia="宋体" w:cs="宋体"/>
                <w:szCs w:val="21"/>
              </w:rPr>
            </w:pPr>
            <w:r>
              <w:rPr>
                <w:rFonts w:hint="eastAsia" w:ascii="宋体" w:hAnsi="宋体" w:eastAsia="宋体" w:cs="宋体"/>
                <w:szCs w:val="21"/>
              </w:rPr>
              <w:t>5.1</w:t>
            </w:r>
          </w:p>
        </w:tc>
        <w:tc>
          <w:tcPr>
            <w:tcW w:w="2553" w:type="dxa"/>
            <w:tcBorders>
              <w:top w:val="single" w:color="000000" w:sz="4" w:space="0"/>
              <w:left w:val="single" w:color="000000" w:sz="4" w:space="0"/>
              <w:bottom w:val="single" w:color="000000" w:sz="4" w:space="0"/>
              <w:right w:val="single" w:color="000000" w:sz="4" w:space="0"/>
            </w:tcBorders>
            <w:vAlign w:val="center"/>
          </w:tcPr>
          <w:p w14:paraId="5CE0FE0C">
            <w:pPr>
              <w:spacing w:line="500" w:lineRule="exact"/>
              <w:jc w:val="center"/>
              <w:rPr>
                <w:rFonts w:hint="eastAsia" w:ascii="宋体" w:hAnsi="宋体" w:eastAsia="宋体" w:cs="宋体"/>
                <w:szCs w:val="21"/>
              </w:rPr>
            </w:pPr>
            <w:r>
              <w:rPr>
                <w:rFonts w:hint="eastAsia" w:ascii="宋体" w:hAnsi="宋体" w:eastAsia="宋体" w:cs="宋体"/>
                <w:szCs w:val="21"/>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34FC0CF0">
            <w:pPr>
              <w:spacing w:line="500" w:lineRule="exact"/>
              <w:rPr>
                <w:rFonts w:hint="eastAsia" w:ascii="宋体" w:hAnsi="宋体" w:eastAsia="宋体" w:cs="宋体"/>
                <w:szCs w:val="21"/>
              </w:rPr>
            </w:pPr>
            <w:r>
              <w:rPr>
                <w:rFonts w:hint="eastAsia" w:ascii="宋体" w:hAnsi="宋体" w:eastAsia="宋体" w:cs="宋体"/>
                <w:szCs w:val="21"/>
              </w:rPr>
              <w:t>否</w:t>
            </w:r>
          </w:p>
        </w:tc>
      </w:tr>
      <w:tr w14:paraId="24892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3B23D4F5">
            <w:pPr>
              <w:spacing w:line="500" w:lineRule="exact"/>
              <w:jc w:val="center"/>
              <w:rPr>
                <w:rFonts w:hint="eastAsia" w:ascii="宋体" w:hAnsi="宋体" w:eastAsia="宋体" w:cs="宋体"/>
                <w:szCs w:val="21"/>
              </w:rPr>
            </w:pPr>
            <w:r>
              <w:rPr>
                <w:rFonts w:hint="eastAsia" w:ascii="宋体" w:hAnsi="宋体" w:eastAsia="宋体" w:cs="宋体"/>
                <w:szCs w:val="21"/>
              </w:rPr>
              <w:t>5.2</w:t>
            </w:r>
          </w:p>
        </w:tc>
        <w:tc>
          <w:tcPr>
            <w:tcW w:w="2553" w:type="dxa"/>
            <w:tcBorders>
              <w:top w:val="single" w:color="000000" w:sz="4" w:space="0"/>
              <w:left w:val="single" w:color="000000" w:sz="4" w:space="0"/>
              <w:bottom w:val="single" w:color="000000" w:sz="4" w:space="0"/>
              <w:right w:val="single" w:color="000000" w:sz="4" w:space="0"/>
            </w:tcBorders>
            <w:vAlign w:val="center"/>
          </w:tcPr>
          <w:p w14:paraId="5F0CB0C6">
            <w:pPr>
              <w:spacing w:line="500" w:lineRule="exact"/>
              <w:jc w:val="center"/>
              <w:rPr>
                <w:rFonts w:hint="eastAsia" w:ascii="宋体" w:hAnsi="宋体" w:eastAsia="宋体" w:cs="宋体"/>
                <w:szCs w:val="21"/>
              </w:rPr>
            </w:pPr>
            <w:r>
              <w:rPr>
                <w:rFonts w:hint="eastAsia" w:ascii="宋体" w:hAnsi="宋体" w:eastAsia="宋体" w:cs="宋体"/>
                <w:szCs w:val="21"/>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FF382AD">
            <w:pPr>
              <w:spacing w:line="500" w:lineRule="exact"/>
              <w:rPr>
                <w:rFonts w:hint="eastAsia" w:ascii="宋体" w:hAnsi="宋体" w:eastAsia="宋体" w:cs="宋体"/>
                <w:szCs w:val="21"/>
              </w:rPr>
            </w:pPr>
            <w:r>
              <w:rPr>
                <w:rFonts w:hint="eastAsia" w:ascii="宋体" w:hAnsi="宋体" w:eastAsia="宋体" w:cs="宋体"/>
                <w:szCs w:val="21"/>
              </w:rPr>
              <w:t>无。</w:t>
            </w:r>
          </w:p>
        </w:tc>
      </w:tr>
      <w:tr w14:paraId="0DABF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504FD366">
            <w:pPr>
              <w:spacing w:line="500" w:lineRule="exact"/>
              <w:jc w:val="center"/>
              <w:rPr>
                <w:rFonts w:hint="eastAsia" w:ascii="宋体" w:hAnsi="宋体" w:eastAsia="宋体" w:cs="宋体"/>
                <w:szCs w:val="21"/>
              </w:rPr>
            </w:pPr>
            <w:r>
              <w:rPr>
                <w:rFonts w:hint="eastAsia" w:ascii="宋体" w:hAnsi="宋体" w:eastAsia="宋体" w:cs="宋体"/>
                <w:szCs w:val="21"/>
              </w:rPr>
              <w:t>6.1</w:t>
            </w:r>
          </w:p>
        </w:tc>
        <w:tc>
          <w:tcPr>
            <w:tcW w:w="2553" w:type="dxa"/>
            <w:tcBorders>
              <w:top w:val="single" w:color="000000" w:sz="4" w:space="0"/>
              <w:left w:val="single" w:color="000000" w:sz="4" w:space="0"/>
              <w:bottom w:val="single" w:color="000000" w:sz="4" w:space="0"/>
              <w:right w:val="single" w:color="000000" w:sz="4" w:space="0"/>
            </w:tcBorders>
            <w:vAlign w:val="center"/>
          </w:tcPr>
          <w:p w14:paraId="45642856">
            <w:pPr>
              <w:spacing w:line="500" w:lineRule="exact"/>
              <w:jc w:val="center"/>
              <w:rPr>
                <w:rFonts w:hint="eastAsia" w:ascii="宋体" w:hAnsi="宋体" w:eastAsia="宋体" w:cs="宋体"/>
                <w:szCs w:val="21"/>
              </w:rPr>
            </w:pPr>
            <w:r>
              <w:rPr>
                <w:rFonts w:hint="eastAsia" w:ascii="宋体" w:hAnsi="宋体" w:eastAsia="宋体" w:cs="宋体"/>
                <w:szCs w:val="21"/>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3161FEA4">
            <w:pPr>
              <w:pStyle w:val="15"/>
              <w:spacing w:line="500" w:lineRule="exact"/>
              <w:rPr>
                <w:rFonts w:hint="eastAsia" w:ascii="宋体" w:hAnsi="宋体" w:eastAsia="宋体" w:cs="宋体"/>
                <w:kern w:val="2"/>
                <w:sz w:val="21"/>
                <w:szCs w:val="21"/>
              </w:rPr>
            </w:pPr>
            <w:r>
              <w:rPr>
                <w:rFonts w:hint="eastAsia" w:ascii="宋体" w:hAnsi="宋体" w:eastAsia="宋体" w:cs="宋体"/>
                <w:kern w:val="2"/>
                <w:sz w:val="21"/>
                <w:szCs w:val="21"/>
              </w:rPr>
              <w:t>☑不允许分包</w:t>
            </w:r>
          </w:p>
          <w:p w14:paraId="70707C72">
            <w:pPr>
              <w:pStyle w:val="15"/>
              <w:spacing w:line="500" w:lineRule="exact"/>
              <w:rPr>
                <w:rFonts w:hint="eastAsia" w:ascii="宋体" w:hAnsi="宋体" w:eastAsia="宋体" w:cs="宋体"/>
                <w:kern w:val="2"/>
                <w:sz w:val="21"/>
                <w:szCs w:val="21"/>
              </w:rPr>
            </w:pPr>
            <w:r>
              <w:rPr>
                <w:rFonts w:hint="eastAsia" w:ascii="宋体" w:hAnsi="宋体" w:eastAsia="宋体" w:cs="宋体"/>
                <w:kern w:val="2"/>
                <w:sz w:val="21"/>
                <w:szCs w:val="21"/>
              </w:rPr>
              <w:t>□允许分包</w:t>
            </w:r>
          </w:p>
          <w:p w14:paraId="3BB1BD2C">
            <w:pPr>
              <w:pStyle w:val="15"/>
              <w:spacing w:line="500" w:lineRule="exact"/>
              <w:rPr>
                <w:rFonts w:hint="eastAsia" w:ascii="宋体" w:hAnsi="宋体" w:eastAsia="宋体" w:cs="宋体"/>
                <w:kern w:val="2"/>
                <w:sz w:val="21"/>
                <w:szCs w:val="21"/>
                <w:u w:val="single"/>
              </w:rPr>
            </w:pPr>
            <w:r>
              <w:rPr>
                <w:rFonts w:hint="eastAsia" w:ascii="宋体" w:hAnsi="宋体" w:eastAsia="宋体" w:cs="宋体"/>
                <w:kern w:val="2"/>
                <w:sz w:val="21"/>
                <w:szCs w:val="21"/>
              </w:rPr>
              <w:t>分包内容：</w:t>
            </w:r>
            <w:r>
              <w:rPr>
                <w:rFonts w:hint="eastAsia" w:ascii="宋体" w:hAnsi="宋体" w:eastAsia="宋体" w:cs="宋体"/>
                <w:kern w:val="2"/>
                <w:sz w:val="21"/>
                <w:szCs w:val="21"/>
                <w:u w:val="single"/>
              </w:rPr>
              <w:t xml:space="preserve">                                     。</w:t>
            </w:r>
          </w:p>
          <w:p w14:paraId="2F5D3DF7">
            <w:pPr>
              <w:pStyle w:val="15"/>
              <w:spacing w:line="500" w:lineRule="exact"/>
              <w:rPr>
                <w:rFonts w:hint="eastAsia" w:ascii="宋体" w:hAnsi="宋体" w:eastAsia="宋体" w:cs="宋体"/>
                <w:kern w:val="2"/>
                <w:sz w:val="21"/>
                <w:szCs w:val="21"/>
              </w:rPr>
            </w:pPr>
            <w:r>
              <w:rPr>
                <w:rFonts w:hint="eastAsia" w:ascii="宋体" w:hAnsi="宋体" w:eastAsia="宋体" w:cs="宋体"/>
                <w:kern w:val="2"/>
                <w:sz w:val="21"/>
                <w:szCs w:val="21"/>
              </w:rPr>
              <w:t>分包金额或者比例：</w:t>
            </w:r>
            <w:r>
              <w:rPr>
                <w:rFonts w:hint="eastAsia" w:ascii="宋体" w:hAnsi="宋体" w:eastAsia="宋体" w:cs="宋体"/>
                <w:kern w:val="2"/>
                <w:sz w:val="21"/>
                <w:szCs w:val="21"/>
                <w:u w:val="single"/>
              </w:rPr>
              <w:t xml:space="preserve">                             。</w:t>
            </w:r>
          </w:p>
        </w:tc>
      </w:tr>
      <w:tr w14:paraId="45937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287323FC">
            <w:pPr>
              <w:spacing w:line="500" w:lineRule="exact"/>
              <w:jc w:val="center"/>
              <w:rPr>
                <w:rFonts w:hint="eastAsia" w:ascii="宋体" w:hAnsi="宋体" w:eastAsia="宋体" w:cs="宋体"/>
                <w:szCs w:val="21"/>
              </w:rPr>
            </w:pPr>
            <w:r>
              <w:rPr>
                <w:rFonts w:hint="eastAsia" w:ascii="宋体" w:hAnsi="宋体" w:eastAsia="宋体" w:cs="宋体"/>
                <w:szCs w:val="21"/>
              </w:rPr>
              <w:t>12.1.1</w:t>
            </w:r>
          </w:p>
        </w:tc>
        <w:tc>
          <w:tcPr>
            <w:tcW w:w="2553" w:type="dxa"/>
            <w:tcBorders>
              <w:top w:val="single" w:color="000000" w:sz="4" w:space="0"/>
              <w:left w:val="single" w:color="000000" w:sz="4" w:space="0"/>
              <w:bottom w:val="single" w:color="000000" w:sz="4" w:space="0"/>
              <w:right w:val="single" w:color="000000" w:sz="4" w:space="0"/>
            </w:tcBorders>
            <w:vAlign w:val="center"/>
          </w:tcPr>
          <w:p w14:paraId="6A193168">
            <w:pPr>
              <w:snapToGrid w:val="0"/>
              <w:spacing w:line="500" w:lineRule="exact"/>
              <w:jc w:val="center"/>
              <w:rPr>
                <w:rFonts w:hint="eastAsia" w:ascii="宋体" w:hAnsi="宋体" w:eastAsia="宋体" w:cs="宋体"/>
                <w:b/>
                <w:szCs w:val="21"/>
              </w:rPr>
            </w:pPr>
            <w:r>
              <w:rPr>
                <w:rFonts w:hint="eastAsia" w:ascii="宋体" w:hAnsi="宋体" w:eastAsia="宋体" w:cs="宋体"/>
                <w:b/>
                <w:szCs w:val="21"/>
              </w:rPr>
              <w:t>资格证明文件组成</w:t>
            </w:r>
          </w:p>
        </w:tc>
        <w:tc>
          <w:tcPr>
            <w:tcW w:w="6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5F34">
            <w:pPr>
              <w:keepNext w:val="0"/>
              <w:keepLines w:val="0"/>
              <w:pageBreakBefore w:val="0"/>
              <w:widowControl w:val="0"/>
              <w:kinsoku/>
              <w:wordWrap/>
              <w:overflowPunct/>
              <w:topLinePunct w:val="0"/>
              <w:autoSpaceDE/>
              <w:autoSpaceDN/>
              <w:bidi w:val="0"/>
              <w:adjustRightInd/>
              <w:spacing w:line="480" w:lineRule="exact"/>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eastAsia="宋体" w:cs="宋体"/>
                <w:b/>
                <w:color w:val="auto"/>
                <w:szCs w:val="21"/>
                <w:highlight w:val="none"/>
              </w:rPr>
              <w:t>（必须提供，否则响应文件按无效响应处理）</w:t>
            </w:r>
          </w:p>
          <w:p w14:paraId="242A15D4">
            <w:pPr>
              <w:keepNext w:val="0"/>
              <w:keepLines w:val="0"/>
              <w:pageBreakBefore w:val="0"/>
              <w:widowControl w:val="0"/>
              <w:kinsoku/>
              <w:wordWrap/>
              <w:overflowPunct/>
              <w:topLinePunct w:val="0"/>
              <w:autoSpaceDE/>
              <w:autoSpaceDN/>
              <w:bidi w:val="0"/>
              <w:adjustRightInd/>
              <w:spacing w:line="480" w:lineRule="exact"/>
              <w:ind w:firstLine="411" w:firstLineChars="196"/>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的任意</w:t>
            </w:r>
            <w:r>
              <w:rPr>
                <w:rFonts w:hint="eastAsia" w:ascii="宋体" w:hAnsi="宋体" w:eastAsia="宋体" w:cs="宋体"/>
                <w:color w:val="auto"/>
                <w:szCs w:val="21"/>
                <w:highlight w:val="none"/>
                <w:u w:val="single"/>
                <w:lang w:val="en-US" w:eastAsia="zh-CN"/>
              </w:rPr>
              <w:t xml:space="preserve"> 3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p>
          <w:p w14:paraId="425E89EC">
            <w:pPr>
              <w:keepNext w:val="0"/>
              <w:keepLines w:val="0"/>
              <w:pageBreakBefore w:val="0"/>
              <w:widowControl w:val="0"/>
              <w:kinsoku/>
              <w:wordWrap/>
              <w:overflowPunct/>
              <w:topLinePunct w:val="0"/>
              <w:autoSpaceDE/>
              <w:autoSpaceDN/>
              <w:bidi w:val="0"/>
              <w:adjustRightInd/>
              <w:spacing w:line="480" w:lineRule="exact"/>
              <w:ind w:firstLine="411" w:firstLineChars="196"/>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的任意</w:t>
            </w:r>
            <w:r>
              <w:rPr>
                <w:rFonts w:hint="eastAsia" w:ascii="宋体" w:hAnsi="宋体" w:eastAsia="宋体" w:cs="宋体"/>
                <w:color w:val="auto"/>
                <w:szCs w:val="21"/>
                <w:highlight w:val="none"/>
                <w:u w:val="single"/>
                <w:lang w:val="en-US" w:eastAsia="zh-CN"/>
              </w:rPr>
              <w:t xml:space="preserve"> 3 </w:t>
            </w:r>
            <w:r>
              <w:rPr>
                <w:rFonts w:hint="eastAsia" w:ascii="宋体" w:hAnsi="宋体" w:eastAsia="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p>
          <w:p w14:paraId="4FE992A8">
            <w:pPr>
              <w:keepNext w:val="0"/>
              <w:keepLines w:val="0"/>
              <w:pageBreakBefore w:val="0"/>
              <w:widowControl w:val="0"/>
              <w:kinsoku/>
              <w:wordWrap/>
              <w:overflowPunct/>
              <w:topLinePunct w:val="0"/>
              <w:autoSpaceDE/>
              <w:autoSpaceDN/>
              <w:bidi w:val="0"/>
              <w:adjustRightInd/>
              <w:spacing w:line="480" w:lineRule="exact"/>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2024年或2025年财务状况报告复印件；供应商成立不满一年的应提供截标之日上一个月的财务状况报告复印件。（上述财务状况报告包括：供应商执行《企业会计准则》的，提供资产负债表、利润表、现金流量表、所有者权益变动表及其附注（以下简称“四表一注”）；供应商执行《小企业会计准则》的，提供资产负债表、利润表、现金流量表及其附注（以下简称“三表一注”）；供应商执行《政府会计制度》的，提供资产负债表、收入费用表和净资产变动表及其附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9DA6B8">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（必须提供，否则响应文件按无效响应处理）</w:t>
            </w:r>
          </w:p>
          <w:p w14:paraId="238EF08F">
            <w:pPr>
              <w:keepNext w:val="0"/>
              <w:keepLines w:val="0"/>
              <w:pageBreakBefore w:val="0"/>
              <w:widowControl w:val="0"/>
              <w:kinsoku/>
              <w:wordWrap/>
              <w:overflowPunct/>
              <w:topLinePunct w:val="0"/>
              <w:autoSpaceDE/>
              <w:autoSpaceDN/>
              <w:bidi w:val="0"/>
              <w:adjustRightInd/>
              <w:spacing w:line="480" w:lineRule="exact"/>
              <w:ind w:firstLine="411" w:firstLineChars="196"/>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6.资格声明函（格式后附）；</w:t>
            </w:r>
            <w:r>
              <w:rPr>
                <w:rFonts w:hint="eastAsia" w:ascii="宋体" w:hAnsi="宋体" w:eastAsia="宋体" w:cs="宋体"/>
                <w:b/>
                <w:color w:val="auto"/>
                <w:szCs w:val="21"/>
                <w:highlight w:val="none"/>
              </w:rPr>
              <w:t>（必须提供，否则响应文件按无效响应处理）</w:t>
            </w:r>
          </w:p>
          <w:p w14:paraId="29BA8023">
            <w:pPr>
              <w:keepNext w:val="0"/>
              <w:keepLines w:val="0"/>
              <w:pageBreakBefore w:val="0"/>
              <w:widowControl w:val="0"/>
              <w:kinsoku/>
              <w:wordWrap/>
              <w:overflowPunct/>
              <w:topLinePunct w:val="0"/>
              <w:autoSpaceDE/>
              <w:autoSpaceDN/>
              <w:bidi w:val="0"/>
              <w:adjustRightInd/>
              <w:spacing w:line="480" w:lineRule="exact"/>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项目的特定资格要求：（1）供应商须具备建筑工程施工总承包三级（含三级）以上资质，且同时具有特种工程专业承包资质（结构补强）；并在人员、设备、资金等方面具备相应的施工能力，具有有效安全生产许可证；</w:t>
            </w:r>
          </w:p>
          <w:p w14:paraId="7ADDD6C6">
            <w:pPr>
              <w:keepNext w:val="0"/>
              <w:keepLines w:val="0"/>
              <w:pageBreakBefore w:val="0"/>
              <w:widowControl w:val="0"/>
              <w:kinsoku/>
              <w:wordWrap/>
              <w:overflowPunct/>
              <w:topLinePunct w:val="0"/>
              <w:autoSpaceDE/>
              <w:autoSpaceDN/>
              <w:bidi w:val="0"/>
              <w:adjustRightInd/>
              <w:spacing w:line="480" w:lineRule="exact"/>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拟派项目经理须具备建筑工程专业二级注册建造师执业资格和有效的安全生产考核合格证（B类）。本项目不接受有在建、已中标（成交）未开工或已列为其他项目中标候选人第一名的建造师作为项目经理；</w:t>
            </w:r>
          </w:p>
          <w:p w14:paraId="0D83229D">
            <w:pPr>
              <w:keepNext w:val="0"/>
              <w:keepLines w:val="0"/>
              <w:pageBreakBefore w:val="0"/>
              <w:widowControl w:val="0"/>
              <w:kinsoku/>
              <w:wordWrap/>
              <w:overflowPunct/>
              <w:topLinePunct w:val="0"/>
              <w:autoSpaceDE/>
              <w:autoSpaceDN/>
              <w:bidi w:val="0"/>
              <w:adjustRightInd/>
              <w:spacing w:line="480" w:lineRule="exact"/>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（3）拟派专职安全生产管理人员须具备有效的安全生产考核合格证书（C类），且不少于1人。</w:t>
            </w:r>
            <w:r>
              <w:rPr>
                <w:rFonts w:hint="eastAsia" w:ascii="宋体" w:hAnsi="宋体" w:eastAsia="宋体" w:cs="宋体"/>
                <w:b/>
                <w:bCs/>
                <w:color w:val="auto"/>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
                <w:bCs/>
                <w:color w:val="auto"/>
                <w:highlight w:val="none"/>
              </w:rPr>
              <w:t>）</w:t>
            </w:r>
          </w:p>
          <w:p w14:paraId="5B8BBAE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.除竞争性磋商文件规定必须提供以外，供应商认为需要提供的其他证明材料。</w:t>
            </w:r>
          </w:p>
          <w:p w14:paraId="2C15FE80">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2B917B7">
            <w:pPr>
              <w:keepNext w:val="0"/>
              <w:keepLines w:val="0"/>
              <w:pageBreakBefore w:val="0"/>
              <w:widowControl w:val="0"/>
              <w:kinsoku/>
              <w:wordWrap/>
              <w:overflowPunct/>
              <w:topLinePunct w:val="0"/>
              <w:autoSpaceDE/>
              <w:autoSpaceDN/>
              <w:bidi w:val="0"/>
              <w:adjustRightInd/>
              <w:spacing w:line="480" w:lineRule="exact"/>
              <w:ind w:firstLine="413" w:firstLineChars="196"/>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1.以上标明“必须提供”材料复印件的，必须加盖供应商CA签章，否则电子响应文件作无效处理。</w:t>
            </w:r>
          </w:p>
          <w:p w14:paraId="28456720">
            <w:pPr>
              <w:keepNext w:val="0"/>
              <w:keepLines w:val="0"/>
              <w:pageBreakBefore w:val="0"/>
              <w:widowControl w:val="0"/>
              <w:kinsoku/>
              <w:wordWrap/>
              <w:overflowPunct/>
              <w:topLinePunct w:val="0"/>
              <w:autoSpaceDE/>
              <w:autoSpaceDN/>
              <w:bidi w:val="0"/>
              <w:adjustRightInd/>
              <w:spacing w:line="480" w:lineRule="exact"/>
              <w:ind w:firstLine="413" w:firstLineChars="196"/>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2.电子响应文件中所须加盖公章部分均采用CA签章。若竞争性磋商文件中有专门标注的某关联点，并要求供应商在电子投标系统中作出磋商响应的，如供应商未对关联点进行响应或者在电子响应文件</w:t>
            </w:r>
            <w:r>
              <w:rPr>
                <w:rFonts w:hint="eastAsia" w:ascii="宋体" w:hAnsi="宋体" w:eastAsia="宋体" w:cs="宋体"/>
                <w:b/>
                <w:color w:val="auto"/>
                <w:szCs w:val="21"/>
                <w:highlight w:val="none"/>
                <w:lang w:val="en-US" w:eastAsia="zh-CN"/>
              </w:rPr>
              <w:t>其他</w:t>
            </w:r>
            <w:r>
              <w:rPr>
                <w:rFonts w:hint="eastAsia" w:ascii="宋体" w:hAnsi="宋体" w:eastAsia="宋体" w:cs="宋体"/>
                <w:b/>
                <w:color w:val="auto"/>
                <w:szCs w:val="21"/>
                <w:highlight w:val="none"/>
              </w:rPr>
              <w:t>内容进行描述，造成电子评审不能查询的责任由供应商自行承担。</w:t>
            </w:r>
          </w:p>
          <w:p w14:paraId="369B9BFF">
            <w:pPr>
              <w:pStyle w:val="15"/>
              <w:keepNext w:val="0"/>
              <w:keepLines w:val="0"/>
              <w:pageBreakBefore w:val="0"/>
              <w:widowControl w:val="0"/>
              <w:kinsoku/>
              <w:wordWrap/>
              <w:overflowPunct/>
              <w:topLinePunct w:val="0"/>
              <w:autoSpaceDE/>
              <w:autoSpaceDN/>
              <w:bidi w:val="0"/>
              <w:adjustRightInd/>
              <w:spacing w:line="480" w:lineRule="exact"/>
              <w:ind w:firstLine="402" w:firstLineChars="200"/>
              <w:textAlignment w:val="auto"/>
              <w:rPr>
                <w:rFonts w:hint="eastAsia" w:ascii="宋体" w:hAnsi="宋体" w:eastAsia="宋体" w:cs="宋体"/>
                <w:b/>
                <w:color w:val="auto"/>
                <w:kern w:val="0"/>
                <w:sz w:val="20"/>
                <w:szCs w:val="21"/>
                <w:highlight w:val="none"/>
                <w:lang w:val="en-US" w:eastAsia="zh-CN" w:bidi="ar-SA"/>
              </w:rPr>
            </w:pPr>
            <w:r>
              <w:rPr>
                <w:rFonts w:hint="eastAsia" w:ascii="宋体" w:hAnsi="宋体" w:eastAsia="宋体" w:cs="宋体"/>
                <w:b/>
                <w:color w:val="auto"/>
                <w:szCs w:val="21"/>
                <w:highlight w:val="none"/>
              </w:rPr>
              <w:t>3.以上材料未附格式的，由供应商自行拟定。</w:t>
            </w:r>
          </w:p>
        </w:tc>
      </w:tr>
      <w:tr w14:paraId="1E836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restart"/>
            <w:tcBorders>
              <w:top w:val="single" w:color="000000" w:sz="4" w:space="0"/>
              <w:left w:val="single" w:color="000000" w:sz="4" w:space="0"/>
              <w:bottom w:val="single" w:color="000000" w:sz="4" w:space="0"/>
              <w:right w:val="single" w:color="000000" w:sz="4" w:space="0"/>
            </w:tcBorders>
            <w:vAlign w:val="center"/>
          </w:tcPr>
          <w:p w14:paraId="5B8CB2A3">
            <w:pPr>
              <w:spacing w:line="500" w:lineRule="exact"/>
              <w:jc w:val="center"/>
              <w:rPr>
                <w:rFonts w:hint="eastAsia" w:ascii="宋体" w:hAnsi="宋体" w:eastAsia="宋体" w:cs="宋体"/>
                <w:szCs w:val="21"/>
              </w:rPr>
            </w:pPr>
            <w:r>
              <w:rPr>
                <w:rFonts w:hint="eastAsia" w:ascii="宋体" w:hAnsi="宋体" w:eastAsia="宋体" w:cs="宋体"/>
                <w:szCs w:val="21"/>
              </w:rPr>
              <w:t>12.1.2</w:t>
            </w:r>
          </w:p>
        </w:tc>
        <w:tc>
          <w:tcPr>
            <w:tcW w:w="2553" w:type="dxa"/>
            <w:tcBorders>
              <w:top w:val="single" w:color="000000" w:sz="4" w:space="0"/>
              <w:left w:val="single" w:color="000000" w:sz="4" w:space="0"/>
              <w:bottom w:val="single" w:color="000000" w:sz="4" w:space="0"/>
              <w:right w:val="single" w:color="000000" w:sz="4" w:space="0"/>
            </w:tcBorders>
            <w:vAlign w:val="center"/>
          </w:tcPr>
          <w:p w14:paraId="17106141">
            <w:pPr>
              <w:spacing w:line="500" w:lineRule="exact"/>
              <w:jc w:val="center"/>
              <w:rPr>
                <w:rFonts w:hint="eastAsia" w:ascii="宋体" w:hAnsi="宋体" w:eastAsia="宋体" w:cs="宋体"/>
                <w:b/>
                <w:bCs/>
                <w:szCs w:val="21"/>
              </w:rPr>
            </w:pPr>
            <w:r>
              <w:rPr>
                <w:rFonts w:hint="eastAsia" w:ascii="宋体" w:hAnsi="宋体" w:eastAsia="宋体" w:cs="宋体"/>
                <w:b/>
                <w:bCs/>
                <w:szCs w:val="21"/>
              </w:rPr>
              <w:t>商务文件组成</w:t>
            </w:r>
          </w:p>
        </w:tc>
        <w:tc>
          <w:tcPr>
            <w:tcW w:w="6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69F4">
            <w:pPr>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1.无串通竞标行为的承诺函；</w:t>
            </w:r>
            <w:r>
              <w:rPr>
                <w:rFonts w:hint="eastAsia" w:ascii="宋体" w:hAnsi="宋体" w:eastAsia="宋体" w:cs="宋体"/>
                <w:b/>
                <w:color w:val="000000" w:themeColor="text1"/>
                <w:szCs w:val="21"/>
                <w14:textFill>
                  <w14:solidFill>
                    <w14:schemeClr w14:val="tx1"/>
                  </w14:solidFill>
                </w14:textFill>
              </w:rPr>
              <w:t>（必须提供，否则响应文件按无效响应处理）</w:t>
            </w:r>
          </w:p>
          <w:p w14:paraId="47B56C44">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2.法定代表人身份证明书及法定代表人有效身份证正反面复印件；</w:t>
            </w:r>
            <w:r>
              <w:rPr>
                <w:rFonts w:hint="eastAsia" w:ascii="宋体" w:hAnsi="宋体" w:eastAsia="宋体" w:cs="宋体"/>
                <w:b/>
                <w:color w:val="000000" w:themeColor="text1"/>
                <w:szCs w:val="21"/>
                <w14:textFill>
                  <w14:solidFill>
                    <w14:schemeClr w14:val="tx1"/>
                  </w14:solidFill>
                </w14:textFill>
              </w:rPr>
              <w:t>（除自然人竞标外必须提供，否则响应文件按无效响应处理）</w:t>
            </w:r>
          </w:p>
          <w:p w14:paraId="531102AD">
            <w:pPr>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3.法定代表人授权委托书及委托代理人有效身份证正反面复印件；</w:t>
            </w:r>
            <w:r>
              <w:rPr>
                <w:rFonts w:hint="eastAsia" w:ascii="宋体" w:hAnsi="宋体" w:eastAsia="宋体" w:cs="宋体"/>
                <w:b/>
                <w:color w:val="000000" w:themeColor="text1"/>
                <w:szCs w:val="21"/>
                <w14:textFill>
                  <w14:solidFill>
                    <w14:schemeClr w14:val="tx1"/>
                  </w14:solidFill>
                </w14:textFill>
              </w:rPr>
              <w:t>（委托时必须提供，否则响应文件按无效响应处理）</w:t>
            </w:r>
          </w:p>
          <w:p w14:paraId="03D0B6F4">
            <w:pPr>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4.商务条款偏离表；</w:t>
            </w:r>
            <w:r>
              <w:rPr>
                <w:rFonts w:hint="eastAsia" w:ascii="宋体" w:hAnsi="宋体" w:eastAsia="宋体" w:cs="宋体"/>
                <w:b/>
                <w:color w:val="000000" w:themeColor="text1"/>
                <w:szCs w:val="21"/>
                <w14:textFill>
                  <w14:solidFill>
                    <w14:schemeClr w14:val="tx1"/>
                  </w14:solidFill>
                </w14:textFill>
              </w:rPr>
              <w:t>（必须提供，否则响应文件按无效响应处理）</w:t>
            </w:r>
          </w:p>
          <w:p w14:paraId="06DF8F5C">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5.供应商认为需要提供的其他有关资料。</w:t>
            </w:r>
          </w:p>
          <w:p w14:paraId="476449C2">
            <w:pPr>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注：</w:t>
            </w:r>
          </w:p>
          <w:p w14:paraId="238A0B9F">
            <w:pPr>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1.法定代表人授权委托书必须由法定代表人及委托代理人签字，并加盖供应商公章，否则响应文件按无效响应处理。</w:t>
            </w:r>
          </w:p>
          <w:p w14:paraId="480543B4">
            <w:pPr>
              <w:spacing w:line="360" w:lineRule="auto"/>
              <w:ind w:firstLine="422"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2.以上标明“必须提供”的材料属于复印件的扫描件的，必须加盖供应商电子公章，否则响应文件按无效响应处理。</w:t>
            </w:r>
          </w:p>
        </w:tc>
      </w:tr>
      <w:tr w14:paraId="6026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continue"/>
            <w:tcBorders>
              <w:top w:val="single" w:color="000000" w:sz="4" w:space="0"/>
              <w:left w:val="single" w:color="000000" w:sz="4" w:space="0"/>
              <w:bottom w:val="single" w:color="000000" w:sz="4" w:space="0"/>
              <w:right w:val="single" w:color="000000" w:sz="4" w:space="0"/>
            </w:tcBorders>
            <w:vAlign w:val="center"/>
          </w:tcPr>
          <w:p w14:paraId="6F69A52B">
            <w:pPr>
              <w:widowControl/>
              <w:spacing w:line="500" w:lineRule="exact"/>
              <w:jc w:val="left"/>
              <w:rPr>
                <w:rFonts w:hint="eastAsia" w:ascii="宋体" w:hAnsi="宋体" w:eastAsia="宋体" w:cs="宋体"/>
                <w:szCs w:val="21"/>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0E262FD">
            <w:pPr>
              <w:spacing w:line="500" w:lineRule="exact"/>
              <w:jc w:val="center"/>
              <w:rPr>
                <w:rFonts w:hint="eastAsia" w:ascii="宋体" w:hAnsi="宋体" w:eastAsia="宋体" w:cs="宋体"/>
                <w:b/>
                <w:bCs/>
                <w:szCs w:val="21"/>
              </w:rPr>
            </w:pPr>
            <w:r>
              <w:rPr>
                <w:rFonts w:hint="eastAsia" w:ascii="宋体" w:hAnsi="宋体" w:eastAsia="宋体" w:cs="宋体"/>
                <w:b/>
                <w:bCs/>
                <w:szCs w:val="21"/>
              </w:rPr>
              <w:t>技术文件组成</w:t>
            </w:r>
          </w:p>
        </w:tc>
        <w:tc>
          <w:tcPr>
            <w:tcW w:w="6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EB26">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服务</w:t>
            </w:r>
            <w:r>
              <w:rPr>
                <w:rFonts w:hint="eastAsia" w:ascii="宋体" w:hAnsi="宋体" w:eastAsia="宋体" w:cs="宋体"/>
                <w:color w:val="000000" w:themeColor="text1"/>
                <w:szCs w:val="21"/>
                <w14:textFill>
                  <w14:solidFill>
                    <w14:schemeClr w14:val="tx1"/>
                  </w14:solidFill>
                </w14:textFill>
              </w:rPr>
              <w:t>需求偏离表；</w:t>
            </w:r>
            <w:r>
              <w:rPr>
                <w:rFonts w:hint="eastAsia" w:ascii="宋体" w:hAnsi="宋体" w:eastAsia="宋体" w:cs="宋体"/>
                <w:b/>
                <w:color w:val="000000" w:themeColor="text1"/>
                <w:szCs w:val="21"/>
                <w14:textFill>
                  <w14:solidFill>
                    <w14:schemeClr w14:val="tx1"/>
                  </w14:solidFill>
                </w14:textFill>
              </w:rPr>
              <w:t>（必须提供，否则响应文件按无效响应处理）</w:t>
            </w:r>
          </w:p>
          <w:p w14:paraId="6F981BFB">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2.企业概况表；</w:t>
            </w:r>
            <w:r>
              <w:rPr>
                <w:rFonts w:hint="eastAsia" w:ascii="宋体" w:hAnsi="宋体" w:eastAsia="宋体" w:cs="宋体"/>
                <w:b/>
                <w:color w:val="000000" w:themeColor="text1"/>
                <w:szCs w:val="21"/>
                <w14:textFill>
                  <w14:solidFill>
                    <w14:schemeClr w14:val="tx1"/>
                  </w14:solidFill>
                </w14:textFill>
              </w:rPr>
              <w:t>（必须提供，否则响应文件按无效响应处理）</w:t>
            </w:r>
          </w:p>
          <w:p w14:paraId="13358DA8">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.近三年来施工企业承建的项目情况表；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如有请提供</w:t>
            </w:r>
            <w:r>
              <w:rPr>
                <w:rFonts w:hint="eastAsia" w:ascii="宋体" w:hAnsi="宋体" w:eastAsia="宋体" w:cs="宋体"/>
                <w:color w:val="auto"/>
                <w:szCs w:val="21"/>
                <w:highlight w:val="none"/>
                <w:lang w:eastAsia="zh-CN"/>
              </w:rPr>
              <w:t>）</w:t>
            </w:r>
          </w:p>
          <w:p w14:paraId="3D7AF53D">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.项目经理（或建造师）简历表；</w:t>
            </w:r>
            <w:r>
              <w:rPr>
                <w:rFonts w:hint="eastAsia" w:ascii="宋体" w:hAnsi="宋体" w:eastAsia="宋体" w:cs="宋体"/>
                <w:szCs w:val="21"/>
              </w:rPr>
              <w:t>（按资格要求提供</w:t>
            </w:r>
            <w:r>
              <w:rPr>
                <w:rFonts w:hint="eastAsia" w:ascii="宋体" w:hAnsi="宋体" w:eastAsia="宋体" w:cs="宋体"/>
                <w:bCs/>
                <w:szCs w:val="21"/>
              </w:rPr>
              <w:t>有效的证书复印件</w:t>
            </w:r>
            <w:r>
              <w:rPr>
                <w:rFonts w:hint="eastAsia" w:ascii="宋体" w:hAnsi="宋体" w:eastAsia="宋体" w:cs="宋体"/>
                <w:b w:val="0"/>
                <w:bCs/>
                <w:szCs w:val="21"/>
                <w:lang w:eastAsia="zh-CN"/>
              </w:rPr>
              <w:t>；</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5081191D">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.主要施工管理人员表；</w:t>
            </w:r>
            <w:r>
              <w:rPr>
                <w:rFonts w:hint="eastAsia" w:ascii="宋体" w:hAnsi="宋体" w:eastAsia="宋体" w:cs="宋体"/>
                <w:b/>
                <w:szCs w:val="21"/>
              </w:rPr>
              <w:t>（必须提供，否则响应文件按无效响应处理）</w:t>
            </w:r>
          </w:p>
          <w:p w14:paraId="346C6E7C">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.施工组织设计（格式自拟）；</w:t>
            </w:r>
            <w:r>
              <w:rPr>
                <w:rFonts w:hint="eastAsia" w:ascii="宋体" w:hAnsi="宋体" w:eastAsia="宋体" w:cs="宋体"/>
                <w:b/>
                <w:color w:val="000000" w:themeColor="text1"/>
                <w:szCs w:val="21"/>
                <w14:textFill>
                  <w14:solidFill>
                    <w14:schemeClr w14:val="tx1"/>
                  </w14:solidFill>
                </w14:textFill>
              </w:rPr>
              <w:t>（必须提供，否则响应文件按无效响应处理）</w:t>
            </w:r>
          </w:p>
          <w:p w14:paraId="471992EB">
            <w:pPr>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.建设工程项目管理承诺书；</w:t>
            </w:r>
            <w:r>
              <w:rPr>
                <w:rFonts w:hint="eastAsia" w:ascii="宋体" w:hAnsi="宋体" w:eastAsia="宋体" w:cs="宋体"/>
                <w:b/>
                <w:color w:val="000000" w:themeColor="text1"/>
                <w:szCs w:val="21"/>
                <w14:textFill>
                  <w14:solidFill>
                    <w14:schemeClr w14:val="tx1"/>
                  </w14:solidFill>
                </w14:textFill>
              </w:rPr>
              <w:t>（必须提供，否则响应文件按无效响应处理）</w:t>
            </w:r>
          </w:p>
          <w:p w14:paraId="0538D233">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.建筑材料和设备节能环保要求承诺书；</w:t>
            </w:r>
            <w:r>
              <w:rPr>
                <w:rFonts w:hint="eastAsia" w:ascii="宋体" w:hAnsi="宋体" w:eastAsia="宋体" w:cs="宋体"/>
                <w:b/>
                <w:color w:val="000000" w:themeColor="text1"/>
                <w:szCs w:val="21"/>
                <w14:textFill>
                  <w14:solidFill>
                    <w14:schemeClr w14:val="tx1"/>
                  </w14:solidFill>
                </w14:textFill>
              </w:rPr>
              <w:t>（必须提供，否则响应文件按无效响应处理）</w:t>
            </w:r>
          </w:p>
          <w:p w14:paraId="47E64CDE">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.供应商认为需要提供的其他有关资料。</w:t>
            </w:r>
          </w:p>
          <w:p w14:paraId="1CC36E4A">
            <w:pPr>
              <w:spacing w:line="360" w:lineRule="auto"/>
              <w:jc w:val="left"/>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注：1.以上标明“必须提供”的材料属于复印件的扫描件的，必须加盖供应商电子公章，否则响应文件按无效响应处理。</w:t>
            </w:r>
          </w:p>
        </w:tc>
      </w:tr>
      <w:tr w14:paraId="7B599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72F6C283">
            <w:pPr>
              <w:spacing w:line="500" w:lineRule="exact"/>
              <w:jc w:val="center"/>
              <w:rPr>
                <w:rFonts w:hint="eastAsia" w:ascii="宋体" w:hAnsi="宋体" w:eastAsia="宋体" w:cs="宋体"/>
                <w:szCs w:val="21"/>
              </w:rPr>
            </w:pPr>
            <w:r>
              <w:rPr>
                <w:rFonts w:hint="eastAsia" w:ascii="宋体" w:hAnsi="宋体" w:eastAsia="宋体" w:cs="宋体"/>
                <w:szCs w:val="21"/>
              </w:rPr>
              <w:t>12.1.2</w:t>
            </w:r>
          </w:p>
        </w:tc>
        <w:tc>
          <w:tcPr>
            <w:tcW w:w="2553" w:type="dxa"/>
            <w:tcBorders>
              <w:top w:val="single" w:color="000000" w:sz="4" w:space="0"/>
              <w:left w:val="single" w:color="000000" w:sz="4" w:space="0"/>
              <w:bottom w:val="single" w:color="000000" w:sz="4" w:space="0"/>
              <w:right w:val="single" w:color="000000" w:sz="4" w:space="0"/>
            </w:tcBorders>
            <w:vAlign w:val="center"/>
          </w:tcPr>
          <w:p w14:paraId="2C59BBE2">
            <w:pPr>
              <w:spacing w:line="500" w:lineRule="exact"/>
              <w:jc w:val="center"/>
              <w:rPr>
                <w:rFonts w:hint="eastAsia" w:ascii="宋体" w:hAnsi="宋体" w:eastAsia="宋体" w:cs="宋体"/>
                <w:szCs w:val="21"/>
              </w:rPr>
            </w:pPr>
            <w:r>
              <w:rPr>
                <w:rFonts w:hint="eastAsia" w:ascii="宋体" w:hAnsi="宋体" w:eastAsia="宋体" w:cs="宋体"/>
                <w:b/>
                <w:bCs/>
                <w:szCs w:val="21"/>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2E66D234">
            <w:pPr>
              <w:tabs>
                <w:tab w:val="left" w:pos="459"/>
              </w:tabs>
              <w:snapToGrid w:val="0"/>
              <w:spacing w:line="500" w:lineRule="exact"/>
              <w:jc w:val="left"/>
              <w:rPr>
                <w:rFonts w:hint="eastAsia" w:ascii="宋体" w:hAnsi="宋体" w:eastAsia="宋体" w:cs="宋体"/>
                <w:szCs w:val="21"/>
              </w:rPr>
            </w:pPr>
            <w:r>
              <w:rPr>
                <w:rFonts w:hint="eastAsia" w:ascii="宋体" w:hAnsi="宋体" w:eastAsia="宋体" w:cs="宋体"/>
                <w:szCs w:val="21"/>
              </w:rPr>
              <w:t>1.响应函；</w:t>
            </w:r>
            <w:r>
              <w:rPr>
                <w:rFonts w:hint="eastAsia" w:ascii="宋体" w:hAnsi="宋体" w:eastAsia="宋体" w:cs="宋体"/>
                <w:b/>
                <w:szCs w:val="21"/>
              </w:rPr>
              <w:t>（必须提供，否则作无效响应处理）</w:t>
            </w:r>
          </w:p>
          <w:p w14:paraId="49A9A78A">
            <w:pPr>
              <w:spacing w:line="500" w:lineRule="exact"/>
              <w:rPr>
                <w:rFonts w:hint="eastAsia" w:ascii="宋体" w:hAnsi="宋体" w:eastAsia="宋体" w:cs="宋体"/>
                <w:szCs w:val="21"/>
              </w:rPr>
            </w:pPr>
            <w:r>
              <w:rPr>
                <w:rFonts w:hint="eastAsia" w:ascii="宋体" w:hAnsi="宋体" w:eastAsia="宋体" w:cs="宋体"/>
                <w:szCs w:val="21"/>
              </w:rPr>
              <w:t>2.响应报价表；（</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058625F6">
            <w:pPr>
              <w:spacing w:line="500" w:lineRule="exact"/>
              <w:rPr>
                <w:rFonts w:hint="eastAsia" w:ascii="宋体" w:hAnsi="宋体" w:eastAsia="宋体" w:cs="宋体"/>
                <w:szCs w:val="21"/>
              </w:rPr>
            </w:pPr>
            <w:r>
              <w:rPr>
                <w:rFonts w:hint="eastAsia" w:ascii="宋体" w:hAnsi="宋体" w:eastAsia="宋体" w:cs="宋体"/>
                <w:szCs w:val="21"/>
              </w:rPr>
              <w:t>3.已标价工程量清单。（</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025191FE">
            <w:pPr>
              <w:spacing w:line="500" w:lineRule="exact"/>
              <w:rPr>
                <w:rFonts w:hint="eastAsia" w:ascii="宋体" w:hAnsi="宋体" w:eastAsia="宋体" w:cs="宋体"/>
                <w:b/>
                <w:szCs w:val="21"/>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bookmarkStart w:id="1290" w:name="_GoBack"/>
            <w:r>
              <w:rPr>
                <w:rFonts w:hint="eastAsia" w:ascii="宋体" w:hAnsi="宋体" w:eastAsia="宋体" w:cs="宋体"/>
                <w:color w:val="auto"/>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如有请提供</w:t>
            </w:r>
            <w:r>
              <w:rPr>
                <w:rFonts w:hint="eastAsia" w:ascii="宋体" w:hAnsi="宋体" w:eastAsia="宋体" w:cs="宋体"/>
                <w:b/>
                <w:color w:val="auto"/>
                <w:szCs w:val="21"/>
                <w:highlight w:val="none"/>
              </w:rPr>
              <w:t>）</w:t>
            </w:r>
            <w:bookmarkEnd w:id="1290"/>
          </w:p>
          <w:p w14:paraId="20D04513">
            <w:pPr>
              <w:spacing w:line="500" w:lineRule="exact"/>
              <w:rPr>
                <w:rFonts w:hint="eastAsia" w:ascii="宋体" w:hAnsi="宋体" w:eastAsia="宋体" w:cs="宋体"/>
                <w:szCs w:val="21"/>
              </w:rPr>
            </w:pPr>
            <w:r>
              <w:rPr>
                <w:rFonts w:hint="eastAsia" w:ascii="宋体" w:hAnsi="宋体" w:eastAsia="宋体" w:cs="宋体"/>
                <w:b/>
                <w:szCs w:val="21"/>
              </w:rPr>
              <w:t>注：1.以上标明“必须提供”的材料属于复印件的扫描件的，必须加盖供应商电子公章，否则响应文件按无效响应处理。</w:t>
            </w:r>
          </w:p>
        </w:tc>
      </w:tr>
      <w:tr w14:paraId="0F791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41B3793E">
            <w:pPr>
              <w:spacing w:line="500" w:lineRule="exact"/>
              <w:jc w:val="center"/>
              <w:rPr>
                <w:rFonts w:hint="eastAsia" w:ascii="宋体" w:hAnsi="宋体" w:eastAsia="宋体" w:cs="宋体"/>
                <w:szCs w:val="21"/>
              </w:rPr>
            </w:pPr>
            <w:r>
              <w:rPr>
                <w:rFonts w:hint="eastAsia" w:ascii="宋体" w:hAnsi="宋体" w:eastAsia="宋体" w:cs="宋体"/>
                <w:szCs w:val="21"/>
              </w:rPr>
              <w:t>12.2</w:t>
            </w:r>
          </w:p>
        </w:tc>
        <w:tc>
          <w:tcPr>
            <w:tcW w:w="2553" w:type="dxa"/>
            <w:tcBorders>
              <w:top w:val="single" w:color="000000" w:sz="4" w:space="0"/>
              <w:left w:val="single" w:color="000000" w:sz="4" w:space="0"/>
              <w:bottom w:val="single" w:color="000000" w:sz="4" w:space="0"/>
              <w:right w:val="single" w:color="000000" w:sz="4" w:space="0"/>
            </w:tcBorders>
            <w:vAlign w:val="center"/>
          </w:tcPr>
          <w:p w14:paraId="191A9907">
            <w:pPr>
              <w:spacing w:line="500" w:lineRule="exact"/>
              <w:jc w:val="center"/>
              <w:rPr>
                <w:rFonts w:hint="eastAsia" w:ascii="宋体" w:hAnsi="宋体" w:eastAsia="宋体" w:cs="宋体"/>
                <w:szCs w:val="21"/>
              </w:rPr>
            </w:pPr>
            <w:r>
              <w:rPr>
                <w:rFonts w:hint="eastAsia" w:ascii="宋体" w:hAnsi="宋体" w:eastAsia="宋体" w:cs="宋体"/>
                <w:szCs w:val="21"/>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16D8125">
            <w:pPr>
              <w:snapToGrid w:val="0"/>
              <w:spacing w:line="500" w:lineRule="exact"/>
              <w:jc w:val="left"/>
              <w:rPr>
                <w:rFonts w:hint="eastAsia" w:ascii="宋体" w:hAnsi="宋体" w:eastAsia="宋体" w:cs="宋体"/>
                <w:szCs w:val="21"/>
              </w:rPr>
            </w:pPr>
            <w:r>
              <w:rPr>
                <w:rFonts w:hint="eastAsia" w:ascii="宋体" w:hAnsi="宋体" w:eastAsia="宋体" w:cs="宋体"/>
                <w:szCs w:val="21"/>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szCs w:val="21"/>
              </w:rPr>
              <w:t>否则响应文件按无效响应处理</w:t>
            </w:r>
            <w:r>
              <w:rPr>
                <w:rFonts w:hint="eastAsia" w:ascii="宋体" w:hAnsi="宋体" w:eastAsia="宋体" w:cs="宋体"/>
                <w:szCs w:val="21"/>
              </w:rPr>
              <w:t>。</w:t>
            </w:r>
          </w:p>
          <w:p w14:paraId="3FFF83F8">
            <w:pPr>
              <w:snapToGrid w:val="0"/>
              <w:spacing w:line="500" w:lineRule="exact"/>
              <w:jc w:val="left"/>
              <w:rPr>
                <w:rFonts w:hint="eastAsia" w:ascii="宋体" w:hAnsi="宋体" w:eastAsia="宋体" w:cs="宋体"/>
                <w:szCs w:val="21"/>
              </w:rPr>
            </w:pPr>
            <w:r>
              <w:rPr>
                <w:rFonts w:hint="eastAsia" w:ascii="宋体" w:hAnsi="宋体" w:eastAsia="宋体" w:cs="宋体"/>
                <w:szCs w:val="21"/>
              </w:rPr>
              <w:t>2.响应文件电子版密封方式：电子响应文件通过平台有效CA加密后在“</w:t>
            </w:r>
            <w:r>
              <w:rPr>
                <w:rFonts w:hint="eastAsia" w:ascii="宋体" w:hAnsi="宋体" w:eastAsia="宋体" w:cs="宋体"/>
                <w:sz w:val="21"/>
              </w:rPr>
              <w:t>广西政府采购云平台</w:t>
            </w:r>
            <w:r>
              <w:rPr>
                <w:rFonts w:hint="eastAsia" w:ascii="宋体" w:hAnsi="宋体" w:eastAsia="宋体" w:cs="宋体"/>
                <w:szCs w:val="21"/>
              </w:rPr>
              <w:t>”平台投送。（操作方式见公告附件“电子响应文件制作与投送教程” ）</w:t>
            </w:r>
          </w:p>
        </w:tc>
      </w:tr>
      <w:tr w14:paraId="0B17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574CA0E8">
            <w:pPr>
              <w:spacing w:line="500" w:lineRule="exact"/>
              <w:jc w:val="center"/>
              <w:rPr>
                <w:rFonts w:hint="eastAsia" w:ascii="宋体" w:hAnsi="宋体" w:eastAsia="宋体" w:cs="宋体"/>
                <w:szCs w:val="21"/>
              </w:rPr>
            </w:pPr>
            <w:r>
              <w:rPr>
                <w:rFonts w:hint="eastAsia" w:ascii="宋体" w:hAnsi="宋体" w:eastAsia="宋体" w:cs="宋体"/>
                <w:szCs w:val="21"/>
              </w:rPr>
              <w:t>15.2</w:t>
            </w:r>
          </w:p>
        </w:tc>
        <w:tc>
          <w:tcPr>
            <w:tcW w:w="2553" w:type="dxa"/>
            <w:tcBorders>
              <w:top w:val="single" w:color="000000" w:sz="4" w:space="0"/>
              <w:left w:val="single" w:color="000000" w:sz="4" w:space="0"/>
              <w:bottom w:val="single" w:color="000000" w:sz="4" w:space="0"/>
              <w:right w:val="single" w:color="000000" w:sz="4" w:space="0"/>
            </w:tcBorders>
            <w:vAlign w:val="center"/>
          </w:tcPr>
          <w:p w14:paraId="6919B970">
            <w:pPr>
              <w:spacing w:line="500" w:lineRule="exact"/>
              <w:jc w:val="center"/>
              <w:rPr>
                <w:rFonts w:hint="eastAsia" w:ascii="宋体" w:hAnsi="宋体" w:eastAsia="宋体" w:cs="宋体"/>
                <w:szCs w:val="21"/>
              </w:rPr>
            </w:pPr>
            <w:r>
              <w:rPr>
                <w:rFonts w:hint="eastAsia" w:ascii="宋体" w:hAnsi="宋体" w:eastAsia="宋体" w:cs="宋体"/>
                <w:szCs w:val="21"/>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1D22EF98">
            <w:pPr>
              <w:snapToGrid w:val="0"/>
              <w:spacing w:line="500" w:lineRule="exact"/>
              <w:jc w:val="left"/>
              <w:rPr>
                <w:rFonts w:hint="eastAsia" w:ascii="宋体" w:hAnsi="宋体" w:eastAsia="宋体" w:cs="宋体"/>
                <w:szCs w:val="21"/>
              </w:rPr>
            </w:pPr>
            <w:r>
              <w:rPr>
                <w:rFonts w:hint="eastAsia" w:ascii="宋体" w:hAnsi="宋体" w:eastAsia="宋体"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szCs w:val="21"/>
              </w:rPr>
              <w:t>（采购需求另有约定的，从其约定。）</w:t>
            </w:r>
          </w:p>
        </w:tc>
      </w:tr>
      <w:tr w14:paraId="00A2F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31A6C38E">
            <w:pPr>
              <w:spacing w:line="500" w:lineRule="exact"/>
              <w:jc w:val="center"/>
              <w:rPr>
                <w:rFonts w:hint="eastAsia" w:ascii="宋体" w:hAnsi="宋体" w:eastAsia="宋体" w:cs="宋体"/>
                <w:szCs w:val="21"/>
              </w:rPr>
            </w:pPr>
            <w:r>
              <w:rPr>
                <w:rFonts w:hint="eastAsia" w:ascii="宋体" w:hAnsi="宋体" w:eastAsia="宋体" w:cs="宋体"/>
                <w:szCs w:val="21"/>
              </w:rPr>
              <w:t>16.2</w:t>
            </w:r>
          </w:p>
        </w:tc>
        <w:tc>
          <w:tcPr>
            <w:tcW w:w="2553" w:type="dxa"/>
            <w:tcBorders>
              <w:top w:val="single" w:color="000000" w:sz="4" w:space="0"/>
              <w:left w:val="single" w:color="000000" w:sz="4" w:space="0"/>
              <w:bottom w:val="single" w:color="000000" w:sz="4" w:space="0"/>
              <w:right w:val="single" w:color="000000" w:sz="4" w:space="0"/>
            </w:tcBorders>
            <w:vAlign w:val="center"/>
          </w:tcPr>
          <w:p w14:paraId="00C0235D">
            <w:pPr>
              <w:spacing w:line="500" w:lineRule="exact"/>
              <w:jc w:val="center"/>
              <w:rPr>
                <w:rFonts w:hint="eastAsia" w:ascii="宋体" w:hAnsi="宋体" w:eastAsia="宋体" w:cs="宋体"/>
                <w:szCs w:val="21"/>
              </w:rPr>
            </w:pPr>
            <w:r>
              <w:rPr>
                <w:rFonts w:hint="eastAsia" w:ascii="宋体" w:hAnsi="宋体" w:eastAsia="宋体" w:cs="宋体"/>
                <w:szCs w:val="21"/>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70D70356">
            <w:pPr>
              <w:pStyle w:val="13"/>
              <w:widowControl w:val="0"/>
              <w:tabs>
                <w:tab w:val="clear" w:pos="454"/>
              </w:tabs>
              <w:snapToGrid w:val="0"/>
              <w:spacing w:afterLines="0" w:line="500" w:lineRule="exact"/>
              <w:ind w:left="0" w:firstLine="0"/>
              <w:jc w:val="both"/>
              <w:rPr>
                <w:rFonts w:hint="eastAsia" w:ascii="宋体" w:hAnsi="宋体" w:eastAsia="宋体" w:cs="宋体"/>
                <w:kern w:val="2"/>
                <w:sz w:val="21"/>
                <w:szCs w:val="21"/>
              </w:rPr>
            </w:pPr>
            <w:r>
              <w:rPr>
                <w:rFonts w:hint="eastAsia" w:ascii="宋体" w:hAnsi="宋体" w:eastAsia="宋体" w:cs="宋体"/>
                <w:kern w:val="2"/>
                <w:sz w:val="21"/>
                <w:szCs w:val="21"/>
              </w:rPr>
              <w:t>1.自首次响应文件提交截止之日起</w:t>
            </w:r>
            <w:bookmarkStart w:id="35" w:name="PO_3000001868_PM046"/>
            <w:r>
              <w:rPr>
                <w:rFonts w:hint="eastAsia" w:ascii="宋体" w:hAnsi="宋体" w:eastAsia="宋体" w:cs="宋体"/>
                <w:kern w:val="2"/>
                <w:sz w:val="21"/>
                <w:szCs w:val="21"/>
                <w:u w:val="single"/>
              </w:rPr>
              <w:t>60日历天</w:t>
            </w:r>
            <w:bookmarkEnd w:id="35"/>
            <w:r>
              <w:rPr>
                <w:rFonts w:hint="eastAsia" w:ascii="宋体" w:hAnsi="宋体" w:eastAsia="宋体" w:cs="宋体"/>
                <w:kern w:val="2"/>
                <w:sz w:val="21"/>
                <w:szCs w:val="21"/>
              </w:rPr>
              <w:t>。</w:t>
            </w:r>
          </w:p>
        </w:tc>
      </w:tr>
      <w:tr w14:paraId="20C8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56EEBB4E">
            <w:pPr>
              <w:spacing w:line="500" w:lineRule="exact"/>
              <w:jc w:val="center"/>
              <w:rPr>
                <w:rFonts w:hint="eastAsia" w:ascii="宋体" w:hAnsi="宋体" w:eastAsia="宋体" w:cs="宋体"/>
                <w:szCs w:val="21"/>
              </w:rPr>
            </w:pPr>
            <w:r>
              <w:rPr>
                <w:rFonts w:hint="eastAsia" w:ascii="宋体" w:hAnsi="宋体" w:eastAsia="宋体" w:cs="宋体"/>
                <w:szCs w:val="21"/>
              </w:rPr>
              <w:t>17.1</w:t>
            </w:r>
          </w:p>
        </w:tc>
        <w:tc>
          <w:tcPr>
            <w:tcW w:w="2553" w:type="dxa"/>
            <w:tcBorders>
              <w:top w:val="single" w:color="000000" w:sz="4" w:space="0"/>
              <w:left w:val="single" w:color="000000" w:sz="4" w:space="0"/>
              <w:bottom w:val="single" w:color="000000" w:sz="4" w:space="0"/>
              <w:right w:val="single" w:color="000000" w:sz="4" w:space="0"/>
            </w:tcBorders>
            <w:vAlign w:val="center"/>
          </w:tcPr>
          <w:p w14:paraId="42D07E4A">
            <w:pPr>
              <w:spacing w:line="500" w:lineRule="exact"/>
              <w:jc w:val="center"/>
              <w:rPr>
                <w:rFonts w:hint="eastAsia" w:ascii="宋体" w:hAnsi="宋体" w:eastAsia="宋体" w:cs="宋体"/>
                <w:szCs w:val="21"/>
              </w:rPr>
            </w:pPr>
            <w:r>
              <w:rPr>
                <w:rFonts w:hint="eastAsia" w:ascii="宋体" w:hAnsi="宋体" w:eastAsia="宋体" w:cs="宋体"/>
                <w:szCs w:val="21"/>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989FB80">
            <w:pPr>
              <w:autoSpaceDE w:val="0"/>
              <w:autoSpaceDN w:val="0"/>
              <w:snapToGrid w:val="0"/>
              <w:spacing w:line="500" w:lineRule="exact"/>
              <w:textAlignment w:val="bottom"/>
              <w:rPr>
                <w:rFonts w:hint="eastAsia" w:ascii="宋体" w:hAnsi="宋体" w:eastAsia="宋体" w:cs="宋体"/>
                <w:szCs w:val="21"/>
              </w:rPr>
            </w:pPr>
            <w:r>
              <w:rPr>
                <w:rFonts w:hint="eastAsia" w:ascii="宋体" w:hAnsi="宋体" w:eastAsia="宋体" w:cs="宋体"/>
                <w:szCs w:val="21"/>
              </w:rPr>
              <w:t>本项目不收取磋商保证金。</w:t>
            </w:r>
          </w:p>
        </w:tc>
      </w:tr>
      <w:tr w14:paraId="293C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57" w:type="dxa"/>
            <w:vMerge w:val="restart"/>
            <w:tcBorders>
              <w:top w:val="single" w:color="000000" w:sz="4" w:space="0"/>
              <w:left w:val="single" w:color="000000" w:sz="4" w:space="0"/>
              <w:bottom w:val="single" w:color="000000" w:sz="4" w:space="0"/>
              <w:right w:val="single" w:color="000000" w:sz="4" w:space="0"/>
            </w:tcBorders>
            <w:vAlign w:val="center"/>
          </w:tcPr>
          <w:p w14:paraId="3E966388">
            <w:pPr>
              <w:spacing w:line="500" w:lineRule="exact"/>
              <w:jc w:val="center"/>
              <w:rPr>
                <w:rFonts w:hint="eastAsia" w:ascii="宋体" w:hAnsi="宋体" w:eastAsia="宋体" w:cs="宋体"/>
                <w:szCs w:val="21"/>
              </w:rPr>
            </w:pPr>
            <w:r>
              <w:rPr>
                <w:rFonts w:hint="eastAsia" w:ascii="宋体" w:hAnsi="宋体" w:eastAsia="宋体" w:cs="宋体"/>
                <w:szCs w:val="21"/>
              </w:rPr>
              <w:t>20.1</w:t>
            </w:r>
          </w:p>
        </w:tc>
        <w:tc>
          <w:tcPr>
            <w:tcW w:w="2553" w:type="dxa"/>
            <w:tcBorders>
              <w:top w:val="single" w:color="000000" w:sz="4" w:space="0"/>
              <w:left w:val="single" w:color="000000" w:sz="4" w:space="0"/>
              <w:bottom w:val="single" w:color="000000" w:sz="4" w:space="0"/>
              <w:right w:val="single" w:color="000000" w:sz="4" w:space="0"/>
            </w:tcBorders>
            <w:vAlign w:val="center"/>
          </w:tcPr>
          <w:p w14:paraId="7471729C">
            <w:pPr>
              <w:spacing w:line="500" w:lineRule="exact"/>
              <w:jc w:val="center"/>
              <w:rPr>
                <w:rFonts w:hint="eastAsia" w:ascii="宋体" w:hAnsi="宋体" w:eastAsia="宋体" w:cs="宋体"/>
                <w:szCs w:val="21"/>
              </w:rPr>
            </w:pPr>
            <w:r>
              <w:rPr>
                <w:rFonts w:hint="eastAsia" w:ascii="宋体" w:hAnsi="宋体" w:eastAsia="宋体" w:cs="宋体"/>
                <w:szCs w:val="21"/>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08CA4882">
            <w:pPr>
              <w:snapToGrid w:val="0"/>
              <w:spacing w:line="500" w:lineRule="exact"/>
              <w:jc w:val="left"/>
              <w:rPr>
                <w:rFonts w:hint="eastAsia" w:ascii="宋体" w:hAnsi="宋体" w:eastAsia="宋体" w:cs="宋体"/>
                <w:szCs w:val="21"/>
                <w:u w:val="single"/>
              </w:rPr>
            </w:pPr>
            <w:r>
              <w:rPr>
                <w:rFonts w:hint="eastAsia" w:ascii="宋体" w:hAnsi="宋体" w:eastAsia="宋体" w:cs="宋体"/>
                <w:szCs w:val="21"/>
              </w:rPr>
              <w:t>详见竞争性磋商公告。</w:t>
            </w:r>
          </w:p>
        </w:tc>
      </w:tr>
      <w:tr w14:paraId="0AFC8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7" w:type="dxa"/>
            <w:vMerge w:val="continue"/>
            <w:tcBorders>
              <w:top w:val="single" w:color="000000" w:sz="4" w:space="0"/>
              <w:left w:val="single" w:color="000000" w:sz="4" w:space="0"/>
              <w:bottom w:val="single" w:color="000000" w:sz="4" w:space="0"/>
              <w:right w:val="single" w:color="000000" w:sz="4" w:space="0"/>
            </w:tcBorders>
            <w:vAlign w:val="center"/>
          </w:tcPr>
          <w:p w14:paraId="0BF0D74C">
            <w:pPr>
              <w:widowControl/>
              <w:spacing w:line="500" w:lineRule="exact"/>
              <w:jc w:val="left"/>
              <w:rPr>
                <w:rFonts w:hint="eastAsia" w:ascii="宋体" w:hAnsi="宋体" w:eastAsia="宋体" w:cs="宋体"/>
                <w:szCs w:val="21"/>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4C451356">
            <w:pPr>
              <w:spacing w:line="500" w:lineRule="exact"/>
              <w:jc w:val="center"/>
              <w:rPr>
                <w:rFonts w:hint="eastAsia" w:ascii="宋体" w:hAnsi="宋体" w:eastAsia="宋体" w:cs="宋体"/>
                <w:szCs w:val="21"/>
              </w:rPr>
            </w:pPr>
            <w:r>
              <w:rPr>
                <w:rFonts w:hint="eastAsia" w:ascii="宋体" w:hAnsi="宋体" w:eastAsia="宋体" w:cs="宋体"/>
                <w:szCs w:val="21"/>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5A89454B">
            <w:pPr>
              <w:snapToGrid w:val="0"/>
              <w:spacing w:line="500" w:lineRule="exact"/>
              <w:jc w:val="left"/>
              <w:rPr>
                <w:rFonts w:hint="eastAsia" w:ascii="宋体" w:hAnsi="宋体" w:eastAsia="宋体" w:cs="宋体"/>
                <w:szCs w:val="21"/>
                <w:u w:val="single"/>
              </w:rPr>
            </w:pPr>
            <w:r>
              <w:rPr>
                <w:rFonts w:hint="eastAsia" w:ascii="宋体" w:hAnsi="宋体" w:eastAsia="宋体" w:cs="宋体"/>
                <w:szCs w:val="21"/>
              </w:rPr>
              <w:t>详见竞争性磋商公告。</w:t>
            </w:r>
          </w:p>
        </w:tc>
      </w:tr>
      <w:tr w14:paraId="46857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0D1E4FD4">
            <w:pPr>
              <w:spacing w:line="500" w:lineRule="exact"/>
              <w:jc w:val="center"/>
              <w:rPr>
                <w:rFonts w:hint="eastAsia" w:ascii="宋体" w:hAnsi="宋体" w:eastAsia="宋体" w:cs="宋体"/>
                <w:szCs w:val="21"/>
              </w:rPr>
            </w:pPr>
            <w:r>
              <w:rPr>
                <w:rFonts w:hint="eastAsia" w:ascii="宋体" w:hAnsi="宋体" w:eastAsia="宋体" w:cs="宋体"/>
                <w:szCs w:val="21"/>
              </w:rPr>
              <w:t>20.6</w:t>
            </w:r>
          </w:p>
        </w:tc>
        <w:tc>
          <w:tcPr>
            <w:tcW w:w="2553" w:type="dxa"/>
            <w:tcBorders>
              <w:top w:val="single" w:color="000000" w:sz="4" w:space="0"/>
              <w:left w:val="single" w:color="000000" w:sz="4" w:space="0"/>
              <w:bottom w:val="single" w:color="000000" w:sz="4" w:space="0"/>
              <w:right w:val="single" w:color="000000" w:sz="4" w:space="0"/>
            </w:tcBorders>
            <w:vAlign w:val="center"/>
          </w:tcPr>
          <w:p w14:paraId="6B9CC790">
            <w:pPr>
              <w:spacing w:line="500" w:lineRule="exact"/>
              <w:jc w:val="center"/>
              <w:rPr>
                <w:rFonts w:hint="eastAsia" w:ascii="宋体" w:hAnsi="宋体" w:eastAsia="宋体" w:cs="宋体"/>
                <w:szCs w:val="21"/>
              </w:rPr>
            </w:pPr>
            <w:r>
              <w:rPr>
                <w:rFonts w:hint="eastAsia" w:ascii="宋体" w:hAnsi="宋体" w:eastAsia="宋体" w:cs="宋体"/>
                <w:szCs w:val="21"/>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43C4A1AF">
            <w:pPr>
              <w:snapToGrid w:val="0"/>
              <w:spacing w:line="500" w:lineRule="exact"/>
              <w:jc w:val="left"/>
              <w:rPr>
                <w:rFonts w:hint="eastAsia" w:ascii="宋体" w:hAnsi="宋体" w:eastAsia="宋体" w:cs="宋体"/>
                <w:szCs w:val="21"/>
              </w:rPr>
            </w:pPr>
            <w:r>
              <w:rPr>
                <w:rFonts w:hint="eastAsia" w:ascii="宋体" w:hAnsi="宋体" w:eastAsia="宋体" w:cs="宋体"/>
                <w:szCs w:val="21"/>
              </w:rPr>
              <w:t>本项目不接受备份响应文件。</w:t>
            </w:r>
          </w:p>
        </w:tc>
      </w:tr>
      <w:tr w14:paraId="3F1A9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21642A3F">
            <w:pPr>
              <w:spacing w:line="500" w:lineRule="exact"/>
              <w:jc w:val="center"/>
              <w:rPr>
                <w:rFonts w:hint="eastAsia" w:ascii="宋体" w:hAnsi="宋体" w:eastAsia="宋体" w:cs="宋体"/>
                <w:szCs w:val="21"/>
              </w:rPr>
            </w:pPr>
            <w:r>
              <w:rPr>
                <w:rFonts w:hint="eastAsia" w:ascii="宋体" w:hAnsi="宋体" w:eastAsia="宋体" w:cs="宋体"/>
                <w:szCs w:val="21"/>
              </w:rPr>
              <w:t>21</w:t>
            </w:r>
          </w:p>
        </w:tc>
        <w:tc>
          <w:tcPr>
            <w:tcW w:w="2553" w:type="dxa"/>
            <w:tcBorders>
              <w:top w:val="single" w:color="000000" w:sz="4" w:space="0"/>
              <w:left w:val="single" w:color="000000" w:sz="4" w:space="0"/>
              <w:bottom w:val="single" w:color="000000" w:sz="4" w:space="0"/>
              <w:right w:val="single" w:color="000000" w:sz="4" w:space="0"/>
            </w:tcBorders>
            <w:vAlign w:val="center"/>
          </w:tcPr>
          <w:p w14:paraId="6C00131A">
            <w:pPr>
              <w:spacing w:line="500" w:lineRule="exact"/>
              <w:jc w:val="center"/>
              <w:rPr>
                <w:rFonts w:hint="eastAsia" w:ascii="宋体" w:hAnsi="宋体" w:eastAsia="宋体" w:cs="宋体"/>
                <w:szCs w:val="21"/>
              </w:rPr>
            </w:pPr>
            <w:r>
              <w:rPr>
                <w:rFonts w:hint="eastAsia" w:ascii="宋体" w:hAnsi="宋体" w:eastAsia="宋体" w:cs="宋体"/>
                <w:szCs w:val="21"/>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6053A91C">
            <w:pPr>
              <w:snapToGrid w:val="0"/>
              <w:spacing w:line="500" w:lineRule="exact"/>
              <w:jc w:val="left"/>
              <w:rPr>
                <w:rFonts w:hint="eastAsia" w:ascii="宋体" w:hAnsi="宋体" w:eastAsia="宋体" w:cs="宋体"/>
                <w:szCs w:val="21"/>
              </w:rPr>
            </w:pPr>
            <w:r>
              <w:rPr>
                <w:rFonts w:hint="eastAsia" w:ascii="宋体" w:hAnsi="宋体" w:eastAsia="宋体" w:cs="宋体"/>
                <w:szCs w:val="21"/>
              </w:rPr>
              <w:t>详见竞争性磋商公告。</w:t>
            </w:r>
          </w:p>
        </w:tc>
      </w:tr>
      <w:tr w14:paraId="3DC5F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57" w:type="dxa"/>
            <w:vMerge w:val="restart"/>
            <w:tcBorders>
              <w:top w:val="single" w:color="000000" w:sz="4" w:space="0"/>
              <w:left w:val="single" w:color="000000" w:sz="4" w:space="0"/>
              <w:bottom w:val="single" w:color="000000" w:sz="4" w:space="0"/>
              <w:right w:val="single" w:color="000000" w:sz="4" w:space="0"/>
            </w:tcBorders>
            <w:vAlign w:val="center"/>
          </w:tcPr>
          <w:p w14:paraId="65B1E6FE">
            <w:pPr>
              <w:spacing w:line="500" w:lineRule="exact"/>
              <w:jc w:val="center"/>
              <w:rPr>
                <w:rFonts w:hint="eastAsia" w:ascii="宋体" w:hAnsi="宋体" w:eastAsia="宋体" w:cs="宋体"/>
                <w:szCs w:val="21"/>
              </w:rPr>
            </w:pPr>
            <w:r>
              <w:rPr>
                <w:rFonts w:hint="eastAsia" w:ascii="宋体" w:hAnsi="宋体" w:eastAsia="宋体" w:cs="宋体"/>
                <w:szCs w:val="21"/>
              </w:rPr>
              <w:t>26.3</w:t>
            </w:r>
          </w:p>
        </w:tc>
        <w:tc>
          <w:tcPr>
            <w:tcW w:w="2553" w:type="dxa"/>
            <w:tcBorders>
              <w:top w:val="single" w:color="000000" w:sz="4" w:space="0"/>
              <w:left w:val="single" w:color="000000" w:sz="4" w:space="0"/>
              <w:bottom w:val="single" w:color="000000" w:sz="4" w:space="0"/>
              <w:right w:val="single" w:color="000000" w:sz="4" w:space="0"/>
            </w:tcBorders>
            <w:vAlign w:val="center"/>
          </w:tcPr>
          <w:p w14:paraId="280D39BB">
            <w:pPr>
              <w:spacing w:line="500" w:lineRule="exact"/>
              <w:jc w:val="center"/>
              <w:rPr>
                <w:rFonts w:hint="eastAsia" w:ascii="宋体" w:hAnsi="宋体" w:eastAsia="宋体" w:cs="宋体"/>
                <w:szCs w:val="21"/>
              </w:rPr>
            </w:pPr>
            <w:r>
              <w:rPr>
                <w:rFonts w:hint="eastAsia" w:ascii="宋体" w:hAnsi="宋体" w:eastAsia="宋体" w:cs="宋体"/>
                <w:szCs w:val="21"/>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4CACE2A">
            <w:pPr>
              <w:snapToGrid w:val="0"/>
              <w:spacing w:line="500" w:lineRule="exact"/>
              <w:rPr>
                <w:rFonts w:hint="eastAsia" w:ascii="宋体" w:hAnsi="宋体" w:eastAsia="宋体" w:cs="宋体"/>
                <w:szCs w:val="21"/>
              </w:rPr>
            </w:pPr>
            <w:r>
              <w:rPr>
                <w:rFonts w:hint="eastAsia" w:ascii="宋体" w:hAnsi="宋体" w:eastAsia="宋体" w:cs="宋体"/>
                <w:szCs w:val="21"/>
              </w:rPr>
              <w:t>商务条款评审中允许负偏离的条款数为</w:t>
            </w:r>
            <w:r>
              <w:rPr>
                <w:rFonts w:hint="eastAsia" w:ascii="宋体" w:hAnsi="宋体" w:eastAsia="宋体" w:cs="宋体"/>
                <w:szCs w:val="21"/>
                <w:u w:val="single"/>
              </w:rPr>
              <w:t>0</w:t>
            </w:r>
            <w:r>
              <w:rPr>
                <w:rFonts w:hint="eastAsia" w:ascii="宋体" w:hAnsi="宋体" w:eastAsia="宋体" w:cs="宋体"/>
                <w:szCs w:val="21"/>
              </w:rPr>
              <w:t>项。</w:t>
            </w:r>
          </w:p>
          <w:p w14:paraId="5CF44ADB">
            <w:pPr>
              <w:snapToGrid w:val="0"/>
              <w:spacing w:line="500" w:lineRule="exact"/>
              <w:rPr>
                <w:rFonts w:hint="eastAsia" w:ascii="宋体" w:hAnsi="宋体" w:eastAsia="宋体" w:cs="宋体"/>
                <w:szCs w:val="21"/>
              </w:rPr>
            </w:pPr>
            <w:r>
              <w:rPr>
                <w:rFonts w:hint="eastAsia" w:ascii="宋体" w:hAnsi="宋体" w:eastAsia="宋体" w:cs="宋体"/>
                <w:szCs w:val="21"/>
              </w:rPr>
              <w:t>服务需求评审中允许负偏离的条款数为</w:t>
            </w:r>
            <w:r>
              <w:rPr>
                <w:rFonts w:hint="eastAsia" w:ascii="宋体" w:hAnsi="宋体" w:eastAsia="宋体" w:cs="宋体"/>
                <w:szCs w:val="21"/>
                <w:u w:val="single"/>
              </w:rPr>
              <w:t>0</w:t>
            </w:r>
            <w:r>
              <w:rPr>
                <w:rFonts w:hint="eastAsia" w:ascii="宋体" w:hAnsi="宋体" w:eastAsia="宋体" w:cs="宋体"/>
                <w:szCs w:val="21"/>
              </w:rPr>
              <w:t>项。</w:t>
            </w:r>
          </w:p>
        </w:tc>
      </w:tr>
      <w:tr w14:paraId="6CDC7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continue"/>
            <w:tcBorders>
              <w:top w:val="single" w:color="000000" w:sz="4" w:space="0"/>
              <w:left w:val="single" w:color="000000" w:sz="4" w:space="0"/>
              <w:bottom w:val="single" w:color="000000" w:sz="4" w:space="0"/>
              <w:right w:val="single" w:color="000000" w:sz="4" w:space="0"/>
            </w:tcBorders>
            <w:vAlign w:val="center"/>
          </w:tcPr>
          <w:p w14:paraId="1DBABD87">
            <w:pPr>
              <w:widowControl/>
              <w:spacing w:line="500" w:lineRule="exact"/>
              <w:jc w:val="left"/>
              <w:rPr>
                <w:rFonts w:hint="eastAsia" w:ascii="宋体" w:hAnsi="宋体" w:eastAsia="宋体" w:cs="宋体"/>
                <w:szCs w:val="21"/>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77F5E70">
            <w:pPr>
              <w:snapToGrid w:val="0"/>
              <w:spacing w:line="500" w:lineRule="exact"/>
              <w:jc w:val="center"/>
              <w:rPr>
                <w:rFonts w:hint="eastAsia" w:ascii="宋体" w:hAnsi="宋体" w:eastAsia="宋体" w:cs="宋体"/>
                <w:szCs w:val="21"/>
              </w:rPr>
            </w:pPr>
            <w:r>
              <w:rPr>
                <w:rFonts w:hint="eastAsia" w:ascii="宋体" w:hAnsi="宋体" w:eastAsia="宋体" w:cs="宋体"/>
                <w:szCs w:val="21"/>
              </w:rPr>
              <w:t>磋商的顺序</w:t>
            </w:r>
          </w:p>
          <w:p w14:paraId="16E59A1C">
            <w:pPr>
              <w:spacing w:line="500" w:lineRule="exact"/>
              <w:jc w:val="center"/>
              <w:rPr>
                <w:rFonts w:hint="eastAsia" w:ascii="宋体" w:hAnsi="宋体" w:eastAsia="宋体" w:cs="宋体"/>
                <w:szCs w:val="21"/>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58D3DAE0">
            <w:pPr>
              <w:pStyle w:val="15"/>
              <w:spacing w:line="500" w:lineRule="exact"/>
              <w:rPr>
                <w:rFonts w:hint="eastAsia" w:ascii="宋体" w:hAnsi="宋体" w:eastAsia="宋体" w:cs="宋体"/>
                <w:kern w:val="2"/>
                <w:sz w:val="21"/>
                <w:szCs w:val="21"/>
              </w:rPr>
            </w:pPr>
            <w:r>
              <w:rPr>
                <w:rFonts w:hint="eastAsia" w:ascii="宋体" w:hAnsi="宋体" w:eastAsia="宋体" w:cs="宋体"/>
                <w:sz w:val="21"/>
                <w:szCs w:val="21"/>
                <w:lang w:eastAsia="zh-CN"/>
              </w:rPr>
              <w:t>□</w:t>
            </w:r>
            <w:r>
              <w:rPr>
                <w:rFonts w:hint="eastAsia" w:ascii="宋体" w:hAnsi="宋体" w:eastAsia="宋体" w:cs="宋体"/>
                <w:kern w:val="2"/>
                <w:sz w:val="21"/>
                <w:szCs w:val="21"/>
              </w:rPr>
              <w:t>按照提交首次响应文件的顺序，通知磋商时，若某供应商不在通知现场时，该供应商排序到最后磋商，按照签到的顺序由其下一位供应商先参与磋商。</w:t>
            </w:r>
          </w:p>
          <w:p w14:paraId="37A70659">
            <w:pPr>
              <w:snapToGrid w:val="0"/>
              <w:spacing w:line="500" w:lineRule="exact"/>
              <w:rPr>
                <w:rFonts w:hint="eastAsia" w:ascii="宋体" w:hAnsi="宋体" w:eastAsia="宋体" w:cs="宋体"/>
                <w:b/>
                <w:kern w:val="2"/>
                <w:sz w:val="21"/>
                <w:szCs w:val="21"/>
              </w:rPr>
            </w:pPr>
            <w:r>
              <w:rPr>
                <w:rFonts w:hint="eastAsia" w:ascii="宋体" w:hAnsi="宋体" w:eastAsia="宋体" w:cs="宋体"/>
                <w:szCs w:val="21"/>
                <w:lang w:eastAsia="zh-CN"/>
              </w:rPr>
              <w:t>☑</w:t>
            </w:r>
            <w:r>
              <w:rPr>
                <w:rFonts w:hint="eastAsia" w:ascii="宋体" w:hAnsi="宋体" w:eastAsia="宋体" w:cs="宋体"/>
                <w:szCs w:val="21"/>
              </w:rPr>
              <w:t>随机排序。</w:t>
            </w:r>
          </w:p>
        </w:tc>
      </w:tr>
      <w:tr w14:paraId="08428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46B0255D">
            <w:pPr>
              <w:spacing w:line="500" w:lineRule="exact"/>
              <w:jc w:val="center"/>
              <w:rPr>
                <w:rFonts w:hint="eastAsia" w:ascii="宋体" w:hAnsi="宋体" w:eastAsia="宋体" w:cs="宋体"/>
                <w:szCs w:val="21"/>
              </w:rPr>
            </w:pPr>
            <w:r>
              <w:rPr>
                <w:rFonts w:hint="eastAsia" w:ascii="宋体" w:hAnsi="宋体" w:eastAsia="宋体" w:cs="宋体"/>
                <w:szCs w:val="21"/>
              </w:rPr>
              <w:t>28</w:t>
            </w:r>
          </w:p>
        </w:tc>
        <w:tc>
          <w:tcPr>
            <w:tcW w:w="2553" w:type="dxa"/>
            <w:tcBorders>
              <w:top w:val="single" w:color="000000" w:sz="4" w:space="0"/>
              <w:left w:val="single" w:color="000000" w:sz="4" w:space="0"/>
              <w:bottom w:val="single" w:color="000000" w:sz="4" w:space="0"/>
              <w:right w:val="single" w:color="000000" w:sz="4" w:space="0"/>
            </w:tcBorders>
            <w:vAlign w:val="center"/>
          </w:tcPr>
          <w:p w14:paraId="34083E62">
            <w:pPr>
              <w:spacing w:line="500" w:lineRule="exact"/>
              <w:jc w:val="center"/>
              <w:rPr>
                <w:rFonts w:hint="eastAsia" w:ascii="宋体" w:hAnsi="宋体" w:eastAsia="宋体" w:cs="宋体"/>
                <w:szCs w:val="21"/>
              </w:rPr>
            </w:pPr>
            <w:r>
              <w:rPr>
                <w:rFonts w:hint="eastAsia" w:ascii="宋体" w:hAnsi="宋体" w:eastAsia="宋体" w:cs="宋体"/>
                <w:szCs w:val="21"/>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12531935">
            <w:pPr>
              <w:snapToGrid w:val="0"/>
              <w:spacing w:line="500" w:lineRule="exact"/>
              <w:rPr>
                <w:rFonts w:hint="eastAsia" w:ascii="宋体" w:hAnsi="宋体" w:eastAsia="宋体" w:cs="宋体"/>
                <w:szCs w:val="21"/>
              </w:rPr>
            </w:pPr>
            <w:r>
              <w:rPr>
                <w:rFonts w:hint="eastAsia" w:ascii="宋体" w:hAnsi="宋体" w:eastAsia="宋体" w:cs="宋体"/>
                <w:szCs w:val="21"/>
              </w:rPr>
              <w:t>本项目不收取履约保证金</w:t>
            </w:r>
          </w:p>
        </w:tc>
      </w:tr>
      <w:tr w14:paraId="261C9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6E470A67">
            <w:pPr>
              <w:spacing w:line="500" w:lineRule="exact"/>
              <w:jc w:val="center"/>
              <w:rPr>
                <w:rFonts w:hint="eastAsia" w:ascii="宋体" w:hAnsi="宋体" w:eastAsia="宋体" w:cs="宋体"/>
                <w:szCs w:val="21"/>
              </w:rPr>
            </w:pPr>
            <w:r>
              <w:rPr>
                <w:rFonts w:hint="eastAsia" w:ascii="宋体" w:hAnsi="宋体" w:eastAsia="宋体" w:cs="宋体"/>
                <w:szCs w:val="21"/>
              </w:rPr>
              <w:t>29.5</w:t>
            </w:r>
          </w:p>
        </w:tc>
        <w:tc>
          <w:tcPr>
            <w:tcW w:w="2553" w:type="dxa"/>
            <w:tcBorders>
              <w:top w:val="single" w:color="000000" w:sz="4" w:space="0"/>
              <w:left w:val="single" w:color="000000" w:sz="4" w:space="0"/>
              <w:bottom w:val="single" w:color="000000" w:sz="4" w:space="0"/>
              <w:right w:val="single" w:color="000000" w:sz="4" w:space="0"/>
            </w:tcBorders>
            <w:vAlign w:val="center"/>
          </w:tcPr>
          <w:p w14:paraId="1B16D0B0">
            <w:pPr>
              <w:spacing w:line="500" w:lineRule="exact"/>
              <w:jc w:val="center"/>
              <w:rPr>
                <w:rFonts w:hint="eastAsia" w:ascii="宋体" w:hAnsi="宋体" w:eastAsia="宋体" w:cs="宋体"/>
                <w:szCs w:val="21"/>
              </w:rPr>
            </w:pPr>
            <w:r>
              <w:rPr>
                <w:rFonts w:hint="eastAsia" w:ascii="宋体" w:hAnsi="宋体" w:eastAsia="宋体" w:cs="宋体"/>
                <w:szCs w:val="21"/>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2C7B0D54">
            <w:pPr>
              <w:snapToGrid w:val="0"/>
              <w:spacing w:line="500" w:lineRule="exact"/>
              <w:rPr>
                <w:rFonts w:hint="eastAsia" w:ascii="宋体" w:hAnsi="宋体" w:eastAsia="宋体" w:cs="宋体"/>
                <w:szCs w:val="21"/>
              </w:rPr>
            </w:pPr>
            <w:r>
              <w:rPr>
                <w:rFonts w:hint="eastAsia" w:ascii="宋体" w:hAnsi="宋体" w:eastAsia="宋体" w:cs="宋体"/>
                <w:szCs w:val="21"/>
              </w:rPr>
              <w:t>使用的有效CA证书加盖单位电子公章</w:t>
            </w:r>
          </w:p>
        </w:tc>
      </w:tr>
      <w:tr w14:paraId="320A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restart"/>
            <w:tcBorders>
              <w:top w:val="single" w:color="000000" w:sz="4" w:space="0"/>
              <w:left w:val="single" w:color="000000" w:sz="4" w:space="0"/>
              <w:bottom w:val="single" w:color="000000" w:sz="4" w:space="0"/>
              <w:right w:val="single" w:color="000000" w:sz="4" w:space="0"/>
            </w:tcBorders>
            <w:vAlign w:val="center"/>
          </w:tcPr>
          <w:p w14:paraId="41DCAD88">
            <w:pPr>
              <w:spacing w:line="500" w:lineRule="exact"/>
              <w:jc w:val="center"/>
              <w:rPr>
                <w:rFonts w:hint="eastAsia" w:ascii="宋体" w:hAnsi="宋体" w:eastAsia="宋体" w:cs="宋体"/>
                <w:szCs w:val="21"/>
              </w:rPr>
            </w:pPr>
            <w:r>
              <w:rPr>
                <w:rFonts w:hint="eastAsia" w:ascii="宋体" w:hAnsi="宋体" w:eastAsia="宋体" w:cs="宋体"/>
                <w:szCs w:val="21"/>
              </w:rPr>
              <w:t>31.2</w:t>
            </w:r>
          </w:p>
        </w:tc>
        <w:tc>
          <w:tcPr>
            <w:tcW w:w="2553" w:type="dxa"/>
            <w:tcBorders>
              <w:top w:val="single" w:color="000000" w:sz="4" w:space="0"/>
              <w:left w:val="single" w:color="000000" w:sz="4" w:space="0"/>
              <w:bottom w:val="single" w:color="000000" w:sz="4" w:space="0"/>
              <w:right w:val="single" w:color="000000" w:sz="4" w:space="0"/>
            </w:tcBorders>
            <w:vAlign w:val="center"/>
          </w:tcPr>
          <w:p w14:paraId="4111AD59">
            <w:pPr>
              <w:spacing w:line="500" w:lineRule="exact"/>
              <w:jc w:val="center"/>
              <w:rPr>
                <w:rFonts w:hint="eastAsia" w:ascii="宋体" w:hAnsi="宋体" w:eastAsia="宋体" w:cs="宋体"/>
                <w:szCs w:val="21"/>
              </w:rPr>
            </w:pPr>
            <w:r>
              <w:rPr>
                <w:rFonts w:hint="eastAsia" w:ascii="宋体" w:hAnsi="宋体" w:eastAsia="宋体" w:cs="宋体"/>
                <w:szCs w:val="21"/>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768DA65A">
            <w:pPr>
              <w:snapToGrid w:val="0"/>
              <w:spacing w:line="500" w:lineRule="exact"/>
              <w:rPr>
                <w:rFonts w:hint="eastAsia" w:ascii="宋体" w:hAnsi="宋体" w:eastAsia="宋体" w:cs="宋体"/>
                <w:szCs w:val="21"/>
              </w:rPr>
            </w:pPr>
            <w:r>
              <w:rPr>
                <w:rFonts w:hint="eastAsia" w:ascii="宋体" w:hAnsi="宋体" w:eastAsia="宋体" w:cs="宋体"/>
                <w:szCs w:val="21"/>
              </w:rPr>
              <w:t>以书面形式</w:t>
            </w:r>
          </w:p>
        </w:tc>
      </w:tr>
      <w:tr w14:paraId="76C4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continue"/>
            <w:tcBorders>
              <w:top w:val="single" w:color="000000" w:sz="4" w:space="0"/>
              <w:left w:val="single" w:color="000000" w:sz="4" w:space="0"/>
              <w:bottom w:val="single" w:color="000000" w:sz="4" w:space="0"/>
              <w:right w:val="single" w:color="000000" w:sz="4" w:space="0"/>
            </w:tcBorders>
            <w:vAlign w:val="center"/>
          </w:tcPr>
          <w:p w14:paraId="1BE042EA">
            <w:pPr>
              <w:widowControl/>
              <w:spacing w:line="500" w:lineRule="exact"/>
              <w:jc w:val="left"/>
              <w:rPr>
                <w:rFonts w:hint="eastAsia" w:ascii="宋体" w:hAnsi="宋体" w:eastAsia="宋体" w:cs="宋体"/>
                <w:szCs w:val="21"/>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20AE4425">
            <w:pPr>
              <w:spacing w:line="500" w:lineRule="exact"/>
              <w:jc w:val="center"/>
              <w:rPr>
                <w:rFonts w:hint="eastAsia" w:ascii="宋体" w:hAnsi="宋体" w:eastAsia="宋体" w:cs="宋体"/>
                <w:szCs w:val="21"/>
              </w:rPr>
            </w:pPr>
            <w:r>
              <w:rPr>
                <w:rFonts w:hint="eastAsia" w:ascii="宋体" w:hAnsi="宋体" w:eastAsia="宋体" w:cs="宋体"/>
                <w:szCs w:val="21"/>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3DA934CF">
            <w:pPr>
              <w:snapToGrid w:val="0"/>
              <w:spacing w:line="500" w:lineRule="exact"/>
              <w:rPr>
                <w:rFonts w:hint="eastAsia" w:ascii="宋体" w:hAnsi="宋体" w:eastAsia="宋体" w:cs="宋体"/>
                <w:szCs w:val="21"/>
              </w:rPr>
            </w:pPr>
            <w:r>
              <w:rPr>
                <w:rFonts w:hint="eastAsia" w:ascii="宋体" w:hAnsi="宋体" w:eastAsia="宋体" w:cs="宋体"/>
                <w:szCs w:val="21"/>
              </w:rPr>
              <w:t>（1）</w:t>
            </w:r>
            <w:bookmarkStart w:id="36" w:name="PO_3000001866_PM031_3"/>
            <w:r>
              <w:rPr>
                <w:rFonts w:hint="eastAsia" w:ascii="宋体" w:hAnsi="宋体" w:eastAsia="宋体" w:cs="宋体"/>
                <w:szCs w:val="21"/>
              </w:rPr>
              <w:t>广西中信恒泰工程顾问有限公司</w:t>
            </w:r>
            <w:bookmarkEnd w:id="36"/>
            <w:r>
              <w:rPr>
                <w:rFonts w:hint="eastAsia" w:ascii="宋体" w:hAnsi="宋体" w:eastAsia="宋体" w:cs="宋体"/>
                <w:szCs w:val="21"/>
              </w:rPr>
              <w:t>；</w:t>
            </w:r>
          </w:p>
          <w:p w14:paraId="580D9219">
            <w:pPr>
              <w:snapToGrid w:val="0"/>
              <w:spacing w:line="500" w:lineRule="exact"/>
              <w:rPr>
                <w:rFonts w:hint="eastAsia" w:ascii="宋体" w:hAnsi="宋体" w:eastAsia="宋体" w:cs="宋体"/>
                <w:szCs w:val="21"/>
              </w:rPr>
            </w:pPr>
            <w:r>
              <w:rPr>
                <w:rFonts w:hint="eastAsia" w:ascii="宋体" w:hAnsi="宋体" w:eastAsia="宋体" w:cs="宋体"/>
                <w:szCs w:val="21"/>
              </w:rPr>
              <w:t>联系电话：</w:t>
            </w:r>
            <w:bookmarkStart w:id="37" w:name="PO_3000001866_PM033_1"/>
            <w:r>
              <w:rPr>
                <w:rFonts w:hint="eastAsia" w:ascii="宋体" w:hAnsi="宋体" w:eastAsia="宋体" w:cs="宋体"/>
                <w:szCs w:val="21"/>
              </w:rPr>
              <w:t>0771-5776251</w:t>
            </w:r>
            <w:bookmarkEnd w:id="37"/>
            <w:r>
              <w:rPr>
                <w:rFonts w:hint="eastAsia" w:ascii="宋体" w:hAnsi="宋体" w:eastAsia="宋体" w:cs="宋体"/>
                <w:szCs w:val="21"/>
              </w:rPr>
              <w:t>；</w:t>
            </w:r>
          </w:p>
          <w:p w14:paraId="5A45CE0C">
            <w:pPr>
              <w:snapToGrid w:val="0"/>
              <w:spacing w:line="500" w:lineRule="exact"/>
              <w:rPr>
                <w:rFonts w:hint="eastAsia" w:ascii="宋体" w:hAnsi="宋体" w:eastAsia="宋体" w:cs="宋体"/>
                <w:szCs w:val="21"/>
              </w:rPr>
            </w:pPr>
            <w:r>
              <w:rPr>
                <w:rFonts w:hint="eastAsia" w:ascii="宋体" w:hAnsi="宋体" w:eastAsia="宋体" w:cs="宋体"/>
                <w:szCs w:val="21"/>
              </w:rPr>
              <w:t>通讯地址：</w:t>
            </w:r>
            <w:bookmarkStart w:id="38" w:name="PO_3000001866_PM035"/>
            <w:r>
              <w:rPr>
                <w:rFonts w:hint="eastAsia" w:ascii="宋体" w:hAnsi="宋体" w:eastAsia="宋体" w:cs="宋体"/>
                <w:szCs w:val="21"/>
              </w:rPr>
              <w:t>南宁市青秀区云景路69号南宁市轨道交通运营控制中心B座</w:t>
            </w:r>
            <w:r>
              <w:rPr>
                <w:rFonts w:hint="eastAsia" w:ascii="宋体" w:hAnsi="宋体" w:eastAsia="宋体" w:cs="宋体"/>
                <w:szCs w:val="21"/>
                <w:lang w:val="en-US" w:eastAsia="zh-CN"/>
              </w:rPr>
              <w:t>8</w:t>
            </w:r>
            <w:r>
              <w:rPr>
                <w:rFonts w:hint="eastAsia" w:ascii="宋体" w:hAnsi="宋体" w:eastAsia="宋体" w:cs="宋体"/>
                <w:szCs w:val="21"/>
              </w:rPr>
              <w:t>楼</w:t>
            </w:r>
            <w:bookmarkEnd w:id="38"/>
            <w:r>
              <w:rPr>
                <w:rFonts w:hint="eastAsia" w:ascii="宋体" w:hAnsi="宋体" w:eastAsia="宋体" w:cs="宋体"/>
                <w:szCs w:val="21"/>
              </w:rPr>
              <w:t>；</w:t>
            </w:r>
          </w:p>
          <w:p w14:paraId="023208A4">
            <w:pPr>
              <w:snapToGrid w:val="0"/>
              <w:spacing w:line="500" w:lineRule="exac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南宁市救灾物资储备中心</w:t>
            </w:r>
            <w:r>
              <w:rPr>
                <w:rFonts w:hint="eastAsia" w:ascii="宋体" w:hAnsi="宋体" w:eastAsia="宋体" w:cs="宋体"/>
                <w:szCs w:val="21"/>
              </w:rPr>
              <w:t>；</w:t>
            </w:r>
          </w:p>
          <w:p w14:paraId="63D0825F">
            <w:pPr>
              <w:snapToGrid w:val="0"/>
              <w:spacing w:line="500" w:lineRule="exact"/>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color w:val="auto"/>
                <w:sz w:val="21"/>
                <w:szCs w:val="21"/>
                <w:highlight w:val="none"/>
                <w:u w:val="none"/>
              </w:rPr>
              <w:t>0771-5085601</w:t>
            </w:r>
            <w:r>
              <w:rPr>
                <w:rFonts w:hint="eastAsia" w:ascii="宋体" w:hAnsi="宋体" w:eastAsia="宋体" w:cs="宋体"/>
                <w:szCs w:val="21"/>
              </w:rPr>
              <w:t>；</w:t>
            </w:r>
          </w:p>
          <w:p w14:paraId="16A7DCFE">
            <w:pPr>
              <w:snapToGrid w:val="0"/>
              <w:spacing w:line="500" w:lineRule="exact"/>
              <w:rPr>
                <w:rFonts w:hint="eastAsia" w:ascii="宋体" w:hAnsi="宋体" w:eastAsia="宋体" w:cs="宋体"/>
                <w:szCs w:val="21"/>
              </w:rPr>
            </w:pPr>
            <w:r>
              <w:rPr>
                <w:rFonts w:hint="eastAsia" w:ascii="宋体" w:hAnsi="宋体" w:eastAsia="宋体" w:cs="宋体"/>
                <w:szCs w:val="21"/>
              </w:rPr>
              <w:t>通讯地址：</w:t>
            </w:r>
            <w:r>
              <w:rPr>
                <w:rFonts w:hint="eastAsia" w:ascii="宋体" w:hAnsi="宋体" w:eastAsia="宋体" w:cs="宋体"/>
                <w:color w:val="auto"/>
                <w:sz w:val="21"/>
                <w:szCs w:val="21"/>
                <w:highlight w:val="none"/>
                <w:u w:val="none"/>
              </w:rPr>
              <w:t>南宁市兴宁区三塘镇四塘社区昆仑大道1327-</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号</w:t>
            </w:r>
            <w:r>
              <w:rPr>
                <w:rFonts w:hint="eastAsia" w:ascii="宋体" w:hAnsi="宋体" w:eastAsia="宋体" w:cs="宋体"/>
                <w:szCs w:val="21"/>
              </w:rPr>
              <w:t>。</w:t>
            </w:r>
          </w:p>
        </w:tc>
      </w:tr>
      <w:tr w14:paraId="7BA13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vMerge w:val="continue"/>
            <w:tcBorders>
              <w:top w:val="single" w:color="000000" w:sz="4" w:space="0"/>
              <w:left w:val="single" w:color="000000" w:sz="4" w:space="0"/>
              <w:bottom w:val="single" w:color="000000" w:sz="4" w:space="0"/>
              <w:right w:val="single" w:color="000000" w:sz="4" w:space="0"/>
            </w:tcBorders>
            <w:vAlign w:val="center"/>
          </w:tcPr>
          <w:p w14:paraId="38AC5DA5">
            <w:pPr>
              <w:widowControl/>
              <w:spacing w:line="500" w:lineRule="exact"/>
              <w:jc w:val="left"/>
              <w:rPr>
                <w:rFonts w:hint="eastAsia" w:ascii="宋体" w:hAnsi="宋体" w:eastAsia="宋体" w:cs="宋体"/>
                <w:szCs w:val="21"/>
              </w:rPr>
            </w:pPr>
          </w:p>
        </w:tc>
        <w:tc>
          <w:tcPr>
            <w:tcW w:w="2553" w:type="dxa"/>
            <w:tcBorders>
              <w:top w:val="single" w:color="000000" w:sz="4" w:space="0"/>
              <w:left w:val="single" w:color="000000" w:sz="4" w:space="0"/>
              <w:bottom w:val="single" w:color="000000" w:sz="4" w:space="0"/>
              <w:right w:val="single" w:color="000000" w:sz="4" w:space="0"/>
            </w:tcBorders>
            <w:vAlign w:val="center"/>
          </w:tcPr>
          <w:p w14:paraId="5B8A7BF8">
            <w:pPr>
              <w:spacing w:line="500" w:lineRule="exact"/>
              <w:jc w:val="center"/>
              <w:rPr>
                <w:rFonts w:hint="eastAsia" w:ascii="宋体" w:hAnsi="宋体" w:eastAsia="宋体" w:cs="宋体"/>
                <w:szCs w:val="21"/>
              </w:rPr>
            </w:pPr>
            <w:r>
              <w:rPr>
                <w:rFonts w:hint="eastAsia" w:ascii="宋体" w:hAnsi="宋体" w:eastAsia="宋体" w:cs="宋体"/>
                <w:szCs w:val="21"/>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3CF782EB">
            <w:pPr>
              <w:snapToGrid w:val="0"/>
              <w:spacing w:line="500" w:lineRule="exact"/>
              <w:rPr>
                <w:rFonts w:hint="eastAsia" w:ascii="宋体" w:hAnsi="宋体" w:eastAsia="宋体" w:cs="宋体"/>
                <w:szCs w:val="21"/>
              </w:rPr>
            </w:pPr>
            <w:r>
              <w:rPr>
                <w:rFonts w:hint="eastAsia" w:ascii="宋体" w:hAnsi="宋体" w:eastAsia="宋体" w:cs="宋体"/>
                <w:szCs w:val="21"/>
              </w:rPr>
              <w:t>质疑期内每个工作日</w:t>
            </w:r>
            <w:r>
              <w:rPr>
                <w:rFonts w:hint="eastAsia" w:ascii="宋体" w:hAnsi="宋体" w:eastAsia="宋体" w:cs="宋体"/>
                <w:szCs w:val="21"/>
                <w:u w:val="single"/>
              </w:rPr>
              <w:t xml:space="preserve">8 </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分到</w:t>
            </w:r>
            <w:r>
              <w:rPr>
                <w:rFonts w:hint="eastAsia" w:ascii="宋体" w:hAnsi="宋体" w:eastAsia="宋体" w:cs="宋体"/>
                <w:szCs w:val="21"/>
                <w:u w:val="single"/>
              </w:rPr>
              <w:t xml:space="preserve"> 12 </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r>
              <w:rPr>
                <w:rFonts w:hint="eastAsia" w:ascii="宋体" w:hAnsi="宋体" w:eastAsia="宋体" w:cs="宋体"/>
                <w:szCs w:val="21"/>
                <w:u w:val="single"/>
              </w:rPr>
              <w:t xml:space="preserve"> 14</w:t>
            </w:r>
            <w:r>
              <w:rPr>
                <w:rFonts w:hint="eastAsia" w:ascii="宋体" w:hAnsi="宋体" w:eastAsia="宋体" w:cs="宋体"/>
                <w:szCs w:val="21"/>
              </w:rPr>
              <w:t>时</w:t>
            </w:r>
            <w:r>
              <w:rPr>
                <w:rFonts w:hint="eastAsia" w:ascii="宋体" w:hAnsi="宋体" w:eastAsia="宋体" w:cs="宋体"/>
                <w:szCs w:val="21"/>
                <w:u w:val="single"/>
              </w:rPr>
              <w:t xml:space="preserve"> 30 </w:t>
            </w:r>
            <w:r>
              <w:rPr>
                <w:rFonts w:hint="eastAsia" w:ascii="宋体" w:hAnsi="宋体" w:eastAsia="宋体" w:cs="宋体"/>
                <w:szCs w:val="21"/>
              </w:rPr>
              <w:t>分到</w:t>
            </w:r>
            <w:r>
              <w:rPr>
                <w:rFonts w:hint="eastAsia" w:ascii="宋体" w:hAnsi="宋体" w:eastAsia="宋体" w:cs="宋体"/>
                <w:szCs w:val="21"/>
                <w:u w:val="single"/>
              </w:rPr>
              <w:t xml:space="preserve"> 17</w:t>
            </w:r>
            <w:r>
              <w:rPr>
                <w:rFonts w:hint="eastAsia" w:ascii="宋体" w:hAnsi="宋体" w:eastAsia="宋体" w:cs="宋体"/>
                <w:szCs w:val="21"/>
              </w:rPr>
              <w:t>时</w:t>
            </w:r>
            <w:r>
              <w:rPr>
                <w:rFonts w:hint="eastAsia" w:ascii="宋体" w:hAnsi="宋体" w:eastAsia="宋体" w:cs="宋体"/>
                <w:szCs w:val="21"/>
                <w:u w:val="single"/>
              </w:rPr>
              <w:t xml:space="preserve"> 30</w:t>
            </w:r>
            <w:r>
              <w:rPr>
                <w:rFonts w:hint="eastAsia" w:ascii="宋体" w:hAnsi="宋体" w:eastAsia="宋体" w:cs="宋体"/>
                <w:szCs w:val="21"/>
              </w:rPr>
              <w:t>分</w:t>
            </w:r>
          </w:p>
        </w:tc>
      </w:tr>
      <w:tr w14:paraId="15AF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4BFEE483">
            <w:pPr>
              <w:spacing w:line="500" w:lineRule="exact"/>
              <w:jc w:val="center"/>
              <w:rPr>
                <w:rFonts w:hint="eastAsia" w:ascii="宋体" w:hAnsi="宋体" w:eastAsia="宋体" w:cs="宋体"/>
                <w:szCs w:val="21"/>
              </w:rPr>
            </w:pPr>
            <w:r>
              <w:rPr>
                <w:rFonts w:hint="eastAsia" w:ascii="宋体" w:hAnsi="宋体" w:eastAsia="宋体" w:cs="宋体"/>
                <w:szCs w:val="21"/>
              </w:rPr>
              <w:t>31.6</w:t>
            </w:r>
          </w:p>
        </w:tc>
        <w:tc>
          <w:tcPr>
            <w:tcW w:w="2553" w:type="dxa"/>
            <w:tcBorders>
              <w:top w:val="single" w:color="000000" w:sz="4" w:space="0"/>
              <w:left w:val="single" w:color="000000" w:sz="4" w:space="0"/>
              <w:bottom w:val="single" w:color="000000" w:sz="4" w:space="0"/>
              <w:right w:val="single" w:color="000000" w:sz="4" w:space="0"/>
            </w:tcBorders>
            <w:vAlign w:val="center"/>
          </w:tcPr>
          <w:p w14:paraId="62398B50">
            <w:pPr>
              <w:spacing w:line="500" w:lineRule="exact"/>
              <w:jc w:val="center"/>
              <w:rPr>
                <w:rFonts w:hint="eastAsia" w:ascii="宋体" w:hAnsi="宋体" w:eastAsia="宋体" w:cs="宋体"/>
                <w:szCs w:val="21"/>
              </w:rPr>
            </w:pPr>
            <w:r>
              <w:rPr>
                <w:rFonts w:hint="eastAsia" w:ascii="宋体" w:hAnsi="宋体" w:eastAsia="宋体" w:cs="宋体"/>
                <w:szCs w:val="21"/>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7993559E">
            <w:pPr>
              <w:snapToGrid w:val="0"/>
              <w:spacing w:line="500" w:lineRule="exact"/>
              <w:rPr>
                <w:rFonts w:hint="eastAsia" w:ascii="宋体" w:hAnsi="宋体" w:eastAsia="宋体" w:cs="宋体"/>
                <w:szCs w:val="21"/>
              </w:rPr>
            </w:pPr>
            <w:r>
              <w:rPr>
                <w:rFonts w:hint="eastAsia" w:ascii="宋体" w:hAnsi="宋体" w:eastAsia="宋体" w:cs="宋体"/>
                <w:szCs w:val="21"/>
                <w:lang w:eastAsia="zh-CN"/>
              </w:rPr>
              <w:t>1.</w:t>
            </w:r>
            <w:r>
              <w:rPr>
                <w:rFonts w:hint="eastAsia" w:ascii="宋体" w:hAnsi="宋体" w:eastAsia="宋体" w:cs="宋体"/>
                <w:szCs w:val="21"/>
              </w:rPr>
              <w:t>受理方式：纸质方式受理，投诉书正、副本（经过质疑的事项才可投诉）。</w:t>
            </w:r>
          </w:p>
          <w:p w14:paraId="312544E3">
            <w:pPr>
              <w:snapToGrid w:val="0"/>
              <w:spacing w:line="500" w:lineRule="exact"/>
              <w:rPr>
                <w:rFonts w:hint="eastAsia" w:ascii="宋体" w:hAnsi="宋体" w:eastAsia="宋体" w:cs="宋体"/>
                <w:szCs w:val="21"/>
              </w:rPr>
            </w:pPr>
            <w:r>
              <w:rPr>
                <w:rFonts w:hint="eastAsia" w:ascii="宋体" w:hAnsi="宋体" w:eastAsia="宋体" w:cs="宋体"/>
                <w:szCs w:val="21"/>
                <w:lang w:eastAsia="zh-CN"/>
              </w:rPr>
              <w:t>2.</w:t>
            </w:r>
            <w:r>
              <w:rPr>
                <w:rFonts w:hint="eastAsia" w:ascii="宋体" w:hAnsi="宋体" w:eastAsia="宋体" w:cs="宋体"/>
                <w:szCs w:val="21"/>
              </w:rPr>
              <w:t>邮寄地址：</w:t>
            </w:r>
          </w:p>
          <w:p w14:paraId="3D4F17C8">
            <w:pPr>
              <w:snapToGrid w:val="0"/>
              <w:spacing w:line="500" w:lineRule="exact"/>
              <w:rPr>
                <w:rFonts w:hint="eastAsia" w:ascii="宋体" w:hAnsi="宋体" w:eastAsia="宋体" w:cs="宋体"/>
                <w:szCs w:val="21"/>
              </w:rPr>
            </w:pPr>
            <w:r>
              <w:rPr>
                <w:rFonts w:hint="eastAsia" w:ascii="宋体" w:hAnsi="宋体" w:eastAsia="宋体" w:cs="宋体"/>
                <w:szCs w:val="21"/>
              </w:rPr>
              <w:t>名称：南宁市财政局政府采购监督管理科</w:t>
            </w:r>
          </w:p>
          <w:p w14:paraId="6F17B0F3">
            <w:pPr>
              <w:snapToGrid w:val="0"/>
              <w:spacing w:line="500" w:lineRule="exact"/>
              <w:rPr>
                <w:rFonts w:hint="eastAsia" w:ascii="宋体" w:hAnsi="宋体" w:eastAsia="宋体" w:cs="宋体"/>
                <w:szCs w:val="21"/>
              </w:rPr>
            </w:pPr>
            <w:r>
              <w:rPr>
                <w:rFonts w:hint="eastAsia" w:ascii="宋体" w:hAnsi="宋体" w:eastAsia="宋体" w:cs="宋体"/>
                <w:szCs w:val="21"/>
              </w:rPr>
              <w:t>地址：南宁市青秀区东葛路129号</w:t>
            </w:r>
          </w:p>
          <w:p w14:paraId="70F83B99">
            <w:pPr>
              <w:snapToGrid w:val="0"/>
              <w:spacing w:line="500" w:lineRule="exact"/>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color w:val="auto"/>
                <w:kern w:val="0"/>
                <w:sz w:val="21"/>
                <w:szCs w:val="21"/>
                <w:highlight w:val="none"/>
                <w:lang w:val="en-US" w:eastAsia="zh-CN" w:bidi="ar-SA"/>
              </w:rPr>
              <w:t>0771-2189093</w:t>
            </w:r>
          </w:p>
        </w:tc>
      </w:tr>
      <w:tr w14:paraId="7914D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21B75086">
            <w:pPr>
              <w:spacing w:line="500" w:lineRule="exact"/>
              <w:jc w:val="center"/>
              <w:rPr>
                <w:rFonts w:hint="eastAsia" w:ascii="宋体" w:hAnsi="宋体" w:eastAsia="宋体" w:cs="宋体"/>
                <w:szCs w:val="21"/>
              </w:rPr>
            </w:pPr>
            <w:r>
              <w:rPr>
                <w:rFonts w:hint="eastAsia" w:ascii="宋体" w:hAnsi="宋体" w:eastAsia="宋体" w:cs="宋体"/>
                <w:szCs w:val="21"/>
              </w:rPr>
              <w:t>33</w:t>
            </w:r>
          </w:p>
        </w:tc>
        <w:tc>
          <w:tcPr>
            <w:tcW w:w="2553" w:type="dxa"/>
            <w:tcBorders>
              <w:top w:val="single" w:color="000000" w:sz="4" w:space="0"/>
              <w:left w:val="single" w:color="000000" w:sz="4" w:space="0"/>
              <w:bottom w:val="single" w:color="000000" w:sz="4" w:space="0"/>
              <w:right w:val="single" w:color="000000" w:sz="4" w:space="0"/>
            </w:tcBorders>
            <w:vAlign w:val="center"/>
          </w:tcPr>
          <w:p w14:paraId="1BC9F47F">
            <w:pPr>
              <w:spacing w:line="500" w:lineRule="exact"/>
              <w:jc w:val="center"/>
              <w:rPr>
                <w:rFonts w:hint="eastAsia" w:ascii="宋体" w:hAnsi="宋体" w:eastAsia="宋体" w:cs="宋体"/>
                <w:szCs w:val="21"/>
              </w:rPr>
            </w:pPr>
            <w:r>
              <w:rPr>
                <w:rFonts w:hint="eastAsia" w:ascii="宋体" w:hAnsi="宋体" w:eastAsia="宋体" w:cs="宋体"/>
                <w:szCs w:val="21"/>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430B7A16">
            <w:pPr>
              <w:pStyle w:val="23"/>
              <w:snapToGrid w:val="0"/>
              <w:spacing w:line="500" w:lineRule="exact"/>
              <w:rPr>
                <w:rFonts w:hint="eastAsia" w:ascii="宋体" w:hAnsi="宋体" w:eastAsia="宋体" w:cs="宋体"/>
                <w:sz w:val="21"/>
              </w:rPr>
            </w:pPr>
            <w:r>
              <w:rPr>
                <w:rFonts w:hint="eastAsia" w:ascii="宋体" w:hAnsi="宋体" w:eastAsia="宋体" w:cs="宋体"/>
                <w:sz w:val="21"/>
              </w:rPr>
              <w:t>1. 是否收取采购代理费：</w:t>
            </w:r>
          </w:p>
          <w:p w14:paraId="7D923ECB">
            <w:pPr>
              <w:pStyle w:val="23"/>
              <w:snapToGrid w:val="0"/>
              <w:spacing w:line="500" w:lineRule="exact"/>
              <w:rPr>
                <w:rFonts w:hint="eastAsia" w:ascii="宋体" w:hAnsi="宋体" w:eastAsia="宋体" w:cs="宋体"/>
                <w:sz w:val="21"/>
              </w:rPr>
            </w:pPr>
            <w:r>
              <w:rPr>
                <w:rFonts w:hint="eastAsia" w:ascii="宋体" w:hAnsi="宋体" w:eastAsia="宋体" w:cs="宋体"/>
                <w:sz w:val="21"/>
              </w:rPr>
              <w:t>☑是    □否</w:t>
            </w:r>
          </w:p>
          <w:p w14:paraId="4B3DCEC7">
            <w:pPr>
              <w:pStyle w:val="23"/>
              <w:snapToGrid w:val="0"/>
              <w:spacing w:line="500" w:lineRule="exact"/>
              <w:rPr>
                <w:rFonts w:hint="eastAsia" w:ascii="宋体" w:hAnsi="宋体" w:eastAsia="宋体" w:cs="宋体"/>
                <w:sz w:val="21"/>
              </w:rPr>
            </w:pPr>
            <w:r>
              <w:rPr>
                <w:rFonts w:hint="eastAsia" w:ascii="宋体" w:hAnsi="宋体" w:eastAsia="宋体" w:cs="宋体"/>
                <w:sz w:val="21"/>
              </w:rPr>
              <w:t>2.采购代理费支付方式：</w:t>
            </w:r>
          </w:p>
          <w:p w14:paraId="25AA303A">
            <w:pPr>
              <w:pStyle w:val="23"/>
              <w:snapToGrid w:val="0"/>
              <w:spacing w:line="500" w:lineRule="exact"/>
              <w:rPr>
                <w:rFonts w:hint="eastAsia" w:ascii="宋体" w:hAnsi="宋体" w:eastAsia="宋体" w:cs="宋体"/>
                <w:sz w:val="21"/>
              </w:rPr>
            </w:pPr>
            <w:r>
              <w:rPr>
                <w:rFonts w:hint="eastAsia" w:ascii="宋体" w:hAnsi="宋体" w:eastAsia="宋体" w:cs="宋体"/>
                <w:sz w:val="21"/>
              </w:rPr>
              <w:t>☑本项目代理服务费由</w:t>
            </w:r>
            <w:r>
              <w:rPr>
                <w:rFonts w:hint="eastAsia" w:ascii="宋体" w:hAnsi="宋体" w:eastAsia="宋体" w:cs="宋体"/>
                <w:sz w:val="21"/>
                <w:u w:val="single"/>
              </w:rPr>
              <w:t>成交供应商</w:t>
            </w:r>
            <w:r>
              <w:rPr>
                <w:rFonts w:hint="eastAsia" w:ascii="宋体" w:hAnsi="宋体" w:eastAsia="宋体" w:cs="宋体"/>
                <w:sz w:val="21"/>
              </w:rPr>
              <w:t>领取成交通知书前，一次性向采购代理机构支付。</w:t>
            </w:r>
          </w:p>
          <w:p w14:paraId="3C06DFCF">
            <w:pPr>
              <w:pStyle w:val="23"/>
              <w:snapToGrid w:val="0"/>
              <w:spacing w:line="500" w:lineRule="exact"/>
              <w:rPr>
                <w:rFonts w:hint="eastAsia" w:ascii="宋体" w:hAnsi="宋体" w:eastAsia="宋体" w:cs="宋体"/>
                <w:sz w:val="21"/>
              </w:rPr>
            </w:pPr>
            <w:r>
              <w:rPr>
                <w:rFonts w:hint="eastAsia" w:ascii="宋体" w:hAnsi="宋体" w:eastAsia="宋体" w:cs="宋体"/>
                <w:sz w:val="21"/>
              </w:rPr>
              <w:t xml:space="preserve">□采购人支付。 </w:t>
            </w:r>
          </w:p>
          <w:p w14:paraId="0E8EADFC">
            <w:pPr>
              <w:pStyle w:val="23"/>
              <w:snapToGrid w:val="0"/>
              <w:spacing w:line="500" w:lineRule="exact"/>
              <w:rPr>
                <w:rFonts w:hint="eastAsia" w:ascii="宋体" w:hAnsi="宋体" w:eastAsia="宋体" w:cs="宋体"/>
                <w:sz w:val="21"/>
              </w:rPr>
            </w:pPr>
            <w:r>
              <w:rPr>
                <w:rFonts w:hint="eastAsia" w:ascii="宋体" w:hAnsi="宋体" w:eastAsia="宋体" w:cs="宋体"/>
                <w:sz w:val="21"/>
              </w:rPr>
              <w:t>3.采购代理费收取标准：</w:t>
            </w:r>
          </w:p>
          <w:p w14:paraId="0F7A90CB">
            <w:pPr>
              <w:pStyle w:val="23"/>
              <w:snapToGrid w:val="0"/>
              <w:spacing w:line="500" w:lineRule="exact"/>
              <w:rPr>
                <w:rFonts w:hint="eastAsia" w:ascii="宋体" w:hAnsi="宋体" w:eastAsia="宋体" w:cs="宋体"/>
                <w:sz w:val="21"/>
              </w:rPr>
            </w:pPr>
            <w:r>
              <w:rPr>
                <w:rFonts w:hint="eastAsia" w:ascii="宋体" w:hAnsi="宋体" w:eastAsia="宋体" w:cs="宋体"/>
                <w:sz w:val="21"/>
              </w:rPr>
              <w:t>☑以分标（☑成交金额/□采购预算/□暂定成交金额/□其他）为计费额，按工程类采用差额定率累进法计算出收费基准价格，采购代理收费以（☑收费基准价格/□收费基准价格下浮</w:t>
            </w:r>
            <w:r>
              <w:rPr>
                <w:rFonts w:hint="eastAsia" w:ascii="宋体" w:hAnsi="宋体" w:eastAsia="宋体" w:cs="宋体"/>
                <w:sz w:val="21"/>
                <w:u w:val="single"/>
              </w:rPr>
              <w:t xml:space="preserve"> </w:t>
            </w:r>
            <w:r>
              <w:rPr>
                <w:rFonts w:hint="eastAsia" w:ascii="宋体" w:hAnsi="宋体" w:eastAsia="宋体" w:cs="宋体"/>
                <w:sz w:val="21"/>
                <w:u w:val="single"/>
                <w:lang w:val="en-US" w:eastAsia="zh-CN"/>
              </w:rPr>
              <w:t>/</w:t>
            </w:r>
            <w:r>
              <w:rPr>
                <w:rFonts w:hint="eastAsia" w:ascii="宋体" w:hAnsi="宋体" w:eastAsia="宋体" w:cs="宋体"/>
                <w:sz w:val="21"/>
              </w:rPr>
              <w:t>/□收费基准价格上浮</w:t>
            </w:r>
            <w:r>
              <w:rPr>
                <w:rFonts w:hint="eastAsia" w:ascii="宋体" w:hAnsi="宋体" w:eastAsia="宋体" w:cs="宋体"/>
                <w:sz w:val="21"/>
                <w:u w:val="single"/>
                <w:lang w:val="en-US" w:eastAsia="zh-CN"/>
              </w:rPr>
              <w:t xml:space="preserve"> / </w:t>
            </w:r>
            <w:r>
              <w:rPr>
                <w:rFonts w:hint="eastAsia" w:ascii="宋体" w:hAnsi="宋体" w:eastAsia="宋体" w:cs="宋体"/>
                <w:sz w:val="21"/>
              </w:rPr>
              <w:t>）收取。</w:t>
            </w:r>
          </w:p>
          <w:p w14:paraId="78277F3F">
            <w:pPr>
              <w:pStyle w:val="23"/>
              <w:snapToGrid w:val="0"/>
              <w:spacing w:line="500" w:lineRule="exact"/>
              <w:rPr>
                <w:rFonts w:hint="eastAsia" w:ascii="宋体" w:hAnsi="宋体" w:eastAsia="宋体" w:cs="宋体"/>
                <w:sz w:val="21"/>
                <w:u w:val="single"/>
              </w:rPr>
            </w:pPr>
            <w:r>
              <w:rPr>
                <w:rFonts w:hint="eastAsia" w:ascii="宋体" w:hAnsi="宋体" w:eastAsia="宋体" w:cs="宋体"/>
                <w:sz w:val="21"/>
              </w:rPr>
              <w:t>□固定采购代理收费</w:t>
            </w:r>
            <w:r>
              <w:rPr>
                <w:rFonts w:hint="eastAsia" w:ascii="宋体" w:hAnsi="宋体" w:eastAsia="宋体" w:cs="宋体"/>
                <w:sz w:val="21"/>
                <w:u w:val="single"/>
              </w:rPr>
              <w:t xml:space="preserve">      </w:t>
            </w:r>
            <w:r>
              <w:rPr>
                <w:rFonts w:hint="eastAsia" w:ascii="宋体" w:hAnsi="宋体" w:eastAsia="宋体" w:cs="宋体"/>
                <w:sz w:val="21"/>
                <w:u w:val="single"/>
                <w:lang w:val="en-US" w:eastAsia="zh-CN"/>
              </w:rPr>
              <w:t>/</w:t>
            </w:r>
            <w:r>
              <w:rPr>
                <w:rFonts w:hint="eastAsia" w:ascii="宋体" w:hAnsi="宋体" w:eastAsia="宋体" w:cs="宋体"/>
                <w:sz w:val="21"/>
                <w:u w:val="single"/>
              </w:rPr>
              <w:t xml:space="preserve">        。</w:t>
            </w:r>
          </w:p>
          <w:p w14:paraId="08BCEE11">
            <w:pPr>
              <w:pStyle w:val="23"/>
              <w:snapToGrid w:val="0"/>
              <w:spacing w:line="500" w:lineRule="exact"/>
              <w:rPr>
                <w:rFonts w:hint="eastAsia" w:ascii="宋体" w:hAnsi="宋体" w:eastAsia="宋体" w:cs="宋体"/>
                <w:sz w:val="21"/>
              </w:rPr>
            </w:pPr>
            <w:r>
              <w:rPr>
                <w:rFonts w:hint="eastAsia" w:ascii="宋体" w:hAnsi="宋体" w:eastAsia="宋体" w:cs="宋体"/>
                <w:sz w:val="21"/>
              </w:rPr>
              <w:t>4.采购代理费收取银行账户</w:t>
            </w:r>
          </w:p>
          <w:p w14:paraId="100D1BEC">
            <w:pPr>
              <w:pStyle w:val="23"/>
              <w:spacing w:line="500" w:lineRule="exact"/>
              <w:rPr>
                <w:rFonts w:hint="eastAsia" w:ascii="宋体" w:hAnsi="宋体" w:eastAsia="宋体" w:cs="宋体"/>
                <w:sz w:val="21"/>
              </w:rPr>
            </w:pPr>
            <w:r>
              <w:rPr>
                <w:rFonts w:hint="eastAsia" w:ascii="宋体" w:hAnsi="宋体" w:eastAsia="宋体" w:cs="宋体"/>
                <w:sz w:val="21"/>
              </w:rPr>
              <w:t>账户名称：广西中信恒泰工程顾问有限公司</w:t>
            </w:r>
          </w:p>
          <w:p w14:paraId="3D0958AC">
            <w:pPr>
              <w:pStyle w:val="23"/>
              <w:spacing w:line="500" w:lineRule="exact"/>
              <w:rPr>
                <w:rFonts w:hint="eastAsia" w:ascii="宋体" w:hAnsi="宋体" w:eastAsia="宋体" w:cs="宋体"/>
                <w:sz w:val="21"/>
              </w:rPr>
            </w:pPr>
            <w:r>
              <w:rPr>
                <w:rFonts w:hint="eastAsia" w:ascii="宋体" w:hAnsi="宋体" w:eastAsia="宋体" w:cs="宋体"/>
                <w:sz w:val="21"/>
              </w:rPr>
              <w:t>开户银行：建设银行南宁市金湖广场支行</w:t>
            </w:r>
          </w:p>
          <w:p w14:paraId="2768C36D">
            <w:pPr>
              <w:pStyle w:val="23"/>
              <w:snapToGrid w:val="0"/>
              <w:spacing w:line="500" w:lineRule="exact"/>
              <w:rPr>
                <w:rFonts w:hint="eastAsia" w:ascii="宋体" w:hAnsi="宋体" w:eastAsia="宋体" w:cs="宋体"/>
                <w:sz w:val="21"/>
              </w:rPr>
            </w:pPr>
            <w:r>
              <w:rPr>
                <w:rFonts w:hint="eastAsia" w:ascii="宋体" w:hAnsi="宋体" w:eastAsia="宋体" w:cs="宋体"/>
                <w:sz w:val="21"/>
              </w:rPr>
              <w:t>银行账号：4500 1604 2660 5250 2851</w:t>
            </w:r>
          </w:p>
        </w:tc>
      </w:tr>
      <w:tr w14:paraId="6AC7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2169A0E3">
            <w:pPr>
              <w:spacing w:line="500" w:lineRule="exact"/>
              <w:jc w:val="center"/>
              <w:rPr>
                <w:rFonts w:hint="eastAsia" w:ascii="宋体" w:hAnsi="宋体" w:eastAsia="宋体" w:cs="宋体"/>
                <w:szCs w:val="21"/>
              </w:rPr>
            </w:pPr>
            <w:r>
              <w:rPr>
                <w:rFonts w:hint="eastAsia" w:ascii="宋体" w:hAnsi="宋体" w:eastAsia="宋体" w:cs="宋体"/>
                <w:szCs w:val="21"/>
              </w:rPr>
              <w:t>34.1</w:t>
            </w:r>
          </w:p>
        </w:tc>
        <w:tc>
          <w:tcPr>
            <w:tcW w:w="2553" w:type="dxa"/>
            <w:tcBorders>
              <w:top w:val="single" w:color="000000" w:sz="4" w:space="0"/>
              <w:left w:val="single" w:color="000000" w:sz="4" w:space="0"/>
              <w:bottom w:val="single" w:color="000000" w:sz="4" w:space="0"/>
              <w:right w:val="single" w:color="000000" w:sz="4" w:space="0"/>
            </w:tcBorders>
            <w:vAlign w:val="center"/>
          </w:tcPr>
          <w:p w14:paraId="1503BF43">
            <w:pPr>
              <w:spacing w:line="500" w:lineRule="exact"/>
              <w:jc w:val="center"/>
              <w:rPr>
                <w:rFonts w:hint="eastAsia" w:ascii="宋体" w:hAnsi="宋体" w:eastAsia="宋体" w:cs="宋体"/>
                <w:szCs w:val="21"/>
              </w:rPr>
            </w:pPr>
            <w:r>
              <w:rPr>
                <w:rFonts w:hint="eastAsia" w:ascii="宋体" w:hAnsi="宋体" w:eastAsia="宋体" w:cs="宋体"/>
                <w:szCs w:val="21"/>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06EE88F0">
            <w:pPr>
              <w:pStyle w:val="23"/>
              <w:snapToGrid w:val="0"/>
              <w:spacing w:line="500" w:lineRule="exact"/>
              <w:rPr>
                <w:rFonts w:hint="eastAsia" w:ascii="宋体" w:hAnsi="宋体" w:eastAsia="宋体" w:cs="宋体"/>
                <w:b/>
                <w:sz w:val="21"/>
              </w:rPr>
            </w:pPr>
            <w:r>
              <w:rPr>
                <w:rFonts w:hint="eastAsia" w:ascii="宋体" w:hAnsi="宋体" w:eastAsia="宋体" w:cs="宋体"/>
                <w:b/>
                <w:sz w:val="21"/>
              </w:rPr>
              <w:t>解释权：</w:t>
            </w:r>
            <w:r>
              <w:rPr>
                <w:rFonts w:hint="eastAsia" w:ascii="宋体" w:hAnsi="宋体" w:eastAsia="宋体" w:cs="宋体"/>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sz w:val="21"/>
              </w:rPr>
              <w:t>由采购人或者采购代理机构负责解释。</w:t>
            </w:r>
          </w:p>
          <w:p w14:paraId="4F976F4F">
            <w:pPr>
              <w:pStyle w:val="23"/>
              <w:snapToGrid w:val="0"/>
              <w:spacing w:line="500" w:lineRule="exact"/>
              <w:rPr>
                <w:rFonts w:hint="eastAsia" w:ascii="宋体" w:hAnsi="宋体" w:eastAsia="宋体" w:cs="宋体"/>
                <w:b/>
                <w:sz w:val="21"/>
              </w:rPr>
            </w:pPr>
            <w:r>
              <w:rPr>
                <w:rFonts w:hint="eastAsia" w:ascii="宋体" w:hAnsi="宋体" w:eastAsia="宋体" w:cs="宋体"/>
                <w:b/>
                <w:sz w:val="21"/>
              </w:rPr>
              <w:t>法律责任：</w:t>
            </w:r>
          </w:p>
          <w:p w14:paraId="61936258">
            <w:pPr>
              <w:pStyle w:val="23"/>
              <w:snapToGrid w:val="0"/>
              <w:spacing w:line="500" w:lineRule="exact"/>
              <w:rPr>
                <w:rFonts w:hint="eastAsia" w:ascii="宋体" w:hAnsi="宋体" w:eastAsia="宋体" w:cs="宋体"/>
                <w:sz w:val="21"/>
              </w:rPr>
            </w:pPr>
            <w:r>
              <w:rPr>
                <w:rFonts w:hint="eastAsia" w:ascii="宋体" w:hAnsi="宋体" w:eastAsia="宋体" w:cs="宋体"/>
                <w:b/>
                <w:sz w:val="21"/>
              </w:rPr>
              <w:t>1.</w:t>
            </w:r>
            <w:r>
              <w:rPr>
                <w:rFonts w:hint="eastAsia" w:ascii="宋体" w:hAnsi="宋体" w:eastAsia="宋体" w:cs="宋体"/>
                <w:sz w:val="21"/>
              </w:rPr>
              <w:t>本采购文件根据《中华人民共和国政府采购法</w:t>
            </w:r>
            <w:r>
              <w:rPr>
                <w:rFonts w:hint="eastAsia" w:hAnsi="宋体" w:cs="宋体"/>
                <w:sz w:val="21"/>
                <w:lang w:eastAsia="zh-CN"/>
              </w:rPr>
              <w:t>》《</w:t>
            </w:r>
            <w:r>
              <w:rPr>
                <w:rFonts w:hint="eastAsia" w:ascii="宋体" w:hAnsi="宋体" w:eastAsia="宋体" w:cs="宋体"/>
                <w:sz w:val="21"/>
              </w:rPr>
              <w:t>中华人民共和国民法典》；《中华人民共和国政府采购法实施条例</w:t>
            </w:r>
            <w:r>
              <w:rPr>
                <w:rFonts w:hint="eastAsia" w:hAnsi="宋体" w:cs="宋体"/>
                <w:sz w:val="21"/>
                <w:lang w:eastAsia="zh-CN"/>
              </w:rPr>
              <w:t>》《</w:t>
            </w:r>
            <w:r>
              <w:rPr>
                <w:rFonts w:hint="eastAsia" w:ascii="宋体" w:hAnsi="宋体" w:eastAsia="宋体" w:cs="宋体"/>
                <w:sz w:val="21"/>
              </w:rPr>
              <w:t>政府采购竞争性磋商采购方式管理暂行办法》等有关法律法规编制，参与本项目的各政府采购当事人依法享有上述法律法规所赋予的权利与义务。</w:t>
            </w:r>
          </w:p>
          <w:p w14:paraId="0B4C9C96">
            <w:pPr>
              <w:spacing w:line="500" w:lineRule="exact"/>
              <w:rPr>
                <w:rFonts w:hint="eastAsia" w:ascii="宋体" w:hAnsi="宋体" w:eastAsia="宋体" w:cs="宋体"/>
                <w:szCs w:val="21"/>
              </w:rPr>
            </w:pPr>
            <w:r>
              <w:rPr>
                <w:rFonts w:hint="eastAsia" w:ascii="宋体" w:hAnsi="宋体" w:eastAsia="宋体" w:cs="宋体"/>
                <w:b/>
                <w:szCs w:val="21"/>
              </w:rPr>
              <w:t>2. 本项目采购代理机构应严格按照“</w:t>
            </w:r>
            <w:r>
              <w:rPr>
                <w:rFonts w:hint="eastAsia" w:ascii="宋体" w:hAnsi="宋体" w:eastAsia="宋体" w:cs="宋体"/>
                <w:sz w:val="21"/>
              </w:rPr>
              <w:t>广西政府采购云</w:t>
            </w:r>
            <w:r>
              <w:rPr>
                <w:rFonts w:hint="eastAsia" w:ascii="宋体" w:hAnsi="宋体" w:eastAsia="宋体" w:cs="宋体"/>
                <w:b/>
                <w:szCs w:val="21"/>
              </w:rPr>
              <w:t>”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71A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 w:type="dxa"/>
            <w:tcBorders>
              <w:top w:val="single" w:color="000000" w:sz="4" w:space="0"/>
              <w:left w:val="single" w:color="000000" w:sz="4" w:space="0"/>
              <w:bottom w:val="single" w:color="000000" w:sz="4" w:space="0"/>
              <w:right w:val="single" w:color="000000" w:sz="4" w:space="0"/>
            </w:tcBorders>
            <w:vAlign w:val="center"/>
          </w:tcPr>
          <w:p w14:paraId="77E263F8">
            <w:pPr>
              <w:spacing w:line="500" w:lineRule="exact"/>
              <w:jc w:val="center"/>
              <w:rPr>
                <w:rFonts w:hint="eastAsia" w:ascii="宋体" w:hAnsi="宋体" w:eastAsia="宋体" w:cs="宋体"/>
                <w:szCs w:val="21"/>
              </w:rPr>
            </w:pPr>
            <w:r>
              <w:rPr>
                <w:rFonts w:hint="eastAsia" w:ascii="宋体" w:hAnsi="宋体" w:eastAsia="宋体" w:cs="宋体"/>
                <w:szCs w:val="21"/>
              </w:rPr>
              <w:t>34.2</w:t>
            </w:r>
          </w:p>
        </w:tc>
        <w:tc>
          <w:tcPr>
            <w:tcW w:w="2553" w:type="dxa"/>
            <w:tcBorders>
              <w:top w:val="single" w:color="000000" w:sz="4" w:space="0"/>
              <w:left w:val="single" w:color="000000" w:sz="4" w:space="0"/>
              <w:bottom w:val="single" w:color="000000" w:sz="4" w:space="0"/>
              <w:right w:val="single" w:color="000000" w:sz="4" w:space="0"/>
            </w:tcBorders>
            <w:vAlign w:val="center"/>
          </w:tcPr>
          <w:p w14:paraId="3D6BA869">
            <w:pPr>
              <w:spacing w:line="500" w:lineRule="exact"/>
              <w:jc w:val="center"/>
              <w:rPr>
                <w:rFonts w:hint="eastAsia" w:ascii="宋体" w:hAnsi="宋体" w:eastAsia="宋体" w:cs="宋体"/>
                <w:szCs w:val="21"/>
              </w:rPr>
            </w:pPr>
            <w:r>
              <w:rPr>
                <w:rFonts w:hint="eastAsia" w:ascii="宋体" w:hAnsi="宋体" w:eastAsia="宋体" w:cs="宋体"/>
                <w:szCs w:val="21"/>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26DC48B6">
            <w:pPr>
              <w:pStyle w:val="23"/>
              <w:snapToGrid w:val="0"/>
              <w:spacing w:line="500" w:lineRule="exact"/>
              <w:rPr>
                <w:rFonts w:hint="eastAsia" w:ascii="宋体" w:hAnsi="宋体" w:eastAsia="宋体" w:cs="宋体"/>
                <w:sz w:val="21"/>
              </w:rPr>
            </w:pPr>
            <w:r>
              <w:rPr>
                <w:rFonts w:hint="eastAsia" w:ascii="宋体" w:hAnsi="宋体" w:eastAsia="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76F28FF">
            <w:pPr>
              <w:pStyle w:val="23"/>
              <w:snapToGrid w:val="0"/>
              <w:spacing w:line="500" w:lineRule="exact"/>
              <w:rPr>
                <w:rFonts w:hint="eastAsia" w:ascii="宋体" w:hAnsi="宋体" w:eastAsia="宋体" w:cs="宋体"/>
                <w:sz w:val="21"/>
              </w:rPr>
            </w:pPr>
            <w:r>
              <w:rPr>
                <w:rFonts w:hint="eastAsia" w:ascii="宋体" w:hAnsi="宋体" w:eastAsia="宋体" w:cs="宋体"/>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B1003B7">
            <w:pPr>
              <w:pStyle w:val="23"/>
              <w:snapToGrid w:val="0"/>
              <w:spacing w:line="500" w:lineRule="exact"/>
              <w:rPr>
                <w:rFonts w:hint="eastAsia" w:ascii="宋体" w:hAnsi="宋体" w:eastAsia="宋体" w:cs="宋体"/>
                <w:sz w:val="21"/>
              </w:rPr>
            </w:pPr>
            <w:r>
              <w:rPr>
                <w:rFonts w:hint="eastAsia" w:ascii="宋体" w:hAnsi="宋体" w:eastAsia="宋体" w:cs="宋体"/>
                <w:sz w:val="21"/>
              </w:rPr>
              <w:t>3.本磋商文件中描述供应商的“签字”是指供应商的法定代表人或者委托代理人亲自在文件规定签署处亲笔写上个人的名字的行为，私章、签字章、印鉴、影印等其他形式均不能代替亲笔签字。</w:t>
            </w:r>
          </w:p>
          <w:p w14:paraId="2B57AE70">
            <w:pPr>
              <w:pStyle w:val="23"/>
              <w:snapToGrid w:val="0"/>
              <w:spacing w:line="500" w:lineRule="exact"/>
              <w:rPr>
                <w:rFonts w:hint="eastAsia" w:ascii="宋体" w:hAnsi="宋体" w:eastAsia="宋体" w:cs="宋体"/>
                <w:sz w:val="21"/>
              </w:rPr>
            </w:pPr>
            <w:r>
              <w:rPr>
                <w:rFonts w:hint="eastAsia" w:ascii="宋体" w:hAnsi="宋体" w:eastAsia="宋体" w:cs="宋体"/>
                <w:sz w:val="21"/>
              </w:rPr>
              <w:t>4.自然人竞标的，磋商文件规定盖公章处由自然人摁手指指印。</w:t>
            </w:r>
          </w:p>
          <w:p w14:paraId="47F62142">
            <w:pPr>
              <w:pStyle w:val="23"/>
              <w:snapToGrid w:val="0"/>
              <w:spacing w:line="500" w:lineRule="exact"/>
              <w:rPr>
                <w:rFonts w:hint="eastAsia" w:ascii="宋体" w:hAnsi="宋体" w:eastAsia="宋体" w:cs="宋体"/>
                <w:sz w:val="21"/>
              </w:rPr>
            </w:pPr>
            <w:r>
              <w:rPr>
                <w:rFonts w:hint="eastAsia" w:ascii="宋体" w:hAnsi="宋体" w:eastAsia="宋体" w:cs="宋体"/>
                <w:sz w:val="21"/>
              </w:rPr>
              <w:t>5.本磋商文件所称的“以上”“以下”“以内”“届满”，包括本数；所称的“不满”“超过”“以外”，不包括本数。</w:t>
            </w:r>
          </w:p>
        </w:tc>
      </w:tr>
    </w:tbl>
    <w:p w14:paraId="36DB2BEF">
      <w:pPr>
        <w:pStyle w:val="3"/>
        <w:spacing w:line="420" w:lineRule="exact"/>
        <w:jc w:val="center"/>
        <w:rPr>
          <w:rFonts w:hint="eastAsia" w:ascii="宋体" w:hAnsi="宋体" w:eastAsia="宋体" w:cs="宋体"/>
          <w:sz w:val="30"/>
          <w:szCs w:val="30"/>
        </w:rPr>
      </w:pPr>
      <w:r>
        <w:rPr>
          <w:rFonts w:hint="eastAsia" w:ascii="宋体" w:hAnsi="宋体" w:eastAsia="宋体" w:cs="宋体"/>
          <w:bCs w:val="0"/>
        </w:rPr>
        <w:br w:type="page"/>
      </w:r>
      <w:bookmarkStart w:id="39" w:name="_Toc110327551"/>
      <w:r>
        <w:rPr>
          <w:rFonts w:hint="eastAsia" w:ascii="宋体" w:hAnsi="宋体" w:eastAsia="宋体" w:cs="宋体"/>
          <w:sz w:val="30"/>
          <w:szCs w:val="30"/>
        </w:rPr>
        <w:t>第二节 供应商须知正文</w:t>
      </w:r>
      <w:bookmarkEnd w:id="39"/>
    </w:p>
    <w:p w14:paraId="0CFA7175">
      <w:pPr>
        <w:pStyle w:val="4"/>
        <w:spacing w:before="0" w:after="0" w:line="500" w:lineRule="exact"/>
        <w:ind w:firstLine="413" w:firstLineChars="147"/>
        <w:rPr>
          <w:rFonts w:hint="eastAsia" w:ascii="宋体" w:hAnsi="宋体" w:eastAsia="宋体" w:cs="宋体"/>
          <w:sz w:val="28"/>
          <w:szCs w:val="28"/>
        </w:rPr>
      </w:pPr>
      <w:bookmarkStart w:id="40" w:name="_Toc110327552"/>
      <w:bookmarkStart w:id="41" w:name="_Toc106616818"/>
      <w:r>
        <w:rPr>
          <w:rFonts w:hint="eastAsia" w:ascii="宋体" w:hAnsi="宋体" w:eastAsia="宋体" w:cs="宋体"/>
          <w:sz w:val="28"/>
          <w:szCs w:val="28"/>
        </w:rPr>
        <w:t>一、总则</w:t>
      </w:r>
      <w:bookmarkEnd w:id="40"/>
      <w:bookmarkEnd w:id="41"/>
    </w:p>
    <w:p w14:paraId="41334A67">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1.适用范围</w:t>
      </w:r>
    </w:p>
    <w:p w14:paraId="4E72088C">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1.1本项目采购人、采购代理机构、供应商、磋商小组的相关行为均受《中华人民共和国政府采购法》 《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8D9341E">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1.2</w:t>
      </w:r>
      <w:r>
        <w:rPr>
          <w:rFonts w:hint="eastAsia" w:ascii="宋体" w:hAnsi="宋体" w:eastAsia="宋体" w:cs="宋体"/>
          <w:spacing w:val="-6"/>
          <w:szCs w:val="21"/>
        </w:rPr>
        <w:t>本竞争性磋商文件（以下简称磋商文件）适用于本项目的所有采购程序和环节（法律法规另有规定的，从其规定）。</w:t>
      </w:r>
    </w:p>
    <w:p w14:paraId="47EEE059">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2.定义</w:t>
      </w:r>
    </w:p>
    <w:p w14:paraId="1A5ECCE2">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2.1“采购人”是指依法进行政府采购的国家机关、事业单位、团体组织。</w:t>
      </w:r>
    </w:p>
    <w:p w14:paraId="5F6A4A88">
      <w:pPr>
        <w:spacing w:line="500" w:lineRule="exact"/>
        <w:ind w:firstLine="420" w:firstLineChars="200"/>
        <w:rPr>
          <w:rFonts w:hint="eastAsia" w:ascii="宋体" w:hAnsi="宋体" w:eastAsia="宋体" w:cs="宋体"/>
          <w:szCs w:val="21"/>
          <w:u w:val="single"/>
        </w:rPr>
      </w:pPr>
      <w:r>
        <w:rPr>
          <w:rFonts w:hint="eastAsia" w:ascii="宋体" w:hAnsi="宋体" w:eastAsia="宋体" w:cs="宋体"/>
          <w:szCs w:val="21"/>
        </w:rPr>
        <w:t>2.2“采购代理机构”是指政府采购集中采购机构和集中采购机构以外的采购代理机构。</w:t>
      </w:r>
    </w:p>
    <w:p w14:paraId="716E85F7">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14:paraId="35889F2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2.4“工程”是指除货物和服务以外的其他政府采购对象。</w:t>
      </w:r>
    </w:p>
    <w:p w14:paraId="7F6A1065">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2.5“竞标”是指供应商按照本项目竞争性磋商公告或者邀请函规定的方式获取磋商文件、提交响应文件并希望获得标的的行为。</w:t>
      </w:r>
    </w:p>
    <w:p w14:paraId="02292544">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2.6“响应文件”</w:t>
      </w:r>
      <w:r>
        <w:rPr>
          <w:rFonts w:hint="eastAsia" w:ascii="宋体" w:hAnsi="宋体" w:eastAsia="宋体" w:cs="宋体"/>
          <w:spacing w:val="-6"/>
          <w:szCs w:val="21"/>
        </w:rPr>
        <w:t>是指：供应商根据本磋商文件要求，编制包含资格证明、报价商务技术等所有内容的文件。</w:t>
      </w:r>
    </w:p>
    <w:p w14:paraId="711DDCB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2.7“实质性要求”是指磋商文件中已经指明不满足则响应文件按无效响应处理的条款，或者不能负偏离的条款，或者采购需求中带“▲”的条款。</w:t>
      </w:r>
    </w:p>
    <w:p w14:paraId="50367CB5">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2.8“正偏离”，是指响应文件对磋商文件“采购需求”中有关条款作出的响应优于条款要求并有利于采购人的情形。</w:t>
      </w:r>
    </w:p>
    <w:p w14:paraId="72A45DCE">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2.9“负偏离”，是指响应文件对磋商文件“采购需求”中有关条款作出的响应不满足条款要求，导致采购人要求不能得到满足的情形。</w:t>
      </w:r>
    </w:p>
    <w:p w14:paraId="03C948D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2.10“允许负偏离的条款”是指采购需求中的不属于“实质性要求”的条款。</w:t>
      </w:r>
    </w:p>
    <w:p w14:paraId="030BFA0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2.11“书面形式”是指合同书、信件和数据电文（包括电报、电传、传真、电子数据交换和电子邮件）等可以有形地表现所载内容的形式。</w:t>
      </w:r>
    </w:p>
    <w:p w14:paraId="64C059EE">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2.12“首次报价”是指供应商提交的首次响应文件中的报价。</w:t>
      </w:r>
    </w:p>
    <w:p w14:paraId="365ACAF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2.13“评审报价”是指供应商提交的最后报价并经修正（如有）和政策功能价格扣除（如有）后的价格。</w:t>
      </w:r>
    </w:p>
    <w:p w14:paraId="607C7E4E">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3.供应商的资格条件</w:t>
      </w:r>
    </w:p>
    <w:p w14:paraId="11C1DF4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供应商的资格条件详见“供应商须知前附表”。</w:t>
      </w:r>
    </w:p>
    <w:p w14:paraId="23E2A358">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4.磋商费用</w:t>
      </w:r>
    </w:p>
    <w:p w14:paraId="5B0D349E">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供应商应承担参与本次采购活动有关的所有费用，包括但不限于、勘查现场、编制和提交响应文件、参加磋商与应答、签订合同等，不论竞标结果如何，均应自行承担。</w:t>
      </w:r>
    </w:p>
    <w:p w14:paraId="2D6B8D76">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5.联合体竞标</w:t>
      </w:r>
    </w:p>
    <w:p w14:paraId="1FB1EDD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5.1本项目是否接受联合体竞标，详见“供应商须知前附表”。</w:t>
      </w:r>
    </w:p>
    <w:p w14:paraId="2020080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5.2</w:t>
      </w:r>
      <w:r>
        <w:rPr>
          <w:rFonts w:hint="eastAsia" w:ascii="宋体" w:hAnsi="宋体" w:eastAsia="宋体" w:cs="宋体"/>
        </w:rPr>
        <w:t>如接受联合体竞标，</w:t>
      </w:r>
      <w:r>
        <w:rPr>
          <w:rFonts w:hint="eastAsia" w:ascii="宋体" w:hAnsi="宋体" w:eastAsia="宋体" w:cs="宋体"/>
          <w:szCs w:val="21"/>
        </w:rPr>
        <w:t>联合体竞标要求详见“供应商须知前附表”。</w:t>
      </w:r>
    </w:p>
    <w:p w14:paraId="2316A36D">
      <w:pPr>
        <w:spacing w:line="500" w:lineRule="exact"/>
        <w:ind w:firstLine="420" w:firstLineChars="200"/>
        <w:rPr>
          <w:rFonts w:hint="eastAsia" w:ascii="宋体" w:hAnsi="宋体" w:eastAsia="宋体" w:cs="宋体"/>
          <w:bCs/>
          <w:szCs w:val="21"/>
        </w:rPr>
      </w:pPr>
      <w:r>
        <w:rPr>
          <w:rFonts w:hint="eastAsia" w:ascii="宋体" w:hAnsi="宋体" w:eastAsia="宋体" w:cs="宋体"/>
          <w:szCs w:val="21"/>
        </w:rPr>
        <w:t>5.3</w:t>
      </w:r>
      <w:r>
        <w:rPr>
          <w:rFonts w:hint="eastAsia" w:ascii="宋体" w:hAnsi="宋体" w:eastAsia="宋体" w:cs="宋体"/>
          <w:bCs/>
          <w:szCs w:val="21"/>
        </w:rPr>
        <w:t>根据《政府采购促进中小企业发展管理办法》（财库</w:t>
      </w:r>
      <w:r>
        <w:rPr>
          <w:rFonts w:hint="eastAsia" w:ascii="宋体" w:hAnsi="宋体" w:eastAsia="宋体" w:cs="宋体"/>
          <w:bCs/>
          <w:szCs w:val="21"/>
          <w:lang w:eastAsia="zh-CN"/>
        </w:rPr>
        <w:t>〔2020〕46号</w:t>
      </w:r>
      <w:r>
        <w:rPr>
          <w:rFonts w:hint="eastAsia" w:ascii="宋体" w:hAnsi="宋体" w:eastAsia="宋体" w:cs="宋体"/>
          <w:bCs/>
          <w:szCs w:val="21"/>
        </w:rPr>
        <w:t xml:space="preserve">）第九条规定，允许大中型企业向一家或者多家小微企业分包的采购项目，对于分包意向协议约定小微企业的合同份额占到合同总金额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eastAsia="宋体" w:cs="宋体"/>
          <w:bCs/>
          <w:szCs w:val="21"/>
          <w:lang w:eastAsia="zh-CN"/>
        </w:rPr>
        <w:t>4%—6%</w:t>
      </w:r>
      <w:r>
        <w:rPr>
          <w:rFonts w:hint="eastAsia" w:ascii="宋体" w:hAnsi="宋体" w:eastAsia="宋体" w:cs="宋体"/>
          <w:bCs/>
          <w:szCs w:val="21"/>
        </w:rPr>
        <w:t>（工程项目为 1%—2%）的扣除，用扣除后的价格参加评审。接受分包的小微企业与分包企业之间存在直接控股、管理关系的，不享受价格扣除优惠政策。</w:t>
      </w:r>
    </w:p>
    <w:p w14:paraId="28193D67">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6.转包与分包             </w:t>
      </w:r>
    </w:p>
    <w:p w14:paraId="607AE2F6">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6.1本项目是否允许分包详见“供应商须知前附表”，本项目不允许违法分包。</w:t>
      </w:r>
    </w:p>
    <w:p w14:paraId="0557DA54">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6.2</w:t>
      </w:r>
      <w:r>
        <w:rPr>
          <w:rFonts w:hint="eastAsia" w:ascii="宋体" w:hAnsi="宋体" w:eastAsia="宋体" w:cs="宋体"/>
          <w:bCs/>
          <w:szCs w:val="21"/>
        </w:rPr>
        <w:t>根据《政府采购促进中小企业发展管理办法》（财库</w:t>
      </w:r>
      <w:r>
        <w:rPr>
          <w:rFonts w:hint="eastAsia" w:ascii="宋体" w:hAnsi="宋体" w:eastAsia="宋体" w:cs="宋体"/>
          <w:bCs/>
          <w:szCs w:val="21"/>
          <w:lang w:eastAsia="zh-CN"/>
        </w:rPr>
        <w:t>〔2020〕46号</w:t>
      </w:r>
      <w:r>
        <w:rPr>
          <w:rFonts w:hint="eastAsia" w:ascii="宋体" w:hAnsi="宋体" w:eastAsia="宋体" w:cs="宋体"/>
          <w:bCs/>
          <w:szCs w:val="21"/>
        </w:rPr>
        <w:t xml:space="preserve">）第九条规定，允许大中型企业向一家或者多家小微企业分包的采购项目，对于分包意向协议约定小微企业的合同份额占到合同总金额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eastAsia="宋体" w:cs="宋体"/>
          <w:bCs/>
          <w:szCs w:val="21"/>
          <w:lang w:eastAsia="zh-CN"/>
        </w:rPr>
        <w:t>4%—6%</w:t>
      </w:r>
      <w:r>
        <w:rPr>
          <w:rFonts w:hint="eastAsia" w:ascii="宋体" w:hAnsi="宋体" w:eastAsia="宋体" w:cs="宋体"/>
          <w:bCs/>
          <w:szCs w:val="21"/>
        </w:rPr>
        <w:t>（工程项目为 1%—2%）的扣除，用扣除后的价格参加评审。接受分包的小微企业与分包企业之间存在直接控股、管理关系的，不享受价格扣除优惠政策。</w:t>
      </w:r>
    </w:p>
    <w:p w14:paraId="6B6E11EF">
      <w:pPr>
        <w:spacing w:line="500" w:lineRule="exact"/>
        <w:ind w:firstLine="482" w:firstLineChars="200"/>
        <w:rPr>
          <w:rFonts w:hint="eastAsia" w:ascii="宋体" w:hAnsi="宋体" w:eastAsia="宋体" w:cs="宋体"/>
          <w:b/>
          <w:bCs/>
          <w:sz w:val="24"/>
        </w:rPr>
      </w:pPr>
      <w:bookmarkStart w:id="42" w:name="_Toc254970532"/>
      <w:bookmarkStart w:id="43" w:name="_Toc254970673"/>
      <w:r>
        <w:rPr>
          <w:rFonts w:hint="eastAsia" w:ascii="宋体" w:hAnsi="宋体" w:eastAsia="宋体" w:cs="宋体"/>
          <w:b/>
          <w:bCs/>
          <w:sz w:val="24"/>
        </w:rPr>
        <w:t>7.特别说明</w:t>
      </w:r>
      <w:bookmarkEnd w:id="42"/>
      <w:bookmarkEnd w:id="43"/>
    </w:p>
    <w:p w14:paraId="5EC421DA">
      <w:pPr>
        <w:spacing w:line="500" w:lineRule="exact"/>
        <w:ind w:firstLine="420" w:firstLineChars="200"/>
        <w:rPr>
          <w:rFonts w:hint="eastAsia" w:ascii="宋体" w:hAnsi="宋体" w:eastAsia="宋体" w:cs="宋体"/>
          <w:szCs w:val="21"/>
        </w:rPr>
      </w:pPr>
      <w:bookmarkStart w:id="44" w:name="_8.1提供相同品牌产品且通过资格审查、符合性审查的不同投标人参加同一合"/>
      <w:bookmarkEnd w:id="44"/>
      <w:r>
        <w:rPr>
          <w:rFonts w:hint="eastAsia" w:ascii="宋体" w:hAnsi="宋体" w:eastAsia="宋体" w:cs="宋体"/>
          <w:szCs w:val="21"/>
        </w:rPr>
        <w:t>7.1</w:t>
      </w:r>
      <w:bookmarkStart w:id="45" w:name="_Hlk65832145"/>
      <w:r>
        <w:rPr>
          <w:rFonts w:hint="eastAsia" w:ascii="宋体" w:hAnsi="宋体" w:eastAsia="宋体" w:cs="宋体"/>
          <w:szCs w:val="21"/>
        </w:rPr>
        <w:t>如果本磋商文件要求提供供应商或制造商的资格、信誉、荣誉、业绩与企业认证等材料的，资格、信誉、荣誉、业绩与企业认证等必须为供应商或者制造商所拥有或自身获得。</w:t>
      </w:r>
    </w:p>
    <w:bookmarkEnd w:id="45"/>
    <w:p w14:paraId="0D08A2B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7.2供应商应仔细阅读磋商文件的所有内容，按照磋商文件的要求提交响应文件，并对所提供的全部资料的真实性承担法律责任。</w:t>
      </w:r>
    </w:p>
    <w:p w14:paraId="216ED3C5">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D11C54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7.4在政府采购活动中，采购人员及相关人员与供应商有下列利害关系之一的，应当回避：</w:t>
      </w:r>
    </w:p>
    <w:p w14:paraId="6220647D">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（1）参加采购活动前3年内与供应商存在劳动关系；</w:t>
      </w:r>
    </w:p>
    <w:p w14:paraId="73542E65">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（2）参加采购活动前3年内担任供应商的董事、监事；</w:t>
      </w:r>
    </w:p>
    <w:p w14:paraId="0C53C7C5">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（3）参加采购活动前3年内是供应商的控股股东或者实际控制人；</w:t>
      </w:r>
    </w:p>
    <w:p w14:paraId="2927C39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（4）与供应商的法定代表人或者负责人有夫妻、直系血亲、三代以内旁系血亲或者近姻亲关系；</w:t>
      </w:r>
    </w:p>
    <w:p w14:paraId="4B88C1A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（5）与供应商有其他可能影响政府采购活动公平、公正进行的关系。</w:t>
      </w:r>
    </w:p>
    <w:p w14:paraId="4615BD4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F445BF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7.5有下列情形之一的视为供应商相互串通竞标，响应文件将被视为无效：</w:t>
      </w:r>
    </w:p>
    <w:p w14:paraId="4BDDE4B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 xml:space="preserve">（1）不同供应商的响应文件由同一单位或者个人编制；或者不同供应商报名的IP地址一致的；或者编制响应文件硬件设备CPU编号、硬盘编号、网卡地址一致的情况。 </w:t>
      </w:r>
    </w:p>
    <w:p w14:paraId="7DDA3273">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（2）不同供应商委托同一单位或者个人办理竞标事宜；</w:t>
      </w:r>
    </w:p>
    <w:p w14:paraId="31F5FE0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（3）不同的供应商的响应文件载明的项目管理员为同一个人；</w:t>
      </w:r>
    </w:p>
    <w:p w14:paraId="1C86FFA4">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（4）不同供应商的响应文件异常一致或者报价呈规律性差异；</w:t>
      </w:r>
    </w:p>
    <w:p w14:paraId="3ABD26AC">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（5）不同供应商的响应文件相互混装；</w:t>
      </w:r>
    </w:p>
    <w:p w14:paraId="645EAAFD">
      <w:pPr>
        <w:tabs>
          <w:tab w:val="left" w:pos="6931"/>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（6）不同供应商的磋商保证金从同一单位或者个人账户转出。</w:t>
      </w:r>
      <w:r>
        <w:rPr>
          <w:rFonts w:hint="eastAsia" w:ascii="宋体" w:hAnsi="宋体" w:eastAsia="宋体" w:cs="宋体"/>
          <w:szCs w:val="21"/>
        </w:rPr>
        <w:tab/>
      </w:r>
    </w:p>
    <w:p w14:paraId="6341F692">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7.6供应商有下列情形之一的，属于恶意串通行为，将报同级监督管理部门：</w:t>
      </w:r>
    </w:p>
    <w:p w14:paraId="4DCF28D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（1）供应商直接或者间接从采购人或者采购代理机构处获得其他供应商的相关信息并修改其响应文件；</w:t>
      </w:r>
    </w:p>
    <w:p w14:paraId="0E2C9412">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（2）供应商按照采购人或者采购代理机构的授意撤换、修改响应文件；</w:t>
      </w:r>
    </w:p>
    <w:p w14:paraId="198146D5">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（3）供应商之间协商报价、技术方案等响应文件或者响应文件的实质性内容；</w:t>
      </w:r>
    </w:p>
    <w:p w14:paraId="14FCCD9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（4）属于同一集团、协会、商会等组织成员的供应商按照该组织要求协同参加政府采购活动；</w:t>
      </w:r>
    </w:p>
    <w:p w14:paraId="1114658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（5）供应商之间事先约定一致抬高或者压低报价，或者在政府采购活动中事先约定轮流以高价位或者低价位成交，或者事先约定由某一特定供应商成交，然后再参加竞标；</w:t>
      </w:r>
    </w:p>
    <w:p w14:paraId="45718924">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（6）供应商之间商定部分供应商放弃参加政府采购活动或者放弃成交；</w:t>
      </w:r>
    </w:p>
    <w:p w14:paraId="1F340D5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（7）供应商与采购人或者采购代理机构之间、供应商相互之间，为谋求特定供应商成交或者排斥其他供应商的其他串通行为。</w:t>
      </w:r>
    </w:p>
    <w:p w14:paraId="1A730CCC">
      <w:pPr>
        <w:pStyle w:val="4"/>
        <w:spacing w:before="0" w:after="0" w:line="500" w:lineRule="exact"/>
        <w:ind w:firstLine="422" w:firstLineChars="150"/>
        <w:rPr>
          <w:rFonts w:hint="eastAsia" w:ascii="宋体" w:hAnsi="宋体" w:eastAsia="宋体" w:cs="宋体"/>
          <w:bCs w:val="0"/>
          <w:sz w:val="28"/>
          <w:szCs w:val="28"/>
        </w:rPr>
      </w:pPr>
      <w:bookmarkStart w:id="46" w:name="_Toc110327553"/>
      <w:bookmarkStart w:id="47" w:name="_Toc254970534"/>
      <w:bookmarkStart w:id="48" w:name="_Toc254970675"/>
      <w:bookmarkStart w:id="49" w:name="_Toc106616819"/>
      <w:r>
        <w:rPr>
          <w:rFonts w:hint="eastAsia" w:ascii="宋体" w:hAnsi="宋体" w:eastAsia="宋体" w:cs="宋体"/>
          <w:bCs w:val="0"/>
          <w:sz w:val="28"/>
          <w:szCs w:val="28"/>
        </w:rPr>
        <w:t>二、磋商文件</w:t>
      </w:r>
      <w:bookmarkEnd w:id="46"/>
      <w:bookmarkEnd w:id="47"/>
      <w:bookmarkEnd w:id="48"/>
      <w:bookmarkEnd w:id="49"/>
    </w:p>
    <w:p w14:paraId="41CA31E0">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8.磋商文件的构成</w:t>
      </w:r>
    </w:p>
    <w:p w14:paraId="6FB1C411">
      <w:pPr>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第一章 竞争性磋商公告；</w:t>
      </w:r>
    </w:p>
    <w:p w14:paraId="5EE26508">
      <w:pPr>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第二章 采购需求；</w:t>
      </w:r>
    </w:p>
    <w:p w14:paraId="7F27EDC6">
      <w:pPr>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第三章 供应商须知； </w:t>
      </w:r>
    </w:p>
    <w:p w14:paraId="38488534">
      <w:pPr>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第四章 评审程序、评审方法和评审标准；</w:t>
      </w:r>
    </w:p>
    <w:p w14:paraId="523DF79A">
      <w:pPr>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第五章 响应文件格式；</w:t>
      </w:r>
    </w:p>
    <w:p w14:paraId="7D080B3E">
      <w:pPr>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第六章 合同文本；</w:t>
      </w:r>
    </w:p>
    <w:p w14:paraId="4F9F9D01">
      <w:pPr>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第七章 质疑、投诉材料格式。</w:t>
      </w:r>
    </w:p>
    <w:p w14:paraId="0BA52D1B">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9.供应商的询问</w:t>
      </w:r>
    </w:p>
    <w:p w14:paraId="27C386D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供应商应认真阅读磋商文件的采购需求，如供应商对磋商文件有疑问的，如要求采购人作出澄清或者修改的，供应商应在提交首次响应文件截止之日前，以书面形式向采购人、采购代理机构提出。</w:t>
      </w:r>
    </w:p>
    <w:p w14:paraId="443B8CAC">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10.磋商文件的澄清和修改</w:t>
      </w:r>
    </w:p>
    <w:p w14:paraId="456BB02D">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6C155624">
      <w:pPr>
        <w:spacing w:line="500" w:lineRule="exact"/>
        <w:ind w:firstLine="422" w:firstLineChars="200"/>
        <w:rPr>
          <w:rFonts w:hint="eastAsia" w:ascii="宋体" w:hAnsi="宋体" w:eastAsia="宋体" w:cs="宋体"/>
          <w:b/>
          <w:szCs w:val="21"/>
        </w:rPr>
      </w:pPr>
      <w:r>
        <w:rPr>
          <w:rFonts w:hint="eastAsia" w:ascii="宋体" w:hAnsi="宋体" w:eastAsia="宋体" w:cs="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068AC93">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8CD55F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10.4</w:t>
      </w:r>
      <w:r>
        <w:rPr>
          <w:rFonts w:hint="eastAsia" w:ascii="宋体" w:hAnsi="宋体" w:eastAsia="宋体" w:cs="宋体"/>
          <w:shd w:val="clear" w:color="auto" w:fill="FFFFFF"/>
        </w:rPr>
        <w:t>采购信息更正公告的内容应当包括采购人和采购代理机构名称、地址、联系方式，原公告的采购项目名称及首次公告日期，更正事项、内容及日期，采购项目联系人和电话。</w:t>
      </w:r>
    </w:p>
    <w:p w14:paraId="1B562835">
      <w:pPr>
        <w:spacing w:line="500" w:lineRule="exact"/>
        <w:ind w:firstLine="420" w:firstLineChars="200"/>
        <w:rPr>
          <w:rFonts w:hint="eastAsia" w:ascii="宋体" w:hAnsi="宋体" w:eastAsia="宋体" w:cs="宋体"/>
        </w:rPr>
      </w:pPr>
      <w:r>
        <w:rPr>
          <w:rFonts w:hint="eastAsia" w:ascii="宋体" w:hAnsi="宋体" w:eastAsia="宋体" w:cs="宋体"/>
        </w:rPr>
        <w:t>10.5采购人和采购代理机构可以视采购具体情况，变更提交首次响应文件截止时间和竞谈时间，变更时间将在“采购文件公告”中“七、其他补充事宜3.网上查询地址”规定的政府采购信息发布媒体上发布更正公告。</w:t>
      </w:r>
    </w:p>
    <w:p w14:paraId="33F79B6C">
      <w:pPr>
        <w:spacing w:line="500" w:lineRule="exact"/>
        <w:ind w:firstLine="400" w:firstLineChars="200"/>
        <w:rPr>
          <w:rFonts w:hint="eastAsia" w:ascii="宋体" w:hAnsi="宋体" w:eastAsia="宋体" w:cs="宋体"/>
          <w:kern w:val="0"/>
          <w:sz w:val="20"/>
          <w:szCs w:val="21"/>
        </w:rPr>
      </w:pPr>
      <w:r>
        <w:rPr>
          <w:rFonts w:hint="eastAsia" w:ascii="宋体" w:hAnsi="宋体" w:eastAsia="宋体" w:cs="宋体"/>
          <w:kern w:val="0"/>
          <w:sz w:val="20"/>
          <w:szCs w:val="21"/>
        </w:rPr>
        <w:t>▲</w:t>
      </w:r>
      <w:r>
        <w:rPr>
          <w:rFonts w:hint="eastAsia" w:ascii="宋体" w:hAnsi="宋体" w:eastAsia="宋体" w:cs="宋体"/>
          <w:b/>
          <w:kern w:val="0"/>
          <w:sz w:val="20"/>
          <w:szCs w:val="21"/>
        </w:rPr>
        <w:t>响应文件未按磋商文件的澄清、修改的内容编制，又不符合实质性要求的，其响应文件作无效处理。</w:t>
      </w:r>
    </w:p>
    <w:p w14:paraId="502E2180">
      <w:pPr>
        <w:pStyle w:val="4"/>
        <w:spacing w:before="0" w:after="0" w:line="500" w:lineRule="exact"/>
        <w:ind w:firstLine="422" w:firstLineChars="150"/>
        <w:rPr>
          <w:rFonts w:hint="eastAsia" w:ascii="宋体" w:hAnsi="宋体" w:eastAsia="宋体" w:cs="宋体"/>
          <w:bCs w:val="0"/>
          <w:sz w:val="28"/>
          <w:szCs w:val="28"/>
        </w:rPr>
      </w:pPr>
      <w:bookmarkStart w:id="50" w:name="_Toc110327554"/>
      <w:bookmarkStart w:id="51" w:name="_Toc106616820"/>
      <w:r>
        <w:rPr>
          <w:rFonts w:hint="eastAsia" w:ascii="宋体" w:hAnsi="宋体" w:eastAsia="宋体" w:cs="宋体"/>
          <w:bCs w:val="0"/>
          <w:sz w:val="28"/>
          <w:szCs w:val="28"/>
        </w:rPr>
        <w:t>三、响应文件的编制</w:t>
      </w:r>
      <w:bookmarkEnd w:id="50"/>
      <w:bookmarkEnd w:id="51"/>
    </w:p>
    <w:p w14:paraId="3D19999F">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11.响应文件的编制原则</w:t>
      </w:r>
    </w:p>
    <w:p w14:paraId="02EBF53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供应商必须按照磋商文件的要求编制响应文件，并对其提交的响应文件的真实性、合法性承担法律责任。响应文件必须对磋商文件作出实质性响应。</w:t>
      </w:r>
    </w:p>
    <w:p w14:paraId="2964456F">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12.响应文件的组成</w:t>
      </w:r>
    </w:p>
    <w:p w14:paraId="6EF370F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12.1响应文件由资格证明文件、报价文件、商务和技术文件三部分组成。</w:t>
      </w:r>
    </w:p>
    <w:p w14:paraId="4CB81B4F">
      <w:pPr>
        <w:spacing w:line="500" w:lineRule="exact"/>
        <w:ind w:left="420" w:leftChars="200" w:firstLine="420" w:firstLineChars="200"/>
        <w:rPr>
          <w:rFonts w:hint="eastAsia" w:ascii="宋体" w:hAnsi="宋体" w:eastAsia="宋体" w:cs="宋体"/>
          <w:szCs w:val="21"/>
        </w:rPr>
      </w:pPr>
      <w:r>
        <w:rPr>
          <w:rFonts w:hint="eastAsia" w:ascii="宋体" w:hAnsi="宋体" w:eastAsia="宋体" w:cs="宋体"/>
          <w:szCs w:val="21"/>
        </w:rPr>
        <w:t>12.1.1资格证明文件：详见须知前附表</w:t>
      </w:r>
    </w:p>
    <w:p w14:paraId="19F0128A">
      <w:pPr>
        <w:spacing w:line="500" w:lineRule="exact"/>
        <w:ind w:left="420" w:leftChars="200" w:firstLine="420" w:firstLineChars="200"/>
        <w:rPr>
          <w:rFonts w:hint="eastAsia" w:ascii="宋体" w:hAnsi="宋体" w:eastAsia="宋体" w:cs="宋体"/>
          <w:szCs w:val="21"/>
        </w:rPr>
      </w:pPr>
      <w:r>
        <w:rPr>
          <w:rFonts w:hint="eastAsia" w:ascii="宋体" w:hAnsi="宋体" w:eastAsia="宋体" w:cs="宋体"/>
          <w:szCs w:val="21"/>
        </w:rPr>
        <w:t>12.1.2商务技术文件：详见须知前附表</w:t>
      </w:r>
    </w:p>
    <w:p w14:paraId="4751FDA5">
      <w:pPr>
        <w:spacing w:line="500" w:lineRule="exact"/>
        <w:ind w:left="420" w:leftChars="200" w:firstLine="420" w:firstLineChars="200"/>
        <w:rPr>
          <w:rFonts w:hint="eastAsia" w:ascii="宋体" w:hAnsi="宋体" w:eastAsia="宋体" w:cs="宋体"/>
          <w:szCs w:val="21"/>
        </w:rPr>
      </w:pPr>
      <w:r>
        <w:rPr>
          <w:rFonts w:hint="eastAsia" w:ascii="宋体" w:hAnsi="宋体" w:eastAsia="宋体" w:cs="宋体"/>
          <w:szCs w:val="21"/>
        </w:rPr>
        <w:t>12.1.3报价文件：详见须知前附表</w:t>
      </w:r>
    </w:p>
    <w:p w14:paraId="449690F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12.2响应文件电子版：详见须知前附表</w:t>
      </w:r>
    </w:p>
    <w:p w14:paraId="6B361E5B">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13.计量单位</w:t>
      </w:r>
    </w:p>
    <w:p w14:paraId="18705F37">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磋商文件已有明确规定的，使用磋商文件规定的计量单位；磋商文件没有规定的，应采用中华人民共和国法定计量单位，货币种类为人民币，否则视同未响应。</w:t>
      </w:r>
    </w:p>
    <w:p w14:paraId="6094B30A">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14.竞标的风险</w:t>
      </w:r>
    </w:p>
    <w:p w14:paraId="3DA2F56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供应商没有按照磋商文件要求提供全部资料，或者供应商没有对磋商文件在各方面作出实质性响应可能导致其响应无效，是供应商应当考虑的风险。</w:t>
      </w:r>
    </w:p>
    <w:p w14:paraId="0B8C4F7E">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15.响应报价要求和构成</w:t>
      </w:r>
    </w:p>
    <w:p w14:paraId="21F7E340">
      <w:pPr>
        <w:tabs>
          <w:tab w:val="left" w:pos="2492"/>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15.1响应报价应按“第五章 响应文件格式”中“响应报价表”格式填写。</w:t>
      </w:r>
    </w:p>
    <w:p w14:paraId="629ED8F3">
      <w:pPr>
        <w:tabs>
          <w:tab w:val="left" w:pos="2492"/>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15.2响应报价的价格构成见“供应商须知前附表”。</w:t>
      </w:r>
    </w:p>
    <w:p w14:paraId="6EEA9F86">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15.3响应报价要求</w:t>
      </w:r>
    </w:p>
    <w:p w14:paraId="2368202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15.3.1供应商的响应报价应符合以下要求，否则响应文件按无效响应处理：</w:t>
      </w:r>
    </w:p>
    <w:p w14:paraId="54D6ABB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（1）供应商必须就“采购需求”中所竞标的每个分标的全部内容分别作完整唯一总价报价，不得存在漏项报价；</w:t>
      </w:r>
    </w:p>
    <w:p w14:paraId="27569A2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（2）供应商必须就所竞标的分标的单项内容作唯一报价。</w:t>
      </w:r>
    </w:p>
    <w:p w14:paraId="191D9AE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15.3.2响应报价（包含首次报价、最后报价）超过所竞标分标规定的采购预算金额或者最高限价的，其响应文件将作无效处理。</w:t>
      </w:r>
    </w:p>
    <w:p w14:paraId="6AEB6412">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15.3.3</w:t>
      </w:r>
      <w:bookmarkStart w:id="52" w:name="_Hlk42592874"/>
      <w:r>
        <w:rPr>
          <w:rFonts w:hint="eastAsia" w:ascii="宋体" w:hAnsi="宋体" w:eastAsia="宋体" w:cs="宋体"/>
          <w:szCs w:val="21"/>
        </w:rPr>
        <w:t>响应报价（包含首次报价、最后报价）超过分项采购预算金额或者最高限价的，其响应文件将作无效处理。</w:t>
      </w:r>
    </w:p>
    <w:p w14:paraId="70BBCCC9">
      <w:pPr>
        <w:spacing w:line="500" w:lineRule="exact"/>
        <w:ind w:firstLine="420" w:firstLineChars="200"/>
        <w:rPr>
          <w:rFonts w:hint="eastAsia" w:ascii="宋体" w:hAnsi="宋体" w:eastAsia="宋体" w:cs="宋体"/>
        </w:rPr>
      </w:pPr>
      <w:r>
        <w:rPr>
          <w:rFonts w:hint="eastAsia" w:ascii="宋体" w:hAnsi="宋体" w:eastAsia="宋体" w:cs="宋体"/>
        </w:rPr>
        <w:t>15.3.4磋商价格及依据</w:t>
      </w:r>
    </w:p>
    <w:p w14:paraId="1FE51AF9">
      <w:pPr>
        <w:spacing w:line="500" w:lineRule="exact"/>
        <w:ind w:firstLine="420" w:firstLineChars="200"/>
        <w:rPr>
          <w:rFonts w:hint="eastAsia" w:ascii="宋体" w:hAnsi="宋体" w:eastAsia="宋体" w:cs="宋体"/>
          <w:b/>
          <w:szCs w:val="24"/>
        </w:rPr>
      </w:pPr>
      <w:r>
        <w:rPr>
          <w:rFonts w:hint="eastAsia" w:ascii="宋体" w:hAnsi="宋体" w:eastAsia="宋体" w:cs="宋体"/>
          <w:szCs w:val="24"/>
        </w:rPr>
        <w:t>15.3.4.1 本工程磋商报价采用工程量清单报价。工程量按实际结算。供应商应就本项目作完整唯一报价。</w:t>
      </w:r>
    </w:p>
    <w:p w14:paraId="0ACDDBBF">
      <w:pPr>
        <w:spacing w:line="500" w:lineRule="exact"/>
        <w:ind w:firstLine="334"/>
        <w:rPr>
          <w:rFonts w:hint="eastAsia" w:ascii="宋体" w:hAnsi="宋体" w:eastAsia="宋体" w:cs="宋体"/>
          <w:szCs w:val="24"/>
        </w:rPr>
      </w:pPr>
      <w:r>
        <w:rPr>
          <w:rFonts w:hint="eastAsia" w:ascii="宋体" w:hAnsi="宋体" w:eastAsia="宋体" w:cs="宋体"/>
          <w:szCs w:val="24"/>
        </w:rPr>
        <w:t>15.3.4.2 本工程采用固定单价承包，磋商报价为供应商在响应文件中提出的各项支付金额的总和。</w:t>
      </w:r>
    </w:p>
    <w:p w14:paraId="1C06ECC5">
      <w:pPr>
        <w:spacing w:line="500" w:lineRule="exact"/>
        <w:ind w:firstLine="352"/>
        <w:rPr>
          <w:rFonts w:hint="eastAsia" w:ascii="宋体" w:hAnsi="宋体" w:eastAsia="宋体" w:cs="宋体"/>
          <w:szCs w:val="24"/>
        </w:rPr>
      </w:pPr>
      <w:r>
        <w:rPr>
          <w:rFonts w:hint="eastAsia" w:ascii="宋体" w:hAnsi="宋体" w:eastAsia="宋体" w:cs="宋体"/>
          <w:szCs w:val="24"/>
        </w:rPr>
        <w:t>15.3.4.3供应商所填报的各项综合单价中的各种材料单价及综合单价，在合同实施期间不因市场价格变化因素而变动</w:t>
      </w:r>
      <w:r>
        <w:rPr>
          <w:rFonts w:hint="eastAsia" w:ascii="宋体" w:hAnsi="宋体" w:eastAsia="宋体" w:cs="宋体"/>
          <w:szCs w:val="24"/>
          <w:lang w:eastAsia="zh-CN"/>
        </w:rPr>
        <w:t>，</w:t>
      </w:r>
      <w:r>
        <w:rPr>
          <w:rFonts w:hint="eastAsia" w:ascii="宋体" w:hAnsi="宋体" w:eastAsia="宋体" w:cs="宋体"/>
          <w:szCs w:val="24"/>
        </w:rPr>
        <w:t>供应商所填报的单价及综合单价在合同实施期间在任何情况下不再作调整（工程变更、本工程约定的材料价格风险及政策性调整除外），供应商在报价时应考虑各种风险因素和自己的承受能力。</w:t>
      </w:r>
    </w:p>
    <w:p w14:paraId="5D1F2552">
      <w:pPr>
        <w:spacing w:line="500" w:lineRule="exact"/>
        <w:ind w:firstLine="420"/>
        <w:rPr>
          <w:rFonts w:hint="eastAsia" w:ascii="宋体" w:hAnsi="宋体" w:eastAsia="宋体" w:cs="宋体"/>
          <w:szCs w:val="24"/>
        </w:rPr>
      </w:pPr>
      <w:r>
        <w:rPr>
          <w:rFonts w:hint="eastAsia" w:ascii="宋体" w:hAnsi="宋体" w:eastAsia="宋体" w:cs="宋体"/>
          <w:szCs w:val="24"/>
        </w:rPr>
        <w:t>15.3.4.4本合同实施期间因设计变更引起工程项目、工程量变化的，其工程量按实际发生并经监理工程师及发包人签证认可，变更合同价款按合同条款执行。</w:t>
      </w:r>
    </w:p>
    <w:p w14:paraId="355FBE6E">
      <w:pPr>
        <w:spacing w:line="500" w:lineRule="exact"/>
        <w:ind w:firstLine="420"/>
        <w:rPr>
          <w:rFonts w:hint="eastAsia" w:ascii="宋体" w:hAnsi="宋体" w:eastAsia="宋体" w:cs="宋体"/>
          <w:szCs w:val="24"/>
        </w:rPr>
      </w:pPr>
      <w:r>
        <w:rPr>
          <w:rFonts w:hint="eastAsia" w:ascii="宋体" w:hAnsi="宋体" w:eastAsia="宋体" w:cs="宋体"/>
          <w:szCs w:val="24"/>
        </w:rPr>
        <w:t>15.3.4.5磋商价格计算依据：</w:t>
      </w:r>
    </w:p>
    <w:p w14:paraId="6549D664">
      <w:pPr>
        <w:spacing w:line="500" w:lineRule="exact"/>
        <w:ind w:firstLine="424"/>
        <w:rPr>
          <w:rFonts w:hint="eastAsia" w:ascii="宋体" w:hAnsi="宋体" w:eastAsia="宋体" w:cs="宋体"/>
          <w:szCs w:val="24"/>
        </w:rPr>
      </w:pPr>
      <w:r>
        <w:rPr>
          <w:rFonts w:hint="eastAsia" w:ascii="宋体" w:hAnsi="宋体" w:eastAsia="宋体" w:cs="宋体"/>
          <w:szCs w:val="24"/>
        </w:rPr>
        <w:t>（1）设计图纸及相关标准、规范、技术资料具体详见工程量清单说明。</w:t>
      </w:r>
    </w:p>
    <w:p w14:paraId="6287AE40">
      <w:pPr>
        <w:spacing w:line="500" w:lineRule="exact"/>
        <w:ind w:firstLine="420"/>
        <w:rPr>
          <w:rFonts w:hint="eastAsia" w:ascii="宋体" w:hAnsi="宋体" w:eastAsia="宋体" w:cs="宋体"/>
          <w:szCs w:val="24"/>
        </w:rPr>
      </w:pPr>
      <w:r>
        <w:rPr>
          <w:rFonts w:hint="eastAsia" w:ascii="宋体" w:hAnsi="宋体" w:eastAsia="宋体" w:cs="宋体"/>
          <w:szCs w:val="24"/>
        </w:rPr>
        <w:t>（2）本工程安全文明施工费的费用，按行业相关规定执行，作为不可竞争措施费单列，否则作废标处理。</w:t>
      </w:r>
    </w:p>
    <w:p w14:paraId="2DE1E917">
      <w:pPr>
        <w:spacing w:line="500" w:lineRule="exact"/>
        <w:ind w:firstLine="420"/>
        <w:rPr>
          <w:rFonts w:hint="eastAsia" w:ascii="宋体" w:hAnsi="宋体" w:eastAsia="宋体" w:cs="宋体"/>
          <w:b/>
          <w:szCs w:val="24"/>
        </w:rPr>
      </w:pP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w:t>
      </w:r>
      <w:r>
        <w:rPr>
          <w:rFonts w:hint="eastAsia" w:ascii="宋体" w:hAnsi="宋体" w:eastAsia="宋体" w:cs="宋体"/>
          <w:b/>
          <w:szCs w:val="24"/>
        </w:rPr>
        <w:t>本项目采用多次报价方式，作最终报价时采购人将书面告知各供应商，供应商的最终报价如有变动，则必须以完整的工程量清单报价表的格式（按磋商文件中的相关规定签字盖章）编制提交，供应商须提前做好相关准备并按时递交最终报价文件，否则按响应无效处理。</w:t>
      </w:r>
    </w:p>
    <w:p w14:paraId="1F3E4DF4">
      <w:pPr>
        <w:spacing w:line="500" w:lineRule="exact"/>
        <w:ind w:firstLine="420"/>
        <w:rPr>
          <w:rFonts w:hint="eastAsia" w:ascii="宋体" w:hAnsi="宋体" w:eastAsia="宋体" w:cs="宋体"/>
          <w:szCs w:val="21"/>
        </w:rPr>
      </w:pPr>
      <w:r>
        <w:rPr>
          <w:rFonts w:hint="eastAsia" w:ascii="宋体" w:hAnsi="宋体" w:eastAsia="宋体" w:cs="宋体"/>
          <w:szCs w:val="24"/>
        </w:rPr>
        <w:t>15.3.4.5</w:t>
      </w:r>
      <w:r>
        <w:rPr>
          <w:rFonts w:hint="eastAsia" w:ascii="宋体" w:hAnsi="宋体" w:eastAsia="宋体" w:cs="宋体"/>
          <w:b/>
          <w:bCs/>
          <w:szCs w:val="24"/>
        </w:rPr>
        <w:t>本工程报价按工程量清单报价，具体信息价等详见工程量清单说明。</w:t>
      </w:r>
    </w:p>
    <w:bookmarkEnd w:id="52"/>
    <w:p w14:paraId="4851538C">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16.竞标有效期</w:t>
      </w:r>
    </w:p>
    <w:p w14:paraId="29E265D0">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16.1竞标有效期是指为保证采购人有足够的时间在提交响应文件后完成评审、确定成交供应商、合同签订等工作而要求供应商提交的响应文件在一定时间内保持有效的期限。</w:t>
      </w:r>
    </w:p>
    <w:p w14:paraId="25B20FA6">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16.2 竞标有效期应由供应商按“供应商须知前附表”规定的期限作出响应。</w:t>
      </w:r>
    </w:p>
    <w:p w14:paraId="11F0618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16.3供应商的响应文件在竞标有效期内均保持有效。</w:t>
      </w:r>
    </w:p>
    <w:p w14:paraId="2E13808F">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17.磋商保证金</w:t>
      </w:r>
    </w:p>
    <w:p w14:paraId="666B14A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详见“供应商须知前附表”。</w:t>
      </w:r>
    </w:p>
    <w:p w14:paraId="7A2F173E">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18.响应文件编制的要求</w:t>
      </w:r>
    </w:p>
    <w:p w14:paraId="7A6C0334">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rPr>
        <w:t>由此引发的</w:t>
      </w:r>
      <w:r>
        <w:rPr>
          <w:rFonts w:hint="eastAsia" w:ascii="宋体" w:hAnsi="宋体" w:eastAsia="宋体" w:cs="宋体"/>
          <w:szCs w:val="21"/>
        </w:rPr>
        <w:t>后果由供应商承担。</w:t>
      </w:r>
    </w:p>
    <w:p w14:paraId="2167E3A4">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18.2响应文件应按资格证明、报价分别编制，商务技术文件合并编制，本磋商只接受电子版响应文件，要求见本章“12.2响应文件电子版要求”。</w:t>
      </w:r>
    </w:p>
    <w:p w14:paraId="147578B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18.</w:t>
      </w:r>
      <w:bookmarkStart w:id="53" w:name="_Hlk65832699"/>
      <w:r>
        <w:rPr>
          <w:rFonts w:hint="eastAsia" w:ascii="宋体" w:hAnsi="宋体" w:eastAsia="宋体" w:cs="宋体"/>
          <w:szCs w:val="21"/>
        </w:rPr>
        <w:t>3响应文件须由供应商在</w:t>
      </w:r>
      <w:r>
        <w:rPr>
          <w:rFonts w:hint="eastAsia" w:ascii="宋体" w:hAnsi="宋体" w:eastAsia="宋体" w:cs="宋体"/>
          <w:kern w:val="0"/>
          <w:szCs w:val="21"/>
          <w:lang w:val="zh-CN"/>
        </w:rPr>
        <w:t>“</w:t>
      </w:r>
      <w:r>
        <w:rPr>
          <w:rFonts w:hint="eastAsia" w:ascii="宋体" w:hAnsi="宋体" w:eastAsia="宋体" w:cs="宋体"/>
          <w:szCs w:val="21"/>
        </w:rPr>
        <w:t>第五章 响应文件格式</w:t>
      </w:r>
      <w:r>
        <w:rPr>
          <w:rFonts w:hint="eastAsia" w:ascii="宋体" w:hAnsi="宋体" w:eastAsia="宋体" w:cs="宋体"/>
          <w:kern w:val="0"/>
          <w:szCs w:val="21"/>
          <w:lang w:val="zh-CN"/>
        </w:rPr>
        <w:t>”</w:t>
      </w:r>
      <w:r>
        <w:rPr>
          <w:rFonts w:hint="eastAsia" w:ascii="宋体" w:hAnsi="宋体" w:eastAsia="宋体" w:cs="宋体"/>
          <w:szCs w:val="21"/>
        </w:rPr>
        <w:t>规定位置进行签署、盖章</w:t>
      </w:r>
      <w:bookmarkEnd w:id="53"/>
      <w:r>
        <w:rPr>
          <w:rFonts w:hint="eastAsia" w:ascii="宋体" w:hAnsi="宋体" w:eastAsia="宋体" w:cs="宋体"/>
          <w:szCs w:val="21"/>
        </w:rPr>
        <w:t>，否则其响应文件按无效响应处理。骑缝盖公章不视为在规定位置盖章。</w:t>
      </w:r>
    </w:p>
    <w:p w14:paraId="1AFBB7D2">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18.4响应文件中标注的供应商名称应与营业执照（事业单位法人证书、执业许可证、自然人身份证）及电子公章一致，否则其响应文件按无效响应处理。</w:t>
      </w:r>
    </w:p>
    <w:p w14:paraId="69EADDD3">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18.5响应文件应避免涂改、行间插字或者删除，否则其响应文件按无效响应处理。</w:t>
      </w:r>
    </w:p>
    <w:p w14:paraId="5204E679">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19.响应文件的密封和标记</w:t>
      </w:r>
    </w:p>
    <w:p w14:paraId="1C79F800">
      <w:pPr>
        <w:pStyle w:val="23"/>
        <w:spacing w:line="500" w:lineRule="exact"/>
        <w:ind w:firstLine="420" w:firstLineChars="200"/>
        <w:rPr>
          <w:rFonts w:hint="eastAsia" w:ascii="宋体" w:hAnsi="宋体" w:eastAsia="宋体" w:cs="宋体"/>
          <w:sz w:val="21"/>
        </w:rPr>
      </w:pPr>
      <w:r>
        <w:rPr>
          <w:rFonts w:hint="eastAsia" w:ascii="宋体" w:hAnsi="宋体" w:eastAsia="宋体" w:cs="宋体"/>
          <w:sz w:val="21"/>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69E980">
      <w:pPr>
        <w:pStyle w:val="23"/>
        <w:spacing w:line="500" w:lineRule="exact"/>
        <w:ind w:firstLine="420" w:firstLineChars="200"/>
        <w:rPr>
          <w:rFonts w:hint="eastAsia" w:ascii="宋体" w:hAnsi="宋体" w:eastAsia="宋体" w:cs="宋体"/>
          <w:sz w:val="21"/>
        </w:rPr>
      </w:pPr>
      <w:r>
        <w:rPr>
          <w:rFonts w:hint="eastAsia" w:ascii="宋体" w:hAnsi="宋体" w:eastAsia="宋体" w:cs="宋体"/>
          <w:sz w:val="21"/>
        </w:rPr>
        <w:t>19.2使用“广西政府采购云平台电子交易客户端”需要提前申领CA数字证书，申领流程见该项目采购公告附件。</w:t>
      </w:r>
    </w:p>
    <w:p w14:paraId="20F28100">
      <w:pPr>
        <w:pStyle w:val="23"/>
        <w:spacing w:line="500" w:lineRule="exact"/>
        <w:ind w:firstLine="420" w:firstLineChars="200"/>
        <w:rPr>
          <w:rFonts w:hint="eastAsia" w:ascii="宋体" w:hAnsi="宋体" w:eastAsia="宋体" w:cs="宋体"/>
          <w:sz w:val="21"/>
        </w:rPr>
      </w:pPr>
      <w:r>
        <w:rPr>
          <w:rFonts w:hint="eastAsia" w:ascii="宋体" w:hAnsi="宋体" w:eastAsia="宋体" w:cs="宋体"/>
          <w:sz w:val="21"/>
        </w:rPr>
        <w:t>19.3为确保网上操作合法、有效和安全，供应商应当在响应文件提交截止时间前完成在“政府采购云平台”的身份认证，确保在电子交易过程中能够对相关数据电文进行加密和使用电子签名。</w:t>
      </w:r>
    </w:p>
    <w:p w14:paraId="0C874D95">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20.响应文件的提交</w:t>
      </w:r>
    </w:p>
    <w:p w14:paraId="6915410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20.1供应商必须在“供应商须知前附表”规定的时间和地点提交响应文件。</w:t>
      </w:r>
    </w:p>
    <w:p w14:paraId="1E95964C">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20.2 在响应文件提交截止时间以后，不能补充、修改响应文件。</w:t>
      </w:r>
    </w:p>
    <w:p w14:paraId="03D1E57E">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20.3 在提交“最后报价”后，供应商不能退出谈判。</w:t>
      </w:r>
    </w:p>
    <w:p w14:paraId="3960065E">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14A710C">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20.5 采购机构不可视情况延长提交响应文件的截止时间。</w:t>
      </w:r>
    </w:p>
    <w:p w14:paraId="6E688E01">
      <w:pPr>
        <w:spacing w:line="500" w:lineRule="exact"/>
        <w:ind w:firstLine="420" w:firstLineChars="200"/>
        <w:rPr>
          <w:rFonts w:hint="eastAsia" w:ascii="宋体" w:hAnsi="宋体" w:eastAsia="宋体" w:cs="宋体"/>
          <w:sz w:val="24"/>
        </w:rPr>
      </w:pPr>
      <w:r>
        <w:rPr>
          <w:rFonts w:hint="eastAsia" w:ascii="宋体" w:hAnsi="宋体" w:eastAsia="宋体" w:cs="宋体"/>
          <w:szCs w:val="21"/>
        </w:rPr>
        <w:t>20.6备份响应文件。</w:t>
      </w:r>
      <w:r>
        <w:rPr>
          <w:rFonts w:hint="eastAsia" w:ascii="宋体" w:hAnsi="宋体" w:eastAsia="宋体" w:cs="宋体"/>
          <w:bCs/>
          <w:szCs w:val="21"/>
        </w:rPr>
        <w:t>详见“供应商须知前附表”。</w:t>
      </w:r>
    </w:p>
    <w:p w14:paraId="2CE987C5">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21.首次响应文件的补充、修改与撤回</w:t>
      </w:r>
    </w:p>
    <w:p w14:paraId="75DC1034">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详见“供应商须知前附表”。</w:t>
      </w:r>
    </w:p>
    <w:p w14:paraId="15A91E58">
      <w:pPr>
        <w:spacing w:line="500" w:lineRule="exact"/>
        <w:ind w:firstLine="482" w:firstLineChars="200"/>
        <w:rPr>
          <w:rFonts w:hint="eastAsia" w:ascii="宋体" w:hAnsi="宋体" w:eastAsia="宋体" w:cs="宋体"/>
          <w:b/>
          <w:bCs/>
          <w:sz w:val="24"/>
        </w:rPr>
      </w:pPr>
      <w:bookmarkStart w:id="54" w:name="_Hlk45702405"/>
      <w:r>
        <w:rPr>
          <w:rFonts w:hint="eastAsia" w:ascii="宋体" w:hAnsi="宋体" w:eastAsia="宋体" w:cs="宋体"/>
          <w:b/>
          <w:bCs/>
          <w:sz w:val="24"/>
        </w:rPr>
        <w:t>22.首次响应文件的退回</w:t>
      </w:r>
    </w:p>
    <w:p w14:paraId="24835836">
      <w:pPr>
        <w:spacing w:line="500" w:lineRule="exact"/>
        <w:ind w:firstLine="420" w:firstLineChars="200"/>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在首次响应文件提交截止时间止提交响应文件的供应商不足3家时电子响应文件由代理机构在“广西政府采购云平台”操作退回，除此之外采购人和采购代理机构对已提交的电子响应文件概不退回。</w:t>
      </w:r>
    </w:p>
    <w:p w14:paraId="0A9A9A9D">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23.截止时间后的撤回</w:t>
      </w:r>
    </w:p>
    <w:p w14:paraId="29C66FA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本项目不收取磋商保证金，供应商在首次响应文件提交截止时间后可向采购人、采购代理机构书面申请撤回电子响应文件。</w:t>
      </w:r>
      <w:bookmarkEnd w:id="54"/>
    </w:p>
    <w:p w14:paraId="01C47D25">
      <w:pPr>
        <w:pStyle w:val="4"/>
        <w:spacing w:before="0" w:after="0" w:line="500" w:lineRule="exact"/>
        <w:ind w:firstLine="422" w:firstLineChars="150"/>
        <w:rPr>
          <w:rFonts w:hint="eastAsia" w:ascii="宋体" w:hAnsi="宋体" w:eastAsia="宋体" w:cs="宋体"/>
          <w:bCs w:val="0"/>
          <w:sz w:val="28"/>
          <w:szCs w:val="28"/>
        </w:rPr>
      </w:pPr>
      <w:bookmarkStart w:id="55" w:name="_Toc110327555"/>
      <w:bookmarkStart w:id="56" w:name="_Toc106616821"/>
      <w:r>
        <w:rPr>
          <w:rFonts w:hint="eastAsia" w:ascii="宋体" w:hAnsi="宋体" w:eastAsia="宋体" w:cs="宋体"/>
          <w:bCs w:val="0"/>
          <w:sz w:val="28"/>
          <w:szCs w:val="28"/>
        </w:rPr>
        <w:t>四、评审及磋商</w:t>
      </w:r>
      <w:bookmarkEnd w:id="55"/>
      <w:bookmarkEnd w:id="56"/>
    </w:p>
    <w:p w14:paraId="2A3959AC">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24.磋商小组成立</w:t>
      </w:r>
    </w:p>
    <w:p w14:paraId="3769A566">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F0622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6FF0CBB">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25.首次响应文件的开启</w:t>
      </w:r>
    </w:p>
    <w:p w14:paraId="4CF98B4D">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25.1首次响应文件由磋商小组或者采购代理机构在“供应商须知前附表”规定的时间开启。</w:t>
      </w:r>
    </w:p>
    <w:p w14:paraId="4A1DE850">
      <w:pPr>
        <w:pStyle w:val="23"/>
        <w:spacing w:line="500" w:lineRule="exact"/>
        <w:ind w:firstLine="420" w:firstLineChars="200"/>
        <w:rPr>
          <w:rFonts w:hint="eastAsia" w:ascii="宋体" w:hAnsi="宋体" w:eastAsia="宋体" w:cs="宋体"/>
          <w:bCs/>
          <w:sz w:val="21"/>
        </w:rPr>
      </w:pPr>
      <w:r>
        <w:rPr>
          <w:rFonts w:hint="eastAsia" w:ascii="宋体" w:hAnsi="宋体" w:eastAsia="宋体" w:cs="宋体"/>
          <w:sz w:val="21"/>
        </w:rPr>
        <w:t xml:space="preserve">25.2 </w:t>
      </w:r>
      <w:r>
        <w:rPr>
          <w:rFonts w:hint="eastAsia" w:ascii="宋体" w:hAnsi="宋体" w:eastAsia="宋体" w:cs="宋体"/>
          <w:bCs/>
          <w:sz w:val="21"/>
        </w:rPr>
        <w:t>响应文件解密</w:t>
      </w:r>
    </w:p>
    <w:p w14:paraId="64327341">
      <w:pPr>
        <w:pStyle w:val="23"/>
        <w:snapToGrid w:val="0"/>
        <w:spacing w:line="500" w:lineRule="exact"/>
        <w:ind w:firstLine="400" w:firstLineChars="200"/>
        <w:rPr>
          <w:rFonts w:hint="eastAsia" w:ascii="宋体" w:hAnsi="宋体" w:eastAsia="宋体" w:cs="宋体"/>
          <w:sz w:val="21"/>
        </w:rPr>
      </w:pPr>
      <w:r>
        <w:rPr>
          <w:rFonts w:hint="eastAsia" w:ascii="宋体" w:hAnsi="宋体" w:eastAsia="宋体" w:cs="宋体"/>
          <w:color w:val="000000" w:themeColor="text1"/>
          <w:szCs w:val="21"/>
          <w14:textFill>
            <w14:solidFill>
              <w14:schemeClr w14:val="tx1"/>
            </w14:solidFill>
          </w14:textFill>
        </w:rPr>
        <w:t>采购代理机构将在“供应商须知前附表”规定的时间通过电子交易平台组织响应文件开启，采购机构依托电子交易平台发起开始解密指令，供应商的法定代表人或其委托代理人</w:t>
      </w:r>
      <w:r>
        <w:rPr>
          <w:rFonts w:hint="eastAsia" w:ascii="宋体" w:hAnsi="宋体" w:eastAsia="宋体" w:cs="宋体"/>
          <w:b/>
          <w:color w:val="000000" w:themeColor="text1"/>
          <w:szCs w:val="21"/>
          <w14:textFill>
            <w14:solidFill>
              <w14:schemeClr w14:val="tx1"/>
            </w14:solidFill>
          </w14:textFill>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000000" w:themeColor="text1"/>
          <w:szCs w:val="21"/>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000000" w:themeColor="text1"/>
          <w:szCs w:val="21"/>
          <w14:textFill>
            <w14:solidFill>
              <w14:schemeClr w14:val="tx1"/>
            </w14:solidFill>
          </w14:textFill>
        </w:rPr>
        <w:t>视为响应文件无效</w:t>
      </w:r>
      <w:r>
        <w:rPr>
          <w:rFonts w:hint="eastAsia" w:ascii="宋体" w:hAnsi="宋体" w:eastAsia="宋体" w:cs="宋体"/>
          <w:color w:val="000000" w:themeColor="text1"/>
          <w:szCs w:val="21"/>
          <w14:textFill>
            <w14:solidFill>
              <w14:schemeClr w14:val="tx1"/>
            </w14:solidFill>
          </w14:textFill>
        </w:rPr>
        <w:t>。（解密异常情况处理：详见本章26.3电子交易活动的中止。）</w:t>
      </w:r>
    </w:p>
    <w:p w14:paraId="424DCBFA">
      <w:pPr>
        <w:pStyle w:val="23"/>
        <w:spacing w:line="500" w:lineRule="exact"/>
        <w:ind w:firstLine="400" w:firstLineChars="200"/>
        <w:rPr>
          <w:rFonts w:hint="eastAsia" w:ascii="宋体" w:hAnsi="宋体" w:eastAsia="宋体" w:cs="宋体"/>
          <w:sz w:val="21"/>
        </w:rPr>
      </w:pPr>
      <w:r>
        <w:rPr>
          <w:rFonts w:hint="eastAsia" w:ascii="宋体" w:hAnsi="宋体" w:eastAsia="宋体" w:cs="宋体"/>
          <w:color w:val="000000" w:themeColor="text1"/>
          <w:szCs w:val="21"/>
          <w14:textFill>
            <w14:solidFill>
              <w14:schemeClr w14:val="tx1"/>
            </w14:solidFill>
          </w14:textFill>
        </w:rPr>
        <w:t>如供应商成功解密响应文件，但未在“广西政府采购云平台”电子开标大厅参加磋商的，视同认可磋商过程和结果，由此产生的后果由供应商自行负责。参与磋商的供应商不足3家的，不得磋商。</w:t>
      </w:r>
    </w:p>
    <w:p w14:paraId="6E84E942">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26.评审程序、评审方法和评审标准</w:t>
      </w:r>
    </w:p>
    <w:p w14:paraId="34EB28A2">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26.1磋商小组按照“第四章 评审程序、评审方法和评审标准”规定的方法、评审因素、标准和程序对响应文件进行评审。</w:t>
      </w:r>
    </w:p>
    <w:p w14:paraId="6278F1F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26.2磋商文件内容违反国家有关强制性规定的，磋商小组应当停止评审并向采购人或者采购代理机构说明情况，并在评审报告中书面体现。</w:t>
      </w:r>
    </w:p>
    <w:p w14:paraId="12F17B9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26.3采购需求负偏离要求及磋商顺序详见“供应商须知前附表”。</w:t>
      </w:r>
    </w:p>
    <w:p w14:paraId="477DDA45">
      <w:pPr>
        <w:spacing w:line="500" w:lineRule="exact"/>
        <w:ind w:firstLine="420" w:firstLineChars="200"/>
        <w:rPr>
          <w:rFonts w:hint="eastAsia" w:ascii="宋体" w:hAnsi="宋体" w:eastAsia="宋体" w:cs="宋体"/>
        </w:rPr>
      </w:pPr>
      <w:r>
        <w:rPr>
          <w:rFonts w:hint="eastAsia" w:ascii="宋体" w:hAnsi="宋体" w:eastAsia="宋体" w:cs="宋体"/>
        </w:rPr>
        <w:t>26.4电子交易活动的中止。采购过程中出现以下情形，导致电子交易平台无法正常运行，或者无法保证电子交易的公平、公正和安全时，采购机构可中止电子交易活动：</w:t>
      </w:r>
    </w:p>
    <w:p w14:paraId="596B1D56">
      <w:pPr>
        <w:spacing w:line="500" w:lineRule="exact"/>
        <w:ind w:firstLine="420" w:firstLineChars="200"/>
        <w:rPr>
          <w:rFonts w:hint="eastAsia" w:ascii="宋体" w:hAnsi="宋体" w:eastAsia="宋体" w:cs="宋体"/>
        </w:rPr>
      </w:pPr>
      <w:r>
        <w:rPr>
          <w:rFonts w:hint="eastAsia" w:ascii="宋体" w:hAnsi="宋体" w:eastAsia="宋体" w:cs="宋体"/>
        </w:rPr>
        <w:t xml:space="preserve">（1）电子交易平台发生故障而无法登录访问的； </w:t>
      </w:r>
    </w:p>
    <w:p w14:paraId="4175DE12">
      <w:pPr>
        <w:spacing w:line="500" w:lineRule="exact"/>
        <w:ind w:firstLine="420" w:firstLineChars="200"/>
        <w:rPr>
          <w:rFonts w:hint="eastAsia" w:ascii="宋体" w:hAnsi="宋体" w:eastAsia="宋体" w:cs="宋体"/>
        </w:rPr>
      </w:pPr>
      <w:r>
        <w:rPr>
          <w:rFonts w:hint="eastAsia" w:ascii="宋体" w:hAnsi="宋体" w:eastAsia="宋体" w:cs="宋体"/>
        </w:rPr>
        <w:t>（2）电子交易平台应用或数据库出现错误，不能进行正常操作的；</w:t>
      </w:r>
    </w:p>
    <w:p w14:paraId="15B1E1AB">
      <w:pPr>
        <w:spacing w:line="500" w:lineRule="exact"/>
        <w:ind w:firstLine="420" w:firstLineChars="200"/>
        <w:rPr>
          <w:rFonts w:hint="eastAsia" w:ascii="宋体" w:hAnsi="宋体" w:eastAsia="宋体" w:cs="宋体"/>
        </w:rPr>
      </w:pPr>
      <w:r>
        <w:rPr>
          <w:rFonts w:hint="eastAsia" w:ascii="宋体" w:hAnsi="宋体" w:eastAsia="宋体" w:cs="宋体"/>
        </w:rPr>
        <w:t>（3）电子交易平台发现严重安全漏洞，有潜在泄密危险的；</w:t>
      </w:r>
    </w:p>
    <w:p w14:paraId="20980393">
      <w:pPr>
        <w:spacing w:line="500" w:lineRule="exact"/>
        <w:ind w:firstLine="420" w:firstLineChars="200"/>
        <w:rPr>
          <w:rFonts w:hint="eastAsia" w:ascii="宋体" w:hAnsi="宋体" w:eastAsia="宋体" w:cs="宋体"/>
        </w:rPr>
      </w:pPr>
      <w:r>
        <w:rPr>
          <w:rFonts w:hint="eastAsia" w:ascii="宋体" w:hAnsi="宋体" w:eastAsia="宋体" w:cs="宋体"/>
        </w:rPr>
        <w:t xml:space="preserve">（4）病毒发作导致不能进行正常操作的； </w:t>
      </w:r>
    </w:p>
    <w:p w14:paraId="1D0A347F">
      <w:pPr>
        <w:spacing w:line="500" w:lineRule="exact"/>
        <w:ind w:firstLine="420" w:firstLineChars="200"/>
        <w:rPr>
          <w:rFonts w:hint="eastAsia" w:ascii="宋体" w:hAnsi="宋体" w:eastAsia="宋体" w:cs="宋体"/>
        </w:rPr>
      </w:pPr>
      <w:r>
        <w:rPr>
          <w:rFonts w:hint="eastAsia" w:ascii="宋体" w:hAnsi="宋体" w:eastAsia="宋体" w:cs="宋体"/>
        </w:rPr>
        <w:t>（5）其他无法保证电子交易的公平、公正和安全的情况。</w:t>
      </w:r>
    </w:p>
    <w:p w14:paraId="4E6C5C8D">
      <w:pPr>
        <w:spacing w:line="500" w:lineRule="exact"/>
        <w:ind w:firstLine="420" w:firstLineChars="200"/>
        <w:rPr>
          <w:rFonts w:hint="eastAsia" w:ascii="宋体" w:hAnsi="宋体" w:eastAsia="宋体" w:cs="宋体"/>
        </w:rPr>
      </w:pPr>
      <w:r>
        <w:rPr>
          <w:rFonts w:hint="eastAsia" w:ascii="宋体" w:hAnsi="宋体" w:eastAsia="宋体" w:cs="宋体"/>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8DCCAA5">
      <w:pPr>
        <w:pStyle w:val="4"/>
        <w:spacing w:before="0" w:after="0" w:line="500" w:lineRule="exact"/>
        <w:ind w:firstLine="422" w:firstLineChars="150"/>
        <w:rPr>
          <w:rFonts w:hint="eastAsia" w:ascii="宋体" w:hAnsi="宋体" w:eastAsia="宋体" w:cs="宋体"/>
          <w:bCs w:val="0"/>
          <w:sz w:val="28"/>
          <w:szCs w:val="28"/>
        </w:rPr>
      </w:pPr>
      <w:bookmarkStart w:id="57" w:name="_Toc110327556"/>
      <w:bookmarkStart w:id="58" w:name="_Toc106616822"/>
      <w:r>
        <w:rPr>
          <w:rFonts w:hint="eastAsia" w:ascii="宋体" w:hAnsi="宋体" w:eastAsia="宋体" w:cs="宋体"/>
          <w:bCs w:val="0"/>
          <w:sz w:val="28"/>
          <w:szCs w:val="28"/>
        </w:rPr>
        <w:t>五、成交及合同</w:t>
      </w:r>
      <w:bookmarkEnd w:id="57"/>
      <w:bookmarkEnd w:id="58"/>
    </w:p>
    <w:p w14:paraId="4DF50E3A">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27.确定成交供应商及结果公告</w:t>
      </w:r>
    </w:p>
    <w:p w14:paraId="4CF67196">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27.1确定成交供应商。</w:t>
      </w:r>
      <w:r>
        <w:rPr>
          <w:rFonts w:hint="eastAsia" w:ascii="宋体" w:hAnsi="宋体" w:eastAsia="宋体" w:cs="宋体"/>
          <w:kern w:val="0"/>
          <w:szCs w:val="21"/>
          <w:u w:val="single"/>
        </w:rPr>
        <w:t>本项目授权评标委员会直接按第四章“评审方法和评审标准”的规定排列成交候选人顺序，并依照次序成交供应商。</w:t>
      </w:r>
    </w:p>
    <w:p w14:paraId="5849D78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27.2成交通知及成交结果公告。</w:t>
      </w:r>
      <w:r>
        <w:rPr>
          <w:rFonts w:hint="eastAsia" w:ascii="宋体" w:hAnsi="宋体" w:eastAsia="宋体" w:cs="宋体"/>
          <w:kern w:val="0"/>
          <w:szCs w:val="21"/>
        </w:rPr>
        <w:t>成交</w:t>
      </w:r>
      <w:r>
        <w:rPr>
          <w:rFonts w:hint="eastAsia" w:ascii="宋体" w:hAnsi="宋体" w:eastAsia="宋体" w:cs="宋体"/>
          <w:szCs w:val="21"/>
        </w:rPr>
        <w:t>供应商确定后2个工作日内，在省级以上财政部门指定的媒体上公</w:t>
      </w:r>
      <w:r>
        <w:rPr>
          <w:rFonts w:hint="eastAsia" w:ascii="宋体" w:hAnsi="宋体" w:eastAsia="宋体" w:cs="宋体"/>
          <w:kern w:val="0"/>
          <w:szCs w:val="21"/>
        </w:rPr>
        <w:t>告成交结果，</w:t>
      </w:r>
      <w:r>
        <w:rPr>
          <w:rFonts w:hint="eastAsia" w:ascii="宋体" w:hAnsi="宋体" w:eastAsia="宋体" w:cs="宋体"/>
          <w:szCs w:val="21"/>
        </w:rPr>
        <w:t>同时向成交供应商发出成交通知书，成交通知书规定签订合同的时间不得超过25日。</w:t>
      </w:r>
    </w:p>
    <w:p w14:paraId="3978F7E3">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D05E06D">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E60F461">
      <w:pPr>
        <w:spacing w:line="500" w:lineRule="exact"/>
        <w:ind w:firstLine="420" w:firstLineChars="200"/>
        <w:rPr>
          <w:rFonts w:hint="eastAsia" w:ascii="宋体" w:hAnsi="宋体" w:eastAsia="宋体" w:cs="宋体"/>
          <w:szCs w:val="21"/>
        </w:rPr>
      </w:pPr>
      <w:r>
        <w:rPr>
          <w:rFonts w:hint="eastAsia" w:ascii="宋体" w:hAnsi="宋体" w:eastAsia="宋体" w:cs="宋体"/>
          <w:bCs/>
          <w:szCs w:val="21"/>
        </w:rPr>
        <w:t>27.5</w:t>
      </w:r>
      <w:r>
        <w:rPr>
          <w:rFonts w:hint="eastAsia" w:ascii="宋体" w:hAnsi="宋体" w:eastAsia="宋体" w:cs="宋体"/>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82A44EE">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28.履约保证金</w:t>
      </w:r>
    </w:p>
    <w:p w14:paraId="5587C871">
      <w:pPr>
        <w:spacing w:line="500" w:lineRule="exact"/>
        <w:ind w:firstLine="420" w:firstLineChars="200"/>
        <w:rPr>
          <w:rFonts w:hint="eastAsia" w:ascii="宋体" w:hAnsi="宋体" w:eastAsia="宋体" w:cs="宋体"/>
          <w:b/>
          <w:bCs/>
          <w:sz w:val="24"/>
        </w:rPr>
      </w:pPr>
      <w:r>
        <w:rPr>
          <w:rFonts w:hint="eastAsia" w:ascii="宋体" w:hAnsi="宋体" w:eastAsia="宋体" w:cs="宋体"/>
          <w:szCs w:val="21"/>
        </w:rPr>
        <w:t>详见 “供应商须知前附表”</w:t>
      </w:r>
    </w:p>
    <w:p w14:paraId="690E3ACB">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29.签订合同</w:t>
      </w:r>
    </w:p>
    <w:p w14:paraId="36DB4AC9">
      <w:pPr>
        <w:pStyle w:val="106"/>
        <w:snapToGrid w:val="0"/>
        <w:spacing w:before="0" w:line="500" w:lineRule="exact"/>
        <w:ind w:firstLine="420"/>
        <w:rPr>
          <w:rFonts w:hint="eastAsia" w:ascii="宋体" w:hAnsi="宋体" w:eastAsia="宋体" w:cs="宋体"/>
          <w:sz w:val="21"/>
          <w:szCs w:val="21"/>
          <w:lang w:val="zh-CN"/>
        </w:rPr>
      </w:pPr>
      <w:r>
        <w:rPr>
          <w:rFonts w:hint="eastAsia" w:ascii="宋体" w:hAnsi="宋体" w:eastAsia="宋体" w:cs="宋体"/>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sz w:val="21"/>
          <w:szCs w:val="21"/>
          <w:lang w:val="zh-CN"/>
        </w:rPr>
        <w:t>如成交供应商为联合体的，由联合体成员各方法定代表人或其授权代表与采购人代表签订合同。</w:t>
      </w:r>
    </w:p>
    <w:p w14:paraId="2AED9D7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B38DA73">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C39695">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29.4如签订合同并生效后，供应商无故拒绝或延期，除按照合同条款处理外，列入不良行为记录，并给予通报。</w:t>
      </w:r>
    </w:p>
    <w:p w14:paraId="469FA4A6">
      <w:pPr>
        <w:pStyle w:val="106"/>
        <w:spacing w:before="0" w:line="500" w:lineRule="exact"/>
        <w:ind w:firstLine="420"/>
        <w:rPr>
          <w:rFonts w:hint="eastAsia" w:ascii="宋体" w:hAnsi="宋体" w:eastAsia="宋体" w:cs="宋体"/>
          <w:szCs w:val="21"/>
        </w:rPr>
      </w:pPr>
      <w:r>
        <w:rPr>
          <w:rFonts w:hint="eastAsia" w:ascii="宋体" w:hAnsi="宋体" w:eastAsia="宋体" w:cs="宋体"/>
          <w:sz w:val="21"/>
          <w:szCs w:val="21"/>
        </w:rPr>
        <w:t>29.5采购合同由采购人与成交供应商根据磋商文件、响应文件等内容通过政府采购电子交易平台在线签订，自动备案，在线签订须携带的材料见“供应商须知前附表”。</w:t>
      </w:r>
    </w:p>
    <w:p w14:paraId="1F649EA4">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30.政府采购合同公告</w:t>
      </w:r>
    </w:p>
    <w:p w14:paraId="24025766">
      <w:pPr>
        <w:spacing w:line="500" w:lineRule="exact"/>
        <w:ind w:firstLine="420" w:firstLineChars="200"/>
        <w:rPr>
          <w:rFonts w:hint="eastAsia" w:ascii="宋体" w:hAnsi="宋体" w:eastAsia="宋体" w:cs="宋体"/>
        </w:rPr>
      </w:pPr>
      <w:r>
        <w:rPr>
          <w:rFonts w:hint="eastAsia" w:ascii="宋体" w:hAnsi="宋体" w:eastAsia="宋体" w:cs="宋体"/>
        </w:rPr>
        <w:t>采购人或者受托采购代理机构应当自政府采购合同签订之日起2个工作日内，将政府采购合同</w:t>
      </w:r>
      <w:r>
        <w:rPr>
          <w:rFonts w:hint="eastAsia" w:ascii="宋体" w:hAnsi="宋体" w:eastAsia="宋体" w:cs="宋体"/>
          <w:bCs/>
        </w:rPr>
        <w:t>在以下媒体上发布</w:t>
      </w:r>
      <w:r>
        <w:rPr>
          <w:rFonts w:hint="eastAsia" w:ascii="宋体" w:hAnsi="宋体" w:eastAsia="宋体" w:cs="宋体"/>
          <w:kern w:val="0"/>
          <w:szCs w:val="21"/>
        </w:rPr>
        <w:t xml:space="preserve"> “广西政府采购网”（http://zfcg.gxzf.gov.cn）</w:t>
      </w:r>
      <w:r>
        <w:rPr>
          <w:rFonts w:hint="eastAsia" w:ascii="宋体" w:hAnsi="宋体" w:eastAsia="宋体" w:cs="宋体"/>
        </w:rPr>
        <w:t>上公告，但政府采购合同中涉及国家秘密、商业秘密的内容除外。</w:t>
      </w:r>
    </w:p>
    <w:p w14:paraId="099E9250">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31.询问、质疑和投诉</w:t>
      </w:r>
    </w:p>
    <w:p w14:paraId="51A3DB2F">
      <w:pPr>
        <w:spacing w:line="500" w:lineRule="exact"/>
        <w:ind w:firstLine="420" w:firstLineChars="200"/>
        <w:rPr>
          <w:rFonts w:hint="eastAsia" w:ascii="宋体" w:hAnsi="宋体" w:eastAsia="宋体" w:cs="宋体"/>
        </w:rPr>
      </w:pPr>
      <w:r>
        <w:rPr>
          <w:rFonts w:hint="eastAsia" w:ascii="宋体" w:hAnsi="宋体" w:eastAsia="宋体" w:cs="宋体"/>
        </w:rPr>
        <w:t>31.1供应商对政府采购活动事项有疑问的，可以向采购人、采购代理机构提出询问，采购人或者采购代理机构应当在3个工作日内对供应商依法提出的询问作出答复。</w:t>
      </w:r>
    </w:p>
    <w:p w14:paraId="27070308">
      <w:pPr>
        <w:spacing w:line="500" w:lineRule="exact"/>
        <w:ind w:firstLine="420" w:firstLineChars="200"/>
        <w:rPr>
          <w:rFonts w:hint="eastAsia" w:ascii="宋体" w:hAnsi="宋体" w:eastAsia="宋体" w:cs="宋体"/>
          <w:b/>
          <w:szCs w:val="21"/>
        </w:rPr>
      </w:pPr>
      <w:r>
        <w:rPr>
          <w:rFonts w:hint="eastAsia" w:ascii="宋体" w:hAnsi="宋体" w:eastAsia="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shd w:val="clear" w:color="auto" w:fill="FFFFFF"/>
        </w:rPr>
        <w:t>接收质疑函的方式、联系部门、联系电话和通讯地址等信息详见</w:t>
      </w:r>
      <w:r>
        <w:rPr>
          <w:rFonts w:hint="eastAsia" w:ascii="宋体" w:hAnsi="宋体" w:eastAsia="宋体" w:cs="宋体"/>
          <w:szCs w:val="21"/>
        </w:rPr>
        <w:t>“供应商须知前附表”</w:t>
      </w:r>
      <w:r>
        <w:rPr>
          <w:rFonts w:hint="eastAsia" w:ascii="宋体" w:hAnsi="宋体" w:eastAsia="宋体" w:cs="宋体"/>
        </w:rPr>
        <w:t>。</w:t>
      </w:r>
      <w:r>
        <w:rPr>
          <w:rFonts w:hint="eastAsia" w:ascii="宋体" w:hAnsi="宋体" w:eastAsia="宋体" w:cs="宋体"/>
          <w:b/>
          <w:szCs w:val="21"/>
        </w:rPr>
        <w:t>具体质疑起算时间及处理方式如下：</w:t>
      </w:r>
    </w:p>
    <w:p w14:paraId="27973133">
      <w:pPr>
        <w:spacing w:line="500" w:lineRule="exact"/>
        <w:ind w:firstLine="420" w:firstLineChars="200"/>
        <w:rPr>
          <w:rFonts w:hint="eastAsia" w:ascii="宋体" w:hAnsi="宋体" w:eastAsia="宋体" w:cs="宋体"/>
          <w:bCs/>
        </w:rPr>
      </w:pPr>
      <w:r>
        <w:rPr>
          <w:rFonts w:hint="eastAsia" w:ascii="宋体" w:hAnsi="宋体" w:eastAsia="宋体" w:cs="宋体"/>
          <w:bCs/>
        </w:rPr>
        <w:t>（1）潜在供应商依法获取采购文件后，认为采购文件使自己的权益受到损害的，应当在</w:t>
      </w:r>
      <w:r>
        <w:rPr>
          <w:rFonts w:hint="eastAsia" w:ascii="宋体" w:hAnsi="宋体" w:eastAsia="宋体" w:cs="宋体"/>
          <w:bCs/>
          <w:lang w:eastAsia="zh-CN"/>
        </w:rPr>
        <w:t>竞争性磋商文件</w:t>
      </w:r>
      <w:r>
        <w:rPr>
          <w:rFonts w:hint="eastAsia" w:ascii="宋体" w:hAnsi="宋体" w:eastAsia="宋体" w:cs="宋体"/>
          <w:bCs/>
        </w:rPr>
        <w:t>公告期限届满之日起7个工作日内提出质疑。</w:t>
      </w:r>
      <w:r>
        <w:rPr>
          <w:rFonts w:hint="eastAsia" w:ascii="宋体" w:hAnsi="宋体" w:eastAsia="宋体" w:cs="宋体"/>
        </w:rPr>
        <w:t>委托代理协议无特殊约定的，</w:t>
      </w:r>
      <w:r>
        <w:rPr>
          <w:rFonts w:hint="eastAsia" w:ascii="宋体" w:hAnsi="宋体" w:eastAsia="宋体" w:cs="宋体"/>
          <w:bCs/>
        </w:rPr>
        <w:t>对竞争性磋商文件中采购需求（含资格要求、采购预算和评分办法）的质疑由采购人受理并负责答复；对竞争性磋商文件中的采购执行程序的质疑由采购代理机构受理并负责答复。</w:t>
      </w:r>
    </w:p>
    <w:p w14:paraId="313B4C9A">
      <w:pPr>
        <w:spacing w:line="500" w:lineRule="exact"/>
        <w:ind w:firstLine="420" w:firstLineChars="200"/>
        <w:rPr>
          <w:rFonts w:hint="eastAsia" w:ascii="宋体" w:hAnsi="宋体" w:eastAsia="宋体" w:cs="宋体"/>
          <w:bCs/>
        </w:rPr>
      </w:pPr>
      <w:r>
        <w:rPr>
          <w:rFonts w:hint="eastAsia" w:ascii="宋体" w:hAnsi="宋体" w:eastAsia="宋体"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29B7A23">
      <w:pPr>
        <w:spacing w:line="500" w:lineRule="exact"/>
        <w:ind w:firstLine="420" w:firstLineChars="200"/>
        <w:rPr>
          <w:rFonts w:hint="eastAsia" w:ascii="宋体" w:hAnsi="宋体" w:eastAsia="宋体" w:cs="宋体"/>
          <w:bCs/>
        </w:rPr>
      </w:pPr>
      <w:r>
        <w:rPr>
          <w:rFonts w:hint="eastAsia" w:ascii="宋体" w:hAnsi="宋体" w:eastAsia="宋体" w:cs="宋体"/>
          <w:bCs/>
        </w:rPr>
        <w:t>（3）供应商认为成交结果使自己的权益受到损害的，应当在成交结果公告期限届满之日起7个工作日内提出质疑，由采购人受理并负责答复。</w:t>
      </w:r>
    </w:p>
    <w:p w14:paraId="0853E203">
      <w:pPr>
        <w:spacing w:line="500" w:lineRule="exact"/>
        <w:ind w:firstLine="420" w:firstLineChars="200"/>
        <w:rPr>
          <w:rFonts w:hint="eastAsia" w:ascii="宋体" w:hAnsi="宋体" w:eastAsia="宋体" w:cs="宋体"/>
        </w:rPr>
      </w:pPr>
      <w:r>
        <w:rPr>
          <w:rFonts w:hint="eastAsia" w:ascii="宋体" w:hAnsi="宋体" w:eastAsia="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7B907D8">
      <w:pPr>
        <w:spacing w:line="500" w:lineRule="exact"/>
        <w:ind w:firstLine="420" w:firstLineChars="200"/>
        <w:rPr>
          <w:rFonts w:hint="eastAsia" w:ascii="宋体" w:hAnsi="宋体" w:eastAsia="宋体" w:cs="宋体"/>
        </w:rPr>
      </w:pPr>
      <w:r>
        <w:rPr>
          <w:rFonts w:hint="eastAsia" w:ascii="宋体" w:hAnsi="宋体" w:eastAsia="宋体" w:cs="宋体"/>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rPr>
        <w:t>（质疑函格式后附）</w:t>
      </w:r>
      <w:r>
        <w:rPr>
          <w:rFonts w:hint="eastAsia" w:ascii="宋体" w:hAnsi="宋体" w:eastAsia="宋体" w:cs="宋体"/>
        </w:rPr>
        <w:t>：</w:t>
      </w:r>
    </w:p>
    <w:p w14:paraId="3EFB27CD">
      <w:pPr>
        <w:spacing w:line="500" w:lineRule="exact"/>
        <w:ind w:firstLine="420" w:firstLineChars="200"/>
        <w:rPr>
          <w:rFonts w:hint="eastAsia" w:ascii="宋体" w:hAnsi="宋体" w:eastAsia="宋体" w:cs="宋体"/>
        </w:rPr>
      </w:pPr>
      <w:r>
        <w:rPr>
          <w:rFonts w:hint="eastAsia" w:ascii="宋体" w:hAnsi="宋体" w:eastAsia="宋体" w:cs="宋体"/>
        </w:rPr>
        <w:t>（1）供应商的姓名或者名称、地址、邮编、联系人及联系电话；</w:t>
      </w:r>
    </w:p>
    <w:p w14:paraId="6ADDA2B3">
      <w:pPr>
        <w:spacing w:line="500" w:lineRule="exact"/>
        <w:ind w:firstLine="420" w:firstLineChars="200"/>
        <w:rPr>
          <w:rFonts w:hint="eastAsia" w:ascii="宋体" w:hAnsi="宋体" w:eastAsia="宋体" w:cs="宋体"/>
        </w:rPr>
      </w:pPr>
      <w:r>
        <w:rPr>
          <w:rFonts w:hint="eastAsia" w:ascii="宋体" w:hAnsi="宋体" w:eastAsia="宋体" w:cs="宋体"/>
        </w:rPr>
        <w:t>（2）质疑项目的名称、编号；</w:t>
      </w:r>
    </w:p>
    <w:p w14:paraId="0B16732D">
      <w:pPr>
        <w:spacing w:line="500" w:lineRule="exact"/>
        <w:ind w:firstLine="420" w:firstLineChars="200"/>
        <w:rPr>
          <w:rFonts w:hint="eastAsia" w:ascii="宋体" w:hAnsi="宋体" w:eastAsia="宋体" w:cs="宋体"/>
        </w:rPr>
      </w:pPr>
      <w:r>
        <w:rPr>
          <w:rFonts w:hint="eastAsia" w:ascii="宋体" w:hAnsi="宋体" w:eastAsia="宋体" w:cs="宋体"/>
        </w:rPr>
        <w:t>（3）具体、明确的质疑事项和与质疑事项相关的请求；</w:t>
      </w:r>
    </w:p>
    <w:p w14:paraId="4BA0DEE8">
      <w:pPr>
        <w:spacing w:line="500" w:lineRule="exact"/>
        <w:ind w:firstLine="420" w:firstLineChars="200"/>
        <w:rPr>
          <w:rFonts w:hint="eastAsia" w:ascii="宋体" w:hAnsi="宋体" w:eastAsia="宋体" w:cs="宋体"/>
        </w:rPr>
      </w:pPr>
      <w:r>
        <w:rPr>
          <w:rFonts w:hint="eastAsia" w:ascii="宋体" w:hAnsi="宋体" w:eastAsia="宋体" w:cs="宋体"/>
        </w:rPr>
        <w:t>（4）事实依据；</w:t>
      </w:r>
    </w:p>
    <w:p w14:paraId="48EFD074">
      <w:pPr>
        <w:spacing w:line="500" w:lineRule="exact"/>
        <w:ind w:firstLine="420" w:firstLineChars="200"/>
        <w:rPr>
          <w:rFonts w:hint="eastAsia" w:ascii="宋体" w:hAnsi="宋体" w:eastAsia="宋体" w:cs="宋体"/>
        </w:rPr>
      </w:pPr>
      <w:r>
        <w:rPr>
          <w:rFonts w:hint="eastAsia" w:ascii="宋体" w:hAnsi="宋体" w:eastAsia="宋体" w:cs="宋体"/>
        </w:rPr>
        <w:t>（5）必要的法律依据；</w:t>
      </w:r>
    </w:p>
    <w:p w14:paraId="13F767FB">
      <w:pPr>
        <w:spacing w:line="500" w:lineRule="exact"/>
        <w:ind w:firstLine="420" w:firstLineChars="200"/>
        <w:rPr>
          <w:rFonts w:hint="eastAsia" w:ascii="宋体" w:hAnsi="宋体" w:eastAsia="宋体" w:cs="宋体"/>
        </w:rPr>
      </w:pPr>
      <w:r>
        <w:rPr>
          <w:rFonts w:hint="eastAsia" w:ascii="宋体" w:hAnsi="宋体" w:eastAsia="宋体" w:cs="宋体"/>
        </w:rPr>
        <w:t>（6）提出质疑的日期。</w:t>
      </w:r>
    </w:p>
    <w:p w14:paraId="20C9E7D7">
      <w:pPr>
        <w:spacing w:line="500" w:lineRule="exact"/>
        <w:ind w:firstLine="420" w:firstLineChars="200"/>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供应商为自然人的，应当由本人签字；供应商为法人或者其他组织的，应当由法定代表人、主要负责人，或者其委托代理人签字或者盖章，并加盖公章。</w:t>
      </w:r>
    </w:p>
    <w:p w14:paraId="6E3D0656">
      <w:pPr>
        <w:spacing w:line="500" w:lineRule="exact"/>
        <w:ind w:firstLine="420" w:firstLineChars="200"/>
        <w:rPr>
          <w:rFonts w:hint="eastAsia" w:ascii="宋体" w:hAnsi="宋体" w:eastAsia="宋体" w:cs="宋体"/>
        </w:rPr>
      </w:pPr>
      <w:r>
        <w:rPr>
          <w:rFonts w:hint="eastAsia" w:ascii="宋体" w:hAnsi="宋体" w:eastAsia="宋体" w:cs="宋体"/>
        </w:rPr>
        <w:t>31.5采购人、采购代理机构认为供应商质疑不成立，或者成立但未对成交结果构成影响的，继续开展采购活动；认为供应商质疑成立且影响或者可能影响成交结果的，按照下列情况处理：</w:t>
      </w:r>
    </w:p>
    <w:p w14:paraId="56764F6D">
      <w:pPr>
        <w:spacing w:line="500" w:lineRule="exact"/>
        <w:ind w:firstLine="420" w:firstLineChars="200"/>
        <w:rPr>
          <w:rFonts w:hint="eastAsia" w:ascii="宋体" w:hAnsi="宋体" w:eastAsia="宋体" w:cs="宋体"/>
        </w:rPr>
      </w:pPr>
      <w:r>
        <w:rPr>
          <w:rFonts w:hint="eastAsia" w:ascii="宋体" w:hAnsi="宋体" w:eastAsia="宋体" w:cs="宋体"/>
        </w:rPr>
        <w:t>（一）对采购文件提出的质疑，依法通过澄清或者修改可以继续开展采购活动的，澄清或者修改采购文件后继续开展采购活动；否则应当修改采购文件后重新开展采购活动。</w:t>
      </w:r>
    </w:p>
    <w:p w14:paraId="6A3F4BCD">
      <w:pPr>
        <w:spacing w:line="500" w:lineRule="exact"/>
        <w:ind w:firstLine="420" w:firstLineChars="200"/>
        <w:rPr>
          <w:rFonts w:hint="eastAsia" w:ascii="宋体" w:hAnsi="宋体" w:eastAsia="宋体" w:cs="宋体"/>
        </w:rPr>
      </w:pPr>
      <w:r>
        <w:rPr>
          <w:rFonts w:hint="eastAsia" w:ascii="宋体" w:hAnsi="宋体" w:eastAsia="宋体" w:cs="宋体"/>
        </w:rPr>
        <w:t>（二）对采购过程或者成交结果提出的质疑，合格供应商符合法定数量时，可以从合格的成交候选人中另行确定成交供应商的，应当依法另行确定成交供应商；否则应当重新开展采购活动。</w:t>
      </w:r>
    </w:p>
    <w:p w14:paraId="1F0E98D6">
      <w:pPr>
        <w:spacing w:line="500" w:lineRule="exact"/>
        <w:ind w:firstLine="420" w:firstLineChars="200"/>
        <w:rPr>
          <w:rFonts w:hint="eastAsia" w:ascii="宋体" w:hAnsi="宋体" w:eastAsia="宋体" w:cs="宋体"/>
        </w:rPr>
      </w:pPr>
      <w:r>
        <w:rPr>
          <w:rFonts w:hint="eastAsia" w:ascii="宋体" w:hAnsi="宋体" w:eastAsia="宋体" w:cs="宋体"/>
        </w:rPr>
        <w:t>质疑答复导致成交结果改变的，采购人或者采购代理机构应当将有关情况书面报告本级财政部门。</w:t>
      </w:r>
    </w:p>
    <w:p w14:paraId="084B04D9">
      <w:pPr>
        <w:spacing w:line="500" w:lineRule="exact"/>
        <w:ind w:firstLine="420" w:firstLineChars="200"/>
        <w:rPr>
          <w:rFonts w:hint="eastAsia" w:ascii="宋体" w:hAnsi="宋体" w:eastAsia="宋体" w:cs="宋体"/>
        </w:rPr>
      </w:pPr>
      <w:r>
        <w:rPr>
          <w:rFonts w:hint="eastAsia" w:ascii="宋体" w:hAnsi="宋体" w:eastAsia="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9" w:name="_Toc80205930"/>
    </w:p>
    <w:p w14:paraId="5B8E9DD1">
      <w:pPr>
        <w:pStyle w:val="4"/>
        <w:spacing w:before="0" w:after="0" w:line="500" w:lineRule="exact"/>
        <w:ind w:firstLine="275" w:firstLineChars="98"/>
        <w:rPr>
          <w:rFonts w:hint="eastAsia" w:ascii="宋体" w:hAnsi="宋体" w:eastAsia="宋体" w:cs="宋体"/>
          <w:sz w:val="28"/>
          <w:szCs w:val="28"/>
        </w:rPr>
      </w:pPr>
      <w:bookmarkStart w:id="60" w:name="_Toc106616823"/>
      <w:bookmarkStart w:id="61" w:name="_Toc110327557"/>
      <w:r>
        <w:rPr>
          <w:rFonts w:hint="eastAsia" w:ascii="宋体" w:hAnsi="宋体" w:eastAsia="宋体" w:cs="宋体"/>
          <w:sz w:val="28"/>
          <w:szCs w:val="28"/>
        </w:rPr>
        <w:t>六、验收</w:t>
      </w:r>
      <w:bookmarkEnd w:id="59"/>
      <w:bookmarkEnd w:id="60"/>
      <w:bookmarkEnd w:id="61"/>
    </w:p>
    <w:p w14:paraId="77419992">
      <w:pPr>
        <w:tabs>
          <w:tab w:val="left" w:pos="0"/>
        </w:tabs>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32.验收</w:t>
      </w:r>
    </w:p>
    <w:p w14:paraId="35BD116B">
      <w:pPr>
        <w:tabs>
          <w:tab w:val="left" w:pos="0"/>
        </w:tabs>
        <w:spacing w:line="5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94BE87F">
      <w:pPr>
        <w:tabs>
          <w:tab w:val="left" w:pos="0"/>
        </w:tabs>
        <w:spacing w:line="5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32.2采购人可以邀请参加本项目的其他供应商或者第三方机构参与验收。参与验收的供应商或者第三方机构的意见作为验收书的参考资料一并存档。</w:t>
      </w:r>
    </w:p>
    <w:p w14:paraId="15DED65C">
      <w:pPr>
        <w:tabs>
          <w:tab w:val="left" w:pos="0"/>
        </w:tabs>
        <w:spacing w:line="5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745F778">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B5DEFB4">
      <w:pPr>
        <w:pStyle w:val="4"/>
        <w:spacing w:before="0" w:after="0" w:line="500" w:lineRule="exact"/>
        <w:ind w:firstLine="281" w:firstLineChars="100"/>
        <w:rPr>
          <w:rFonts w:hint="eastAsia" w:ascii="宋体" w:hAnsi="宋体" w:eastAsia="宋体" w:cs="宋体"/>
          <w:bCs w:val="0"/>
          <w:sz w:val="28"/>
          <w:szCs w:val="28"/>
        </w:rPr>
      </w:pPr>
      <w:bookmarkStart w:id="62" w:name="_Toc110327558"/>
      <w:bookmarkStart w:id="63" w:name="_Toc106616824"/>
      <w:r>
        <w:rPr>
          <w:rFonts w:hint="eastAsia" w:ascii="宋体" w:hAnsi="宋体" w:eastAsia="宋体" w:cs="宋体"/>
          <w:bCs w:val="0"/>
          <w:sz w:val="28"/>
          <w:szCs w:val="28"/>
        </w:rPr>
        <w:t>七、其他事项</w:t>
      </w:r>
      <w:bookmarkEnd w:id="62"/>
      <w:bookmarkEnd w:id="63"/>
    </w:p>
    <w:p w14:paraId="1C6F7288">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33.代理服务费</w:t>
      </w:r>
    </w:p>
    <w:p w14:paraId="1885A8E6">
      <w:pPr>
        <w:tabs>
          <w:tab w:val="left" w:pos="2835"/>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代理服务收费标准及缴费账户详见“供应商须知前附表”，供应商为联合体的，可以由联合体中的一方或者多方共同</w:t>
      </w:r>
      <w:r>
        <w:rPr>
          <w:rFonts w:hint="eastAsia" w:ascii="宋体" w:hAnsi="宋体" w:eastAsia="宋体" w:cs="宋体"/>
          <w:szCs w:val="21"/>
          <w:lang w:val="en-US" w:eastAsia="zh-CN"/>
        </w:rPr>
        <w:t>缴</w:t>
      </w:r>
      <w:r>
        <w:rPr>
          <w:rFonts w:hint="eastAsia" w:ascii="宋体" w:hAnsi="宋体" w:eastAsia="宋体" w:cs="宋体"/>
          <w:szCs w:val="21"/>
        </w:rPr>
        <w:t>纳代理服务费。</w:t>
      </w:r>
    </w:p>
    <w:p w14:paraId="33DE6495">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34.需要补充的其他内容</w:t>
      </w:r>
    </w:p>
    <w:p w14:paraId="48CE9E2A">
      <w:pPr>
        <w:pStyle w:val="23"/>
        <w:spacing w:line="500" w:lineRule="exact"/>
        <w:ind w:firstLine="420" w:firstLineChars="200"/>
        <w:textAlignment w:val="center"/>
        <w:rPr>
          <w:rFonts w:hint="eastAsia" w:ascii="宋体" w:hAnsi="宋体" w:eastAsia="宋体" w:cs="宋体"/>
          <w:kern w:val="2"/>
          <w:sz w:val="21"/>
        </w:rPr>
      </w:pPr>
      <w:r>
        <w:rPr>
          <w:rFonts w:hint="eastAsia" w:ascii="宋体" w:hAnsi="宋体" w:eastAsia="宋体" w:cs="宋体"/>
          <w:kern w:val="2"/>
          <w:sz w:val="21"/>
        </w:rPr>
        <w:t>34.1本磋商文件解释规则详见“供应商须知前附表”。</w:t>
      </w:r>
    </w:p>
    <w:p w14:paraId="6937A226">
      <w:pPr>
        <w:pStyle w:val="23"/>
        <w:spacing w:line="500" w:lineRule="exact"/>
        <w:ind w:firstLine="420" w:firstLineChars="200"/>
        <w:textAlignment w:val="center"/>
        <w:rPr>
          <w:rFonts w:hint="eastAsia" w:ascii="宋体" w:hAnsi="宋体" w:eastAsia="宋体" w:cs="宋体"/>
          <w:kern w:val="2"/>
          <w:sz w:val="21"/>
        </w:rPr>
      </w:pPr>
      <w:r>
        <w:rPr>
          <w:rFonts w:hint="eastAsia" w:ascii="宋体" w:hAnsi="宋体" w:eastAsia="宋体" w:cs="宋体"/>
          <w:kern w:val="2"/>
          <w:sz w:val="21"/>
        </w:rPr>
        <w:t>34.2 其他事项详见“供应商须知前附表”。</w:t>
      </w:r>
    </w:p>
    <w:p w14:paraId="6FA378BB">
      <w:pPr>
        <w:pStyle w:val="2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kern w:val="2"/>
          <w:sz w:val="21"/>
        </w:rPr>
        <w:t>34.3本文件所称中小企业，</w:t>
      </w:r>
      <w:r>
        <w:rPr>
          <w:rFonts w:hint="eastAsia" w:ascii="宋体" w:hAnsi="宋体" w:eastAsia="宋体" w:cs="宋体"/>
          <w:color w:val="auto"/>
          <w:sz w:val="21"/>
          <w:highlight w:val="none"/>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1"/>
          <w:highlight w:val="none"/>
          <w:lang w:val="en-US" w:eastAsia="zh-CN"/>
        </w:rPr>
        <w:t>磋商</w:t>
      </w:r>
      <w:r>
        <w:rPr>
          <w:rFonts w:hint="eastAsia" w:ascii="宋体" w:hAnsi="宋体" w:eastAsia="宋体" w:cs="宋体"/>
          <w:color w:val="auto"/>
          <w:sz w:val="21"/>
          <w:highlight w:val="none"/>
        </w:rPr>
        <w:t>文件规定的中小企业扶持政策：</w:t>
      </w:r>
    </w:p>
    <w:p w14:paraId="7C3D7D2C">
      <w:pPr>
        <w:pStyle w:val="2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057F803">
      <w:pPr>
        <w:pStyle w:val="2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（2）在工程采购项目中，工程由中小企业承建，即工程施工单位为中小企业，不对其中涉及的货物的制造商和服务的承接商作出要求；</w:t>
      </w:r>
    </w:p>
    <w:p w14:paraId="4F26DA2D">
      <w:pPr>
        <w:pStyle w:val="2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5D483CB">
      <w:pPr>
        <w:pStyle w:val="2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w:t>
      </w:r>
      <w:r>
        <w:rPr>
          <w:rFonts w:hint="eastAsia" w:ascii="宋体" w:hAnsi="宋体" w:eastAsia="宋体" w:cs="宋体"/>
          <w:color w:val="auto"/>
          <w:sz w:val="21"/>
          <w:highlight w:val="none"/>
          <w:lang w:val="en-US" w:eastAsia="zh-CN"/>
        </w:rPr>
        <w:t>磋商</w:t>
      </w:r>
      <w:r>
        <w:rPr>
          <w:rFonts w:hint="eastAsia" w:ascii="宋体" w:hAnsi="宋体" w:eastAsia="宋体" w:cs="宋体"/>
          <w:color w:val="auto"/>
          <w:sz w:val="21"/>
          <w:highlight w:val="none"/>
        </w:rPr>
        <w:t>文件规定的中小企业扶持政策。以联合体形式参加政府采购活动，联合体各方均为中小企业的，联合体视同中小企业。其中，联合体各方均为小微企业的，联合体视同小微企业。</w:t>
      </w:r>
    </w:p>
    <w:p w14:paraId="5C401EFB">
      <w:pPr>
        <w:pStyle w:val="23"/>
        <w:spacing w:line="500" w:lineRule="exact"/>
        <w:ind w:firstLine="400" w:firstLineChars="200"/>
        <w:textAlignment w:val="center"/>
        <w:rPr>
          <w:rFonts w:hint="eastAsia" w:ascii="宋体" w:hAnsi="宋体" w:eastAsia="宋体" w:cs="宋体"/>
          <w:kern w:val="2"/>
          <w:sz w:val="21"/>
        </w:rPr>
      </w:pPr>
      <w:r>
        <w:rPr>
          <w:rFonts w:hint="eastAsia" w:ascii="宋体" w:hAnsi="宋体" w:eastAsia="宋体" w:cs="宋体"/>
          <w:color w:val="auto"/>
          <w:szCs w:val="21"/>
          <w:highlight w:val="none"/>
        </w:rPr>
        <w:t>依据本</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文件规定享受扶持政策获得政府采购合同的，小微企业不得将合同分包给大中型企业，中型企业不得将合同分包给大型企业。</w:t>
      </w:r>
    </w:p>
    <w:p w14:paraId="1173EFD6">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35.政采贷相关说明</w:t>
      </w:r>
    </w:p>
    <w:p w14:paraId="36294126">
      <w:pPr>
        <w:pStyle w:val="23"/>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为优化政府采购营商环境，缓解供应商资金难题，南宁市政府采购试行政府采购信用融资制度，成交供应商如有融资需求可凭政府采购合同通过以下方式申请政府采购信用融资贷款：</w:t>
      </w:r>
    </w:p>
    <w:p w14:paraId="2D91A704">
      <w:pPr>
        <w:pStyle w:val="23"/>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000000"/>
          <w:sz w:val="21"/>
          <w:highlight w:val="none"/>
        </w:rPr>
      </w:pPr>
      <w:r>
        <w:rPr>
          <w:rFonts w:hint="eastAsia" w:ascii="宋体" w:hAnsi="宋体" w:eastAsia="宋体" w:cs="宋体"/>
          <w:color w:val="000000"/>
          <w:sz w:val="21"/>
          <w:highlight w:val="none"/>
        </w:rPr>
        <w:t>线下渠道：在“南宁市公共资源交易中心”官网（网址：</w:t>
      </w:r>
      <w:r>
        <w:rPr>
          <w:rFonts w:hint="eastAsia" w:ascii="宋体" w:hAnsi="宋体" w:eastAsia="宋体" w:cs="宋体"/>
          <w:color w:val="000000"/>
          <w:sz w:val="21"/>
          <w:highlight w:val="none"/>
          <w:u w:val="none"/>
        </w:rPr>
        <w:t>http://www.nnggzy.org.cn）“交易信息</w:t>
      </w:r>
      <w:r>
        <w:rPr>
          <w:rFonts w:hint="eastAsia" w:hAnsi="宋体" w:cs="宋体"/>
          <w:color w:val="000000"/>
          <w:sz w:val="21"/>
          <w:highlight w:val="none"/>
          <w:u w:val="none"/>
          <w:lang w:eastAsia="zh-CN"/>
        </w:rPr>
        <w:t>－</w:t>
      </w:r>
      <w:r>
        <w:rPr>
          <w:rFonts w:hint="eastAsia" w:ascii="宋体" w:hAnsi="宋体" w:eastAsia="宋体" w:cs="宋体"/>
          <w:color w:val="000000"/>
          <w:sz w:val="21"/>
          <w:highlight w:val="none"/>
          <w:u w:val="none"/>
        </w:rPr>
        <w:t>政府采购-政府采购信用融资”中融资银行和南宁市企业融资货物中心专栏信息申请政府采购信用融资。</w:t>
      </w:r>
    </w:p>
    <w:p w14:paraId="42314044">
      <w:pPr>
        <w:pStyle w:val="23"/>
        <w:spacing w:line="500" w:lineRule="exact"/>
        <w:ind w:firstLine="420" w:firstLineChars="200"/>
        <w:textAlignment w:val="center"/>
        <w:rPr>
          <w:rFonts w:hint="eastAsia" w:ascii="宋体" w:hAnsi="宋体" w:eastAsia="宋体" w:cs="宋体"/>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宋体"/>
          <w:color w:val="auto"/>
          <w:sz w:val="21"/>
          <w:highlight w:val="none"/>
          <w:lang w:val="en-US" w:eastAsia="zh-CN"/>
        </w:rPr>
        <w:t>。</w:t>
      </w:r>
      <w:r>
        <w:rPr>
          <w:rFonts w:hint="eastAsia" w:ascii="宋体" w:hAnsi="宋体" w:eastAsia="宋体" w:cs="宋体"/>
          <w:b/>
        </w:rPr>
        <w:br w:type="page"/>
      </w:r>
    </w:p>
    <w:p w14:paraId="3E6D223A">
      <w:pPr>
        <w:spacing w:line="600" w:lineRule="exact"/>
        <w:jc w:val="center"/>
        <w:outlineLvl w:val="0"/>
        <w:rPr>
          <w:rFonts w:hint="eastAsia" w:ascii="宋体" w:hAnsi="宋体" w:eastAsia="宋体" w:cs="宋体"/>
          <w:b/>
          <w:sz w:val="32"/>
          <w:szCs w:val="32"/>
        </w:rPr>
      </w:pPr>
      <w:bookmarkStart w:id="64" w:name="_Toc110327559"/>
      <w:r>
        <w:rPr>
          <w:rFonts w:hint="eastAsia" w:ascii="宋体" w:hAnsi="宋体" w:eastAsia="宋体" w:cs="宋体"/>
          <w:b/>
          <w:sz w:val="32"/>
          <w:szCs w:val="32"/>
        </w:rPr>
        <w:t>第四章评审程序、评审方法和评审标准</w:t>
      </w:r>
      <w:bookmarkEnd w:id="64"/>
    </w:p>
    <w:p w14:paraId="3A4E7734">
      <w:pPr>
        <w:spacing w:line="600" w:lineRule="exact"/>
        <w:jc w:val="center"/>
        <w:outlineLvl w:val="1"/>
        <w:rPr>
          <w:rFonts w:hint="eastAsia" w:ascii="宋体" w:hAnsi="宋体" w:eastAsia="宋体" w:cs="宋体"/>
          <w:b/>
          <w:sz w:val="30"/>
          <w:szCs w:val="30"/>
        </w:rPr>
      </w:pPr>
      <w:bookmarkStart w:id="65" w:name="_Toc110327560"/>
      <w:r>
        <w:rPr>
          <w:rFonts w:hint="eastAsia" w:ascii="宋体" w:hAnsi="宋体" w:eastAsia="宋体" w:cs="宋体"/>
          <w:b/>
          <w:sz w:val="30"/>
          <w:szCs w:val="30"/>
        </w:rPr>
        <w:t>第一节 评审程序和评审方法</w:t>
      </w:r>
      <w:bookmarkEnd w:id="65"/>
    </w:p>
    <w:p w14:paraId="1B13E5F7">
      <w:pPr>
        <w:spacing w:line="500" w:lineRule="exact"/>
        <w:ind w:firstLine="422" w:firstLineChars="200"/>
        <w:rPr>
          <w:rFonts w:hint="eastAsia" w:ascii="宋体" w:hAnsi="宋体" w:eastAsia="宋体" w:cs="宋体"/>
          <w:b/>
          <w:bCs/>
          <w:szCs w:val="21"/>
        </w:rPr>
      </w:pPr>
      <w:r>
        <w:rPr>
          <w:rFonts w:hint="eastAsia" w:ascii="宋体" w:hAnsi="宋体" w:eastAsia="宋体" w:cs="宋体"/>
          <w:b/>
          <w:bCs/>
          <w:szCs w:val="21"/>
        </w:rPr>
        <w:t>1.确认磋商文件</w:t>
      </w:r>
    </w:p>
    <w:p w14:paraId="3D2E4167">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由磋商小组确认磋商文件。</w:t>
      </w:r>
    </w:p>
    <w:p w14:paraId="2142B88E">
      <w:pPr>
        <w:spacing w:line="500" w:lineRule="exact"/>
        <w:ind w:firstLine="422" w:firstLineChars="200"/>
        <w:rPr>
          <w:rFonts w:hint="eastAsia" w:ascii="宋体" w:hAnsi="宋体" w:eastAsia="宋体" w:cs="宋体"/>
          <w:b/>
          <w:bCs/>
          <w:szCs w:val="21"/>
        </w:rPr>
      </w:pPr>
      <w:r>
        <w:rPr>
          <w:rFonts w:hint="eastAsia" w:ascii="宋体" w:hAnsi="宋体" w:eastAsia="宋体" w:cs="宋体"/>
          <w:b/>
          <w:bCs/>
          <w:szCs w:val="21"/>
        </w:rPr>
        <w:t>2.资格审查</w:t>
      </w:r>
    </w:p>
    <w:p w14:paraId="0B9F0FEA">
      <w:pPr>
        <w:snapToGrid w:val="0"/>
        <w:spacing w:line="500" w:lineRule="exact"/>
        <w:ind w:firstLine="420" w:firstLineChars="200"/>
        <w:rPr>
          <w:rFonts w:hint="eastAsia" w:ascii="宋体" w:hAnsi="宋体" w:eastAsia="宋体" w:cs="宋体"/>
          <w:szCs w:val="21"/>
        </w:rPr>
      </w:pPr>
      <w:r>
        <w:rPr>
          <w:rFonts w:hint="eastAsia" w:ascii="宋体" w:hAnsi="宋体" w:eastAsia="宋体" w:cs="宋体"/>
          <w:szCs w:val="21"/>
        </w:rPr>
        <w:t>2.1响应文件开启后，磋商小组依法对供应商的资格证明文件进行审查。</w:t>
      </w:r>
    </w:p>
    <w:p w14:paraId="3AC422D2">
      <w:pPr>
        <w:snapToGrid w:val="0"/>
        <w:spacing w:line="500" w:lineRule="exact"/>
        <w:ind w:firstLine="420" w:firstLineChars="200"/>
        <w:rPr>
          <w:rFonts w:hint="eastAsia" w:ascii="宋体" w:hAnsi="宋体" w:eastAsia="宋体" w:cs="宋体"/>
          <w:szCs w:val="21"/>
        </w:rPr>
      </w:pPr>
      <w:r>
        <w:rPr>
          <w:rFonts w:hint="eastAsia" w:ascii="宋体" w:hAnsi="宋体" w:eastAsia="宋体" w:cs="宋体"/>
          <w:szCs w:val="21"/>
        </w:rPr>
        <w:t>注：采购人代表或者采购代理机构在资格审查结束前，对供应商进行信用查询。</w:t>
      </w:r>
    </w:p>
    <w:p w14:paraId="7894082A">
      <w:pPr>
        <w:snapToGrid w:val="0"/>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color w:val="000000" w:themeColor="text1"/>
          <w:szCs w:val="21"/>
          <w14:textFill>
            <w14:solidFill>
              <w14:schemeClr w14:val="tx1"/>
            </w14:solidFill>
          </w14:textFill>
        </w:rPr>
        <w:t>查询渠道：“广西政府采购云平台”“信用中国”网站（</w:t>
      </w:r>
      <w:r>
        <w:rPr>
          <w:rFonts w:hint="eastAsia" w:ascii="宋体" w:hAnsi="宋体" w:eastAsia="宋体" w:cs="宋体"/>
          <w:color w:val="000000" w:themeColor="text1"/>
          <w:szCs w:val="21"/>
          <w:u w:val="single"/>
          <w14:textFill>
            <w14:solidFill>
              <w14:schemeClr w14:val="tx1"/>
            </w14:solidFill>
          </w14:textFill>
        </w:rPr>
        <w:t>www.creditchina.gov.cn</w:t>
      </w:r>
      <w:r>
        <w:rPr>
          <w:rFonts w:hint="eastAsia" w:ascii="宋体" w:hAnsi="宋体" w:eastAsia="宋体" w:cs="宋体"/>
          <w:color w:val="000000" w:themeColor="text1"/>
          <w:szCs w:val="21"/>
          <w14:textFill>
            <w14:solidFill>
              <w14:schemeClr w14:val="tx1"/>
            </w14:solidFill>
          </w14:textFill>
        </w:rPr>
        <w:t>）、中国政府采购网（</w:t>
      </w:r>
      <w:r>
        <w:rPr>
          <w:rFonts w:hint="eastAsia" w:ascii="宋体" w:hAnsi="宋体" w:eastAsia="宋体" w:cs="宋体"/>
          <w:color w:val="000000" w:themeColor="text1"/>
          <w:szCs w:val="21"/>
          <w:u w:val="single"/>
          <w14:textFill>
            <w14:solidFill>
              <w14:schemeClr w14:val="tx1"/>
            </w14:solidFill>
          </w14:textFill>
        </w:rPr>
        <w:t>www.ccgp.gov.cn</w:t>
      </w:r>
      <w:r>
        <w:rPr>
          <w:rFonts w:hint="eastAsia" w:ascii="宋体" w:hAnsi="宋体" w:eastAsia="宋体" w:cs="宋体"/>
          <w:color w:val="000000" w:themeColor="text1"/>
          <w:szCs w:val="21"/>
          <w14:textFill>
            <w14:solidFill>
              <w14:schemeClr w14:val="tx1"/>
            </w14:solidFill>
          </w14:textFill>
        </w:rPr>
        <w:t>）链接入口。</w:t>
      </w:r>
    </w:p>
    <w:p w14:paraId="044438F6">
      <w:pPr>
        <w:snapToGrid w:val="0"/>
        <w:spacing w:line="500" w:lineRule="exact"/>
        <w:ind w:firstLine="420" w:firstLineChars="200"/>
        <w:rPr>
          <w:rFonts w:hint="eastAsia" w:ascii="宋体" w:hAnsi="宋体" w:eastAsia="宋体" w:cs="宋体"/>
          <w:szCs w:val="21"/>
        </w:rPr>
      </w:pPr>
      <w:r>
        <w:rPr>
          <w:rFonts w:hint="eastAsia" w:ascii="宋体" w:hAnsi="宋体" w:eastAsia="宋体" w:cs="宋体"/>
          <w:szCs w:val="21"/>
        </w:rPr>
        <w:t>（2）信用查询截止时点：资格审查结束前。</w:t>
      </w:r>
    </w:p>
    <w:p w14:paraId="5CD39216">
      <w:pPr>
        <w:snapToGrid w:val="0"/>
        <w:spacing w:line="500" w:lineRule="exact"/>
        <w:ind w:firstLine="420" w:firstLineChars="200"/>
        <w:rPr>
          <w:rFonts w:hint="eastAsia" w:ascii="宋体" w:hAnsi="宋体" w:eastAsia="宋体" w:cs="宋体"/>
          <w:szCs w:val="21"/>
        </w:rPr>
      </w:pPr>
      <w:r>
        <w:rPr>
          <w:rFonts w:hint="eastAsia" w:ascii="宋体" w:hAnsi="宋体" w:eastAsia="宋体" w:cs="宋体"/>
          <w:szCs w:val="21"/>
        </w:rPr>
        <w:t>查询记录和证据留存方式：在查询网站中直接打印查询记录，截图另存为电子文档作为评审资料保存。</w:t>
      </w:r>
    </w:p>
    <w:p w14:paraId="27BD7076">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color w:val="000000" w:themeColor="text1"/>
          <w:szCs w:val="21"/>
          <w14:textFill>
            <w14:solidFill>
              <w14:schemeClr w14:val="tx1"/>
            </w14:solidFill>
          </w14:textFill>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3BE5037">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2.2资格审查标准为本磋商文件中载明对供应商资格要求的条件。资格审查采用合格制，凡符合磋商文件规定的供应商资格要求的响应文件均通过资格审查。</w:t>
      </w:r>
    </w:p>
    <w:p w14:paraId="00366DC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2.3供应商有下列情形之一的，资格审查不通过，其响应文件按无效响应处理：</w:t>
      </w:r>
    </w:p>
    <w:p w14:paraId="7DCDCF9E">
      <w:pPr>
        <w:snapToGrid w:val="0"/>
        <w:spacing w:line="500" w:lineRule="exact"/>
        <w:ind w:firstLine="420" w:firstLineChars="200"/>
        <w:rPr>
          <w:rFonts w:hint="eastAsia" w:ascii="宋体" w:hAnsi="宋体" w:eastAsia="宋体" w:cs="宋体"/>
          <w:szCs w:val="21"/>
        </w:rPr>
      </w:pPr>
      <w:r>
        <w:rPr>
          <w:rFonts w:hint="eastAsia" w:ascii="宋体" w:hAnsi="宋体" w:eastAsia="宋体" w:cs="宋体"/>
          <w:szCs w:val="21"/>
        </w:rPr>
        <w:t>（1）不具备磋商文件中规定的资格要求的；</w:t>
      </w:r>
    </w:p>
    <w:p w14:paraId="669FFC2D">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（2）响应文件未提供任一项“供应商须知前附表”资格证明文件规定的“必须提供”的文件资料的；</w:t>
      </w:r>
    </w:p>
    <w:p w14:paraId="318C200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（3）响应文件提供的资格证明文件出现任一项不符合“供应商须知前附表”资格证明文件规定的“必须提供”的文件资料要求或者无效的。</w:t>
      </w:r>
    </w:p>
    <w:p w14:paraId="55EC7596">
      <w:pPr>
        <w:spacing w:line="500" w:lineRule="exact"/>
        <w:ind w:firstLine="420" w:firstLineChars="200"/>
        <w:rPr>
          <w:rFonts w:hint="eastAsia" w:ascii="宋体" w:hAnsi="宋体" w:eastAsia="宋体" w:cs="宋体"/>
          <w:szCs w:val="21"/>
        </w:rPr>
      </w:pPr>
      <w:bookmarkStart w:id="66" w:name="_Hlk68601553"/>
      <w:r>
        <w:rPr>
          <w:rFonts w:hint="eastAsia" w:ascii="宋体" w:hAnsi="宋体" w:eastAsia="宋体" w:cs="宋体"/>
          <w:szCs w:val="21"/>
        </w:rPr>
        <w:t>（4）同一合同项下的不同供应商，单位负责人为同一人或者存在直接控股、管理关系的；为本项目提供过整体设计、规范编制或者项目管理、监理、检测等服务的。</w:t>
      </w:r>
      <w:bookmarkEnd w:id="66"/>
    </w:p>
    <w:p w14:paraId="58B50E1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2.4通过资格审查的合格供应商不足3家的，不得进入符合性审查环节，采购人或者采购代理机构应当重新开展采购活动。</w:t>
      </w:r>
    </w:p>
    <w:p w14:paraId="71758D3B">
      <w:pPr>
        <w:spacing w:line="500" w:lineRule="exact"/>
        <w:ind w:firstLine="422" w:firstLineChars="200"/>
        <w:rPr>
          <w:rFonts w:hint="eastAsia" w:ascii="宋体" w:hAnsi="宋体" w:eastAsia="宋体" w:cs="宋体"/>
          <w:b/>
          <w:bCs/>
          <w:szCs w:val="21"/>
        </w:rPr>
      </w:pPr>
      <w:r>
        <w:rPr>
          <w:rFonts w:hint="eastAsia" w:ascii="宋体" w:hAnsi="宋体" w:eastAsia="宋体" w:cs="宋体"/>
          <w:b/>
          <w:bCs/>
          <w:szCs w:val="21"/>
        </w:rPr>
        <w:t>3.符合性审查</w:t>
      </w:r>
    </w:p>
    <w:p w14:paraId="39B6913E">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3.1由磋商小组对通过资格审查的合格供应商的响应文件的响应报价、商务、技术等实质性要求进行符合性审查，以确定其是否满足磋商文件的实质性要求。</w:t>
      </w:r>
    </w:p>
    <w:p w14:paraId="436A3CA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2E3FCA">
      <w:pPr>
        <w:spacing w:line="500" w:lineRule="exact"/>
        <w:ind w:firstLine="420" w:firstLineChars="200"/>
        <w:rPr>
          <w:rFonts w:hint="eastAsia" w:ascii="宋体" w:hAnsi="宋体" w:eastAsia="宋体" w:cs="宋体"/>
          <w:spacing w:val="-6"/>
          <w:szCs w:val="21"/>
        </w:rPr>
      </w:pPr>
      <w:r>
        <w:rPr>
          <w:rFonts w:hint="eastAsia" w:ascii="宋体" w:hAnsi="宋体" w:eastAsia="宋体" w:cs="宋体"/>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spacing w:val="-6"/>
          <w:szCs w:val="21"/>
        </w:rPr>
        <w:t>。供应商为自然人的，必须由本人签字并附身份证明。</w:t>
      </w:r>
    </w:p>
    <w:p w14:paraId="21DBC23E">
      <w:pPr>
        <w:spacing w:line="500" w:lineRule="exact"/>
        <w:ind w:firstLine="396" w:firstLineChars="200"/>
        <w:rPr>
          <w:rFonts w:hint="eastAsia" w:ascii="宋体" w:hAnsi="宋体" w:eastAsia="宋体" w:cs="宋体"/>
          <w:szCs w:val="21"/>
        </w:rPr>
      </w:pPr>
      <w:r>
        <w:rPr>
          <w:rFonts w:hint="eastAsia" w:ascii="宋体" w:hAnsi="宋体" w:eastAsia="宋体" w:cs="宋体"/>
          <w:spacing w:val="-6"/>
          <w:szCs w:val="21"/>
        </w:rPr>
        <w:t>3.4</w:t>
      </w:r>
      <w:r>
        <w:rPr>
          <w:rFonts w:hint="eastAsia" w:ascii="宋体" w:hAnsi="宋体" w:eastAsia="宋体" w:cs="宋体"/>
          <w:szCs w:val="21"/>
        </w:rPr>
        <w:t xml:space="preserve">首次响应文件报价出现前后不一致的，按照下列规定修正： </w:t>
      </w:r>
    </w:p>
    <w:p w14:paraId="06099EE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（1）响应文件中报价表内容与响应文件中相应内容不一致的，以报价表为准；</w:t>
      </w:r>
    </w:p>
    <w:p w14:paraId="58115AE6">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（2）大写金额和小写金额不一致的，以大写金额为准；</w:t>
      </w:r>
    </w:p>
    <w:p w14:paraId="51F9D14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（3）单价金额小数点或者百分比有明显错位的，以报价表的总价为准，并修改单价；</w:t>
      </w:r>
    </w:p>
    <w:p w14:paraId="68D2A2F2">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311D06AD">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同时出现两种以上不一致的，按照以上（1）</w:t>
      </w:r>
      <w:r>
        <w:rPr>
          <w:rFonts w:hint="eastAsia" w:ascii="宋体" w:hAnsi="宋体" w:eastAsia="宋体" w:cs="宋体"/>
          <w:szCs w:val="21"/>
          <w:lang w:eastAsia="zh-CN"/>
        </w:rPr>
        <w:t>－</w:t>
      </w:r>
      <w:r>
        <w:rPr>
          <w:rFonts w:hint="eastAsia" w:ascii="宋体" w:hAnsi="宋体" w:eastAsia="宋体" w:cs="宋体"/>
          <w:szCs w:val="21"/>
        </w:rPr>
        <w:t>（4）规定的顺序逐条进行修正。修正后的报价经供应商确认后产生约束力，供应商不确认的，其响应文件按无效响应处理。</w:t>
      </w:r>
    </w:p>
    <w:p w14:paraId="5083B01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3.5商务技术、报价评审</w:t>
      </w:r>
    </w:p>
    <w:p w14:paraId="0B455D2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在评审时，如发现下列情形之一的，将被视为响应文件无效处理：</w:t>
      </w:r>
    </w:p>
    <w:p w14:paraId="2BB42E5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（1）商务技术评审</w:t>
      </w:r>
    </w:p>
    <w:p w14:paraId="5AB6079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1）响应文件未按磋商文件要求签署、盖章；</w:t>
      </w:r>
    </w:p>
    <w:p w14:paraId="0097B36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 xml:space="preserve">2）委托代理人未能出具有效身份证明或者出具的身份证明与授权委托书中的信息不符； </w:t>
      </w:r>
    </w:p>
    <w:p w14:paraId="404C5AF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E23A4E7">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4）商务条款中标“▲”的条款发生负偏离的或者允许负偏离的条款数超过“供应商须知前附表”规定项数的或者标明实质性的要求发生负偏离；</w:t>
      </w:r>
    </w:p>
    <w:p w14:paraId="73834E9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5）未对竞标有效期作出响应或者响应文件承诺的竞标有效期不满足磋商文件要求；</w:t>
      </w:r>
    </w:p>
    <w:p w14:paraId="0DAF4536">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6）响应文件的实质性内容未使用中文表述、使用计量单位不符合磋商文件要求；</w:t>
      </w:r>
    </w:p>
    <w:p w14:paraId="1928142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7）响应文件中的文件资料因填写不齐全或者内容虚假或者出现其他情形而导致被磋商小组认定无效；</w:t>
      </w:r>
    </w:p>
    <w:p w14:paraId="257FB67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8）响应文件含有采购人不能接受的附加条件；</w:t>
      </w:r>
    </w:p>
    <w:p w14:paraId="40D0FF53">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9）属于“供应商须知正文”第7.5条情形；</w:t>
      </w:r>
    </w:p>
    <w:p w14:paraId="61F36C90">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10）技术需求允许负偏离的条款数超过“供应商须知前附表”规定项数；</w:t>
      </w:r>
    </w:p>
    <w:p w14:paraId="75019D6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11）虚假竞标，或者出现其他情形而导致被磋商小组认定无效；</w:t>
      </w:r>
    </w:p>
    <w:p w14:paraId="052B0E44">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12）竞标技术方案不明确，磋商文件未允许但响应文件中存在一个或者一个以上备选（替代）竞标方案；</w:t>
      </w:r>
    </w:p>
    <w:p w14:paraId="472EF6CE">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13）响应文件标注的项目名称或者项目编号与竞争性磋商文件标注的项目名称或者项目编号不一致的；</w:t>
      </w:r>
    </w:p>
    <w:p w14:paraId="67FBE154">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14）未响应磋商文件实质性要求；</w:t>
      </w:r>
    </w:p>
    <w:p w14:paraId="07C88EAD">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15）法律法规和磋商文件规定的其他无效情形。</w:t>
      </w:r>
    </w:p>
    <w:p w14:paraId="257FE7C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（2）报价评审</w:t>
      </w:r>
    </w:p>
    <w:p w14:paraId="6C764FD4">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eastAsia="zh-CN"/>
        </w:rPr>
        <w:t>1）</w:t>
      </w:r>
      <w:r>
        <w:rPr>
          <w:rFonts w:hint="eastAsia" w:ascii="宋体" w:hAnsi="宋体" w:eastAsia="宋体" w:cs="宋体"/>
          <w:szCs w:val="21"/>
        </w:rPr>
        <w:t>响应文件未提供“供应商须知前附表” 报价文件中规定的“响应报价表”；</w:t>
      </w:r>
    </w:p>
    <w:p w14:paraId="6F2BA77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2）未采用人民币报价或者未按照磋商文件标明的币种报价；</w:t>
      </w:r>
    </w:p>
    <w:p w14:paraId="05CC7150">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D7895D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F739346">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D08A993">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6）响应文件响应的标的数量及单位与</w:t>
      </w:r>
      <w:r>
        <w:rPr>
          <w:rFonts w:hint="eastAsia" w:ascii="宋体" w:hAnsi="宋体" w:eastAsia="宋体" w:cs="宋体"/>
          <w:szCs w:val="21"/>
          <w:lang w:eastAsia="zh-CN"/>
        </w:rPr>
        <w:t>竞争性磋商文件</w:t>
      </w:r>
      <w:r>
        <w:rPr>
          <w:rFonts w:hint="eastAsia" w:ascii="宋体" w:hAnsi="宋体" w:eastAsia="宋体" w:cs="宋体"/>
          <w:szCs w:val="21"/>
        </w:rPr>
        <w:t>要求实质性不一致的。</w:t>
      </w:r>
    </w:p>
    <w:p w14:paraId="15B892E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38768F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92B1CF6">
      <w:pPr>
        <w:spacing w:line="500" w:lineRule="exact"/>
        <w:ind w:firstLine="422" w:firstLineChars="200"/>
        <w:rPr>
          <w:rFonts w:hint="eastAsia" w:ascii="宋体" w:hAnsi="宋体" w:eastAsia="宋体" w:cs="宋体"/>
          <w:b/>
          <w:bCs/>
          <w:szCs w:val="21"/>
        </w:rPr>
      </w:pPr>
      <w:r>
        <w:rPr>
          <w:rFonts w:hint="eastAsia" w:ascii="宋体" w:hAnsi="宋体" w:eastAsia="宋体" w:cs="宋体"/>
          <w:b/>
          <w:bCs/>
          <w:szCs w:val="21"/>
        </w:rPr>
        <w:t>4.磋商程序</w:t>
      </w:r>
    </w:p>
    <w:p w14:paraId="2AA1A8B9">
      <w:pPr>
        <w:spacing w:line="5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4.1磋商小组按照“供应商须知前附表”确定的</w:t>
      </w:r>
      <w:r>
        <w:rPr>
          <w:rFonts w:hint="eastAsia" w:ascii="宋体" w:hAnsi="宋体" w:eastAsia="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45457A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47AB46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4.3对磋商文件作出的实质性变动是磋商文件的有效组成部分，由磋商小组及时以电子澄清函形式同时通知所有参加磋商的供应商。</w:t>
      </w:r>
    </w:p>
    <w:p w14:paraId="6C8BCBBB">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33547B7">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4.5磋商中，</w:t>
      </w:r>
      <w:r>
        <w:rPr>
          <w:rFonts w:hint="eastAsia" w:ascii="宋体" w:hAnsi="宋体" w:eastAsia="宋体" w:cs="宋体"/>
          <w:spacing w:val="-6"/>
          <w:szCs w:val="21"/>
        </w:rPr>
        <w:t>磋商的任何一方不得透露与磋商有关的其他供应商的技术资料、价格和其他信息。</w:t>
      </w:r>
    </w:p>
    <w:p w14:paraId="5C00062A">
      <w:pPr>
        <w:widowControl/>
        <w:tabs>
          <w:tab w:val="left" w:pos="540"/>
        </w:tabs>
        <w:spacing w:line="500" w:lineRule="exact"/>
        <w:ind w:firstLine="420" w:firstLineChars="200"/>
        <w:jc w:val="left"/>
        <w:rPr>
          <w:rFonts w:hint="eastAsia" w:ascii="宋体" w:hAnsi="宋体" w:eastAsia="宋体" w:cs="宋体"/>
          <w:b/>
          <w:szCs w:val="21"/>
        </w:rPr>
      </w:pPr>
      <w:r>
        <w:rPr>
          <w:rFonts w:hint="eastAsia" w:ascii="宋体" w:hAnsi="宋体" w:eastAsia="宋体" w:cs="宋体"/>
          <w:szCs w:val="21"/>
        </w:rPr>
        <w:t>4.6磋商小组应对磋商过程和重要磋商内容进行记录，作为评标报告一部分，磋商小组在记录上签字确认。</w:t>
      </w:r>
      <w:r>
        <w:rPr>
          <w:rFonts w:hint="eastAsia" w:ascii="宋体" w:hAnsi="宋体" w:eastAsia="宋体" w:cs="宋体"/>
          <w:b/>
          <w:szCs w:val="21"/>
        </w:rPr>
        <w:t>主要内容包括：</w:t>
      </w:r>
    </w:p>
    <w:p w14:paraId="688C5DC5">
      <w:pPr>
        <w:pStyle w:val="106"/>
        <w:spacing w:before="0" w:line="500" w:lineRule="exact"/>
        <w:ind w:firstLine="396"/>
        <w:rPr>
          <w:rFonts w:hint="eastAsia" w:ascii="宋体" w:hAnsi="宋体" w:eastAsia="宋体" w:cs="宋体"/>
          <w:spacing w:val="-6"/>
          <w:sz w:val="21"/>
          <w:szCs w:val="21"/>
        </w:rPr>
      </w:pPr>
      <w:r>
        <w:rPr>
          <w:rFonts w:hint="eastAsia" w:ascii="宋体" w:hAnsi="宋体" w:eastAsia="宋体" w:cs="宋体"/>
          <w:spacing w:val="-6"/>
          <w:sz w:val="21"/>
          <w:szCs w:val="21"/>
        </w:rPr>
        <w:t>（1）按照相关规定进行公示的，公示情况说明；</w:t>
      </w:r>
    </w:p>
    <w:p w14:paraId="7C34617A">
      <w:pPr>
        <w:pStyle w:val="106"/>
        <w:spacing w:before="0" w:line="500" w:lineRule="exact"/>
        <w:ind w:firstLine="396"/>
        <w:rPr>
          <w:rFonts w:hint="eastAsia" w:ascii="宋体" w:hAnsi="宋体" w:eastAsia="宋体" w:cs="宋体"/>
          <w:spacing w:val="-6"/>
          <w:sz w:val="21"/>
          <w:szCs w:val="21"/>
        </w:rPr>
      </w:pPr>
      <w:r>
        <w:rPr>
          <w:rFonts w:hint="eastAsia" w:ascii="宋体" w:hAnsi="宋体" w:eastAsia="宋体" w:cs="宋体"/>
          <w:spacing w:val="-6"/>
          <w:sz w:val="21"/>
          <w:szCs w:val="21"/>
        </w:rPr>
        <w:t>（2）磋商日期和地点，磋商人员名单；</w:t>
      </w:r>
    </w:p>
    <w:p w14:paraId="79688529">
      <w:pPr>
        <w:pStyle w:val="106"/>
        <w:spacing w:before="0" w:line="500" w:lineRule="exact"/>
        <w:ind w:firstLine="396"/>
        <w:rPr>
          <w:rFonts w:hint="eastAsia" w:ascii="宋体" w:hAnsi="宋体" w:eastAsia="宋体" w:cs="宋体"/>
          <w:spacing w:val="-6"/>
          <w:sz w:val="21"/>
          <w:szCs w:val="21"/>
        </w:rPr>
      </w:pPr>
      <w:r>
        <w:rPr>
          <w:rFonts w:hint="eastAsia" w:ascii="宋体" w:hAnsi="宋体" w:eastAsia="宋体" w:cs="宋体"/>
          <w:spacing w:val="-6"/>
          <w:sz w:val="21"/>
          <w:szCs w:val="21"/>
        </w:rPr>
        <w:t>（3）合同主要条款及价格商定情况。</w:t>
      </w:r>
    </w:p>
    <w:p w14:paraId="018F150C">
      <w:pPr>
        <w:widowControl/>
        <w:tabs>
          <w:tab w:val="left" w:pos="540"/>
        </w:tabs>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4.7磋商过程中重新提交的响应文件，供应商可以在开启前补充、修改。</w:t>
      </w:r>
    </w:p>
    <w:p w14:paraId="0C0DA04E">
      <w:pPr>
        <w:tabs>
          <w:tab w:val="left" w:pos="2835"/>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4.8对磋商过程提交的响应文件进行有效性、完整性和响应程度审查，通过审查的合格供应商不足3家的，采购人或者采购代理机构应当重新开展采购活动。</w:t>
      </w:r>
    </w:p>
    <w:p w14:paraId="73A30878">
      <w:pPr>
        <w:spacing w:line="500" w:lineRule="exact"/>
        <w:ind w:firstLine="200"/>
        <w:rPr>
          <w:rFonts w:hint="eastAsia" w:ascii="宋体" w:hAnsi="宋体" w:eastAsia="宋体" w:cs="宋体"/>
          <w:b/>
          <w:bCs/>
          <w:szCs w:val="21"/>
        </w:rPr>
      </w:pPr>
      <w:r>
        <w:rPr>
          <w:rFonts w:hint="eastAsia" w:ascii="宋体" w:hAnsi="宋体" w:eastAsia="宋体" w:cs="宋体"/>
          <w:b/>
          <w:bCs/>
          <w:szCs w:val="21"/>
        </w:rPr>
        <w:t>5.最后报价</w:t>
      </w:r>
    </w:p>
    <w:p w14:paraId="1515B82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7D45A81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44EA650">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84F462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5.4已经提交响应文件的供应商，在提交最后报价之前，可以根据磋商情况退出磋商，退出磋商的供应商的响应文件按无效响应处理。</w:t>
      </w:r>
    </w:p>
    <w:p w14:paraId="6443CA3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5.5供应商未在规定时间内提交最后报价的，视同退出磋商。</w:t>
      </w:r>
    </w:p>
    <w:p w14:paraId="17B2989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5.6磋商小组收齐某一分标最后报价后统一开启，磋商小组对最后报价进行有效性、完整性和响应程度的审查。</w:t>
      </w:r>
    </w:p>
    <w:p w14:paraId="3993F00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5.7最终响应文件的报价出现前后不一致的，按照本章第3.4条的规定修正。</w:t>
      </w:r>
    </w:p>
    <w:p w14:paraId="7B6C385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5.8修正后的最终报价出现下列情形的，按无效响应处理：</w:t>
      </w:r>
    </w:p>
    <w:p w14:paraId="01B9A4B1">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（1）供应商不确认的（全流程电子化评标采取在线确认）；</w:t>
      </w:r>
    </w:p>
    <w:p w14:paraId="49EFDA5D">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（2）经供应商确认修正后的响应报价（包含首次报价、最后报价）超过所竞标分标规定的采购预算金额或者最高限价的（如本项目公布了最高限价）；</w:t>
      </w:r>
    </w:p>
    <w:p w14:paraId="1199073E">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（3）经供应商确认修正后的响应报价（包含首次报价、最后报价）超过分项采购预算金额或者最高限价的（如本项目公布了最高限价）。</w:t>
      </w:r>
    </w:p>
    <w:p w14:paraId="36B79DC1">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5.9经供应商确认修正后的最后报价作为评审及签订合同的依据。</w:t>
      </w:r>
    </w:p>
    <w:p w14:paraId="3D2BD2D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5.10供应商出现最后报价按无效响应处理或者响应文件按无效处理时，磋商小组应当告知有关供应商。</w:t>
      </w:r>
    </w:p>
    <w:p w14:paraId="5544B19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5.11最后报价结束后，磋商小组不得再与供应商进行任何形式的商谈。</w:t>
      </w:r>
    </w:p>
    <w:p w14:paraId="3E3B3DA1">
      <w:pPr>
        <w:spacing w:line="500" w:lineRule="exact"/>
        <w:ind w:firstLine="422" w:firstLineChars="200"/>
        <w:rPr>
          <w:rFonts w:hint="eastAsia" w:ascii="宋体" w:hAnsi="宋体" w:eastAsia="宋体" w:cs="宋体"/>
          <w:szCs w:val="21"/>
        </w:rPr>
      </w:pPr>
      <w:r>
        <w:rPr>
          <w:rFonts w:hint="eastAsia" w:ascii="宋体" w:hAnsi="宋体" w:eastAsia="宋体" w:cs="宋体"/>
          <w:b/>
          <w:color w:val="000000" w:themeColor="text1"/>
          <w:szCs w:val="21"/>
          <w14:textFill>
            <w14:solidFill>
              <w14:schemeClr w14:val="tx1"/>
            </w14:solidFill>
          </w14:textFill>
        </w:rPr>
        <w:t>5.12供应商的最终竞标报价总额与首次递交响应文件中竞标报价总额不一致，须在最终报价时提交一份已标价工程量清单。供应商须提前做好相关准备并按时递交最终报价文件，否则按无效响应处理。</w:t>
      </w:r>
    </w:p>
    <w:p w14:paraId="5EA22515">
      <w:pPr>
        <w:spacing w:line="500" w:lineRule="exact"/>
        <w:ind w:firstLine="200"/>
        <w:rPr>
          <w:rFonts w:hint="eastAsia" w:ascii="宋体" w:hAnsi="宋体" w:eastAsia="宋体" w:cs="宋体"/>
          <w:b/>
          <w:bCs/>
          <w:szCs w:val="21"/>
        </w:rPr>
      </w:pPr>
      <w:r>
        <w:rPr>
          <w:rFonts w:hint="eastAsia" w:ascii="宋体" w:hAnsi="宋体" w:eastAsia="宋体" w:cs="宋体"/>
          <w:b/>
          <w:bCs/>
          <w:szCs w:val="21"/>
        </w:rPr>
        <w:t>6.比较与评价</w:t>
      </w:r>
    </w:p>
    <w:p w14:paraId="5C7AB8DA">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6.1评审方法：综合评分法。</w:t>
      </w:r>
    </w:p>
    <w:p w14:paraId="4BB8D85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6.2经磋商确定最终采购需求和提交最后报价的供应商后，由磋商小组采用综合评分法对提交最后报价的供应商的响应文件和最后报价进行综合评分。</w:t>
      </w:r>
    </w:p>
    <w:p w14:paraId="0530E00E">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6.3评审时，磋商小组各成员应当独立对每个有效响应的文件进行评价、打分，然后汇总每个供应商每项评分因素的得分。</w:t>
      </w:r>
    </w:p>
    <w:p w14:paraId="3E878A37">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062FBC7">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（2）磋商小组按照磋商文件中规定的评审标准计算各供应商的报价得分。项目评审过程中，不得去掉最后报价中的最高报价和最低报价。</w:t>
      </w:r>
    </w:p>
    <w:p w14:paraId="577A9E1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（3）各供应商的得分为磋商小组所有成员的有效评分的算术平均数。</w:t>
      </w:r>
    </w:p>
    <w:p w14:paraId="0EF8C419">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6.4评审价为供应商的最后报价进行政策性扣除后的价格，评审价只是作为评审时使用。最终成交供应商的成交金额等于最后报价（如有修正，以确认修正后的最后报价为准）。</w:t>
      </w:r>
    </w:p>
    <w:p w14:paraId="7D57F0A1">
      <w:pPr>
        <w:spacing w:line="500" w:lineRule="exact"/>
        <w:ind w:firstLine="420" w:firstLineChars="200"/>
        <w:rPr>
          <w:rFonts w:hint="eastAsia" w:ascii="宋体" w:hAnsi="宋体" w:eastAsia="宋体" w:cs="宋体"/>
          <w:kern w:val="0"/>
          <w:szCs w:val="21"/>
        </w:rPr>
      </w:pPr>
      <w:r>
        <w:rPr>
          <w:rFonts w:hint="eastAsia" w:ascii="宋体" w:hAnsi="宋体" w:eastAsia="宋体" w:cs="宋体"/>
          <w:szCs w:val="21"/>
        </w:rPr>
        <w:t>6.5</w:t>
      </w:r>
      <w:r>
        <w:rPr>
          <w:rFonts w:hint="eastAsia" w:ascii="宋体" w:hAnsi="宋体" w:eastAsia="宋体" w:cs="宋体"/>
          <w:color w:val="000000" w:themeColor="text1"/>
          <w:szCs w:val="21"/>
          <w14:textFill>
            <w14:solidFill>
              <w14:schemeClr w14:val="tx1"/>
            </w14:solidFill>
          </w14:textFill>
        </w:rPr>
        <w:t>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23EDF382">
      <w:pPr>
        <w:spacing w:line="5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4AC7EBB">
      <w:pPr>
        <w:spacing w:line="500" w:lineRule="exact"/>
        <w:ind w:firstLine="200"/>
        <w:rPr>
          <w:rFonts w:hint="eastAsia" w:ascii="宋体" w:hAnsi="宋体" w:eastAsia="宋体" w:cs="宋体"/>
          <w:b/>
          <w:bCs/>
          <w:szCs w:val="21"/>
        </w:rPr>
      </w:pPr>
      <w:r>
        <w:rPr>
          <w:rFonts w:hint="eastAsia" w:ascii="宋体" w:hAnsi="宋体" w:eastAsia="宋体" w:cs="宋体"/>
          <w:b/>
          <w:bCs/>
          <w:szCs w:val="21"/>
        </w:rPr>
        <w:t>7.评审复核</w:t>
      </w:r>
    </w:p>
    <w:p w14:paraId="5A6BDADF">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7.1评审报告签署前，评审委员会要对评审结果进行复核，复核意见要体现在评审报告中。</w:t>
      </w:r>
    </w:p>
    <w:p w14:paraId="66D5111E">
      <w:pPr>
        <w:widowControl/>
        <w:spacing w:line="5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77A2B4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异常低价响应审查</w:t>
      </w:r>
    </w:p>
    <w:p w14:paraId="09E37D6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小组在评审中发现下列情形之一的，应当启动异常低价响应审查程序：</w:t>
      </w:r>
    </w:p>
    <w:p w14:paraId="75B10433">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①响应报价低于全部通过符合性审查供应商响应报价平均值</w:t>
      </w:r>
      <w:bookmarkStart w:id="67" w:name="_Hlk221263232"/>
      <w:r>
        <w:rPr>
          <w:rFonts w:hint="eastAsia" w:ascii="宋体" w:hAnsi="宋体" w:eastAsia="宋体" w:cs="宋体"/>
          <w:color w:val="auto"/>
          <w:szCs w:val="21"/>
          <w:highlight w:val="none"/>
          <w:u w:val="single"/>
        </w:rPr>
        <w:t xml:space="preserve"> 65% </w:t>
      </w:r>
      <w:bookmarkEnd w:id="67"/>
      <w:r>
        <w:rPr>
          <w:rFonts w:hint="eastAsia" w:ascii="宋体" w:hAnsi="宋体" w:eastAsia="宋体" w:cs="宋体"/>
          <w:color w:val="auto"/>
          <w:szCs w:val="21"/>
          <w:highlight w:val="none"/>
        </w:rPr>
        <w:t>的，即响应报价＜全部通过符合性审查供应商响应报价平均值×</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 xml:space="preserve">； </w:t>
      </w:r>
    </w:p>
    <w:p w14:paraId="4267F43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②响应报价低于通过符合性审查的次低报价供应商响应报价</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的，即响应报价＜通过符合性审查的次低报价供应商响应报价×</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w:t>
      </w:r>
    </w:p>
    <w:p w14:paraId="2F5172B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③响应报价低于采购项目最高限价</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的，即响应报价＜采购项目最高限价×</w:t>
      </w:r>
      <w:r>
        <w:rPr>
          <w:rFonts w:hint="eastAsia" w:ascii="宋体" w:hAnsi="宋体" w:eastAsia="宋体" w:cs="宋体"/>
          <w:color w:val="auto"/>
          <w:szCs w:val="21"/>
          <w:highlight w:val="none"/>
          <w:u w:val="single"/>
        </w:rPr>
        <w:t>65%</w:t>
      </w:r>
      <w:r>
        <w:rPr>
          <w:rFonts w:hint="eastAsia" w:ascii="宋体" w:hAnsi="宋体" w:eastAsia="宋体" w:cs="宋体"/>
          <w:color w:val="auto"/>
          <w:szCs w:val="21"/>
          <w:highlight w:val="none"/>
        </w:rPr>
        <w:t>；</w:t>
      </w:r>
    </w:p>
    <w:p w14:paraId="0BE34FF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小组基于专业判断，认为供应商报价过低，有可能影响产品质量或者不能诚信履约的其他情形。</w:t>
      </w:r>
    </w:p>
    <w:p w14:paraId="7ED7ADA7">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A1006A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auto"/>
          <w:szCs w:val="21"/>
          <w:highlight w:val="none"/>
        </w:rPr>
        <w:t>相关供应商不能提供书面说明、证明材料，或者提供的书面说明、证明材料不能证明其报价合理性的，</w:t>
      </w:r>
      <w:r>
        <w:rPr>
          <w:rFonts w:hint="eastAsia" w:ascii="宋体" w:hAnsi="宋体" w:eastAsia="宋体" w:cs="宋体"/>
          <w:b/>
          <w:bCs/>
          <w:color w:val="auto"/>
          <w:szCs w:val="21"/>
          <w:highlight w:val="none"/>
          <w:lang w:val="en-US" w:eastAsia="zh-CN"/>
        </w:rPr>
        <w:t>磋商</w:t>
      </w:r>
      <w:r>
        <w:rPr>
          <w:rFonts w:hint="eastAsia" w:ascii="宋体" w:hAnsi="宋体" w:eastAsia="宋体" w:cs="宋体"/>
          <w:b/>
          <w:bCs/>
          <w:color w:val="auto"/>
          <w:szCs w:val="21"/>
          <w:highlight w:val="none"/>
        </w:rPr>
        <w:t>小组应当将其作为无效响应处理</w:t>
      </w:r>
      <w:r>
        <w:rPr>
          <w:rFonts w:hint="eastAsia" w:ascii="宋体" w:hAnsi="宋体" w:eastAsia="宋体" w:cs="宋体"/>
          <w:color w:val="auto"/>
          <w:szCs w:val="21"/>
          <w:highlight w:val="none"/>
        </w:rPr>
        <w:t>。</w:t>
      </w:r>
    </w:p>
    <w:p w14:paraId="06699549">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采购人、采购代理机构应当为</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小组借助互联网等渠道查询相关信息的，应当严格遵守评审工作纪律，不得实施影响评审公正的行为。</w:t>
      </w:r>
    </w:p>
    <w:p w14:paraId="6A376135">
      <w:pPr>
        <w:widowControl/>
        <w:spacing w:line="500" w:lineRule="exact"/>
        <w:ind w:firstLine="420" w:firstLineChars="200"/>
        <w:jc w:val="left"/>
        <w:rPr>
          <w:rFonts w:hint="eastAsia" w:ascii="宋体" w:hAnsi="宋体" w:eastAsia="宋体" w:cs="宋体"/>
          <w:kern w:val="0"/>
          <w:szCs w:val="21"/>
        </w:rPr>
      </w:pPr>
      <w:r>
        <w:rPr>
          <w:rFonts w:hint="eastAsia" w:ascii="宋体" w:hAnsi="宋体" w:eastAsia="宋体" w:cs="宋体"/>
          <w:color w:val="auto"/>
          <w:szCs w:val="21"/>
          <w:highlight w:val="none"/>
        </w:rPr>
        <w:t>异常低价响应审查的启动原因、审查意见和审查结果应当在评审报告中记录，并随供应商提供的相关书面说明及证明材料，以及</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小组有关互联网浏览、查询历史一并归档。</w:t>
      </w:r>
    </w:p>
    <w:p w14:paraId="47B8AD17">
      <w:pPr>
        <w:spacing w:line="500" w:lineRule="exact"/>
        <w:ind w:firstLine="200"/>
        <w:rPr>
          <w:rFonts w:hint="eastAsia" w:ascii="宋体" w:hAnsi="宋体" w:eastAsia="宋体" w:cs="宋体"/>
          <w:b/>
          <w:bCs/>
          <w:szCs w:val="21"/>
        </w:rPr>
      </w:pPr>
      <w:r>
        <w:rPr>
          <w:rFonts w:hint="eastAsia" w:ascii="宋体" w:hAnsi="宋体" w:eastAsia="宋体" w:cs="宋体"/>
          <w:b/>
          <w:bCs/>
          <w:szCs w:val="21"/>
        </w:rPr>
        <w:t>8.评审标准</w:t>
      </w:r>
    </w:p>
    <w:p w14:paraId="31316B06">
      <w:pPr>
        <w:spacing w:line="500" w:lineRule="exact"/>
        <w:ind w:firstLine="422" w:firstLineChars="200"/>
        <w:rPr>
          <w:rFonts w:hint="eastAsia" w:ascii="宋体" w:hAnsi="宋体" w:eastAsia="宋体" w:cs="宋体"/>
          <w:bCs/>
          <w:szCs w:val="21"/>
        </w:rPr>
      </w:pPr>
      <w:r>
        <w:rPr>
          <w:rFonts w:hint="eastAsia" w:ascii="宋体" w:hAnsi="宋体" w:eastAsia="宋体" w:cs="宋体"/>
          <w:b/>
          <w:szCs w:val="21"/>
        </w:rPr>
        <w:t>8.</w:t>
      </w:r>
      <w:r>
        <w:rPr>
          <w:rFonts w:hint="eastAsia" w:ascii="宋体" w:hAnsi="宋体" w:eastAsia="宋体" w:cs="宋体"/>
          <w:bCs/>
          <w:szCs w:val="21"/>
        </w:rPr>
        <w:t>1评审依据：磋商小组将以磋商响应文件为评审依据，对供应商的报价、技术、商务等方面内容按百分制打分。（计分方法按四舍五入取至百分位）</w:t>
      </w:r>
      <w:bookmarkStart w:id="68" w:name="PO_TDCUS_ITEM_SM_TABLE_1"/>
    </w:p>
    <w:bookmarkEnd w:id="68"/>
    <w:tbl>
      <w:tblPr>
        <w:tblStyle w:val="4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922"/>
        <w:gridCol w:w="6845"/>
        <w:gridCol w:w="639"/>
      </w:tblGrid>
      <w:tr w14:paraId="7EDF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595F7950">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518" w:type="pct"/>
            <w:vAlign w:val="center"/>
          </w:tcPr>
          <w:p w14:paraId="3EBDE7A0">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评审因素</w:t>
            </w:r>
          </w:p>
        </w:tc>
        <w:tc>
          <w:tcPr>
            <w:tcW w:w="3831" w:type="pct"/>
            <w:vAlign w:val="center"/>
          </w:tcPr>
          <w:p w14:paraId="166BBEBE">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评审因素具体内容</w:t>
            </w:r>
          </w:p>
        </w:tc>
        <w:tc>
          <w:tcPr>
            <w:tcW w:w="359" w:type="pct"/>
            <w:vAlign w:val="center"/>
          </w:tcPr>
          <w:p w14:paraId="3E813BCA">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分值</w:t>
            </w:r>
          </w:p>
        </w:tc>
      </w:tr>
      <w:tr w14:paraId="1D5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6328FDD0">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518" w:type="pct"/>
            <w:vAlign w:val="center"/>
          </w:tcPr>
          <w:p w14:paraId="369E1152">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价格分</w:t>
            </w:r>
          </w:p>
        </w:tc>
        <w:tc>
          <w:tcPr>
            <w:tcW w:w="3831" w:type="pct"/>
            <w:vAlign w:val="center"/>
          </w:tcPr>
          <w:p w14:paraId="301FC8D9">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（1）评审价为供应商的最后报价进行政策性扣除后的价格，评审价只是作为评审时使用。最终成交供应商的成交金额等于最后报价（如有修正，以确认修正后的最后报价为准）。</w:t>
            </w:r>
          </w:p>
          <w:p w14:paraId="16FAA36D">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政府采购政策性扣除计算方法根据《政府采购促进中小企业发展管理办法》（财库〔2020〕46号）及《广西壮族自治区财政厅关于持续优化政府采购营商环境推动高质量发展的通知》（桂财采〔2024〕55号）的规定，供应商在其响应文件中提供《中小企业声明函》，且</w:t>
            </w:r>
            <w:r>
              <w:rPr>
                <w:rFonts w:hint="eastAsia" w:ascii="宋体" w:hAnsi="宋体" w:eastAsia="宋体" w:cs="宋体"/>
                <w:color w:val="000000" w:themeColor="text1"/>
                <w:szCs w:val="21"/>
                <w:lang w:val="en-US" w:eastAsia="zh-CN"/>
                <w14:textFill>
                  <w14:solidFill>
                    <w14:schemeClr w14:val="tx1"/>
                  </w14:solidFill>
                </w14:textFill>
              </w:rPr>
              <w:t>工程</w:t>
            </w:r>
            <w:r>
              <w:rPr>
                <w:rFonts w:hint="eastAsia" w:ascii="宋体" w:hAnsi="宋体" w:eastAsia="宋体" w:cs="宋体"/>
                <w:color w:val="000000" w:themeColor="text1"/>
                <w:szCs w:val="21"/>
                <w14:textFill>
                  <w14:solidFill>
                    <w14:schemeClr w14:val="tx1"/>
                  </w14:solidFill>
                </w14:textFill>
              </w:rPr>
              <w:t>全部由小微企业承接，对供应商的竞标报价给予</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%（范围为</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%）的扣除，扣除后的价格为评审价，即评审价=竞标报价×（1-</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%（范围为</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%）的扣除，用扣除后的价格参加评审，扣除后的价格为评审价，即评审价=竞标报价×（1-</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%）。除上述情况外，评审价=竞标报价。</w:t>
            </w:r>
          </w:p>
          <w:p w14:paraId="2013FE93">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0C8A41C">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F16F03B">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（5）以进入比较与评价环节的最低的评审价为基准价，基准价得分为10分。</w:t>
            </w:r>
          </w:p>
          <w:p w14:paraId="3F150E02">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（6）价格分计算公式：报价得分=（基准价/最后报价）×10分</w:t>
            </w:r>
          </w:p>
        </w:tc>
        <w:tc>
          <w:tcPr>
            <w:tcW w:w="359" w:type="pct"/>
            <w:vAlign w:val="center"/>
          </w:tcPr>
          <w:p w14:paraId="6EDC87CB">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w:t>
            </w:r>
          </w:p>
        </w:tc>
      </w:tr>
      <w:tr w14:paraId="263C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7B576BE3">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w:t>
            </w:r>
          </w:p>
        </w:tc>
        <w:tc>
          <w:tcPr>
            <w:tcW w:w="518" w:type="pct"/>
            <w:vAlign w:val="center"/>
          </w:tcPr>
          <w:p w14:paraId="63D2D880">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技术分</w:t>
            </w:r>
          </w:p>
        </w:tc>
        <w:tc>
          <w:tcPr>
            <w:tcW w:w="3831" w:type="pct"/>
            <w:vAlign w:val="center"/>
          </w:tcPr>
          <w:p w14:paraId="2AC89C37">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评审因素</w:t>
            </w:r>
          </w:p>
        </w:tc>
        <w:tc>
          <w:tcPr>
            <w:tcW w:w="359" w:type="pct"/>
            <w:vAlign w:val="center"/>
          </w:tcPr>
          <w:p w14:paraId="6D1DAB2A">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75</w:t>
            </w:r>
            <w:r>
              <w:rPr>
                <w:rFonts w:hint="eastAsia" w:ascii="宋体" w:hAnsi="宋体" w:eastAsia="宋体" w:cs="宋体"/>
                <w:b/>
                <w:color w:val="000000" w:themeColor="text1"/>
                <w:szCs w:val="21"/>
                <w14:textFill>
                  <w14:solidFill>
                    <w14:schemeClr w14:val="tx1"/>
                  </w14:solidFill>
                </w14:textFill>
              </w:rPr>
              <w:t>分</w:t>
            </w:r>
          </w:p>
        </w:tc>
      </w:tr>
      <w:tr w14:paraId="03E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26FD3D75">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518" w:type="pct"/>
            <w:vAlign w:val="center"/>
          </w:tcPr>
          <w:p w14:paraId="5C2B7C22">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工程进度计划与措施</w:t>
            </w:r>
          </w:p>
        </w:tc>
        <w:tc>
          <w:tcPr>
            <w:tcW w:w="3831" w:type="pct"/>
            <w:vAlign w:val="center"/>
          </w:tcPr>
          <w:p w14:paraId="13DB7969">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三档（15分）：供应商在满足二档的基础上，关键线路清晰，有各项计划图表编制，其内容完全符合项目实际情况。</w:t>
            </w:r>
          </w:p>
          <w:p w14:paraId="65CD68F7">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二档（10分）：供应商在满足一档的基础上，提供的工程进度计划与措施符合本项目施工实际要求，有施工总进度表或施工网络图，其内容符合项目实际情况；</w:t>
            </w:r>
          </w:p>
          <w:p w14:paraId="53321FE4">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一档（5分）：供应商能提供工程进度计划与措施，内容包括：控制工期的施工进度计划、保证工期的措施，其内容符合项目实际情况；</w:t>
            </w:r>
          </w:p>
          <w:p w14:paraId="0B45FAE6">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备注：未提供或不满足进一档要求的得0分。</w:t>
            </w:r>
          </w:p>
        </w:tc>
        <w:tc>
          <w:tcPr>
            <w:tcW w:w="359" w:type="pct"/>
            <w:vAlign w:val="center"/>
          </w:tcPr>
          <w:p w14:paraId="16B6F52A">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15分</w:t>
            </w:r>
          </w:p>
        </w:tc>
      </w:tr>
      <w:tr w14:paraId="7A2E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3C51D6B1">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518" w:type="pct"/>
            <w:vAlign w:val="center"/>
          </w:tcPr>
          <w:p w14:paraId="2AA60CAF">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工程施工的重点和难点及保证措施</w:t>
            </w:r>
          </w:p>
        </w:tc>
        <w:tc>
          <w:tcPr>
            <w:tcW w:w="3831" w:type="pct"/>
            <w:vAlign w:val="center"/>
          </w:tcPr>
          <w:p w14:paraId="3565622C">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三档（15分）：供应商在满足二档的基础上，提供对本项目施工重点和难点相关合理性优化建议，确保项目顺利实施，其内容完全符合项目实际情况。</w:t>
            </w:r>
          </w:p>
          <w:p w14:paraId="28928B7E">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二档（10分）：供应商在满足一档的基础上，提供针对该重点、难点的相关解决方案，方案较符合项目实际情况；</w:t>
            </w:r>
          </w:p>
          <w:p w14:paraId="5545CDD1">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一档（5分）：供应商能针对本工程特点提出施工重点、难点相关建议，其内容符合项目实际情况；</w:t>
            </w:r>
          </w:p>
          <w:p w14:paraId="3F415AE2">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备注：未提供或不满足进一档要求的得0分。</w:t>
            </w:r>
          </w:p>
        </w:tc>
        <w:tc>
          <w:tcPr>
            <w:tcW w:w="359" w:type="pct"/>
            <w:vAlign w:val="center"/>
          </w:tcPr>
          <w:p w14:paraId="49486A9D">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15分</w:t>
            </w:r>
          </w:p>
        </w:tc>
      </w:tr>
      <w:tr w14:paraId="4B4D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08C7FC79">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518" w:type="pct"/>
            <w:vAlign w:val="center"/>
          </w:tcPr>
          <w:p w14:paraId="7B2D507F">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主要施工方法</w:t>
            </w:r>
          </w:p>
        </w:tc>
        <w:tc>
          <w:tcPr>
            <w:tcW w:w="3831" w:type="pct"/>
            <w:vAlign w:val="center"/>
          </w:tcPr>
          <w:p w14:paraId="1F24FA5D">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三档（</w:t>
            </w:r>
            <w:r>
              <w:rPr>
                <w:rFonts w:hint="eastAsia" w:ascii="宋体" w:hAnsi="宋体" w:eastAsia="宋体" w:cs="宋体"/>
                <w:color w:val="000000" w:themeColor="text1"/>
                <w:szCs w:val="21"/>
                <w:lang w:val="en-US" w:eastAsia="zh-CN"/>
                <w14:textFill>
                  <w14:solidFill>
                    <w14:schemeClr w14:val="tx1"/>
                  </w14:solidFill>
                </w14:textFill>
              </w:rPr>
              <w:t>15</w:t>
            </w:r>
            <w:r>
              <w:rPr>
                <w:rFonts w:hint="eastAsia" w:ascii="宋体" w:hAnsi="宋体" w:eastAsia="宋体" w:cs="宋体"/>
                <w:color w:val="000000" w:themeColor="text1"/>
                <w:szCs w:val="21"/>
                <w14:textFill>
                  <w14:solidFill>
                    <w14:schemeClr w14:val="tx1"/>
                  </w14:solidFill>
                </w14:textFill>
              </w:rPr>
              <w:t>分）：对项目施工总体有深刻认识，贴切用户需求，所提出的施工方案，对本项目的施工需求、建设思路、系统架构、功能设计等方面内容完整、表述清晰、完整、严谨、合理，措施先进、具体、有效、成熟，采用了已论证的新技术、新工艺、新材料、新设备；施工段划分呼应总体表述，划分清晰、合理，符合规范要求，切合采购人实际需求。提供的施工方案科学合理，有明确的工程进度和管理措施，有明确的项目实施保障措施，对质量有详细的控制方案和措施，拟投入项目小组成员职责分工有介绍，对实施方法和步骤均有说明，且完全可以执行，符合项目实际情况。</w:t>
            </w:r>
          </w:p>
          <w:p w14:paraId="3F4170DB">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二档（</w:t>
            </w: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对各主要分部施工工程分别进行了具体的施工技术方案的阐述，提供的各主要分部施工方法符合项目实际，能指导具体施工并确保施工质量和施工安全。有主要建筑材料稳定供应的保证措施，满足施工需要。</w:t>
            </w:r>
          </w:p>
          <w:p w14:paraId="62C0EAD1">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一档（</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）：提供的主要施工方法符合项目实际，但未能针对各主要分部施工配有全面的施工技术方案；</w:t>
            </w:r>
          </w:p>
          <w:p w14:paraId="14760E3A">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备注：未提供或不满足进一档要求的得0分。</w:t>
            </w:r>
          </w:p>
        </w:tc>
        <w:tc>
          <w:tcPr>
            <w:tcW w:w="359" w:type="pct"/>
            <w:vAlign w:val="center"/>
          </w:tcPr>
          <w:p w14:paraId="100C84BD">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w:t>
            </w:r>
          </w:p>
        </w:tc>
      </w:tr>
      <w:tr w14:paraId="48E6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5933D7D9">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518" w:type="pct"/>
            <w:vAlign w:val="center"/>
          </w:tcPr>
          <w:p w14:paraId="34EC8A15">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确保工程质量的技术组织措施</w:t>
            </w:r>
          </w:p>
        </w:tc>
        <w:tc>
          <w:tcPr>
            <w:tcW w:w="3831" w:type="pct"/>
            <w:vAlign w:val="center"/>
          </w:tcPr>
          <w:p w14:paraId="57175613">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三档（</w:t>
            </w:r>
            <w:r>
              <w:rPr>
                <w:rFonts w:hint="eastAsia" w:ascii="宋体" w:hAnsi="宋体" w:eastAsia="宋体" w:cs="宋体"/>
                <w:color w:val="000000" w:themeColor="text1"/>
                <w:szCs w:val="21"/>
                <w:lang w:val="en-US" w:eastAsia="zh-CN"/>
                <w14:textFill>
                  <w14:solidFill>
                    <w14:schemeClr w14:val="tx1"/>
                  </w14:solidFill>
                </w14:textFill>
              </w:rPr>
              <w:t>15</w:t>
            </w:r>
            <w:r>
              <w:rPr>
                <w:rFonts w:hint="eastAsia" w:ascii="宋体" w:hAnsi="宋体" w:eastAsia="宋体" w:cs="宋体"/>
                <w:color w:val="000000" w:themeColor="text1"/>
                <w:szCs w:val="21"/>
                <w14:textFill>
                  <w14:solidFill>
                    <w14:schemeClr w14:val="tx1"/>
                  </w14:solidFill>
                </w14:textFill>
              </w:rPr>
              <w:t>分）：有专门的质量技术管理班子和制度，且人员配备合理，制度健全。主要工序有质量技术保证措施和手段，</w:t>
            </w:r>
            <w:r>
              <w:rPr>
                <w:rFonts w:hint="eastAsia" w:ascii="宋体" w:hAnsi="宋体" w:eastAsia="宋体" w:cs="宋体"/>
                <w:color w:val="000000" w:themeColor="text1"/>
                <w:szCs w:val="21"/>
                <w:lang w:val="en-US" w:eastAsia="zh-CN"/>
                <w14:textFill>
                  <w14:solidFill>
                    <w14:schemeClr w14:val="tx1"/>
                  </w14:solidFill>
                </w14:textFill>
              </w:rPr>
              <w:t>质</w:t>
            </w:r>
            <w:r>
              <w:rPr>
                <w:rFonts w:hint="eastAsia" w:ascii="宋体" w:hAnsi="宋体" w:eastAsia="宋体" w:cs="宋体"/>
                <w:color w:val="000000" w:themeColor="text1"/>
                <w:szCs w:val="21"/>
                <w14:textFill>
                  <w14:solidFill>
                    <w14:schemeClr w14:val="tx1"/>
                  </w14:solidFill>
                </w14:textFill>
              </w:rPr>
              <w:t>控体系完整，能有效保证技术质量，完全能达到承诺的质量标准。有主要建筑材料质量保证措施确保施工质量，对材料的环保要求把控措施。有投入的施工材料组织计划且计划周密，并根据本项目的特点提出</w:t>
            </w:r>
            <w:r>
              <w:rPr>
                <w:rFonts w:hint="eastAsia" w:ascii="宋体" w:hAnsi="宋体" w:eastAsia="宋体" w:cs="宋体"/>
                <w:color w:val="000000" w:themeColor="text1"/>
                <w:szCs w:val="21"/>
                <w:lang w:val="en-US" w:eastAsia="zh-CN"/>
                <w14:textFill>
                  <w14:solidFill>
                    <w14:schemeClr w14:val="tx1"/>
                  </w14:solidFill>
                </w14:textFill>
              </w:rPr>
              <w:t>其他</w:t>
            </w:r>
            <w:r>
              <w:rPr>
                <w:rFonts w:hint="eastAsia" w:ascii="宋体" w:hAnsi="宋体" w:eastAsia="宋体" w:cs="宋体"/>
                <w:color w:val="000000" w:themeColor="text1"/>
                <w:szCs w:val="21"/>
                <w14:textFill>
                  <w14:solidFill>
                    <w14:schemeClr w14:val="tx1"/>
                  </w14:solidFill>
                </w14:textFill>
              </w:rPr>
              <w:t>有针对性</w:t>
            </w:r>
            <w:r>
              <w:rPr>
                <w:rFonts w:hint="eastAsia" w:ascii="宋体" w:hAnsi="宋体" w:eastAsia="宋体" w:cs="宋体"/>
                <w:color w:val="000000" w:themeColor="text1"/>
                <w:szCs w:val="21"/>
                <w:lang w:eastAsia="zh-CN"/>
                <w14:textFill>
                  <w14:solidFill>
                    <w14:schemeClr w14:val="tx1"/>
                  </w14:solidFill>
                </w14:textFill>
              </w:rPr>
              <w:t>地</w:t>
            </w:r>
            <w:r>
              <w:rPr>
                <w:rFonts w:hint="eastAsia" w:ascii="宋体" w:hAnsi="宋体" w:eastAsia="宋体" w:cs="宋体"/>
                <w:color w:val="000000" w:themeColor="text1"/>
                <w:szCs w:val="21"/>
                <w14:textFill>
                  <w14:solidFill>
                    <w14:schemeClr w14:val="tx1"/>
                  </w14:solidFill>
                </w14:textFill>
              </w:rPr>
              <w:t>确保工程质量的技术组织措施，满足施工需要。</w:t>
            </w:r>
          </w:p>
          <w:p w14:paraId="0C666DA5">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二档（</w:t>
            </w: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有专门的质量技术管理班子和制度，且人员配备基本合理，制度较健全。主要工序有较好的质量技术保证措施和手段，基本能有效保证技术质量，提供的自控体系较完整。有主要建筑材料质量保证措施确保施工质量；</w:t>
            </w:r>
          </w:p>
          <w:p w14:paraId="31BB5D6C">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一档（</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分）：有专门的质量技术管理班子和制度但质量技术管理班子和制度不健全，主要工序无质量技术保证措施和手段，自控体系不完整，不能有效保证承诺的技术质量；</w:t>
            </w:r>
          </w:p>
          <w:p w14:paraId="717A10D5">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备注：未提供或不满足进一档要求的得0分。</w:t>
            </w:r>
          </w:p>
        </w:tc>
        <w:tc>
          <w:tcPr>
            <w:tcW w:w="359" w:type="pct"/>
            <w:vAlign w:val="center"/>
          </w:tcPr>
          <w:p w14:paraId="72E4A6F9">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w:t>
            </w:r>
          </w:p>
        </w:tc>
      </w:tr>
      <w:tr w14:paraId="1061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15365964">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518" w:type="pct"/>
            <w:vAlign w:val="center"/>
          </w:tcPr>
          <w:p w14:paraId="61100EB1">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文明施工的技术组织措施</w:t>
            </w:r>
          </w:p>
        </w:tc>
        <w:tc>
          <w:tcPr>
            <w:tcW w:w="3831" w:type="pct"/>
            <w:vAlign w:val="center"/>
          </w:tcPr>
          <w:p w14:paraId="634563C0">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三档（1</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分）：针对项目实际情况及项目特点，有现场文明施工、环境保护措施，且措施内容达到《</w:t>
            </w:r>
            <w:r>
              <w:rPr>
                <w:rFonts w:hint="eastAsia" w:ascii="宋体" w:hAnsi="宋体" w:eastAsia="宋体" w:cs="宋体"/>
                <w:color w:val="000000" w:themeColor="text1"/>
                <w:szCs w:val="21"/>
                <w:lang w:eastAsia="zh-CN"/>
                <w14:textFill>
                  <w14:solidFill>
                    <w14:schemeClr w14:val="tx1"/>
                  </w14:solidFill>
                </w14:textFill>
              </w:rPr>
              <w:t>建筑施工安全检查标准</w:t>
            </w:r>
            <w:r>
              <w:rPr>
                <w:rFonts w:hint="eastAsia" w:ascii="宋体" w:hAnsi="宋体" w:eastAsia="宋体" w:cs="宋体"/>
                <w:color w:val="000000" w:themeColor="text1"/>
                <w:szCs w:val="21"/>
                <w14:textFill>
                  <w14:solidFill>
                    <w14:schemeClr w14:val="tx1"/>
                  </w14:solidFill>
                </w14:textFill>
              </w:rPr>
              <w:t>》（JGJ59-2011）合格标准并符合《广西壮族自治区建筑工程文明施工导则》要求。有分阶段文明、环保施工的重点措施。各项措施周全、具体、有效，其内容符合项目实际情况，被评委接受。有具体实现现场文明施工目标的承诺。</w:t>
            </w:r>
          </w:p>
          <w:p w14:paraId="70130F11">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二档（</w:t>
            </w: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分）：针对项目实际情况及项目特点，有现场文明施工、环境保护措施，且措施内容达到《</w:t>
            </w:r>
            <w:r>
              <w:rPr>
                <w:rFonts w:hint="eastAsia" w:ascii="宋体" w:hAnsi="宋体" w:eastAsia="宋体" w:cs="宋体"/>
                <w:color w:val="000000" w:themeColor="text1"/>
                <w:szCs w:val="21"/>
                <w:lang w:eastAsia="zh-CN"/>
                <w14:textFill>
                  <w14:solidFill>
                    <w14:schemeClr w14:val="tx1"/>
                  </w14:solidFill>
                </w14:textFill>
              </w:rPr>
              <w:t>建筑施工安全检查标准</w:t>
            </w:r>
            <w:r>
              <w:rPr>
                <w:rFonts w:hint="eastAsia" w:ascii="宋体" w:hAnsi="宋体" w:eastAsia="宋体" w:cs="宋体"/>
                <w:color w:val="000000" w:themeColor="text1"/>
                <w:szCs w:val="21"/>
                <w14:textFill>
                  <w14:solidFill>
                    <w14:schemeClr w14:val="tx1"/>
                  </w14:solidFill>
                </w14:textFill>
              </w:rPr>
              <w:t>》（JGJ59-2011）合格标准并符合《广西壮族自治区建筑工程文明施工导则》要求。有实现现场文明施工目标的承诺。</w:t>
            </w:r>
          </w:p>
          <w:p w14:paraId="5EDF32C8">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一档（</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分）：有现场文明施工、环境保护措施，且措施内容达到《</w:t>
            </w:r>
            <w:r>
              <w:rPr>
                <w:rFonts w:hint="eastAsia" w:ascii="宋体" w:hAnsi="宋体" w:eastAsia="宋体" w:cs="宋体"/>
                <w:color w:val="000000" w:themeColor="text1"/>
                <w:szCs w:val="21"/>
                <w:lang w:eastAsia="zh-CN"/>
                <w14:textFill>
                  <w14:solidFill>
                    <w14:schemeClr w14:val="tx1"/>
                  </w14:solidFill>
                </w14:textFill>
              </w:rPr>
              <w:t>建筑施工安全检查标准</w:t>
            </w:r>
            <w:r>
              <w:rPr>
                <w:rFonts w:hint="eastAsia" w:ascii="宋体" w:hAnsi="宋体" w:eastAsia="宋体" w:cs="宋体"/>
                <w:color w:val="000000" w:themeColor="text1"/>
                <w:szCs w:val="21"/>
                <w14:textFill>
                  <w14:solidFill>
                    <w14:schemeClr w14:val="tx1"/>
                  </w14:solidFill>
                </w14:textFill>
              </w:rPr>
              <w:t>》（JGJ59-2011）合格标准并符合《广西壮族自治区建筑工程文明施工导则》要求。无实现现场文明施工目标的承诺。</w:t>
            </w:r>
          </w:p>
          <w:p w14:paraId="40109370">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备注：未提供或不满足进一档要求的得0分。</w:t>
            </w:r>
          </w:p>
        </w:tc>
        <w:tc>
          <w:tcPr>
            <w:tcW w:w="359" w:type="pct"/>
            <w:vAlign w:val="center"/>
          </w:tcPr>
          <w:p w14:paraId="56F5022F">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15</w:t>
            </w:r>
            <w:r>
              <w:rPr>
                <w:rFonts w:hint="eastAsia" w:ascii="宋体" w:hAnsi="宋体" w:eastAsia="宋体" w:cs="宋体"/>
                <w:color w:val="000000" w:themeColor="text1"/>
                <w:szCs w:val="21"/>
                <w14:textFill>
                  <w14:solidFill>
                    <w14:schemeClr w14:val="tx1"/>
                  </w14:solidFill>
                </w14:textFill>
              </w:rPr>
              <w:t>分</w:t>
            </w:r>
          </w:p>
        </w:tc>
      </w:tr>
      <w:tr w14:paraId="31B5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39610589">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518" w:type="pct"/>
            <w:vAlign w:val="center"/>
          </w:tcPr>
          <w:p w14:paraId="5A1E29C4">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商务分</w:t>
            </w:r>
          </w:p>
        </w:tc>
        <w:tc>
          <w:tcPr>
            <w:tcW w:w="3831" w:type="pct"/>
            <w:vAlign w:val="center"/>
          </w:tcPr>
          <w:p w14:paraId="52352B9A">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评审因素（客观分）</w:t>
            </w:r>
          </w:p>
        </w:tc>
        <w:tc>
          <w:tcPr>
            <w:tcW w:w="359" w:type="pct"/>
            <w:vAlign w:val="center"/>
          </w:tcPr>
          <w:p w14:paraId="5CD6A642">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15</w:t>
            </w:r>
            <w:r>
              <w:rPr>
                <w:rFonts w:hint="eastAsia" w:ascii="宋体" w:hAnsi="宋体" w:eastAsia="宋体" w:cs="宋体"/>
                <w:color w:val="000000" w:themeColor="text1"/>
                <w:szCs w:val="21"/>
                <w14:textFill>
                  <w14:solidFill>
                    <w14:schemeClr w14:val="tx1"/>
                  </w14:solidFill>
                </w14:textFill>
              </w:rPr>
              <w:t>分</w:t>
            </w:r>
          </w:p>
        </w:tc>
      </w:tr>
      <w:tr w14:paraId="33EC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3A56EB46">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518" w:type="pct"/>
            <w:vAlign w:val="center"/>
          </w:tcPr>
          <w:p w14:paraId="338CB8F8">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业绩分</w:t>
            </w:r>
          </w:p>
        </w:tc>
        <w:tc>
          <w:tcPr>
            <w:tcW w:w="3831" w:type="pct"/>
            <w:vAlign w:val="center"/>
          </w:tcPr>
          <w:p w14:paraId="61DF4040">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供应商自202</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3月1日</w:t>
            </w:r>
            <w:r>
              <w:rPr>
                <w:rFonts w:hint="eastAsia" w:ascii="宋体" w:hAnsi="宋体" w:eastAsia="宋体" w:cs="宋体"/>
                <w:color w:val="000000" w:themeColor="text1"/>
                <w:szCs w:val="21"/>
                <w14:textFill>
                  <w14:solidFill>
                    <w14:schemeClr w14:val="tx1"/>
                  </w14:solidFill>
                </w14:textFill>
              </w:rPr>
              <w:t>以来，承接过类似业绩，每提供1份符合要求的业绩得</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分，满分</w:t>
            </w: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w:t>
            </w:r>
          </w:p>
          <w:p w14:paraId="38A0C215">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响应文件中提供有效的中标（成交）通知书</w:t>
            </w:r>
            <w:r>
              <w:rPr>
                <w:rFonts w:hint="eastAsia" w:ascii="宋体" w:hAnsi="宋体" w:eastAsia="宋体" w:cs="宋体"/>
                <w:color w:val="000000" w:themeColor="text1"/>
                <w:szCs w:val="21"/>
                <w:lang w:val="en-US" w:eastAsia="zh-CN"/>
                <w14:textFill>
                  <w14:solidFill>
                    <w14:schemeClr w14:val="tx1"/>
                  </w14:solidFill>
                </w14:textFill>
              </w:rPr>
              <w:t>及</w:t>
            </w:r>
            <w:r>
              <w:rPr>
                <w:rFonts w:hint="eastAsia" w:ascii="宋体" w:hAnsi="宋体" w:eastAsia="宋体" w:cs="宋体"/>
                <w:color w:val="000000" w:themeColor="text1"/>
                <w:szCs w:val="21"/>
                <w14:textFill>
                  <w14:solidFill>
                    <w14:schemeClr w14:val="tx1"/>
                  </w14:solidFill>
                </w14:textFill>
              </w:rPr>
              <w:t>合同关键页扫描件，加盖供应商电子公章，</w:t>
            </w:r>
            <w:r>
              <w:rPr>
                <w:rFonts w:hint="eastAsia" w:ascii="宋体" w:hAnsi="宋体" w:eastAsia="宋体" w:cs="宋体"/>
                <w:color w:val="000000" w:themeColor="text1"/>
                <w:szCs w:val="21"/>
                <w:lang w:val="en-US" w:eastAsia="zh-CN"/>
                <w14:textFill>
                  <w14:solidFill>
                    <w14:schemeClr w14:val="tx1"/>
                  </w14:solidFill>
                </w14:textFill>
              </w:rPr>
              <w:t>考核日期以中标（成交）通知书发出日期或合同签订日期为准，</w:t>
            </w:r>
            <w:r>
              <w:rPr>
                <w:rFonts w:hint="eastAsia" w:ascii="宋体" w:hAnsi="宋体" w:eastAsia="宋体" w:cs="宋体"/>
                <w:color w:val="000000" w:themeColor="text1"/>
                <w:szCs w:val="21"/>
                <w14:textFill>
                  <w14:solidFill>
                    <w14:schemeClr w14:val="tx1"/>
                  </w14:solidFill>
                </w14:textFill>
              </w:rPr>
              <w:t>否则不予计分。</w:t>
            </w:r>
          </w:p>
          <w:p w14:paraId="0D6B4028">
            <w:pPr>
              <w:spacing w:line="360" w:lineRule="auto"/>
              <w:ind w:firstLine="420" w:firstLineChars="20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类似业绩指的是合同内容包含修缮或加固或地基基础施工内容的。</w:t>
            </w:r>
          </w:p>
        </w:tc>
        <w:tc>
          <w:tcPr>
            <w:tcW w:w="359" w:type="pct"/>
            <w:vAlign w:val="center"/>
          </w:tcPr>
          <w:p w14:paraId="0A427E1E">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分</w:t>
            </w:r>
          </w:p>
        </w:tc>
      </w:tr>
      <w:tr w14:paraId="40B1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28516116">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518" w:type="pct"/>
            <w:vAlign w:val="center"/>
          </w:tcPr>
          <w:p w14:paraId="5506562B">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项目人员配置</w:t>
            </w:r>
          </w:p>
        </w:tc>
        <w:tc>
          <w:tcPr>
            <w:tcW w:w="3831" w:type="pct"/>
            <w:vAlign w:val="center"/>
          </w:tcPr>
          <w:p w14:paraId="0612E77C">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（1）项目经理具备工程类专业</w:t>
            </w:r>
            <w:r>
              <w:rPr>
                <w:rFonts w:hint="eastAsia" w:ascii="宋体" w:hAnsi="宋体" w:eastAsia="宋体" w:cs="宋体"/>
                <w:color w:val="000000" w:themeColor="text1"/>
                <w:szCs w:val="21"/>
                <w:lang w:val="en-US" w:eastAsia="zh-CN"/>
                <w14:textFill>
                  <w14:solidFill>
                    <w14:schemeClr w14:val="tx1"/>
                  </w14:solidFill>
                </w14:textFill>
              </w:rPr>
              <w:t>高级及以上职称得3分，</w:t>
            </w:r>
            <w:r>
              <w:rPr>
                <w:rFonts w:hint="eastAsia" w:ascii="宋体" w:hAnsi="宋体" w:eastAsia="宋体" w:cs="宋体"/>
                <w:color w:val="000000" w:themeColor="text1"/>
                <w:szCs w:val="21"/>
                <w14:textFill>
                  <w14:solidFill>
                    <w14:schemeClr w14:val="tx1"/>
                  </w14:solidFill>
                </w14:textFill>
              </w:rPr>
              <w:t>中级职称的得2分，此项满分</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分。</w:t>
            </w:r>
          </w:p>
          <w:p w14:paraId="1E473ADE">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（2）技术负责人职称：具有工程类专业</w:t>
            </w:r>
            <w:r>
              <w:rPr>
                <w:rFonts w:hint="eastAsia" w:ascii="宋体" w:hAnsi="宋体" w:eastAsia="宋体" w:cs="宋体"/>
                <w:color w:val="000000" w:themeColor="text1"/>
                <w:szCs w:val="21"/>
                <w:lang w:val="en-US" w:eastAsia="zh-CN"/>
                <w14:textFill>
                  <w14:solidFill>
                    <w14:schemeClr w14:val="tx1"/>
                  </w14:solidFill>
                </w14:textFill>
              </w:rPr>
              <w:t>高级及以上职称得2分，</w:t>
            </w:r>
            <w:r>
              <w:rPr>
                <w:rFonts w:hint="eastAsia" w:ascii="宋体" w:hAnsi="宋体" w:eastAsia="宋体" w:cs="宋体"/>
                <w:color w:val="000000" w:themeColor="text1"/>
                <w:szCs w:val="21"/>
                <w14:textFill>
                  <w14:solidFill>
                    <w14:schemeClr w14:val="tx1"/>
                  </w14:solidFill>
                </w14:textFill>
              </w:rPr>
              <w:t>中级职称的得</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分，此项满分</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分。</w:t>
            </w:r>
          </w:p>
          <w:p w14:paraId="6F248CE7">
            <w:pPr>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注：需提供相关证书扫描件并加盖供应商电子公章。</w:t>
            </w:r>
          </w:p>
        </w:tc>
        <w:tc>
          <w:tcPr>
            <w:tcW w:w="359" w:type="pct"/>
            <w:vAlign w:val="center"/>
          </w:tcPr>
          <w:p w14:paraId="683E7F97">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w:t>
            </w:r>
          </w:p>
        </w:tc>
      </w:tr>
      <w:tr w14:paraId="6564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0D969879">
            <w:p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总得分＝1＋2＋3</w:t>
            </w:r>
          </w:p>
        </w:tc>
      </w:tr>
    </w:tbl>
    <w:p w14:paraId="6A60B28E">
      <w:pPr>
        <w:spacing w:line="360" w:lineRule="auto"/>
        <w:ind w:firstLine="420" w:firstLineChars="200"/>
        <w:rPr>
          <w:rFonts w:hint="eastAsia" w:ascii="宋体" w:hAnsi="宋体" w:eastAsia="宋体" w:cs="宋体"/>
          <w:bCs/>
        </w:rPr>
      </w:pPr>
    </w:p>
    <w:p w14:paraId="0144617F">
      <w:pPr>
        <w:spacing w:line="360" w:lineRule="auto"/>
        <w:ind w:firstLine="420" w:firstLineChars="200"/>
        <w:rPr>
          <w:rFonts w:hint="eastAsia" w:ascii="宋体" w:hAnsi="宋体" w:eastAsia="宋体" w:cs="宋体"/>
          <w:bCs/>
        </w:rPr>
      </w:pPr>
      <w:r>
        <w:rPr>
          <w:rFonts w:hint="eastAsia" w:ascii="宋体" w:hAnsi="宋体" w:eastAsia="宋体" w:cs="宋体"/>
          <w:bCs/>
        </w:rPr>
        <w:t>8.2商务技术评审因素为客观评分项的，应在评分项目或评分标准中予以标注为“客观分”。对供应商的客观评分项目，各评审专家评分应当一致。</w:t>
      </w:r>
    </w:p>
    <w:p w14:paraId="314B713A">
      <w:pPr>
        <w:spacing w:line="360" w:lineRule="auto"/>
        <w:ind w:firstLine="420" w:firstLineChars="200"/>
        <w:rPr>
          <w:rFonts w:hint="eastAsia" w:ascii="宋体" w:hAnsi="宋体" w:eastAsia="宋体" w:cs="宋体"/>
        </w:rPr>
      </w:pPr>
      <w:bookmarkStart w:id="69" w:name="_Toc80205935"/>
      <w:r>
        <w:rPr>
          <w:rFonts w:hint="eastAsia" w:ascii="宋体" w:hAnsi="宋体" w:eastAsia="宋体" w:cs="宋体"/>
        </w:rPr>
        <w:t>8.3.终止竞争性磋商采购活动</w:t>
      </w:r>
    </w:p>
    <w:p w14:paraId="2184F7EA">
      <w:pPr>
        <w:spacing w:line="360" w:lineRule="auto"/>
        <w:ind w:firstLine="420" w:firstLineChars="200"/>
        <w:rPr>
          <w:rFonts w:hint="eastAsia" w:ascii="宋体" w:hAnsi="宋体" w:eastAsia="宋体" w:cs="宋体"/>
        </w:rPr>
      </w:pPr>
      <w:r>
        <w:rPr>
          <w:rFonts w:hint="eastAsia" w:ascii="宋体" w:hAnsi="宋体" w:eastAsia="宋体"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41A32E7">
      <w:pPr>
        <w:rPr>
          <w:rFonts w:hint="eastAsia" w:ascii="宋体" w:hAnsi="宋体" w:eastAsia="宋体" w:cs="宋体"/>
        </w:rPr>
      </w:pPr>
    </w:p>
    <w:p w14:paraId="6C23C1BA">
      <w:pPr>
        <w:widowControl/>
        <w:jc w:val="left"/>
        <w:rPr>
          <w:rFonts w:hint="eastAsia" w:ascii="宋体" w:hAnsi="宋体" w:eastAsia="宋体" w:cs="宋体"/>
          <w:b/>
          <w:sz w:val="30"/>
          <w:szCs w:val="30"/>
        </w:rPr>
      </w:pPr>
      <w:r>
        <w:rPr>
          <w:rFonts w:hint="eastAsia" w:ascii="宋体" w:hAnsi="宋体" w:eastAsia="宋体" w:cs="宋体"/>
          <w:b/>
          <w:sz w:val="30"/>
          <w:szCs w:val="30"/>
        </w:rPr>
        <w:br w:type="page"/>
      </w:r>
    </w:p>
    <w:p w14:paraId="70E62931">
      <w:pPr>
        <w:jc w:val="center"/>
        <w:outlineLvl w:val="1"/>
        <w:rPr>
          <w:rFonts w:hint="eastAsia" w:ascii="宋体" w:hAnsi="宋体" w:eastAsia="宋体" w:cs="宋体"/>
          <w:b/>
          <w:sz w:val="30"/>
          <w:szCs w:val="30"/>
        </w:rPr>
      </w:pPr>
      <w:bookmarkStart w:id="70" w:name="_Toc110327561"/>
      <w:r>
        <w:rPr>
          <w:rFonts w:hint="eastAsia" w:ascii="宋体" w:hAnsi="宋体" w:eastAsia="宋体" w:cs="宋体"/>
          <w:b/>
          <w:sz w:val="30"/>
          <w:szCs w:val="30"/>
        </w:rPr>
        <w:t>第二节 评标报告</w:t>
      </w:r>
      <w:bookmarkEnd w:id="69"/>
      <w:bookmarkEnd w:id="70"/>
    </w:p>
    <w:p w14:paraId="6A1B62BD">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1.成交标准</w:t>
      </w:r>
    </w:p>
    <w:p w14:paraId="71508CBE">
      <w:pPr>
        <w:spacing w:line="500" w:lineRule="exact"/>
        <w:ind w:firstLine="420" w:firstLineChars="200"/>
        <w:rPr>
          <w:rFonts w:hint="eastAsia" w:ascii="宋体" w:hAnsi="宋体" w:eastAsia="宋体" w:cs="宋体"/>
          <w:szCs w:val="21"/>
        </w:rPr>
      </w:pPr>
      <w:r>
        <w:rPr>
          <w:rFonts w:hint="eastAsia" w:ascii="宋体" w:hAnsi="宋体" w:eastAsia="宋体" w:cs="宋体"/>
          <w:bCs/>
          <w:szCs w:val="21"/>
        </w:rPr>
        <w:t>由磋商小组根据综合评分情况，按照评审得分由高到低顺序推荐3名以上成交候选供应商</w:t>
      </w:r>
      <w:r>
        <w:rPr>
          <w:rFonts w:hint="eastAsia" w:ascii="宋体" w:hAnsi="宋体" w:eastAsia="宋体" w:cs="宋体"/>
          <w:bCs/>
          <w:szCs w:val="21"/>
          <w:lang w:eastAsia="zh-CN"/>
        </w:rPr>
        <w:t>，</w:t>
      </w:r>
      <w:r>
        <w:rPr>
          <w:rFonts w:hint="eastAsia" w:ascii="宋体" w:hAnsi="宋体" w:eastAsia="宋体" w:cs="宋体"/>
          <w:szCs w:val="21"/>
        </w:rPr>
        <w:t>并在线编写电子评审报告</w:t>
      </w:r>
      <w:r>
        <w:rPr>
          <w:rFonts w:hint="eastAsia" w:ascii="宋体" w:hAnsi="宋体" w:eastAsia="宋体" w:cs="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DCFEAA1">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2.评标争议事项处理</w:t>
      </w:r>
    </w:p>
    <w:p w14:paraId="256A9FAE">
      <w:pPr>
        <w:pStyle w:val="106"/>
        <w:spacing w:before="0" w:line="500" w:lineRule="exact"/>
        <w:ind w:firstLine="420"/>
        <w:rPr>
          <w:rFonts w:hint="eastAsia" w:ascii="宋体" w:hAnsi="宋体" w:eastAsia="宋体" w:cs="宋体"/>
          <w:sz w:val="21"/>
          <w:szCs w:val="21"/>
        </w:rPr>
      </w:pPr>
      <w:r>
        <w:rPr>
          <w:rFonts w:hint="eastAsia" w:ascii="宋体" w:hAnsi="宋体" w:eastAsia="宋体" w:cs="宋体"/>
          <w:sz w:val="21"/>
          <w:szCs w:val="21"/>
        </w:rPr>
        <w:t>磋商小组成员对需要共同认定的事项存在争议的，应当按照少数服从多数的原则作出结论。持不同意见的磋商小组成员应当在评标报告上签署不同意见及理由，否则视为同意评标报告。</w:t>
      </w:r>
    </w:p>
    <w:p w14:paraId="1D0898D4">
      <w:pPr>
        <w:pStyle w:val="106"/>
        <w:spacing w:before="0"/>
        <w:ind w:firstLine="420"/>
        <w:rPr>
          <w:rFonts w:hint="eastAsia" w:ascii="宋体" w:hAnsi="宋体" w:eastAsia="宋体" w:cs="宋体"/>
          <w:sz w:val="21"/>
          <w:szCs w:val="24"/>
        </w:rPr>
      </w:pPr>
    </w:p>
    <w:p w14:paraId="3BB29C38">
      <w:pPr>
        <w:pStyle w:val="106"/>
        <w:spacing w:before="0"/>
        <w:ind w:firstLine="420"/>
        <w:rPr>
          <w:rFonts w:hint="eastAsia" w:ascii="宋体" w:hAnsi="宋体" w:eastAsia="宋体" w:cs="宋体"/>
          <w:sz w:val="21"/>
          <w:szCs w:val="24"/>
        </w:rPr>
      </w:pPr>
    </w:p>
    <w:p w14:paraId="59157A87">
      <w:pPr>
        <w:jc w:val="center"/>
        <w:outlineLvl w:val="1"/>
        <w:rPr>
          <w:rFonts w:hint="eastAsia" w:ascii="宋体" w:hAnsi="宋体" w:eastAsia="宋体" w:cs="宋体"/>
          <w:b/>
          <w:sz w:val="30"/>
          <w:szCs w:val="30"/>
        </w:rPr>
      </w:pPr>
      <w:bookmarkStart w:id="71" w:name="_Toc110327562"/>
      <w:bookmarkStart w:id="72" w:name="_Toc80205936"/>
      <w:r>
        <w:rPr>
          <w:rFonts w:hint="eastAsia" w:ascii="宋体" w:hAnsi="宋体" w:eastAsia="宋体" w:cs="宋体"/>
          <w:b/>
          <w:sz w:val="30"/>
          <w:szCs w:val="30"/>
        </w:rPr>
        <w:t>第三节 评审过程的保密与录像</w:t>
      </w:r>
      <w:bookmarkEnd w:id="71"/>
      <w:bookmarkEnd w:id="72"/>
    </w:p>
    <w:p w14:paraId="2D4362E8">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1.保密。</w:t>
      </w:r>
    </w:p>
    <w:p w14:paraId="34A0D2CF">
      <w:pPr>
        <w:widowControl/>
        <w:spacing w:line="500" w:lineRule="exact"/>
        <w:ind w:firstLine="420" w:firstLineChars="200"/>
        <w:rPr>
          <w:rFonts w:hint="eastAsia" w:ascii="宋体" w:hAnsi="宋体" w:eastAsia="宋体" w:cs="宋体"/>
          <w:szCs w:val="21"/>
        </w:rPr>
      </w:pPr>
      <w:r>
        <w:rPr>
          <w:rFonts w:hint="eastAsia" w:ascii="宋体" w:hAnsi="宋体" w:eastAsia="宋体" w:cs="宋体"/>
          <w:szCs w:val="21"/>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3F880F8">
      <w:pPr>
        <w:widowControl/>
        <w:spacing w:line="500" w:lineRule="exact"/>
        <w:ind w:firstLine="420" w:firstLineChars="200"/>
        <w:rPr>
          <w:rFonts w:hint="eastAsia" w:ascii="宋体" w:hAnsi="宋体" w:eastAsia="宋体" w:cs="宋体"/>
          <w:szCs w:val="21"/>
        </w:rPr>
      </w:pPr>
      <w:r>
        <w:rPr>
          <w:rFonts w:hint="eastAsia" w:ascii="宋体" w:hAnsi="宋体" w:eastAsia="宋体" w:cs="宋体"/>
          <w:szCs w:val="21"/>
        </w:rPr>
        <w:t>2.录音录像。</w:t>
      </w:r>
    </w:p>
    <w:p w14:paraId="67285DE2">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采购代理机构对评审工作现场及操作屏幕进行全过程录音录像，录音录像资料作为采购项目文件随其他文件一并存档。</w:t>
      </w:r>
    </w:p>
    <w:p w14:paraId="6F047659">
      <w:pPr>
        <w:spacing w:line="400" w:lineRule="exact"/>
        <w:ind w:firstLine="420" w:firstLineChars="200"/>
        <w:rPr>
          <w:rFonts w:hint="eastAsia" w:ascii="宋体" w:hAnsi="宋体" w:eastAsia="宋体" w:cs="宋体"/>
        </w:rPr>
      </w:pPr>
    </w:p>
    <w:p w14:paraId="371FD29C">
      <w:pPr>
        <w:rPr>
          <w:rFonts w:hint="eastAsia" w:ascii="宋体" w:hAnsi="宋体" w:eastAsia="宋体" w:cs="宋体"/>
        </w:rPr>
      </w:pPr>
    </w:p>
    <w:p w14:paraId="49278068">
      <w:pPr>
        <w:rPr>
          <w:rFonts w:hint="eastAsia" w:ascii="宋体" w:hAnsi="宋体" w:eastAsia="宋体" w:cs="宋体"/>
        </w:rPr>
      </w:pPr>
    </w:p>
    <w:p w14:paraId="695B3A43">
      <w:pPr>
        <w:rPr>
          <w:rFonts w:hint="eastAsia" w:ascii="宋体" w:hAnsi="宋体" w:eastAsia="宋体" w:cs="宋体"/>
        </w:rPr>
      </w:pPr>
    </w:p>
    <w:p w14:paraId="33ECEF1F">
      <w:pPr>
        <w:rPr>
          <w:rFonts w:hint="eastAsia" w:ascii="宋体" w:hAnsi="宋体" w:eastAsia="宋体" w:cs="宋体"/>
        </w:rPr>
      </w:pPr>
    </w:p>
    <w:p w14:paraId="1FC7B8F7">
      <w:pPr>
        <w:rPr>
          <w:rFonts w:hint="eastAsia" w:ascii="宋体" w:hAnsi="宋体" w:eastAsia="宋体" w:cs="宋体"/>
        </w:rPr>
      </w:pPr>
    </w:p>
    <w:p w14:paraId="3503F3D6">
      <w:pPr>
        <w:widowControl/>
        <w:jc w:val="left"/>
        <w:rPr>
          <w:rFonts w:hint="eastAsia" w:ascii="宋体" w:hAnsi="宋体" w:eastAsia="宋体" w:cs="宋体"/>
          <w:b/>
          <w:sz w:val="32"/>
          <w:szCs w:val="32"/>
        </w:rPr>
      </w:pPr>
      <w:r>
        <w:rPr>
          <w:rFonts w:hint="eastAsia" w:ascii="宋体" w:hAnsi="宋体" w:eastAsia="宋体" w:cs="宋体"/>
          <w:b/>
          <w:sz w:val="32"/>
          <w:szCs w:val="32"/>
        </w:rPr>
        <w:br w:type="page"/>
      </w:r>
    </w:p>
    <w:p w14:paraId="37B0D268">
      <w:pPr>
        <w:jc w:val="center"/>
        <w:outlineLvl w:val="0"/>
        <w:rPr>
          <w:rFonts w:hint="eastAsia" w:ascii="宋体" w:hAnsi="宋体" w:eastAsia="宋体" w:cs="宋体"/>
          <w:b/>
          <w:sz w:val="32"/>
          <w:szCs w:val="32"/>
        </w:rPr>
      </w:pPr>
      <w:bookmarkStart w:id="73" w:name="_Toc110327563"/>
      <w:r>
        <w:rPr>
          <w:rFonts w:hint="eastAsia" w:ascii="宋体" w:hAnsi="宋体" w:eastAsia="宋体" w:cs="宋体"/>
          <w:b/>
          <w:sz w:val="32"/>
          <w:szCs w:val="32"/>
        </w:rPr>
        <w:t>第五章响应文件格式</w:t>
      </w:r>
      <w:bookmarkEnd w:id="73"/>
    </w:p>
    <w:p w14:paraId="6DA553C0">
      <w:pPr>
        <w:jc w:val="center"/>
        <w:rPr>
          <w:rFonts w:hint="eastAsia" w:ascii="宋体" w:hAnsi="宋体" w:eastAsia="宋体" w:cs="宋体"/>
          <w:sz w:val="30"/>
          <w:szCs w:val="30"/>
        </w:rPr>
      </w:pPr>
      <w:bookmarkStart w:id="74" w:name="_Toc80205938"/>
    </w:p>
    <w:p w14:paraId="7354F042">
      <w:pPr>
        <w:jc w:val="center"/>
        <w:rPr>
          <w:rFonts w:hint="eastAsia" w:ascii="宋体" w:hAnsi="宋体" w:eastAsia="宋体" w:cs="宋体"/>
          <w:sz w:val="30"/>
          <w:szCs w:val="30"/>
        </w:rPr>
      </w:pPr>
    </w:p>
    <w:p w14:paraId="1E6F23C5">
      <w:pPr>
        <w:jc w:val="center"/>
        <w:outlineLvl w:val="1"/>
        <w:rPr>
          <w:rFonts w:hint="eastAsia" w:ascii="宋体" w:hAnsi="宋体" w:eastAsia="宋体" w:cs="宋体"/>
          <w:b/>
          <w:sz w:val="30"/>
          <w:szCs w:val="30"/>
        </w:rPr>
      </w:pPr>
      <w:bookmarkStart w:id="75" w:name="_Toc110327564"/>
      <w:r>
        <w:rPr>
          <w:rFonts w:hint="eastAsia" w:ascii="宋体" w:hAnsi="宋体" w:eastAsia="宋体" w:cs="宋体"/>
          <w:b/>
          <w:sz w:val="30"/>
          <w:szCs w:val="30"/>
        </w:rPr>
        <w:t>第一节 封面格式</w:t>
      </w:r>
      <w:bookmarkEnd w:id="74"/>
      <w:bookmarkEnd w:id="75"/>
    </w:p>
    <w:p w14:paraId="27E5B2FA">
      <w:pPr>
        <w:snapToGrid w:val="0"/>
        <w:spacing w:beforeLines="50" w:after="50"/>
        <w:rPr>
          <w:rFonts w:hint="eastAsia" w:ascii="宋体" w:hAnsi="宋体" w:eastAsia="宋体" w:cs="宋体"/>
          <w:sz w:val="24"/>
          <w:szCs w:val="20"/>
        </w:rPr>
      </w:pPr>
    </w:p>
    <w:p w14:paraId="7F1C3A40">
      <w:pPr>
        <w:snapToGrid w:val="0"/>
        <w:spacing w:beforeLines="50" w:after="50"/>
        <w:jc w:val="center"/>
        <w:rPr>
          <w:rFonts w:hint="eastAsia" w:ascii="宋体" w:hAnsi="宋体" w:eastAsia="宋体" w:cs="宋体"/>
          <w:bCs/>
          <w:sz w:val="44"/>
          <w:szCs w:val="44"/>
        </w:rPr>
      </w:pPr>
    </w:p>
    <w:p w14:paraId="7D61F124">
      <w:pPr>
        <w:snapToGrid w:val="0"/>
        <w:spacing w:beforeLines="50" w:after="50"/>
        <w:jc w:val="center"/>
        <w:rPr>
          <w:rFonts w:hint="eastAsia" w:ascii="宋体" w:hAnsi="宋体" w:eastAsia="宋体" w:cs="宋体"/>
          <w:bCs/>
          <w:sz w:val="44"/>
          <w:szCs w:val="44"/>
        </w:rPr>
      </w:pPr>
      <w:r>
        <w:rPr>
          <w:rFonts w:hint="eastAsia" w:ascii="宋体" w:hAnsi="宋体" w:eastAsia="宋体" w:cs="宋体"/>
          <w:bCs/>
          <w:sz w:val="44"/>
          <w:szCs w:val="44"/>
        </w:rPr>
        <w:t>响  应  文  件</w:t>
      </w:r>
    </w:p>
    <w:p w14:paraId="01CB06ED">
      <w:pPr>
        <w:snapToGrid w:val="0"/>
        <w:spacing w:beforeLines="50" w:after="50"/>
        <w:rPr>
          <w:rFonts w:hint="eastAsia" w:ascii="宋体" w:hAnsi="宋体" w:eastAsia="宋体" w:cs="宋体"/>
          <w:bCs/>
          <w:sz w:val="24"/>
          <w:szCs w:val="20"/>
        </w:rPr>
      </w:pPr>
    </w:p>
    <w:p w14:paraId="56D3C646">
      <w:pPr>
        <w:snapToGrid w:val="0"/>
        <w:spacing w:beforeLines="50" w:after="50"/>
        <w:rPr>
          <w:rFonts w:hint="eastAsia" w:ascii="宋体" w:hAnsi="宋体" w:eastAsia="宋体" w:cs="宋体"/>
          <w:bCs/>
          <w:sz w:val="24"/>
          <w:szCs w:val="20"/>
        </w:rPr>
      </w:pPr>
    </w:p>
    <w:p w14:paraId="24CDFF37">
      <w:pPr>
        <w:snapToGrid w:val="0"/>
        <w:spacing w:beforeLines="50" w:after="50"/>
        <w:rPr>
          <w:rFonts w:hint="eastAsia" w:ascii="宋体" w:hAnsi="宋体" w:eastAsia="宋体" w:cs="宋体"/>
          <w:bCs/>
          <w:sz w:val="24"/>
          <w:szCs w:val="20"/>
        </w:rPr>
      </w:pPr>
    </w:p>
    <w:p w14:paraId="74E37003">
      <w:pPr>
        <w:snapToGrid w:val="0"/>
        <w:spacing w:beforeLines="50" w:after="50"/>
        <w:rPr>
          <w:rFonts w:hint="eastAsia" w:ascii="宋体" w:hAnsi="宋体" w:eastAsia="宋体" w:cs="宋体"/>
          <w:bCs/>
          <w:sz w:val="24"/>
          <w:szCs w:val="20"/>
        </w:rPr>
      </w:pPr>
    </w:p>
    <w:p w14:paraId="1EDE2289">
      <w:pPr>
        <w:snapToGrid w:val="0"/>
        <w:spacing w:beforeLines="50" w:after="50"/>
        <w:rPr>
          <w:rFonts w:hint="eastAsia" w:ascii="宋体" w:hAnsi="宋体" w:eastAsia="宋体" w:cs="宋体"/>
          <w:bCs/>
          <w:sz w:val="24"/>
          <w:szCs w:val="20"/>
        </w:rPr>
      </w:pPr>
    </w:p>
    <w:p w14:paraId="59EA9EF9">
      <w:pPr>
        <w:snapToGrid w:val="0"/>
        <w:spacing w:beforeLines="50" w:after="50"/>
        <w:rPr>
          <w:rFonts w:hint="eastAsia" w:ascii="宋体" w:hAnsi="宋体" w:eastAsia="宋体" w:cs="宋体"/>
          <w:bCs/>
          <w:sz w:val="24"/>
          <w:szCs w:val="20"/>
        </w:rPr>
      </w:pPr>
    </w:p>
    <w:p w14:paraId="4D86717A">
      <w:pPr>
        <w:snapToGrid w:val="0"/>
        <w:spacing w:beforeLines="50" w:after="50"/>
        <w:rPr>
          <w:rFonts w:hint="eastAsia" w:ascii="宋体" w:hAnsi="宋体" w:eastAsia="宋体" w:cs="宋体"/>
          <w:bCs/>
          <w:sz w:val="32"/>
          <w:szCs w:val="32"/>
        </w:rPr>
      </w:pPr>
    </w:p>
    <w:p w14:paraId="26B881BB">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 xml:space="preserve">项目名称： </w:t>
      </w:r>
    </w:p>
    <w:p w14:paraId="484771C2">
      <w:pPr>
        <w:snapToGrid w:val="0"/>
        <w:spacing w:beforeLines="50" w:after="50"/>
        <w:ind w:firstLine="480" w:firstLineChars="150"/>
        <w:rPr>
          <w:rFonts w:hint="eastAsia" w:ascii="宋体" w:hAnsi="宋体" w:eastAsia="宋体" w:cs="宋体"/>
          <w:bCs/>
          <w:sz w:val="32"/>
          <w:szCs w:val="32"/>
        </w:rPr>
      </w:pPr>
    </w:p>
    <w:p w14:paraId="64A017D7">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项目编号：</w:t>
      </w:r>
    </w:p>
    <w:p w14:paraId="5A717CCD">
      <w:pPr>
        <w:snapToGrid w:val="0"/>
        <w:spacing w:beforeLines="50" w:after="50"/>
        <w:ind w:firstLine="480" w:firstLineChars="150"/>
        <w:rPr>
          <w:rFonts w:hint="eastAsia" w:ascii="宋体" w:hAnsi="宋体" w:eastAsia="宋体" w:cs="宋体"/>
          <w:bCs/>
          <w:sz w:val="32"/>
          <w:szCs w:val="32"/>
        </w:rPr>
      </w:pPr>
    </w:p>
    <w:p w14:paraId="3EAAD3E2">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16DD5168">
      <w:pPr>
        <w:snapToGrid w:val="0"/>
        <w:spacing w:beforeLines="50" w:after="50"/>
        <w:rPr>
          <w:rFonts w:hint="eastAsia" w:ascii="宋体" w:hAnsi="宋体" w:eastAsia="宋体" w:cs="宋体"/>
          <w:bCs/>
          <w:sz w:val="32"/>
          <w:szCs w:val="32"/>
        </w:rPr>
      </w:pPr>
    </w:p>
    <w:p w14:paraId="1227390B">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供应商名称：</w:t>
      </w:r>
    </w:p>
    <w:p w14:paraId="0D374182">
      <w:pPr>
        <w:snapToGrid w:val="0"/>
        <w:spacing w:beforeLines="50" w:after="50"/>
        <w:rPr>
          <w:rFonts w:hint="eastAsia" w:ascii="宋体" w:hAnsi="宋体" w:eastAsia="宋体" w:cs="宋体"/>
          <w:bCs/>
          <w:sz w:val="32"/>
          <w:szCs w:val="32"/>
        </w:rPr>
      </w:pPr>
    </w:p>
    <w:p w14:paraId="6AE6B82B">
      <w:pPr>
        <w:snapToGrid w:val="0"/>
        <w:spacing w:beforeLines="50" w:after="50"/>
        <w:ind w:firstLine="480" w:firstLineChars="150"/>
        <w:jc w:val="center"/>
        <w:rPr>
          <w:rFonts w:hint="eastAsia" w:ascii="宋体" w:hAnsi="宋体" w:eastAsia="宋体" w:cs="宋体"/>
          <w:bCs/>
          <w:sz w:val="32"/>
          <w:szCs w:val="32"/>
        </w:rPr>
      </w:pPr>
      <w:r>
        <w:rPr>
          <w:rFonts w:hint="eastAsia" w:ascii="宋体" w:hAnsi="宋体" w:eastAsia="宋体" w:cs="宋体"/>
          <w:bCs/>
          <w:sz w:val="32"/>
          <w:szCs w:val="32"/>
        </w:rPr>
        <w:t>首次响应文件提交截止时间前不得解密</w:t>
      </w:r>
    </w:p>
    <w:p w14:paraId="4E6C8DDA">
      <w:pPr>
        <w:snapToGrid w:val="0"/>
        <w:spacing w:beforeLines="50" w:after="50"/>
        <w:ind w:firstLine="5440" w:firstLineChars="1700"/>
        <w:jc w:val="center"/>
        <w:rPr>
          <w:rFonts w:hint="eastAsia" w:ascii="宋体" w:hAnsi="宋体" w:eastAsia="宋体" w:cs="宋体"/>
          <w:bCs/>
          <w:sz w:val="32"/>
          <w:szCs w:val="32"/>
        </w:rPr>
      </w:pPr>
    </w:p>
    <w:p w14:paraId="39BF6B53">
      <w:pPr>
        <w:snapToGrid w:val="0"/>
        <w:spacing w:beforeLines="50" w:after="50"/>
        <w:ind w:firstLine="5440" w:firstLineChars="1700"/>
        <w:jc w:val="center"/>
        <w:rPr>
          <w:rFonts w:hint="eastAsia" w:ascii="宋体" w:hAnsi="宋体" w:eastAsia="宋体" w:cs="宋体"/>
          <w:bCs/>
          <w:sz w:val="32"/>
          <w:szCs w:val="32"/>
        </w:rPr>
      </w:pPr>
    </w:p>
    <w:p w14:paraId="081BD9B0">
      <w:pPr>
        <w:snapToGrid w:val="0"/>
        <w:spacing w:beforeLines="50" w:after="50"/>
        <w:ind w:firstLine="645"/>
        <w:jc w:val="center"/>
        <w:rPr>
          <w:rFonts w:hint="eastAsia" w:ascii="宋体" w:hAnsi="宋体" w:eastAsia="宋体" w:cs="宋体"/>
          <w:bCs/>
          <w:sz w:val="32"/>
          <w:szCs w:val="32"/>
        </w:rPr>
      </w:pPr>
      <w:r>
        <w:rPr>
          <w:rFonts w:hint="eastAsia" w:ascii="宋体" w:hAnsi="宋体" w:eastAsia="宋体" w:cs="宋体"/>
          <w:bCs/>
          <w:sz w:val="32"/>
          <w:szCs w:val="32"/>
        </w:rPr>
        <w:t>年    月    日</w:t>
      </w:r>
    </w:p>
    <w:p w14:paraId="23192949">
      <w:pPr>
        <w:widowControl/>
        <w:jc w:val="left"/>
        <w:rPr>
          <w:rFonts w:hint="eastAsia" w:ascii="宋体" w:hAnsi="宋体" w:eastAsia="宋体" w:cs="宋体"/>
        </w:rPr>
        <w:sectPr>
          <w:pgSz w:w="11910" w:h="16840"/>
          <w:pgMar w:top="1340" w:right="1500" w:bottom="280" w:left="1680" w:header="720" w:footer="720" w:gutter="0"/>
          <w:cols w:space="720" w:num="1"/>
        </w:sectPr>
      </w:pPr>
    </w:p>
    <w:p w14:paraId="567812A4">
      <w:pPr>
        <w:jc w:val="center"/>
        <w:outlineLvl w:val="1"/>
        <w:rPr>
          <w:rFonts w:hint="eastAsia" w:ascii="宋体" w:hAnsi="宋体" w:eastAsia="宋体" w:cs="宋体"/>
          <w:b/>
          <w:sz w:val="30"/>
          <w:szCs w:val="30"/>
        </w:rPr>
      </w:pPr>
      <w:bookmarkStart w:id="76" w:name="_Toc110327565"/>
      <w:bookmarkStart w:id="77" w:name="_Toc80205939"/>
      <w:r>
        <w:rPr>
          <w:rFonts w:hint="eastAsia" w:ascii="宋体" w:hAnsi="宋体" w:eastAsia="宋体" w:cs="宋体"/>
          <w:b/>
          <w:sz w:val="30"/>
          <w:szCs w:val="30"/>
        </w:rPr>
        <w:t>第二节 资格证明文件格式</w:t>
      </w:r>
      <w:bookmarkEnd w:id="76"/>
      <w:bookmarkEnd w:id="77"/>
    </w:p>
    <w:p w14:paraId="0CF42B8B">
      <w:pPr>
        <w:jc w:val="center"/>
        <w:outlineLvl w:val="1"/>
        <w:rPr>
          <w:rFonts w:hint="eastAsia" w:ascii="宋体" w:hAnsi="宋体" w:eastAsia="宋体" w:cs="宋体"/>
          <w:b/>
          <w:sz w:val="30"/>
          <w:szCs w:val="30"/>
        </w:rPr>
      </w:pPr>
    </w:p>
    <w:p w14:paraId="52B85062">
      <w:pPr>
        <w:jc w:val="center"/>
        <w:outlineLvl w:val="1"/>
        <w:rPr>
          <w:rFonts w:hint="eastAsia" w:ascii="宋体" w:hAnsi="宋体" w:eastAsia="宋体" w:cs="宋体"/>
          <w:b/>
          <w:sz w:val="30"/>
          <w:szCs w:val="30"/>
        </w:rPr>
      </w:pPr>
    </w:p>
    <w:p w14:paraId="7BF09007">
      <w:pPr>
        <w:jc w:val="center"/>
        <w:outlineLvl w:val="1"/>
        <w:rPr>
          <w:rFonts w:hint="eastAsia" w:ascii="宋体" w:hAnsi="宋体" w:eastAsia="宋体" w:cs="宋体"/>
          <w:b/>
          <w:sz w:val="30"/>
          <w:szCs w:val="30"/>
        </w:rPr>
      </w:pPr>
    </w:p>
    <w:p w14:paraId="1B80EBB4">
      <w:pPr>
        <w:snapToGrid w:val="0"/>
        <w:spacing w:beforeLines="50" w:after="50"/>
        <w:rPr>
          <w:rFonts w:hint="eastAsia" w:ascii="宋体" w:hAnsi="宋体" w:eastAsia="宋体" w:cs="宋体"/>
          <w:bCs/>
          <w:sz w:val="32"/>
          <w:szCs w:val="20"/>
        </w:rPr>
      </w:pPr>
      <w:r>
        <w:rPr>
          <w:rFonts w:hint="eastAsia" w:ascii="宋体" w:hAnsi="宋体" w:eastAsia="宋体" w:cs="宋体"/>
          <w:bCs/>
        </w:rPr>
        <w:t>全流程电子文件</w:t>
      </w:r>
    </w:p>
    <w:p w14:paraId="787684D0">
      <w:pPr>
        <w:snapToGrid w:val="0"/>
        <w:spacing w:beforeLines="50" w:after="50"/>
        <w:rPr>
          <w:rFonts w:hint="eastAsia" w:ascii="宋体" w:hAnsi="宋体" w:eastAsia="宋体" w:cs="宋体"/>
          <w:sz w:val="24"/>
          <w:szCs w:val="20"/>
        </w:rPr>
      </w:pPr>
    </w:p>
    <w:p w14:paraId="0B151723">
      <w:pPr>
        <w:snapToGrid w:val="0"/>
        <w:spacing w:beforeLines="50" w:after="50"/>
        <w:rPr>
          <w:rFonts w:hint="eastAsia" w:ascii="宋体" w:hAnsi="宋体" w:eastAsia="宋体" w:cs="宋体"/>
          <w:sz w:val="24"/>
          <w:szCs w:val="20"/>
        </w:rPr>
      </w:pPr>
    </w:p>
    <w:p w14:paraId="19DFF407">
      <w:pPr>
        <w:snapToGrid w:val="0"/>
        <w:spacing w:beforeLines="50" w:after="50"/>
        <w:rPr>
          <w:rFonts w:hint="eastAsia" w:ascii="宋体" w:hAnsi="宋体" w:eastAsia="宋体" w:cs="宋体"/>
          <w:sz w:val="24"/>
          <w:szCs w:val="20"/>
        </w:rPr>
      </w:pPr>
    </w:p>
    <w:p w14:paraId="07F7BEE6">
      <w:pPr>
        <w:snapToGrid w:val="0"/>
        <w:spacing w:beforeLines="50" w:after="50"/>
        <w:jc w:val="center"/>
        <w:rPr>
          <w:rFonts w:hint="eastAsia" w:ascii="宋体" w:hAnsi="宋体" w:eastAsia="宋体" w:cs="宋体"/>
          <w:bCs/>
          <w:sz w:val="44"/>
          <w:szCs w:val="44"/>
        </w:rPr>
      </w:pPr>
      <w:r>
        <w:rPr>
          <w:rFonts w:hint="eastAsia" w:ascii="宋体" w:hAnsi="宋体" w:eastAsia="宋体" w:cs="宋体"/>
          <w:bCs/>
          <w:sz w:val="44"/>
          <w:szCs w:val="44"/>
        </w:rPr>
        <w:t>资  格  证  明  文  件（封面）</w:t>
      </w:r>
    </w:p>
    <w:p w14:paraId="1A561925">
      <w:pPr>
        <w:snapToGrid w:val="0"/>
        <w:spacing w:beforeLines="50" w:after="50"/>
        <w:rPr>
          <w:rFonts w:hint="eastAsia" w:ascii="宋体" w:hAnsi="宋体" w:eastAsia="宋体" w:cs="宋体"/>
          <w:bCs/>
          <w:sz w:val="24"/>
          <w:szCs w:val="20"/>
        </w:rPr>
      </w:pPr>
    </w:p>
    <w:p w14:paraId="5CDFE6E6">
      <w:pPr>
        <w:snapToGrid w:val="0"/>
        <w:spacing w:beforeLines="50" w:after="50"/>
        <w:rPr>
          <w:rFonts w:hint="eastAsia" w:ascii="宋体" w:hAnsi="宋体" w:eastAsia="宋体" w:cs="宋体"/>
          <w:bCs/>
          <w:sz w:val="24"/>
          <w:szCs w:val="20"/>
        </w:rPr>
      </w:pPr>
    </w:p>
    <w:p w14:paraId="1560FF98">
      <w:pPr>
        <w:snapToGrid w:val="0"/>
        <w:spacing w:beforeLines="50" w:after="50"/>
        <w:rPr>
          <w:rFonts w:hint="eastAsia" w:ascii="宋体" w:hAnsi="宋体" w:eastAsia="宋体" w:cs="宋体"/>
          <w:bCs/>
          <w:sz w:val="24"/>
          <w:szCs w:val="20"/>
        </w:rPr>
      </w:pPr>
    </w:p>
    <w:p w14:paraId="3F6D0B03">
      <w:pPr>
        <w:snapToGrid w:val="0"/>
        <w:spacing w:beforeLines="50" w:after="50"/>
        <w:rPr>
          <w:rFonts w:hint="eastAsia" w:ascii="宋体" w:hAnsi="宋体" w:eastAsia="宋体" w:cs="宋体"/>
          <w:bCs/>
          <w:sz w:val="24"/>
          <w:szCs w:val="20"/>
        </w:rPr>
      </w:pPr>
    </w:p>
    <w:p w14:paraId="7248661B">
      <w:pPr>
        <w:snapToGrid w:val="0"/>
        <w:spacing w:beforeLines="50" w:after="50"/>
        <w:rPr>
          <w:rFonts w:hint="eastAsia" w:ascii="宋体" w:hAnsi="宋体" w:eastAsia="宋体" w:cs="宋体"/>
          <w:bCs/>
          <w:sz w:val="24"/>
          <w:szCs w:val="20"/>
        </w:rPr>
      </w:pPr>
    </w:p>
    <w:p w14:paraId="4AC02B9F">
      <w:pPr>
        <w:snapToGrid w:val="0"/>
        <w:spacing w:beforeLines="50" w:after="50"/>
        <w:rPr>
          <w:rFonts w:hint="eastAsia" w:ascii="宋体" w:hAnsi="宋体" w:eastAsia="宋体" w:cs="宋体"/>
          <w:bCs/>
          <w:sz w:val="24"/>
          <w:szCs w:val="20"/>
        </w:rPr>
      </w:pPr>
    </w:p>
    <w:p w14:paraId="48AA9D54">
      <w:pPr>
        <w:snapToGrid w:val="0"/>
        <w:spacing w:beforeLines="50" w:after="50"/>
        <w:rPr>
          <w:rFonts w:hint="eastAsia" w:ascii="宋体" w:hAnsi="宋体" w:eastAsia="宋体" w:cs="宋体"/>
          <w:bCs/>
          <w:sz w:val="24"/>
          <w:szCs w:val="20"/>
        </w:rPr>
      </w:pPr>
    </w:p>
    <w:p w14:paraId="3B98EE8F">
      <w:pPr>
        <w:snapToGrid w:val="0"/>
        <w:spacing w:beforeLines="50" w:after="50"/>
        <w:rPr>
          <w:rFonts w:hint="eastAsia" w:ascii="宋体" w:hAnsi="宋体" w:eastAsia="宋体" w:cs="宋体"/>
          <w:bCs/>
          <w:sz w:val="24"/>
          <w:szCs w:val="20"/>
        </w:rPr>
      </w:pPr>
    </w:p>
    <w:p w14:paraId="4EB9820A">
      <w:pPr>
        <w:snapToGrid w:val="0"/>
        <w:spacing w:beforeLines="50" w:after="50"/>
        <w:rPr>
          <w:rFonts w:hint="eastAsia" w:ascii="宋体" w:hAnsi="宋体" w:eastAsia="宋体" w:cs="宋体"/>
          <w:bCs/>
          <w:sz w:val="24"/>
          <w:szCs w:val="20"/>
        </w:rPr>
      </w:pPr>
    </w:p>
    <w:p w14:paraId="1DFBE372">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 xml:space="preserve">项目名称： </w:t>
      </w:r>
    </w:p>
    <w:p w14:paraId="000E040B">
      <w:pPr>
        <w:snapToGrid w:val="0"/>
        <w:spacing w:beforeLines="50" w:after="50"/>
        <w:ind w:firstLine="720" w:firstLineChars="225"/>
        <w:rPr>
          <w:rFonts w:hint="eastAsia" w:ascii="宋体" w:hAnsi="宋体" w:eastAsia="宋体" w:cs="宋体"/>
          <w:bCs/>
          <w:sz w:val="32"/>
          <w:szCs w:val="32"/>
        </w:rPr>
      </w:pPr>
    </w:p>
    <w:p w14:paraId="26D5D2F0">
      <w:pPr>
        <w:snapToGrid w:val="0"/>
        <w:spacing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项目编号：</w:t>
      </w:r>
    </w:p>
    <w:p w14:paraId="0CA5DBBE">
      <w:pPr>
        <w:snapToGrid w:val="0"/>
        <w:spacing w:beforeLines="50" w:after="50"/>
        <w:ind w:firstLine="720" w:firstLineChars="225"/>
        <w:rPr>
          <w:rFonts w:hint="eastAsia" w:ascii="宋体" w:hAnsi="宋体" w:eastAsia="宋体" w:cs="宋体"/>
          <w:bCs/>
          <w:sz w:val="32"/>
          <w:szCs w:val="32"/>
        </w:rPr>
      </w:pPr>
    </w:p>
    <w:p w14:paraId="127B2263">
      <w:pPr>
        <w:snapToGrid w:val="0"/>
        <w:spacing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6909807A">
      <w:pPr>
        <w:snapToGrid w:val="0"/>
        <w:spacing w:beforeLines="50" w:after="50"/>
        <w:ind w:firstLine="720" w:firstLineChars="225"/>
        <w:rPr>
          <w:rFonts w:hint="eastAsia" w:ascii="宋体" w:hAnsi="宋体" w:eastAsia="宋体" w:cs="宋体"/>
          <w:bCs/>
          <w:sz w:val="32"/>
          <w:szCs w:val="32"/>
        </w:rPr>
      </w:pPr>
    </w:p>
    <w:p w14:paraId="2015A4A1">
      <w:pPr>
        <w:pStyle w:val="7"/>
        <w:snapToGrid w:val="0"/>
        <w:spacing w:before="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供应商名称：</w:t>
      </w:r>
    </w:p>
    <w:p w14:paraId="3CBB4019">
      <w:pPr>
        <w:pStyle w:val="7"/>
        <w:snapToGrid w:val="0"/>
        <w:spacing w:before="50" w:after="50"/>
        <w:ind w:firstLine="720" w:firstLineChars="225"/>
        <w:rPr>
          <w:rFonts w:hint="eastAsia" w:ascii="宋体" w:hAnsi="宋体" w:eastAsia="宋体" w:cs="宋体"/>
          <w:bCs/>
          <w:sz w:val="32"/>
          <w:szCs w:val="32"/>
        </w:rPr>
      </w:pPr>
    </w:p>
    <w:p w14:paraId="6838B39C">
      <w:pPr>
        <w:pStyle w:val="7"/>
        <w:snapToGrid w:val="0"/>
        <w:spacing w:before="50" w:after="50"/>
        <w:ind w:firstLine="720" w:firstLineChars="225"/>
        <w:rPr>
          <w:rFonts w:hint="eastAsia" w:ascii="宋体" w:hAnsi="宋体" w:eastAsia="宋体" w:cs="宋体"/>
          <w:bCs/>
          <w:sz w:val="32"/>
          <w:szCs w:val="32"/>
        </w:rPr>
      </w:pPr>
    </w:p>
    <w:p w14:paraId="14F4FD2D">
      <w:pPr>
        <w:pStyle w:val="7"/>
        <w:snapToGrid w:val="0"/>
        <w:spacing w:before="50" w:after="50"/>
        <w:ind w:firstLine="720" w:firstLineChars="225"/>
        <w:rPr>
          <w:rFonts w:hint="eastAsia" w:ascii="宋体" w:hAnsi="宋体" w:eastAsia="宋体" w:cs="宋体"/>
          <w:bCs/>
          <w:sz w:val="32"/>
          <w:szCs w:val="32"/>
        </w:rPr>
      </w:pPr>
    </w:p>
    <w:p w14:paraId="420A580D">
      <w:pPr>
        <w:pStyle w:val="7"/>
        <w:snapToGrid w:val="0"/>
        <w:spacing w:before="50" w:after="50"/>
        <w:ind w:firstLine="1280" w:firstLineChars="400"/>
        <w:rPr>
          <w:rFonts w:hint="eastAsia" w:ascii="宋体" w:hAnsi="宋体" w:eastAsia="宋体" w:cs="宋体"/>
          <w:bCs/>
          <w:sz w:val="32"/>
          <w:szCs w:val="32"/>
        </w:rPr>
      </w:pPr>
    </w:p>
    <w:p w14:paraId="603A8429">
      <w:pPr>
        <w:snapToGrid w:val="0"/>
        <w:spacing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11FD44F8">
      <w:pPr>
        <w:snapToGrid w:val="0"/>
        <w:spacing w:beforeLines="50" w:after="50" w:line="360" w:lineRule="auto"/>
        <w:jc w:val="center"/>
        <w:rPr>
          <w:rFonts w:hint="eastAsia" w:ascii="宋体" w:hAnsi="宋体" w:eastAsia="宋体" w:cs="宋体"/>
          <w:b/>
          <w:kern w:val="0"/>
          <w:sz w:val="32"/>
          <w:szCs w:val="32"/>
        </w:rPr>
      </w:pPr>
      <w:r>
        <w:rPr>
          <w:rFonts w:hint="eastAsia" w:ascii="宋体" w:hAnsi="宋体" w:eastAsia="宋体" w:cs="宋体"/>
          <w:sz w:val="24"/>
        </w:rPr>
        <w:br w:type="page"/>
      </w:r>
      <w:r>
        <w:rPr>
          <w:rFonts w:hint="eastAsia" w:ascii="宋体" w:hAnsi="宋体" w:eastAsia="宋体" w:cs="宋体"/>
          <w:b/>
          <w:kern w:val="0"/>
          <w:sz w:val="32"/>
          <w:szCs w:val="32"/>
        </w:rPr>
        <w:t>资格证明文件目录</w:t>
      </w:r>
    </w:p>
    <w:p w14:paraId="7999E6E7">
      <w:pPr>
        <w:snapToGrid w:val="0"/>
        <w:spacing w:line="360" w:lineRule="auto"/>
        <w:rPr>
          <w:rFonts w:hint="eastAsia" w:ascii="宋体" w:hAnsi="宋体" w:eastAsia="宋体" w:cs="宋体"/>
          <w:kern w:val="0"/>
          <w:sz w:val="24"/>
        </w:rPr>
      </w:pPr>
    </w:p>
    <w:p w14:paraId="1D5AF339">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一、供应商为法人或者其他组织的提供其营业执照等证明文件复印件（如营业执照或者事业单位法人证书或者执业许可证等），供应商为自然人的提供其有效身份证正反面复印件………………………………………………………………………（页码）</w:t>
      </w:r>
    </w:p>
    <w:p w14:paraId="1EFC0231">
      <w:pPr>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二、供应商依法缴纳税收的相关材料……………………………………………（页码）</w:t>
      </w:r>
    </w:p>
    <w:p w14:paraId="1F368A4B">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三、供应商依法缴纳社会保障资金的相关材料…………………………………（页码）</w:t>
      </w:r>
    </w:p>
    <w:p w14:paraId="13B61246">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四、供应商财务状况报告…………………………………………………………（页码）</w:t>
      </w:r>
    </w:p>
    <w:p w14:paraId="5AD275BB">
      <w:pPr>
        <w:snapToGrid w:val="0"/>
        <w:spacing w:line="360" w:lineRule="auto"/>
        <w:rPr>
          <w:rFonts w:hint="eastAsia" w:ascii="宋体" w:hAnsi="宋体" w:eastAsia="宋体" w:cs="宋体"/>
          <w:kern w:val="0"/>
          <w:sz w:val="24"/>
          <w:szCs w:val="24"/>
        </w:rPr>
      </w:pPr>
      <w:r>
        <w:rPr>
          <w:rFonts w:hint="eastAsia" w:ascii="宋体" w:hAnsi="宋体" w:eastAsia="宋体" w:cs="宋体"/>
          <w:sz w:val="24"/>
          <w:szCs w:val="24"/>
        </w:rPr>
        <w:t>五、供应商直接控股、管理关系信息表</w:t>
      </w:r>
      <w:r>
        <w:rPr>
          <w:rFonts w:hint="eastAsia" w:ascii="宋体" w:hAnsi="宋体" w:eastAsia="宋体" w:cs="宋体"/>
          <w:kern w:val="0"/>
          <w:sz w:val="24"/>
          <w:szCs w:val="24"/>
        </w:rPr>
        <w:t>…………………………………………（页码）</w:t>
      </w:r>
    </w:p>
    <w:p w14:paraId="4742269F">
      <w:pPr>
        <w:snapToGrid w:val="0"/>
        <w:spacing w:line="360" w:lineRule="auto"/>
        <w:rPr>
          <w:rFonts w:hint="eastAsia" w:ascii="宋体" w:hAnsi="宋体" w:eastAsia="宋体" w:cs="宋体"/>
          <w:kern w:val="0"/>
          <w:sz w:val="24"/>
          <w:szCs w:val="24"/>
        </w:rPr>
      </w:pPr>
      <w:r>
        <w:rPr>
          <w:rFonts w:hint="eastAsia" w:ascii="宋体" w:hAnsi="宋体" w:eastAsia="宋体" w:cs="宋体"/>
          <w:sz w:val="24"/>
          <w:szCs w:val="24"/>
        </w:rPr>
        <w:t>六、资格声明函</w:t>
      </w:r>
      <w:r>
        <w:rPr>
          <w:rFonts w:hint="eastAsia" w:ascii="宋体" w:hAnsi="宋体" w:eastAsia="宋体" w:cs="宋体"/>
          <w:kern w:val="0"/>
          <w:sz w:val="24"/>
          <w:szCs w:val="24"/>
        </w:rPr>
        <w:t>……………………………………………………………………（页码）</w:t>
      </w:r>
    </w:p>
    <w:p w14:paraId="0C10A56B">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七、本项目的特定资格要求………………………………………………………（页码）</w:t>
      </w:r>
    </w:p>
    <w:p w14:paraId="4190C8CC">
      <w:pPr>
        <w:snapToGrid w:val="0"/>
        <w:spacing w:line="360" w:lineRule="auto"/>
        <w:rPr>
          <w:rFonts w:hint="eastAsia" w:ascii="宋体" w:hAnsi="宋体" w:eastAsia="宋体" w:cs="宋体"/>
          <w:kern w:val="0"/>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、除竞争性磋商文件规定必须提供以外，供应商认为需要提供的其他证明材料</w:t>
      </w:r>
      <w:r>
        <w:rPr>
          <w:rFonts w:hint="eastAsia" w:ascii="宋体" w:hAnsi="宋体" w:eastAsia="宋体" w:cs="宋体"/>
          <w:kern w:val="0"/>
          <w:sz w:val="24"/>
          <w:szCs w:val="24"/>
        </w:rPr>
        <w:t>……………………………………………………………………………………（页码）</w:t>
      </w:r>
    </w:p>
    <w:p w14:paraId="16C58513">
      <w:pPr>
        <w:spacing w:line="360" w:lineRule="auto"/>
        <w:rPr>
          <w:rFonts w:hint="eastAsia" w:ascii="宋体" w:hAnsi="宋体" w:eastAsia="宋体" w:cs="宋体"/>
          <w:b/>
          <w:bCs/>
          <w:sz w:val="24"/>
          <w:szCs w:val="24"/>
        </w:rPr>
      </w:pPr>
    </w:p>
    <w:p w14:paraId="1D60463E">
      <w:pPr>
        <w:spacing w:line="360" w:lineRule="auto"/>
        <w:rPr>
          <w:rFonts w:hint="eastAsia" w:ascii="宋体" w:hAnsi="宋体" w:eastAsia="宋体" w:cs="宋体"/>
          <w:szCs w:val="21"/>
        </w:rPr>
      </w:pPr>
      <w:r>
        <w:rPr>
          <w:rFonts w:hint="eastAsia" w:ascii="宋体" w:hAnsi="宋体" w:eastAsia="宋体" w:cs="宋体"/>
          <w:b/>
          <w:bCs/>
          <w:sz w:val="24"/>
          <w:szCs w:val="24"/>
        </w:rPr>
        <w:t>注：以上目录是编制供应商响应文件的基本格式要求，各供应商可根据自身情况进一步细化。</w:t>
      </w:r>
    </w:p>
    <w:p w14:paraId="6BAD824C">
      <w:pPr>
        <w:pStyle w:val="23"/>
        <w:spacing w:line="360" w:lineRule="auto"/>
        <w:rPr>
          <w:rFonts w:hint="eastAsia" w:ascii="宋体" w:hAnsi="宋体" w:eastAsia="宋体" w:cs="宋体"/>
          <w:b/>
          <w:sz w:val="30"/>
          <w:szCs w:val="30"/>
        </w:rPr>
      </w:pPr>
      <w:r>
        <w:rPr>
          <w:rFonts w:hint="eastAsia" w:ascii="宋体" w:hAnsi="宋体" w:eastAsia="宋体" w:cs="宋体"/>
        </w:rPr>
        <w:br w:type="page"/>
      </w:r>
      <w:r>
        <w:rPr>
          <w:rFonts w:hint="eastAsia" w:ascii="宋体" w:hAnsi="宋体" w:eastAsia="宋体" w:cs="宋体"/>
          <w:b/>
          <w:sz w:val="30"/>
          <w:szCs w:val="30"/>
        </w:rPr>
        <w:t>一、供应商为法人或者其他组织的提供其营业执照等证明文件复印件（如营业执照或者事业单位法人证书或者执业许可证等），供应商为自然人的提供其有效身份证正反面复印件；</w:t>
      </w:r>
    </w:p>
    <w:p w14:paraId="3975F1AC">
      <w:pPr>
        <w:autoSpaceDE w:val="0"/>
        <w:autoSpaceDN w:val="0"/>
        <w:spacing w:line="360" w:lineRule="auto"/>
        <w:ind w:firstLine="6144" w:firstLineChars="2550"/>
        <w:rPr>
          <w:rFonts w:hint="eastAsia" w:ascii="宋体" w:hAnsi="宋体" w:eastAsia="宋体" w:cs="宋体"/>
          <w:b/>
          <w:bCs/>
          <w:sz w:val="24"/>
        </w:rPr>
      </w:pPr>
    </w:p>
    <w:p w14:paraId="57C7B782">
      <w:pPr>
        <w:pStyle w:val="23"/>
        <w:spacing w:line="360" w:lineRule="auto"/>
        <w:rPr>
          <w:rFonts w:hint="eastAsia" w:ascii="宋体" w:hAnsi="宋体" w:eastAsia="宋体" w:cs="宋体"/>
          <w:b/>
          <w:sz w:val="30"/>
          <w:szCs w:val="30"/>
        </w:rPr>
      </w:pPr>
      <w:r>
        <w:rPr>
          <w:rFonts w:hint="eastAsia" w:ascii="宋体" w:hAnsi="宋体" w:eastAsia="宋体" w:cs="宋体"/>
          <w:b/>
          <w:sz w:val="30"/>
          <w:szCs w:val="30"/>
        </w:rPr>
        <w:t>二、供应商依法缴纳税收的相关材料；（提供税款所属时期为 2025 年10 月至首次响应文件提交截止时间止的任意 3 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p>
    <w:p w14:paraId="2386863D">
      <w:pPr>
        <w:pStyle w:val="23"/>
        <w:spacing w:line="360" w:lineRule="auto"/>
        <w:ind w:firstLine="602" w:firstLineChars="200"/>
        <w:rPr>
          <w:rFonts w:hint="eastAsia" w:ascii="宋体" w:hAnsi="宋体" w:eastAsia="宋体" w:cs="宋体"/>
          <w:b/>
          <w:sz w:val="30"/>
          <w:szCs w:val="30"/>
        </w:rPr>
      </w:pPr>
    </w:p>
    <w:p w14:paraId="4364DE4C">
      <w:pPr>
        <w:pStyle w:val="23"/>
        <w:spacing w:line="360" w:lineRule="auto"/>
        <w:rPr>
          <w:rFonts w:hint="eastAsia" w:ascii="宋体" w:hAnsi="宋体" w:eastAsia="宋体" w:cs="宋体"/>
          <w:b/>
          <w:sz w:val="30"/>
          <w:szCs w:val="30"/>
        </w:rPr>
      </w:pPr>
      <w:r>
        <w:rPr>
          <w:rFonts w:hint="eastAsia" w:ascii="宋体" w:hAnsi="宋体" w:eastAsia="宋体" w:cs="宋体"/>
          <w:b/>
          <w:sz w:val="30"/>
          <w:szCs w:val="30"/>
        </w:rPr>
        <w:t>三、供应商依法缴纳社会保障资金的相关材料；（提供税款所属时期或缴费起始时间为 2025 年 10 月至首次响应文件提交截止时间止的任意 3 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p>
    <w:p w14:paraId="6A6C6933">
      <w:pPr>
        <w:autoSpaceDE w:val="0"/>
        <w:autoSpaceDN w:val="0"/>
        <w:spacing w:line="360" w:lineRule="auto"/>
        <w:ind w:firstLine="6144" w:firstLineChars="2550"/>
        <w:rPr>
          <w:rFonts w:hint="eastAsia" w:ascii="宋体" w:hAnsi="宋体" w:eastAsia="宋体" w:cs="宋体"/>
          <w:b/>
          <w:bCs/>
          <w:sz w:val="24"/>
        </w:rPr>
      </w:pPr>
    </w:p>
    <w:p w14:paraId="6048762E">
      <w:pPr>
        <w:spacing w:line="300" w:lineRule="auto"/>
        <w:rPr>
          <w:rFonts w:hint="eastAsia" w:ascii="宋体" w:hAnsi="宋体" w:eastAsia="宋体" w:cs="宋体"/>
          <w:szCs w:val="21"/>
        </w:rPr>
      </w:pPr>
    </w:p>
    <w:p w14:paraId="27E2855B">
      <w:pPr>
        <w:spacing w:line="300" w:lineRule="auto"/>
        <w:rPr>
          <w:rFonts w:hint="eastAsia" w:ascii="宋体" w:hAnsi="宋体" w:eastAsia="宋体" w:cs="宋体"/>
          <w:b/>
          <w:kern w:val="0"/>
          <w:sz w:val="30"/>
          <w:szCs w:val="30"/>
        </w:rPr>
      </w:pPr>
      <w:r>
        <w:rPr>
          <w:rFonts w:hint="eastAsia" w:ascii="宋体" w:hAnsi="宋体" w:eastAsia="宋体" w:cs="宋体"/>
          <w:b/>
          <w:kern w:val="0"/>
          <w:sz w:val="30"/>
          <w:szCs w:val="30"/>
        </w:rPr>
        <w:t>四、供应商财务状况报告[2024年或2025年财务状况报告复印件；</w:t>
      </w:r>
    </w:p>
    <w:p w14:paraId="2E07EA24">
      <w:pPr>
        <w:spacing w:line="300" w:lineRule="auto"/>
        <w:rPr>
          <w:rFonts w:hint="eastAsia" w:ascii="宋体" w:hAnsi="宋体" w:eastAsia="宋体" w:cs="宋体"/>
          <w:szCs w:val="21"/>
        </w:rPr>
      </w:pPr>
    </w:p>
    <w:p w14:paraId="5E0320FE">
      <w:pPr>
        <w:spacing w:line="320" w:lineRule="exact"/>
        <w:jc w:val="left"/>
        <w:rPr>
          <w:rFonts w:hint="eastAsia" w:ascii="宋体" w:hAnsi="宋体" w:eastAsia="宋体" w:cs="宋体"/>
          <w:szCs w:val="21"/>
        </w:rPr>
      </w:pPr>
    </w:p>
    <w:p w14:paraId="55148B70">
      <w:pPr>
        <w:snapToGrid w:val="0"/>
        <w:spacing w:beforeLines="50" w:after="50" w:line="360" w:lineRule="auto"/>
        <w:jc w:val="center"/>
        <w:rPr>
          <w:rFonts w:hint="eastAsia" w:ascii="宋体" w:hAnsi="宋体" w:eastAsia="宋体" w:cs="宋体"/>
          <w:b/>
          <w:sz w:val="24"/>
        </w:rPr>
      </w:pPr>
    </w:p>
    <w:p w14:paraId="4EFE2BA9">
      <w:pPr>
        <w:spacing w:line="360" w:lineRule="auto"/>
        <w:jc w:val="left"/>
        <w:rPr>
          <w:rFonts w:hint="eastAsia" w:ascii="宋体" w:hAnsi="宋体" w:eastAsia="宋体" w:cs="宋体"/>
          <w:b/>
          <w:kern w:val="0"/>
          <w:sz w:val="30"/>
          <w:szCs w:val="30"/>
        </w:rPr>
      </w:pPr>
      <w:r>
        <w:rPr>
          <w:rFonts w:hint="eastAsia" w:ascii="宋体" w:hAnsi="宋体" w:eastAsia="宋体" w:cs="宋体"/>
          <w:b/>
          <w:kern w:val="0"/>
          <w:sz w:val="30"/>
          <w:szCs w:val="30"/>
        </w:rPr>
        <w:t>五、供应商直接控股、管理关系信息表（格式后附）；</w:t>
      </w:r>
    </w:p>
    <w:p w14:paraId="6742FFF0">
      <w:pPr>
        <w:spacing w:line="360" w:lineRule="auto"/>
        <w:jc w:val="left"/>
        <w:rPr>
          <w:rFonts w:hint="eastAsia" w:ascii="宋体" w:hAnsi="宋体" w:eastAsia="宋体" w:cs="宋体"/>
          <w:b/>
          <w:kern w:val="0"/>
          <w:sz w:val="30"/>
          <w:szCs w:val="30"/>
        </w:rPr>
      </w:pPr>
    </w:p>
    <w:p w14:paraId="1EDBF89C">
      <w:pPr>
        <w:spacing w:line="360" w:lineRule="auto"/>
        <w:jc w:val="left"/>
        <w:rPr>
          <w:rFonts w:hint="eastAsia" w:ascii="宋体" w:hAnsi="宋体" w:eastAsia="宋体" w:cs="宋体"/>
          <w:b/>
          <w:kern w:val="0"/>
          <w:sz w:val="30"/>
          <w:szCs w:val="30"/>
        </w:rPr>
      </w:pPr>
    </w:p>
    <w:p w14:paraId="7ECC9257">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（1）</w:t>
      </w:r>
      <w:r>
        <w:rPr>
          <w:rFonts w:hint="eastAsia" w:ascii="宋体" w:hAnsi="宋体" w:eastAsia="宋体" w:cs="宋体"/>
          <w:b/>
          <w:kern w:val="0"/>
          <w:sz w:val="30"/>
          <w:szCs w:val="30"/>
        </w:rPr>
        <w:t>供应商直接控股</w:t>
      </w:r>
    </w:p>
    <w:tbl>
      <w:tblPr>
        <w:tblStyle w:val="4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B76B2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562891">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710349">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9086A9">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FCC7E3">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420623">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备注</w:t>
            </w:r>
          </w:p>
        </w:tc>
      </w:tr>
      <w:tr w14:paraId="1415C24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6791D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5580BB">
            <w:pPr>
              <w:widowControl/>
              <w:spacing w:line="360" w:lineRule="auto"/>
              <w:jc w:val="center"/>
              <w:rPr>
                <w:rFonts w:hint="eastAsia" w:ascii="宋体" w:hAnsi="宋体" w:eastAsia="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4B8CC7">
            <w:pPr>
              <w:widowControl/>
              <w:spacing w:line="360" w:lineRule="auto"/>
              <w:jc w:val="center"/>
              <w:rPr>
                <w:rFonts w:hint="eastAsia" w:ascii="宋体" w:hAnsi="宋体" w:eastAsia="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D7F0FB">
            <w:pPr>
              <w:widowControl/>
              <w:spacing w:line="360" w:lineRule="auto"/>
              <w:jc w:val="center"/>
              <w:rPr>
                <w:rFonts w:hint="eastAsia" w:ascii="宋体" w:hAnsi="宋体" w:eastAsia="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9333D8">
            <w:pPr>
              <w:widowControl/>
              <w:spacing w:line="360" w:lineRule="auto"/>
              <w:jc w:val="center"/>
              <w:rPr>
                <w:rFonts w:hint="eastAsia" w:ascii="宋体" w:hAnsi="宋体" w:eastAsia="宋体" w:cs="宋体"/>
                <w:kern w:val="0"/>
                <w:szCs w:val="21"/>
              </w:rPr>
            </w:pPr>
          </w:p>
        </w:tc>
      </w:tr>
      <w:tr w14:paraId="0A60A5F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5D35D2">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5ACC8C">
            <w:pPr>
              <w:widowControl/>
              <w:spacing w:line="360" w:lineRule="auto"/>
              <w:jc w:val="center"/>
              <w:rPr>
                <w:rFonts w:hint="eastAsia" w:ascii="宋体" w:hAnsi="宋体" w:eastAsia="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B0CDE4">
            <w:pPr>
              <w:widowControl/>
              <w:spacing w:line="360" w:lineRule="auto"/>
              <w:jc w:val="center"/>
              <w:rPr>
                <w:rFonts w:hint="eastAsia" w:ascii="宋体" w:hAnsi="宋体" w:eastAsia="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356535">
            <w:pPr>
              <w:widowControl/>
              <w:spacing w:line="360" w:lineRule="auto"/>
              <w:jc w:val="center"/>
              <w:rPr>
                <w:rFonts w:hint="eastAsia" w:ascii="宋体" w:hAnsi="宋体" w:eastAsia="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B88EB0">
            <w:pPr>
              <w:widowControl/>
              <w:spacing w:line="360" w:lineRule="auto"/>
              <w:jc w:val="center"/>
              <w:rPr>
                <w:rFonts w:hint="eastAsia" w:ascii="宋体" w:hAnsi="宋体" w:eastAsia="宋体" w:cs="宋体"/>
                <w:kern w:val="0"/>
                <w:szCs w:val="21"/>
              </w:rPr>
            </w:pPr>
          </w:p>
        </w:tc>
      </w:tr>
      <w:tr w14:paraId="430BAF6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F61837">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7FFB8F">
            <w:pPr>
              <w:widowControl/>
              <w:spacing w:line="360" w:lineRule="auto"/>
              <w:jc w:val="center"/>
              <w:rPr>
                <w:rFonts w:hint="eastAsia" w:ascii="宋体" w:hAnsi="宋体" w:eastAsia="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B71DF9">
            <w:pPr>
              <w:widowControl/>
              <w:spacing w:line="360" w:lineRule="auto"/>
              <w:jc w:val="center"/>
              <w:rPr>
                <w:rFonts w:hint="eastAsia" w:ascii="宋体" w:hAnsi="宋体" w:eastAsia="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66F983">
            <w:pPr>
              <w:widowControl/>
              <w:spacing w:line="360" w:lineRule="auto"/>
              <w:jc w:val="center"/>
              <w:rPr>
                <w:rFonts w:hint="eastAsia" w:ascii="宋体" w:hAnsi="宋体" w:eastAsia="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8F1410">
            <w:pPr>
              <w:widowControl/>
              <w:spacing w:line="360" w:lineRule="auto"/>
              <w:jc w:val="center"/>
              <w:rPr>
                <w:rFonts w:hint="eastAsia" w:ascii="宋体" w:hAnsi="宋体" w:eastAsia="宋体" w:cs="宋体"/>
                <w:kern w:val="0"/>
                <w:szCs w:val="21"/>
              </w:rPr>
            </w:pPr>
          </w:p>
        </w:tc>
      </w:tr>
      <w:tr w14:paraId="7000AFA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F02023">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EE3CB9">
            <w:pPr>
              <w:widowControl/>
              <w:spacing w:line="360" w:lineRule="auto"/>
              <w:jc w:val="center"/>
              <w:rPr>
                <w:rFonts w:hint="eastAsia" w:ascii="宋体" w:hAnsi="宋体" w:eastAsia="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3592F0">
            <w:pPr>
              <w:widowControl/>
              <w:spacing w:line="360" w:lineRule="auto"/>
              <w:jc w:val="center"/>
              <w:rPr>
                <w:rFonts w:hint="eastAsia" w:ascii="宋体" w:hAnsi="宋体" w:eastAsia="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5409B6">
            <w:pPr>
              <w:widowControl/>
              <w:spacing w:line="360" w:lineRule="auto"/>
              <w:jc w:val="center"/>
              <w:rPr>
                <w:rFonts w:hint="eastAsia" w:ascii="宋体" w:hAnsi="宋体" w:eastAsia="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0C6E04">
            <w:pPr>
              <w:widowControl/>
              <w:spacing w:line="360" w:lineRule="auto"/>
              <w:jc w:val="center"/>
              <w:rPr>
                <w:rFonts w:hint="eastAsia" w:ascii="宋体" w:hAnsi="宋体" w:eastAsia="宋体" w:cs="宋体"/>
                <w:kern w:val="0"/>
                <w:szCs w:val="21"/>
              </w:rPr>
            </w:pPr>
          </w:p>
        </w:tc>
      </w:tr>
    </w:tbl>
    <w:p w14:paraId="6EDF779E">
      <w:pPr>
        <w:spacing w:line="360" w:lineRule="auto"/>
        <w:jc w:val="left"/>
        <w:rPr>
          <w:rFonts w:hint="eastAsia" w:ascii="宋体" w:hAnsi="宋体" w:eastAsia="宋体" w:cs="宋体"/>
          <w:kern w:val="0"/>
          <w:szCs w:val="21"/>
        </w:rPr>
      </w:pPr>
      <w:r>
        <w:rPr>
          <w:rFonts w:hint="eastAsia" w:ascii="宋体" w:hAnsi="宋体" w:eastAsia="宋体" w:cs="宋体"/>
          <w:kern w:val="0"/>
          <w:szCs w:val="21"/>
        </w:rPr>
        <w:t>注：</w:t>
      </w:r>
    </w:p>
    <w:p w14:paraId="73F59FA6">
      <w:pP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08E6724">
      <w:pP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2.本表所指的控股关系仅限于直接控股关系，不包括间接的控股关系。公司实际控制人与公司之间的关系不属于本表所指的直接控股关系。</w:t>
      </w:r>
    </w:p>
    <w:p w14:paraId="45127818">
      <w:pP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3.供应商不存在直接控股股东的，则填“无”。</w:t>
      </w:r>
    </w:p>
    <w:p w14:paraId="651B2AE7">
      <w:pPr>
        <w:snapToGrid w:val="0"/>
        <w:spacing w:line="360" w:lineRule="auto"/>
        <w:jc w:val="left"/>
        <w:rPr>
          <w:rFonts w:hint="eastAsia" w:ascii="宋体" w:hAnsi="宋体" w:eastAsia="宋体" w:cs="宋体"/>
          <w:szCs w:val="21"/>
        </w:rPr>
      </w:pPr>
    </w:p>
    <w:p w14:paraId="051E69BB">
      <w:pPr>
        <w:snapToGrid w:val="0"/>
        <w:spacing w:line="360" w:lineRule="auto"/>
        <w:jc w:val="left"/>
        <w:rPr>
          <w:rFonts w:hint="eastAsia" w:ascii="宋体" w:hAnsi="宋体" w:eastAsia="宋体" w:cs="宋体"/>
          <w:szCs w:val="21"/>
        </w:rPr>
      </w:pPr>
    </w:p>
    <w:p w14:paraId="7E642411">
      <w:pPr>
        <w:snapToGrid w:val="0"/>
        <w:spacing w:line="360" w:lineRule="auto"/>
        <w:jc w:val="left"/>
        <w:rPr>
          <w:rFonts w:hint="eastAsia" w:ascii="宋体" w:hAnsi="宋体" w:eastAsia="宋体" w:cs="宋体"/>
          <w:szCs w:val="21"/>
        </w:rPr>
      </w:pPr>
    </w:p>
    <w:p w14:paraId="26A44D44">
      <w:pPr>
        <w:autoSpaceDE w:val="0"/>
        <w:autoSpaceDN w:val="0"/>
        <w:spacing w:line="360" w:lineRule="auto"/>
        <w:ind w:left="4364" w:leftChars="2078" w:firstLine="1050" w:firstLineChars="500"/>
        <w:rPr>
          <w:rFonts w:hint="eastAsia" w:ascii="宋体" w:hAnsi="宋体" w:eastAsia="宋体" w:cs="宋体"/>
          <w:kern w:val="0"/>
          <w:szCs w:val="21"/>
        </w:rPr>
      </w:pPr>
      <w:r>
        <w:rPr>
          <w:rFonts w:hint="eastAsia" w:ascii="宋体" w:hAnsi="宋体" w:eastAsia="宋体" w:cs="宋体"/>
          <w:kern w:val="0"/>
          <w:szCs w:val="21"/>
        </w:rPr>
        <w:t>供应商名称（电子签章）：</w:t>
      </w:r>
    </w:p>
    <w:p w14:paraId="277C1EED">
      <w:pPr>
        <w:autoSpaceDE w:val="0"/>
        <w:autoSpaceDN w:val="0"/>
        <w:spacing w:line="360" w:lineRule="auto"/>
        <w:ind w:firstLine="5355" w:firstLineChars="2550"/>
        <w:rPr>
          <w:rFonts w:hint="eastAsia" w:ascii="宋体" w:hAnsi="宋体" w:eastAsia="宋体" w:cs="宋体"/>
          <w:b/>
          <w:bCs/>
          <w:szCs w:val="21"/>
        </w:rPr>
      </w:pPr>
      <w:r>
        <w:rPr>
          <w:rFonts w:hint="eastAsia" w:ascii="宋体" w:hAnsi="宋体" w:eastAsia="宋体" w:cs="宋体"/>
          <w:kern w:val="0"/>
          <w:szCs w:val="21"/>
          <w:lang w:val="zh-CN"/>
        </w:rPr>
        <w:t>日期：  年  月   日</w:t>
      </w:r>
    </w:p>
    <w:p w14:paraId="1907EBB0">
      <w:pPr>
        <w:snapToGrid w:val="0"/>
        <w:rPr>
          <w:rFonts w:hint="eastAsia" w:ascii="宋体" w:hAnsi="宋体" w:eastAsia="宋体" w:cs="宋体"/>
          <w:b/>
          <w:kern w:val="0"/>
          <w:sz w:val="30"/>
          <w:szCs w:val="30"/>
        </w:rPr>
      </w:pPr>
    </w:p>
    <w:p w14:paraId="3D8BFD13">
      <w:pPr>
        <w:snapToGrid w:val="0"/>
        <w:ind w:firstLine="1343" w:firstLineChars="446"/>
        <w:rPr>
          <w:rFonts w:hint="eastAsia" w:ascii="宋体" w:hAnsi="宋体" w:eastAsia="宋体" w:cs="宋体"/>
          <w:b/>
          <w:kern w:val="0"/>
          <w:sz w:val="30"/>
          <w:szCs w:val="30"/>
        </w:rPr>
      </w:pPr>
      <w:r>
        <w:rPr>
          <w:rFonts w:hint="eastAsia" w:ascii="宋体" w:hAnsi="宋体" w:eastAsia="宋体" w:cs="宋体"/>
          <w:b/>
          <w:kern w:val="0"/>
          <w:sz w:val="30"/>
          <w:szCs w:val="30"/>
        </w:rPr>
        <w:br w:type="page"/>
      </w:r>
      <w:r>
        <w:rPr>
          <w:rFonts w:hint="eastAsia" w:ascii="宋体" w:hAnsi="宋体" w:eastAsia="宋体" w:cs="宋体"/>
          <w:b/>
          <w:kern w:val="0"/>
          <w:sz w:val="30"/>
          <w:szCs w:val="30"/>
        </w:rPr>
        <w:t>（2）供应商直接管理关系信息表</w:t>
      </w:r>
    </w:p>
    <w:p w14:paraId="27ADCCDA">
      <w:pPr>
        <w:snapToGrid w:val="0"/>
        <w:spacing w:line="360" w:lineRule="auto"/>
        <w:jc w:val="center"/>
        <w:rPr>
          <w:rFonts w:hint="eastAsia" w:ascii="宋体" w:hAnsi="宋体" w:eastAsia="宋体" w:cs="宋体"/>
          <w:b/>
          <w:sz w:val="24"/>
        </w:rPr>
      </w:pPr>
    </w:p>
    <w:tbl>
      <w:tblPr>
        <w:tblStyle w:val="4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1C89FA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7D7B8C">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BB01E2">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C36E18">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33AE76">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备注</w:t>
            </w:r>
          </w:p>
        </w:tc>
      </w:tr>
      <w:tr w14:paraId="20C339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0EE74B">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8D1484">
            <w:pPr>
              <w:widowControl/>
              <w:spacing w:line="360" w:lineRule="auto"/>
              <w:jc w:val="center"/>
              <w:rPr>
                <w:rFonts w:hint="eastAsia" w:ascii="宋体" w:hAnsi="宋体" w:eastAsia="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A7355E">
            <w:pPr>
              <w:widowControl/>
              <w:spacing w:line="360" w:lineRule="auto"/>
              <w:jc w:val="center"/>
              <w:rPr>
                <w:rFonts w:hint="eastAsia" w:ascii="宋体" w:hAnsi="宋体" w:eastAsia="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294CED">
            <w:pPr>
              <w:widowControl/>
              <w:spacing w:line="360" w:lineRule="auto"/>
              <w:jc w:val="center"/>
              <w:rPr>
                <w:rFonts w:hint="eastAsia" w:ascii="宋体" w:hAnsi="宋体" w:eastAsia="宋体" w:cs="宋体"/>
                <w:kern w:val="0"/>
                <w:szCs w:val="21"/>
              </w:rPr>
            </w:pPr>
          </w:p>
        </w:tc>
      </w:tr>
      <w:tr w14:paraId="0925940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2417D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E29169">
            <w:pPr>
              <w:widowControl/>
              <w:spacing w:line="360" w:lineRule="auto"/>
              <w:jc w:val="center"/>
              <w:rPr>
                <w:rFonts w:hint="eastAsia" w:ascii="宋体" w:hAnsi="宋体" w:eastAsia="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8C553D">
            <w:pPr>
              <w:widowControl/>
              <w:spacing w:line="360" w:lineRule="auto"/>
              <w:jc w:val="center"/>
              <w:rPr>
                <w:rFonts w:hint="eastAsia" w:ascii="宋体" w:hAnsi="宋体" w:eastAsia="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AE3B29">
            <w:pPr>
              <w:widowControl/>
              <w:spacing w:line="360" w:lineRule="auto"/>
              <w:jc w:val="center"/>
              <w:rPr>
                <w:rFonts w:hint="eastAsia" w:ascii="宋体" w:hAnsi="宋体" w:eastAsia="宋体" w:cs="宋体"/>
                <w:kern w:val="0"/>
                <w:szCs w:val="21"/>
              </w:rPr>
            </w:pPr>
          </w:p>
        </w:tc>
      </w:tr>
      <w:tr w14:paraId="245EEFD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F6A27E">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ADA78F">
            <w:pPr>
              <w:widowControl/>
              <w:spacing w:line="360" w:lineRule="auto"/>
              <w:jc w:val="center"/>
              <w:rPr>
                <w:rFonts w:hint="eastAsia" w:ascii="宋体" w:hAnsi="宋体" w:eastAsia="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3CBEA9">
            <w:pPr>
              <w:widowControl/>
              <w:spacing w:line="360" w:lineRule="auto"/>
              <w:jc w:val="center"/>
              <w:rPr>
                <w:rFonts w:hint="eastAsia" w:ascii="宋体" w:hAnsi="宋体" w:eastAsia="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5CD86C">
            <w:pPr>
              <w:widowControl/>
              <w:spacing w:line="360" w:lineRule="auto"/>
              <w:jc w:val="center"/>
              <w:rPr>
                <w:rFonts w:hint="eastAsia" w:ascii="宋体" w:hAnsi="宋体" w:eastAsia="宋体" w:cs="宋体"/>
                <w:kern w:val="0"/>
                <w:szCs w:val="21"/>
              </w:rPr>
            </w:pPr>
          </w:p>
        </w:tc>
      </w:tr>
      <w:tr w14:paraId="118589F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A9A509">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151287">
            <w:pPr>
              <w:widowControl/>
              <w:spacing w:line="360" w:lineRule="auto"/>
              <w:jc w:val="center"/>
              <w:rPr>
                <w:rFonts w:hint="eastAsia" w:ascii="宋体" w:hAnsi="宋体" w:eastAsia="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D68249">
            <w:pPr>
              <w:widowControl/>
              <w:spacing w:line="360" w:lineRule="auto"/>
              <w:jc w:val="center"/>
              <w:rPr>
                <w:rFonts w:hint="eastAsia" w:ascii="宋体" w:hAnsi="宋体" w:eastAsia="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2836FA">
            <w:pPr>
              <w:widowControl/>
              <w:spacing w:line="360" w:lineRule="auto"/>
              <w:jc w:val="center"/>
              <w:rPr>
                <w:rFonts w:hint="eastAsia" w:ascii="宋体" w:hAnsi="宋体" w:eastAsia="宋体" w:cs="宋体"/>
                <w:kern w:val="0"/>
                <w:szCs w:val="21"/>
              </w:rPr>
            </w:pPr>
          </w:p>
        </w:tc>
      </w:tr>
    </w:tbl>
    <w:p w14:paraId="237D0DB2">
      <w:pP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注：</w:t>
      </w:r>
    </w:p>
    <w:p w14:paraId="396B42D4">
      <w:pP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1.管理关系：是指不具有出资持股关系的其他单位之间存在的管理与被管理关系，如一些上下级关系的事业单位和团体组织。</w:t>
      </w:r>
    </w:p>
    <w:p w14:paraId="0BA03037">
      <w:pP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2.本表所指的管理关系仅限于直接管理关系，不包括间接的管理关系。</w:t>
      </w:r>
    </w:p>
    <w:p w14:paraId="6B59EF0B">
      <w:pP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3.供应商不存在直接管理关系的，则填“无”。</w:t>
      </w:r>
    </w:p>
    <w:p w14:paraId="7B812DA8">
      <w:pPr>
        <w:spacing w:line="360" w:lineRule="auto"/>
        <w:jc w:val="left"/>
        <w:rPr>
          <w:rFonts w:hint="eastAsia" w:ascii="宋体" w:hAnsi="宋体" w:eastAsia="宋体" w:cs="宋体"/>
          <w:szCs w:val="21"/>
        </w:rPr>
      </w:pPr>
    </w:p>
    <w:p w14:paraId="15B403B6">
      <w:pPr>
        <w:autoSpaceDE w:val="0"/>
        <w:autoSpaceDN w:val="0"/>
        <w:spacing w:line="360" w:lineRule="auto"/>
        <w:ind w:left="4305" w:leftChars="1850" w:hanging="420" w:hangingChars="200"/>
        <w:rPr>
          <w:rFonts w:hint="eastAsia" w:ascii="宋体" w:hAnsi="宋体" w:eastAsia="宋体" w:cs="宋体"/>
          <w:kern w:val="0"/>
          <w:szCs w:val="21"/>
        </w:rPr>
      </w:pPr>
      <w:r>
        <w:rPr>
          <w:rFonts w:hint="eastAsia" w:ascii="宋体" w:hAnsi="宋体" w:eastAsia="宋体" w:cs="宋体"/>
          <w:kern w:val="0"/>
          <w:szCs w:val="21"/>
        </w:rPr>
        <w:t>供应商名称（电子签章）：</w:t>
      </w:r>
    </w:p>
    <w:p w14:paraId="0F347984">
      <w:pPr>
        <w:autoSpaceDE w:val="0"/>
        <w:autoSpaceDN w:val="0"/>
        <w:spacing w:line="360" w:lineRule="auto"/>
        <w:ind w:firstLine="5355" w:firstLineChars="2550"/>
        <w:rPr>
          <w:rFonts w:hint="eastAsia" w:ascii="宋体" w:hAnsi="宋体" w:eastAsia="宋体" w:cs="宋体"/>
          <w:b/>
          <w:bCs/>
          <w:szCs w:val="21"/>
        </w:rPr>
      </w:pPr>
      <w:r>
        <w:rPr>
          <w:rFonts w:hint="eastAsia" w:ascii="宋体" w:hAnsi="宋体" w:eastAsia="宋体" w:cs="宋体"/>
          <w:kern w:val="0"/>
          <w:szCs w:val="21"/>
          <w:lang w:val="zh-CN"/>
        </w:rPr>
        <w:t>日期：  年  月   日</w:t>
      </w:r>
    </w:p>
    <w:p w14:paraId="1B005AFD">
      <w:pPr>
        <w:spacing w:line="360" w:lineRule="auto"/>
        <w:ind w:right="480" w:firstLine="280" w:firstLineChars="100"/>
        <w:contextualSpacing/>
        <w:jc w:val="center"/>
        <w:rPr>
          <w:rFonts w:hint="eastAsia" w:ascii="宋体" w:hAnsi="宋体" w:eastAsia="宋体" w:cs="宋体"/>
          <w:sz w:val="28"/>
          <w:szCs w:val="28"/>
        </w:rPr>
      </w:pPr>
    </w:p>
    <w:p w14:paraId="12FD38DF">
      <w:pPr>
        <w:spacing w:line="3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b/>
          <w:kern w:val="0"/>
          <w:sz w:val="30"/>
          <w:szCs w:val="30"/>
          <w:lang w:val="en-US" w:eastAsia="zh-CN"/>
        </w:rPr>
        <w:t>六</w:t>
      </w:r>
      <w:r>
        <w:rPr>
          <w:rFonts w:hint="eastAsia" w:ascii="宋体" w:hAnsi="宋体" w:eastAsia="宋体" w:cs="宋体"/>
          <w:b/>
          <w:kern w:val="0"/>
          <w:sz w:val="30"/>
          <w:szCs w:val="30"/>
        </w:rPr>
        <w:t>、资格声明函</w:t>
      </w:r>
    </w:p>
    <w:p w14:paraId="220E6E01">
      <w:pPr>
        <w:spacing w:line="320" w:lineRule="exact"/>
        <w:jc w:val="center"/>
        <w:rPr>
          <w:rFonts w:hint="eastAsia" w:ascii="宋体" w:hAnsi="宋体" w:eastAsia="宋体" w:cs="宋体"/>
          <w:b/>
          <w:sz w:val="32"/>
          <w:szCs w:val="32"/>
        </w:rPr>
      </w:pPr>
    </w:p>
    <w:p w14:paraId="50372943">
      <w:pPr>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资格声明函</w:t>
      </w:r>
    </w:p>
    <w:p w14:paraId="1B716A5F">
      <w:pPr>
        <w:spacing w:line="320" w:lineRule="exact"/>
        <w:jc w:val="center"/>
        <w:rPr>
          <w:rFonts w:hint="eastAsia" w:ascii="宋体" w:hAnsi="宋体" w:eastAsia="宋体" w:cs="宋体"/>
          <w:sz w:val="24"/>
          <w:szCs w:val="20"/>
        </w:rPr>
      </w:pPr>
    </w:p>
    <w:p w14:paraId="1F767CFC">
      <w:pPr>
        <w:spacing w:line="360" w:lineRule="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（采购代理机构）</w:t>
      </w:r>
      <w:r>
        <w:rPr>
          <w:rFonts w:hint="eastAsia" w:ascii="宋体" w:hAnsi="宋体" w:eastAsia="宋体" w:cs="宋体"/>
          <w:szCs w:val="21"/>
        </w:rPr>
        <w:t>：</w:t>
      </w:r>
    </w:p>
    <w:p w14:paraId="3879B8EF">
      <w:pPr>
        <w:spacing w:line="360" w:lineRule="auto"/>
        <w:ind w:firstLine="420" w:firstLineChars="200"/>
        <w:rPr>
          <w:rFonts w:hint="eastAsia" w:ascii="宋体" w:hAnsi="宋体" w:eastAsia="宋体" w:cs="宋体"/>
          <w:szCs w:val="21"/>
        </w:rPr>
      </w:pPr>
      <w:r>
        <w:rPr>
          <w:rFonts w:hint="eastAsia" w:ascii="宋体" w:hAnsi="宋体" w:eastAsia="宋体" w:cs="宋体"/>
          <w:szCs w:val="21"/>
          <w:u w:val="single"/>
        </w:rPr>
        <w:t>（供应商名称）</w:t>
      </w:r>
      <w:r>
        <w:rPr>
          <w:rFonts w:hint="eastAsia" w:ascii="宋体" w:hAnsi="宋体" w:eastAsia="宋体" w:cs="宋体"/>
          <w:szCs w:val="21"/>
        </w:rPr>
        <w:t xml:space="preserve">系中华人民共和国合法供应商，经营地址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56C8A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我方愿意参加贵方组织的</w:t>
      </w:r>
      <w:r>
        <w:rPr>
          <w:rFonts w:hint="eastAsia" w:ascii="宋体" w:hAnsi="宋体" w:eastAsia="宋体" w:cs="宋体"/>
          <w:szCs w:val="21"/>
          <w:u w:val="single"/>
        </w:rPr>
        <w:t xml:space="preserve">（项目名称） </w:t>
      </w:r>
      <w:r>
        <w:rPr>
          <w:rFonts w:hint="eastAsia" w:ascii="宋体" w:hAnsi="宋体" w:eastAsia="宋体" w:cs="宋体"/>
          <w:szCs w:val="21"/>
        </w:rPr>
        <w:t>项目的竞标，为便于贵方公正、择优地确定成交供应商及其竞标产品和服务，我方就本次竞标有关事项郑重声明如下：</w:t>
      </w:r>
    </w:p>
    <w:p w14:paraId="6B502C4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1.我方向贵方提交的所有响应文件、资料都是准确的和真实的。</w:t>
      </w:r>
    </w:p>
    <w:p w14:paraId="72FE1A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197E30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3.在此，我方宣布同意如下：</w:t>
      </w:r>
    </w:p>
    <w:p w14:paraId="059A6E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（1）将按磋商文件的约定履行合同责任和义务；</w:t>
      </w:r>
    </w:p>
    <w:p w14:paraId="6FEF08F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（2）已详细审查全部磋商文件，包括澄清或者更正公告（如有）；</w:t>
      </w:r>
    </w:p>
    <w:p w14:paraId="4FEA1C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（3）同意提供按照贵方可能要求的与谈判有关的一切数据或者资料；</w:t>
      </w:r>
    </w:p>
    <w:p w14:paraId="123F09E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（4）响应磋商文件规定的竞标有效期。</w:t>
      </w:r>
    </w:p>
    <w:p w14:paraId="41C2EF2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42C3D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000000" w:themeColor="text1"/>
          <w:szCs w:val="21"/>
          <w14:textFill>
            <w14:solidFill>
              <w14:schemeClr w14:val="tx1"/>
            </w14:solidFill>
          </w14:textFill>
        </w:rPr>
        <w:t>重大税收违法失信主体</w:t>
      </w:r>
      <w:r>
        <w:rPr>
          <w:rFonts w:hint="eastAsia" w:ascii="宋体" w:hAnsi="宋体" w:eastAsia="宋体" w:cs="宋体"/>
          <w:szCs w:val="21"/>
        </w:rPr>
        <w:t>、政府采购严重违法失信行为记录名单，完全符合《中华人民共和国政府采购法》第二十二条规定的供应商资格条件，我方对此声明负全部法律责任。</w:t>
      </w:r>
    </w:p>
    <w:p w14:paraId="5302DE1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49BB5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□我方本次响应文件</w:t>
      </w:r>
      <w:r>
        <w:rPr>
          <w:rFonts w:hint="eastAsia" w:ascii="宋体" w:hAnsi="宋体" w:eastAsia="宋体" w:cs="宋体"/>
          <w:kern w:val="0"/>
          <w:szCs w:val="21"/>
        </w:rPr>
        <w:t>内容中</w:t>
      </w:r>
      <w:r>
        <w:rPr>
          <w:rFonts w:hint="eastAsia" w:ascii="宋体" w:hAnsi="宋体" w:eastAsia="宋体" w:cs="宋体"/>
          <w:szCs w:val="21"/>
        </w:rPr>
        <w:t>未</w:t>
      </w:r>
      <w:r>
        <w:rPr>
          <w:rFonts w:hint="eastAsia" w:ascii="宋体" w:hAnsi="宋体" w:eastAsia="宋体" w:cs="宋体"/>
          <w:kern w:val="0"/>
          <w:szCs w:val="21"/>
        </w:rPr>
        <w:t>涉及商业秘密；</w:t>
      </w:r>
    </w:p>
    <w:p w14:paraId="525DD3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□我方本次响应文件</w:t>
      </w:r>
      <w:r>
        <w:rPr>
          <w:rFonts w:hint="eastAsia" w:ascii="宋体" w:hAnsi="宋体" w:eastAsia="宋体" w:cs="宋体"/>
          <w:kern w:val="0"/>
          <w:szCs w:val="21"/>
        </w:rPr>
        <w:t>涉及商业秘密的内容有：</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47E585C6">
      <w:pPr>
        <w:pStyle w:val="23"/>
        <w:spacing w:line="360" w:lineRule="auto"/>
        <w:ind w:firstLine="420" w:firstLineChars="200"/>
        <w:rPr>
          <w:rFonts w:hint="eastAsia" w:ascii="宋体" w:hAnsi="宋体" w:eastAsia="宋体" w:cs="宋体"/>
          <w:sz w:val="21"/>
          <w:u w:val="single"/>
        </w:rPr>
      </w:pPr>
      <w:r>
        <w:rPr>
          <w:rFonts w:hint="eastAsia" w:ascii="宋体" w:hAnsi="宋体" w:eastAsia="宋体" w:cs="宋体"/>
          <w:sz w:val="21"/>
        </w:rPr>
        <w:t>7.与本磋商有关的一切正式往来信函请寄：邮政编号：</w:t>
      </w:r>
    </w:p>
    <w:p w14:paraId="51F37E5A">
      <w:pPr>
        <w:pStyle w:val="23"/>
        <w:spacing w:line="360" w:lineRule="auto"/>
        <w:ind w:firstLine="420" w:firstLineChars="200"/>
        <w:rPr>
          <w:rFonts w:hint="eastAsia" w:ascii="宋体" w:hAnsi="宋体" w:eastAsia="宋体" w:cs="宋体"/>
          <w:sz w:val="21"/>
        </w:rPr>
      </w:pPr>
      <w:r>
        <w:rPr>
          <w:rFonts w:hint="eastAsia" w:ascii="宋体" w:hAnsi="宋体" w:eastAsia="宋体" w:cs="宋体"/>
          <w:sz w:val="21"/>
        </w:rPr>
        <w:t>电话/传真： 电子函件：</w:t>
      </w:r>
    </w:p>
    <w:p w14:paraId="1E835EAF">
      <w:pPr>
        <w:pStyle w:val="19"/>
        <w:tabs>
          <w:tab w:val="left" w:pos="939"/>
        </w:tabs>
        <w:spacing w:line="360" w:lineRule="auto"/>
        <w:ind w:left="141" w:leftChars="67" w:firstLine="315" w:firstLineChars="150"/>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cs="宋体"/>
          <w:szCs w:val="21"/>
          <w:lang w:val="en-US" w:eastAsia="zh-CN"/>
        </w:rPr>
        <w:t>账</w:t>
      </w:r>
      <w:r>
        <w:rPr>
          <w:rFonts w:hint="eastAsia" w:ascii="宋体" w:hAnsi="宋体" w:eastAsia="宋体" w:cs="宋体"/>
          <w:szCs w:val="21"/>
        </w:rPr>
        <w:t>号：</w:t>
      </w:r>
    </w:p>
    <w:p w14:paraId="5849DE1C">
      <w:pPr>
        <w:pStyle w:val="19"/>
        <w:tabs>
          <w:tab w:val="left" w:pos="939"/>
        </w:tabs>
        <w:spacing w:line="360" w:lineRule="auto"/>
        <w:ind w:left="0" w:leftChars="0" w:firstLine="420" w:firstLineChars="200"/>
        <w:rPr>
          <w:rFonts w:hint="eastAsia" w:ascii="宋体" w:hAnsi="宋体" w:eastAsia="宋体" w:cs="宋体"/>
          <w:szCs w:val="21"/>
        </w:rPr>
      </w:pPr>
      <w:r>
        <w:rPr>
          <w:rFonts w:hint="eastAsia" w:ascii="宋体" w:hAnsi="宋体" w:eastAsia="宋体" w:cs="宋体"/>
          <w:szCs w:val="21"/>
        </w:rPr>
        <w:t>8.以上事项如有虚假或者隐瞒，我方愿意承担一切后果，并不再寻求任何旨在减轻或者免除法律责任的辩解。</w:t>
      </w:r>
    </w:p>
    <w:p w14:paraId="08D9AC0C">
      <w:pPr>
        <w:pStyle w:val="19"/>
        <w:tabs>
          <w:tab w:val="left" w:pos="939"/>
        </w:tabs>
        <w:spacing w:line="360" w:lineRule="auto"/>
        <w:ind w:left="141" w:leftChars="67" w:firstLine="315" w:firstLineChars="150"/>
        <w:rPr>
          <w:rFonts w:hint="eastAsia" w:ascii="宋体" w:hAnsi="宋体" w:eastAsia="宋体" w:cs="宋体"/>
          <w:szCs w:val="21"/>
        </w:rPr>
      </w:pPr>
      <w:r>
        <w:rPr>
          <w:rFonts w:hint="eastAsia" w:ascii="宋体" w:hAnsi="宋体" w:eastAsia="宋体" w:cs="宋体"/>
          <w:szCs w:val="21"/>
        </w:rPr>
        <w:t>特此承诺。</w:t>
      </w:r>
    </w:p>
    <w:p w14:paraId="057C31AA">
      <w:pPr>
        <w:pStyle w:val="19"/>
        <w:tabs>
          <w:tab w:val="left" w:pos="939"/>
        </w:tabs>
        <w:spacing w:line="360" w:lineRule="auto"/>
        <w:ind w:left="0" w:leftChars="0" w:firstLine="420" w:firstLineChars="200"/>
        <w:rPr>
          <w:rFonts w:hint="eastAsia" w:ascii="宋体" w:hAnsi="宋体" w:eastAsia="宋体" w:cs="宋体"/>
          <w:szCs w:val="21"/>
        </w:rPr>
      </w:pPr>
      <w:r>
        <w:rPr>
          <w:rFonts w:hint="eastAsia" w:ascii="宋体" w:hAnsi="宋体" w:eastAsia="宋体" w:cs="宋体"/>
          <w:szCs w:val="21"/>
        </w:rPr>
        <w:t>注：如为联合体竞标，盖章处须加盖联合体各方公章并由联合体各方法定代表人签署，否则其响应文件按无效响应处理。</w:t>
      </w:r>
    </w:p>
    <w:p w14:paraId="1B039549">
      <w:pPr>
        <w:pStyle w:val="19"/>
        <w:tabs>
          <w:tab w:val="left" w:pos="939"/>
        </w:tabs>
        <w:spacing w:line="360" w:lineRule="auto"/>
        <w:ind w:left="0" w:leftChars="0" w:firstLine="420" w:firstLineChars="200"/>
        <w:rPr>
          <w:rFonts w:hint="eastAsia" w:ascii="宋体" w:hAnsi="宋体" w:eastAsia="宋体" w:cs="宋体"/>
          <w:szCs w:val="21"/>
        </w:rPr>
      </w:pPr>
    </w:p>
    <w:p w14:paraId="5E713C20">
      <w:pPr>
        <w:autoSpaceDE w:val="0"/>
        <w:autoSpaceDN w:val="0"/>
        <w:spacing w:line="360" w:lineRule="auto"/>
        <w:ind w:left="4305" w:leftChars="1850" w:hanging="420" w:hangingChars="200"/>
        <w:rPr>
          <w:rFonts w:hint="eastAsia" w:ascii="宋体" w:hAnsi="宋体" w:eastAsia="宋体" w:cs="宋体"/>
          <w:kern w:val="0"/>
          <w:szCs w:val="21"/>
        </w:rPr>
      </w:pPr>
      <w:r>
        <w:rPr>
          <w:rFonts w:hint="eastAsia" w:ascii="宋体" w:hAnsi="宋体" w:eastAsia="宋体" w:cs="宋体"/>
          <w:kern w:val="0"/>
          <w:szCs w:val="21"/>
        </w:rPr>
        <w:t>供应商名称（电子签章）：</w:t>
      </w:r>
    </w:p>
    <w:p w14:paraId="507504DD">
      <w:pPr>
        <w:autoSpaceDE w:val="0"/>
        <w:autoSpaceDN w:val="0"/>
        <w:spacing w:line="360" w:lineRule="auto"/>
        <w:ind w:firstLine="5355" w:firstLineChars="2550"/>
        <w:rPr>
          <w:rFonts w:hint="eastAsia" w:ascii="宋体" w:hAnsi="宋体" w:eastAsia="宋体" w:cs="宋体"/>
          <w:kern w:val="0"/>
          <w:sz w:val="24"/>
          <w:lang w:val="zh-CN"/>
        </w:rPr>
      </w:pPr>
      <w:r>
        <w:rPr>
          <w:rFonts w:hint="eastAsia" w:ascii="宋体" w:hAnsi="宋体" w:eastAsia="宋体" w:cs="宋体"/>
          <w:kern w:val="0"/>
          <w:szCs w:val="21"/>
          <w:lang w:val="zh-CN"/>
        </w:rPr>
        <w:t>日期：  年  月   日</w:t>
      </w:r>
    </w:p>
    <w:p w14:paraId="63F9ACF9">
      <w:pPr>
        <w:widowControl/>
        <w:spacing w:line="360" w:lineRule="auto"/>
        <w:jc w:val="left"/>
        <w:rPr>
          <w:rFonts w:hint="eastAsia" w:ascii="宋体" w:hAnsi="宋体" w:eastAsia="宋体" w:cs="宋体"/>
          <w:kern w:val="0"/>
          <w:sz w:val="24"/>
          <w:lang w:val="zh-CN"/>
        </w:rPr>
        <w:sectPr>
          <w:pgSz w:w="11910" w:h="16840"/>
          <w:pgMar w:top="1340" w:right="1500" w:bottom="280" w:left="1680" w:header="720" w:footer="720" w:gutter="0"/>
          <w:cols w:space="720" w:num="1"/>
        </w:sectPr>
      </w:pPr>
    </w:p>
    <w:p w14:paraId="3613F099">
      <w:pPr>
        <w:rPr>
          <w:rFonts w:hint="eastAsia" w:ascii="宋体" w:hAnsi="宋体" w:eastAsia="宋体" w:cs="宋体"/>
          <w:b/>
          <w:sz w:val="30"/>
          <w:szCs w:val="30"/>
        </w:rPr>
      </w:pPr>
      <w:r>
        <w:rPr>
          <w:rFonts w:hint="eastAsia" w:ascii="宋体" w:hAnsi="宋体" w:eastAsia="宋体" w:cs="宋体"/>
          <w:b/>
          <w:kern w:val="0"/>
          <w:sz w:val="30"/>
          <w:szCs w:val="30"/>
          <w:lang w:val="en-US" w:eastAsia="zh-CN"/>
        </w:rPr>
        <w:t>六</w:t>
      </w:r>
      <w:r>
        <w:rPr>
          <w:rFonts w:hint="eastAsia" w:ascii="宋体" w:hAnsi="宋体" w:eastAsia="宋体" w:cs="宋体"/>
          <w:b/>
          <w:kern w:val="0"/>
          <w:sz w:val="30"/>
          <w:szCs w:val="30"/>
        </w:rPr>
        <w:t>、</w:t>
      </w:r>
      <w:r>
        <w:rPr>
          <w:rFonts w:hint="eastAsia" w:ascii="宋体" w:hAnsi="宋体" w:eastAsia="宋体" w:cs="宋体"/>
          <w:b/>
          <w:sz w:val="30"/>
          <w:szCs w:val="30"/>
        </w:rPr>
        <w:t>本项目的特定资格要求：（1）供应商须具备建筑工程施工总承包三级（含三级）以上资质，且同时具有特种工程专业承包资质（结构补强）；并在人员、设备、资金等方面具备相应的施工能力，具有有效安全生产许可证；</w:t>
      </w:r>
    </w:p>
    <w:p w14:paraId="2E291123">
      <w:pPr>
        <w:rPr>
          <w:rFonts w:hint="eastAsia" w:ascii="宋体" w:hAnsi="宋体" w:eastAsia="宋体" w:cs="宋体"/>
          <w:b/>
          <w:sz w:val="30"/>
          <w:szCs w:val="30"/>
        </w:rPr>
      </w:pPr>
      <w:r>
        <w:rPr>
          <w:rFonts w:hint="eastAsia" w:ascii="宋体" w:hAnsi="宋体" w:eastAsia="宋体" w:cs="宋体"/>
          <w:b/>
          <w:sz w:val="30"/>
          <w:szCs w:val="30"/>
        </w:rPr>
        <w:t>（2）供应商拟派项目经理须具备建筑工程专业二级注册建造师执业资格且同时具备工程师及以上职称和有效的安全生产考核合格证（B类）。本项目不接受有在建、已中标（成交）未开工或已列为其他项目中标候选人第一名的建造师作为项目经理；</w:t>
      </w:r>
    </w:p>
    <w:p w14:paraId="4B1E9E07">
      <w:pPr>
        <w:rPr>
          <w:rFonts w:hint="eastAsia" w:ascii="宋体" w:hAnsi="宋体" w:eastAsia="宋体" w:cs="宋体"/>
          <w:b/>
          <w:sz w:val="30"/>
          <w:szCs w:val="30"/>
        </w:rPr>
      </w:pPr>
      <w:r>
        <w:rPr>
          <w:rFonts w:hint="eastAsia" w:ascii="宋体" w:hAnsi="宋体" w:eastAsia="宋体" w:cs="宋体"/>
          <w:b/>
          <w:sz w:val="30"/>
          <w:szCs w:val="30"/>
        </w:rPr>
        <w:t>（3）拟派专职安全生产管理人员须具备有效的安全生产考核合格证书（C类），且不少于1人。</w:t>
      </w:r>
      <w:r>
        <w:rPr>
          <w:rFonts w:hint="eastAsia" w:ascii="宋体" w:hAnsi="宋体" w:eastAsia="宋体" w:cs="宋体"/>
          <w:b/>
          <w:sz w:val="30"/>
          <w:szCs w:val="30"/>
        </w:rPr>
        <w:br w:type="page"/>
      </w:r>
    </w:p>
    <w:p w14:paraId="4B7B93C1">
      <w:pPr>
        <w:snapToGrid w:val="0"/>
        <w:spacing w:line="360" w:lineRule="auto"/>
        <w:rPr>
          <w:rFonts w:hint="eastAsia" w:ascii="宋体" w:hAnsi="宋体" w:eastAsia="宋体" w:cs="宋体"/>
          <w:kern w:val="0"/>
          <w:sz w:val="24"/>
          <w:lang w:val="zh-CN"/>
        </w:rPr>
      </w:pPr>
      <w:r>
        <w:rPr>
          <w:rFonts w:hint="eastAsia" w:ascii="宋体" w:hAnsi="宋体" w:eastAsia="宋体" w:cs="宋体"/>
          <w:b/>
          <w:sz w:val="30"/>
          <w:szCs w:val="30"/>
          <w:lang w:val="en-US" w:eastAsia="zh-CN"/>
        </w:rPr>
        <w:t>八</w:t>
      </w:r>
      <w:r>
        <w:rPr>
          <w:rFonts w:hint="eastAsia" w:ascii="宋体" w:hAnsi="宋体" w:eastAsia="宋体" w:cs="宋体"/>
          <w:b/>
          <w:sz w:val="30"/>
          <w:szCs w:val="30"/>
        </w:rPr>
        <w:t>、除磋商文件规定必须提供以外，供应商认为需要提供的其他证明材料</w:t>
      </w:r>
    </w:p>
    <w:p w14:paraId="38B68ED4">
      <w:pPr>
        <w:autoSpaceDE w:val="0"/>
        <w:autoSpaceDN w:val="0"/>
        <w:spacing w:line="360" w:lineRule="auto"/>
        <w:rPr>
          <w:rFonts w:hint="eastAsia" w:ascii="宋体" w:hAnsi="宋体" w:eastAsia="宋体" w:cs="宋体"/>
          <w:kern w:val="0"/>
          <w:sz w:val="24"/>
          <w:lang w:val="zh-CN"/>
        </w:rPr>
      </w:pPr>
    </w:p>
    <w:p w14:paraId="4339076F">
      <w:pPr>
        <w:widowControl/>
        <w:spacing w:line="360" w:lineRule="auto"/>
        <w:jc w:val="left"/>
        <w:rPr>
          <w:rFonts w:hint="eastAsia" w:ascii="宋体" w:hAnsi="宋体" w:eastAsia="宋体" w:cs="宋体"/>
          <w:kern w:val="0"/>
          <w:sz w:val="24"/>
          <w:lang w:val="zh-CN"/>
        </w:rPr>
        <w:sectPr>
          <w:pgSz w:w="11910" w:h="16840"/>
          <w:pgMar w:top="1340" w:right="1500" w:bottom="280" w:left="1680" w:header="720" w:footer="720" w:gutter="0"/>
          <w:cols w:space="720" w:num="1"/>
        </w:sectPr>
      </w:pPr>
    </w:p>
    <w:p w14:paraId="0AD209A4">
      <w:pPr>
        <w:jc w:val="center"/>
        <w:outlineLvl w:val="1"/>
        <w:rPr>
          <w:rFonts w:hint="eastAsia" w:ascii="宋体" w:hAnsi="宋体" w:eastAsia="宋体" w:cs="宋体"/>
          <w:b/>
          <w:sz w:val="30"/>
          <w:szCs w:val="30"/>
        </w:rPr>
      </w:pPr>
      <w:bookmarkStart w:id="78" w:name="_Toc80205940"/>
      <w:bookmarkStart w:id="79" w:name="_Toc110327566"/>
      <w:r>
        <w:rPr>
          <w:rFonts w:hint="eastAsia" w:ascii="宋体" w:hAnsi="宋体" w:eastAsia="宋体" w:cs="宋体"/>
          <w:b/>
          <w:sz w:val="30"/>
          <w:szCs w:val="30"/>
        </w:rPr>
        <w:t>第三节 商务技术文件格式</w:t>
      </w:r>
      <w:bookmarkEnd w:id="78"/>
      <w:bookmarkEnd w:id="79"/>
    </w:p>
    <w:p w14:paraId="7F05FB31">
      <w:pPr>
        <w:snapToGrid w:val="0"/>
        <w:spacing w:beforeLines="50" w:after="50"/>
        <w:rPr>
          <w:rFonts w:hint="eastAsia" w:ascii="宋体" w:hAnsi="宋体" w:eastAsia="宋体" w:cs="宋体"/>
          <w:sz w:val="24"/>
        </w:rPr>
      </w:pPr>
    </w:p>
    <w:p w14:paraId="68C8B9C3">
      <w:pPr>
        <w:snapToGrid w:val="0"/>
        <w:spacing w:beforeLines="50" w:after="50"/>
        <w:rPr>
          <w:rFonts w:hint="eastAsia" w:ascii="宋体" w:hAnsi="宋体" w:eastAsia="宋体" w:cs="宋体"/>
          <w:sz w:val="24"/>
        </w:rPr>
      </w:pPr>
    </w:p>
    <w:p w14:paraId="2FCBF385">
      <w:pPr>
        <w:snapToGrid w:val="0"/>
        <w:spacing w:beforeLines="50" w:after="50"/>
        <w:rPr>
          <w:rFonts w:hint="eastAsia" w:ascii="宋体" w:hAnsi="宋体" w:eastAsia="宋体" w:cs="宋体"/>
          <w:sz w:val="24"/>
        </w:rPr>
      </w:pPr>
    </w:p>
    <w:p w14:paraId="41BB2CDA">
      <w:pPr>
        <w:snapToGrid w:val="0"/>
        <w:spacing w:beforeLines="50" w:after="50"/>
        <w:jc w:val="right"/>
        <w:rPr>
          <w:rFonts w:hint="eastAsia" w:ascii="宋体" w:hAnsi="宋体" w:eastAsia="宋体" w:cs="宋体"/>
          <w:bCs/>
          <w:sz w:val="32"/>
          <w:szCs w:val="20"/>
        </w:rPr>
      </w:pPr>
      <w:r>
        <w:rPr>
          <w:rFonts w:hint="eastAsia" w:ascii="宋体" w:hAnsi="宋体" w:eastAsia="宋体" w:cs="宋体"/>
          <w:bCs/>
        </w:rPr>
        <w:t>全流程电子文件</w:t>
      </w:r>
    </w:p>
    <w:p w14:paraId="230D1423">
      <w:pPr>
        <w:snapToGrid w:val="0"/>
        <w:spacing w:beforeLines="50" w:after="50"/>
        <w:rPr>
          <w:rFonts w:hint="eastAsia" w:ascii="宋体" w:hAnsi="宋体" w:eastAsia="宋体" w:cs="宋体"/>
          <w:sz w:val="24"/>
          <w:szCs w:val="20"/>
        </w:rPr>
      </w:pPr>
    </w:p>
    <w:p w14:paraId="65286EEC">
      <w:pPr>
        <w:snapToGrid w:val="0"/>
        <w:spacing w:beforeLines="50" w:after="50"/>
        <w:rPr>
          <w:rFonts w:hint="eastAsia" w:ascii="宋体" w:hAnsi="宋体" w:eastAsia="宋体" w:cs="宋体"/>
          <w:sz w:val="24"/>
          <w:szCs w:val="20"/>
        </w:rPr>
      </w:pPr>
    </w:p>
    <w:p w14:paraId="453D3D01">
      <w:pPr>
        <w:snapToGrid w:val="0"/>
        <w:spacing w:beforeLines="50" w:after="50"/>
        <w:rPr>
          <w:rFonts w:hint="eastAsia" w:ascii="宋体" w:hAnsi="宋体" w:eastAsia="宋体" w:cs="宋体"/>
          <w:sz w:val="24"/>
          <w:szCs w:val="20"/>
        </w:rPr>
      </w:pPr>
    </w:p>
    <w:p w14:paraId="16B3E7B5">
      <w:pPr>
        <w:snapToGrid w:val="0"/>
        <w:spacing w:beforeLines="50" w:after="50"/>
        <w:rPr>
          <w:rFonts w:hint="eastAsia" w:ascii="宋体" w:hAnsi="宋体" w:eastAsia="宋体" w:cs="宋体"/>
          <w:sz w:val="24"/>
          <w:szCs w:val="20"/>
        </w:rPr>
      </w:pPr>
    </w:p>
    <w:p w14:paraId="673BEF6A">
      <w:pPr>
        <w:snapToGrid w:val="0"/>
        <w:spacing w:beforeLines="50" w:after="50"/>
        <w:jc w:val="center"/>
        <w:rPr>
          <w:rFonts w:hint="eastAsia" w:ascii="宋体" w:hAnsi="宋体" w:eastAsia="宋体" w:cs="宋体"/>
          <w:bCs/>
          <w:sz w:val="44"/>
          <w:szCs w:val="44"/>
        </w:rPr>
      </w:pPr>
      <w:r>
        <w:rPr>
          <w:rFonts w:hint="eastAsia" w:ascii="宋体" w:hAnsi="宋体" w:eastAsia="宋体" w:cs="宋体"/>
          <w:bCs/>
          <w:sz w:val="44"/>
          <w:szCs w:val="44"/>
        </w:rPr>
        <w:t>商  务  技  术  文  件（封面）</w:t>
      </w:r>
    </w:p>
    <w:p w14:paraId="77CD021D">
      <w:pPr>
        <w:snapToGrid w:val="0"/>
        <w:spacing w:beforeLines="50" w:after="50"/>
        <w:rPr>
          <w:rFonts w:hint="eastAsia" w:ascii="宋体" w:hAnsi="宋体" w:eastAsia="宋体" w:cs="宋体"/>
          <w:bCs/>
          <w:sz w:val="24"/>
          <w:szCs w:val="20"/>
        </w:rPr>
      </w:pPr>
    </w:p>
    <w:p w14:paraId="43A52C41">
      <w:pPr>
        <w:snapToGrid w:val="0"/>
        <w:spacing w:beforeLines="50" w:after="50"/>
        <w:rPr>
          <w:rFonts w:hint="eastAsia" w:ascii="宋体" w:hAnsi="宋体" w:eastAsia="宋体" w:cs="宋体"/>
          <w:bCs/>
          <w:sz w:val="24"/>
          <w:szCs w:val="20"/>
        </w:rPr>
      </w:pPr>
    </w:p>
    <w:p w14:paraId="51BEBBFF">
      <w:pPr>
        <w:snapToGrid w:val="0"/>
        <w:spacing w:beforeLines="50" w:after="50"/>
        <w:rPr>
          <w:rFonts w:hint="eastAsia" w:ascii="宋体" w:hAnsi="宋体" w:eastAsia="宋体" w:cs="宋体"/>
          <w:bCs/>
          <w:sz w:val="24"/>
          <w:szCs w:val="20"/>
        </w:rPr>
      </w:pPr>
    </w:p>
    <w:p w14:paraId="29AC9B55">
      <w:pPr>
        <w:snapToGrid w:val="0"/>
        <w:spacing w:beforeLines="50" w:after="50"/>
        <w:rPr>
          <w:rFonts w:hint="eastAsia" w:ascii="宋体" w:hAnsi="宋体" w:eastAsia="宋体" w:cs="宋体"/>
          <w:bCs/>
          <w:sz w:val="24"/>
          <w:szCs w:val="20"/>
        </w:rPr>
      </w:pPr>
    </w:p>
    <w:p w14:paraId="343CE278">
      <w:pPr>
        <w:snapToGrid w:val="0"/>
        <w:spacing w:beforeLines="50" w:after="50"/>
        <w:rPr>
          <w:rFonts w:hint="eastAsia" w:ascii="宋体" w:hAnsi="宋体" w:eastAsia="宋体" w:cs="宋体"/>
          <w:bCs/>
          <w:sz w:val="24"/>
          <w:szCs w:val="20"/>
        </w:rPr>
      </w:pPr>
    </w:p>
    <w:p w14:paraId="358228FC">
      <w:pPr>
        <w:snapToGrid w:val="0"/>
        <w:spacing w:beforeLines="50" w:after="50"/>
        <w:rPr>
          <w:rFonts w:hint="eastAsia" w:ascii="宋体" w:hAnsi="宋体" w:eastAsia="宋体" w:cs="宋体"/>
          <w:bCs/>
          <w:sz w:val="24"/>
          <w:szCs w:val="20"/>
        </w:rPr>
      </w:pPr>
    </w:p>
    <w:p w14:paraId="0DD8CD70">
      <w:pPr>
        <w:snapToGrid w:val="0"/>
        <w:spacing w:beforeLines="50" w:after="50"/>
        <w:rPr>
          <w:rFonts w:hint="eastAsia" w:ascii="宋体" w:hAnsi="宋体" w:eastAsia="宋体" w:cs="宋体"/>
          <w:bCs/>
          <w:sz w:val="24"/>
          <w:szCs w:val="20"/>
        </w:rPr>
      </w:pPr>
    </w:p>
    <w:p w14:paraId="3BEE2ED8">
      <w:pPr>
        <w:snapToGrid w:val="0"/>
        <w:spacing w:beforeLines="50" w:after="50"/>
        <w:rPr>
          <w:rFonts w:hint="eastAsia" w:ascii="宋体" w:hAnsi="宋体" w:eastAsia="宋体" w:cs="宋体"/>
          <w:bCs/>
          <w:sz w:val="24"/>
          <w:szCs w:val="20"/>
        </w:rPr>
      </w:pPr>
    </w:p>
    <w:p w14:paraId="4C2780DC">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 xml:space="preserve">项目名称： </w:t>
      </w:r>
    </w:p>
    <w:p w14:paraId="3779F6F5">
      <w:pPr>
        <w:snapToGrid w:val="0"/>
        <w:spacing w:beforeLines="50" w:after="50"/>
        <w:ind w:firstLine="720" w:firstLineChars="225"/>
        <w:rPr>
          <w:rFonts w:hint="eastAsia" w:ascii="宋体" w:hAnsi="宋体" w:eastAsia="宋体" w:cs="宋体"/>
          <w:bCs/>
          <w:sz w:val="32"/>
          <w:szCs w:val="32"/>
        </w:rPr>
      </w:pPr>
    </w:p>
    <w:p w14:paraId="35FDE177">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项目编号：</w:t>
      </w:r>
    </w:p>
    <w:p w14:paraId="32CE018C">
      <w:pPr>
        <w:snapToGrid w:val="0"/>
        <w:spacing w:beforeLines="50" w:after="50"/>
        <w:ind w:firstLine="720" w:firstLineChars="225"/>
        <w:rPr>
          <w:rFonts w:hint="eastAsia" w:ascii="宋体" w:hAnsi="宋体" w:eastAsia="宋体" w:cs="宋体"/>
          <w:bCs/>
          <w:sz w:val="32"/>
          <w:szCs w:val="32"/>
        </w:rPr>
      </w:pPr>
    </w:p>
    <w:p w14:paraId="0E854252">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2A439A82">
      <w:pPr>
        <w:snapToGrid w:val="0"/>
        <w:spacing w:beforeLines="50" w:after="50"/>
        <w:ind w:firstLine="720" w:firstLineChars="225"/>
        <w:rPr>
          <w:rFonts w:hint="eastAsia" w:ascii="宋体" w:hAnsi="宋体" w:eastAsia="宋体" w:cs="宋体"/>
          <w:bCs/>
          <w:sz w:val="32"/>
          <w:szCs w:val="32"/>
        </w:rPr>
      </w:pPr>
    </w:p>
    <w:p w14:paraId="1510B36C">
      <w:pPr>
        <w:pStyle w:val="7"/>
        <w:snapToGrid w:val="0"/>
        <w:spacing w:before="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供应商名称：</w:t>
      </w:r>
    </w:p>
    <w:p w14:paraId="424B9F2A">
      <w:pPr>
        <w:pStyle w:val="7"/>
        <w:snapToGrid w:val="0"/>
        <w:spacing w:before="50" w:after="50"/>
        <w:ind w:firstLine="720" w:firstLineChars="225"/>
        <w:rPr>
          <w:rFonts w:hint="eastAsia" w:ascii="宋体" w:hAnsi="宋体" w:eastAsia="宋体" w:cs="宋体"/>
          <w:bCs/>
          <w:sz w:val="32"/>
          <w:szCs w:val="32"/>
        </w:rPr>
      </w:pPr>
    </w:p>
    <w:p w14:paraId="4A03A61E">
      <w:pPr>
        <w:pStyle w:val="7"/>
        <w:snapToGrid w:val="0"/>
        <w:spacing w:before="50" w:after="50"/>
        <w:ind w:firstLine="720" w:firstLineChars="225"/>
        <w:rPr>
          <w:rFonts w:hint="eastAsia" w:ascii="宋体" w:hAnsi="宋体" w:eastAsia="宋体" w:cs="宋体"/>
          <w:bCs/>
          <w:sz w:val="32"/>
          <w:szCs w:val="32"/>
        </w:rPr>
      </w:pPr>
    </w:p>
    <w:p w14:paraId="42F4A063">
      <w:pPr>
        <w:pStyle w:val="7"/>
        <w:snapToGrid w:val="0"/>
        <w:spacing w:before="50" w:after="50"/>
        <w:ind w:firstLine="720" w:firstLineChars="225"/>
        <w:rPr>
          <w:rFonts w:hint="eastAsia" w:ascii="宋体" w:hAnsi="宋体" w:eastAsia="宋体" w:cs="宋体"/>
          <w:bCs/>
          <w:sz w:val="32"/>
          <w:szCs w:val="32"/>
        </w:rPr>
      </w:pPr>
    </w:p>
    <w:p w14:paraId="001955A0">
      <w:pPr>
        <w:pStyle w:val="7"/>
        <w:snapToGrid w:val="0"/>
        <w:spacing w:before="50" w:after="50"/>
        <w:ind w:firstLine="1280" w:firstLineChars="400"/>
        <w:rPr>
          <w:rFonts w:hint="eastAsia" w:ascii="宋体" w:hAnsi="宋体" w:eastAsia="宋体" w:cs="宋体"/>
          <w:bCs/>
          <w:sz w:val="32"/>
          <w:szCs w:val="32"/>
        </w:rPr>
      </w:pPr>
    </w:p>
    <w:p w14:paraId="5F1F287A">
      <w:pPr>
        <w:snapToGrid w:val="0"/>
        <w:spacing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03047155">
      <w:pPr>
        <w:widowControl/>
        <w:spacing w:line="360" w:lineRule="auto"/>
        <w:jc w:val="left"/>
        <w:rPr>
          <w:rFonts w:hint="eastAsia" w:ascii="宋体" w:hAnsi="宋体" w:eastAsia="宋体" w:cs="宋体"/>
          <w:b/>
          <w:bCs/>
          <w:sz w:val="32"/>
          <w:szCs w:val="32"/>
        </w:rPr>
        <w:sectPr>
          <w:pgSz w:w="11910" w:h="16840"/>
          <w:pgMar w:top="1340" w:right="1500" w:bottom="280" w:left="1680" w:header="720" w:footer="720" w:gutter="0"/>
          <w:cols w:space="720" w:num="1"/>
        </w:sectPr>
      </w:pPr>
    </w:p>
    <w:p w14:paraId="5B14ADA5">
      <w:pPr>
        <w:jc w:val="center"/>
        <w:rPr>
          <w:rFonts w:hint="eastAsia" w:ascii="宋体" w:hAnsi="宋体" w:eastAsia="宋体" w:cs="宋体"/>
          <w:b/>
          <w:kern w:val="0"/>
          <w:sz w:val="32"/>
          <w:szCs w:val="32"/>
        </w:rPr>
      </w:pPr>
      <w:r>
        <w:rPr>
          <w:rFonts w:hint="eastAsia" w:ascii="宋体" w:hAnsi="宋体" w:eastAsia="宋体" w:cs="宋体"/>
          <w:b/>
          <w:kern w:val="0"/>
          <w:sz w:val="32"/>
          <w:szCs w:val="32"/>
        </w:rPr>
        <w:t>商务技术文件目录</w:t>
      </w:r>
    </w:p>
    <w:p w14:paraId="018E424B">
      <w:pPr>
        <w:jc w:val="center"/>
        <w:rPr>
          <w:rFonts w:hint="eastAsia" w:ascii="宋体" w:hAnsi="宋体" w:eastAsia="宋体" w:cs="宋体"/>
          <w:b/>
          <w:kern w:val="0"/>
          <w:sz w:val="28"/>
          <w:szCs w:val="28"/>
        </w:rPr>
      </w:pPr>
    </w:p>
    <w:p w14:paraId="62D796E6">
      <w:pPr>
        <w:pStyle w:val="107"/>
        <w:spacing w:line="360" w:lineRule="auto"/>
        <w:rPr>
          <w:rFonts w:hint="eastAsia" w:ascii="宋体" w:hAnsi="宋体" w:eastAsia="宋体" w:cs="宋体"/>
        </w:rPr>
      </w:pPr>
      <w:r>
        <w:rPr>
          <w:rFonts w:hint="eastAsia" w:ascii="宋体" w:hAnsi="宋体" w:eastAsia="宋体" w:cs="宋体"/>
        </w:rPr>
        <w:t>一、</w:t>
      </w:r>
      <w:r>
        <w:rPr>
          <w:rFonts w:hint="eastAsia" w:ascii="宋体" w:hAnsi="宋体" w:eastAsia="宋体" w:cs="宋体"/>
          <w:szCs w:val="21"/>
        </w:rPr>
        <w:t>无串通竞标行为的承诺函</w:t>
      </w:r>
      <w:r>
        <w:rPr>
          <w:rFonts w:hint="eastAsia" w:ascii="宋体" w:hAnsi="宋体" w:eastAsia="宋体" w:cs="宋体"/>
        </w:rPr>
        <w:t>………………………………………………（页码）</w:t>
      </w:r>
    </w:p>
    <w:p w14:paraId="10073A3E">
      <w:pPr>
        <w:pStyle w:val="107"/>
        <w:spacing w:line="360" w:lineRule="auto"/>
        <w:rPr>
          <w:rFonts w:hint="eastAsia" w:ascii="宋体" w:hAnsi="宋体" w:eastAsia="宋体" w:cs="宋体"/>
        </w:rPr>
      </w:pPr>
      <w:r>
        <w:rPr>
          <w:rFonts w:hint="eastAsia" w:ascii="宋体" w:hAnsi="宋体" w:eastAsia="宋体" w:cs="宋体"/>
        </w:rPr>
        <w:t>二、法定代表人身份证明及法定代表人有效身份证正反面复印件………（页码）</w:t>
      </w:r>
    </w:p>
    <w:p w14:paraId="08B450C4">
      <w:pPr>
        <w:pStyle w:val="107"/>
        <w:spacing w:line="360" w:lineRule="auto"/>
        <w:ind w:left="961" w:leftChars="229" w:hanging="480" w:hangingChars="200"/>
        <w:rPr>
          <w:rFonts w:hint="eastAsia" w:ascii="宋体" w:hAnsi="宋体" w:eastAsia="宋体" w:cs="宋体"/>
        </w:rPr>
      </w:pPr>
      <w:r>
        <w:rPr>
          <w:rFonts w:hint="eastAsia" w:ascii="宋体" w:hAnsi="宋体" w:eastAsia="宋体" w:cs="宋体"/>
        </w:rPr>
        <w:t>三、法定代表人授权委托书及委托代理人有效身份证正反面复印件（如有委托时）………………………………………………………………………（页码）</w:t>
      </w:r>
    </w:p>
    <w:p w14:paraId="0E461309">
      <w:pPr>
        <w:pStyle w:val="107"/>
        <w:spacing w:line="360" w:lineRule="auto"/>
        <w:rPr>
          <w:rFonts w:hint="eastAsia" w:ascii="宋体" w:hAnsi="宋体" w:eastAsia="宋体" w:cs="宋体"/>
        </w:rPr>
      </w:pPr>
      <w:r>
        <w:rPr>
          <w:rFonts w:hint="eastAsia" w:ascii="宋体" w:hAnsi="宋体" w:eastAsia="宋体" w:cs="宋体"/>
        </w:rPr>
        <w:t>四、</w:t>
      </w:r>
      <w:r>
        <w:rPr>
          <w:rFonts w:hint="eastAsia" w:ascii="宋体" w:hAnsi="宋体" w:eastAsia="宋体" w:cs="宋体"/>
          <w:lang w:val="zh-CN"/>
        </w:rPr>
        <w:t>商务条款偏离表………………………………</w:t>
      </w:r>
      <w:r>
        <w:rPr>
          <w:rFonts w:hint="eastAsia" w:ascii="宋体" w:hAnsi="宋体" w:eastAsia="宋体" w:cs="宋体"/>
        </w:rPr>
        <w:t>…………………………（页码）</w:t>
      </w:r>
    </w:p>
    <w:p w14:paraId="686A77F4">
      <w:pPr>
        <w:pStyle w:val="107"/>
        <w:spacing w:line="360" w:lineRule="auto"/>
        <w:rPr>
          <w:rFonts w:hint="eastAsia" w:ascii="宋体" w:hAnsi="宋体" w:eastAsia="宋体" w:cs="宋体"/>
        </w:rPr>
      </w:pPr>
      <w:bookmarkStart w:id="80" w:name="OLE_LINK5"/>
      <w:bookmarkStart w:id="81" w:name="OLE_LINK6"/>
      <w:bookmarkStart w:id="82" w:name="OLE_LINK7"/>
      <w:r>
        <w:rPr>
          <w:rFonts w:hint="eastAsia" w:ascii="宋体" w:hAnsi="宋体" w:eastAsia="宋体" w:cs="宋体"/>
        </w:rPr>
        <w:t>五、</w:t>
      </w:r>
      <w:r>
        <w:rPr>
          <w:rFonts w:hint="eastAsia" w:ascii="宋体" w:hAnsi="宋体" w:eastAsia="宋体" w:cs="宋体"/>
          <w:color w:val="auto"/>
          <w:highlight w:val="none"/>
          <w:lang w:val="en-US" w:eastAsia="zh-CN"/>
        </w:rPr>
        <w:t>技术需求</w:t>
      </w:r>
      <w:r>
        <w:rPr>
          <w:rFonts w:hint="eastAsia" w:ascii="宋体" w:hAnsi="宋体" w:eastAsia="宋体" w:cs="宋体"/>
          <w:color w:val="auto"/>
          <w:highlight w:val="none"/>
        </w:rPr>
        <w:t>偏离表</w:t>
      </w:r>
      <w:r>
        <w:rPr>
          <w:rFonts w:hint="eastAsia" w:ascii="宋体" w:hAnsi="宋体" w:eastAsia="宋体" w:cs="宋体"/>
          <w:lang w:val="zh-CN"/>
        </w:rPr>
        <w:t>……</w:t>
      </w:r>
      <w:bookmarkStart w:id="83" w:name="_Hlk106538508"/>
      <w:r>
        <w:rPr>
          <w:rFonts w:hint="eastAsia" w:ascii="宋体" w:hAnsi="宋体" w:eastAsia="宋体" w:cs="宋体"/>
          <w:lang w:val="zh-CN"/>
        </w:rPr>
        <w:t>…………………</w:t>
      </w:r>
      <w:r>
        <w:rPr>
          <w:rFonts w:hint="eastAsia" w:ascii="宋体" w:hAnsi="宋体" w:eastAsia="宋体" w:cs="宋体"/>
        </w:rPr>
        <w:t>………………………………（页码）</w:t>
      </w:r>
      <w:bookmarkEnd w:id="83"/>
    </w:p>
    <w:bookmarkEnd w:id="80"/>
    <w:bookmarkEnd w:id="81"/>
    <w:bookmarkEnd w:id="82"/>
    <w:p w14:paraId="1EDC3E92">
      <w:pPr>
        <w:pStyle w:val="107"/>
        <w:spacing w:line="360" w:lineRule="auto"/>
        <w:rPr>
          <w:rFonts w:hint="eastAsia" w:ascii="宋体" w:hAnsi="宋体" w:eastAsia="宋体" w:cs="宋体"/>
          <w:szCs w:val="21"/>
        </w:rPr>
      </w:pPr>
      <w:r>
        <w:rPr>
          <w:rFonts w:hint="eastAsia" w:ascii="宋体" w:hAnsi="宋体" w:eastAsia="宋体" w:cs="宋体"/>
          <w:szCs w:val="21"/>
          <w:lang w:val="en-US" w:eastAsia="zh-CN"/>
        </w:rPr>
        <w:t>六</w:t>
      </w:r>
      <w:r>
        <w:rPr>
          <w:rFonts w:hint="eastAsia" w:ascii="宋体" w:hAnsi="宋体" w:eastAsia="宋体" w:cs="宋体"/>
          <w:szCs w:val="21"/>
        </w:rPr>
        <w:t>、</w:t>
      </w:r>
      <w:r>
        <w:rPr>
          <w:rFonts w:hint="eastAsia" w:ascii="宋体" w:hAnsi="宋体" w:eastAsia="宋体" w:cs="宋体"/>
          <w:color w:val="auto"/>
          <w:highlight w:val="none"/>
        </w:rPr>
        <w:t>企业概况表</w:t>
      </w:r>
      <w:r>
        <w:rPr>
          <w:rFonts w:hint="eastAsia" w:ascii="宋体" w:hAnsi="宋体" w:eastAsia="宋体" w:cs="宋体"/>
        </w:rPr>
        <w:t>………………………………………………………………（页码）</w:t>
      </w:r>
    </w:p>
    <w:p w14:paraId="1C7E4F87">
      <w:pPr>
        <w:pStyle w:val="107"/>
        <w:spacing w:line="360" w:lineRule="auto"/>
        <w:rPr>
          <w:rFonts w:hint="eastAsia" w:ascii="宋体" w:hAnsi="宋体" w:eastAsia="宋体" w:cs="宋体"/>
        </w:rPr>
      </w:pPr>
      <w:r>
        <w:rPr>
          <w:rFonts w:hint="eastAsia" w:ascii="宋体" w:hAnsi="宋体" w:eastAsia="宋体" w:cs="宋体"/>
          <w:szCs w:val="21"/>
          <w:lang w:val="en-US" w:eastAsia="zh-CN"/>
        </w:rPr>
        <w:t>七</w:t>
      </w:r>
      <w:r>
        <w:rPr>
          <w:rFonts w:hint="eastAsia" w:ascii="宋体" w:hAnsi="宋体" w:eastAsia="宋体" w:cs="宋体"/>
          <w:szCs w:val="21"/>
        </w:rPr>
        <w:t>、</w:t>
      </w:r>
      <w:r>
        <w:rPr>
          <w:rFonts w:hint="eastAsia" w:ascii="宋体" w:hAnsi="宋体" w:eastAsia="宋体" w:cs="宋体"/>
          <w:color w:val="auto"/>
          <w:highlight w:val="none"/>
        </w:rPr>
        <w:t>近三年来施工企业承建的项目情况表</w:t>
      </w:r>
      <w:r>
        <w:rPr>
          <w:rFonts w:hint="eastAsia" w:ascii="宋体" w:hAnsi="宋体" w:eastAsia="宋体" w:cs="宋体"/>
        </w:rPr>
        <w:t>………………………（页码）</w:t>
      </w:r>
    </w:p>
    <w:p w14:paraId="4F406FAB">
      <w:pPr>
        <w:pStyle w:val="107"/>
        <w:spacing w:line="360" w:lineRule="auto"/>
        <w:rPr>
          <w:rFonts w:hint="eastAsia" w:ascii="宋体" w:hAnsi="宋体" w:eastAsia="宋体" w:cs="宋体"/>
          <w:lang w:val="en-US" w:eastAsia="zh-CN"/>
        </w:rPr>
      </w:pPr>
      <w:r>
        <w:rPr>
          <w:rFonts w:hint="eastAsia" w:ascii="宋体" w:hAnsi="宋体" w:eastAsia="宋体" w:cs="宋体"/>
          <w:lang w:val="en-US" w:eastAsia="zh-CN"/>
        </w:rPr>
        <w:t>八、</w:t>
      </w:r>
      <w:r>
        <w:rPr>
          <w:rFonts w:hint="eastAsia" w:ascii="宋体" w:hAnsi="宋体" w:eastAsia="宋体" w:cs="宋体"/>
          <w:color w:val="auto"/>
          <w:highlight w:val="none"/>
        </w:rPr>
        <w:t>项目经理（或建造师）简历表</w:t>
      </w:r>
      <w:r>
        <w:rPr>
          <w:rFonts w:hint="eastAsia" w:ascii="宋体" w:hAnsi="宋体" w:eastAsia="宋体" w:cs="宋体"/>
        </w:rPr>
        <w:t>…………………………………………（页码）</w:t>
      </w:r>
    </w:p>
    <w:p w14:paraId="16AA0FDD">
      <w:pPr>
        <w:pStyle w:val="107"/>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lang w:val="en-US" w:eastAsia="zh-CN"/>
        </w:rPr>
        <w:t>久、</w:t>
      </w:r>
      <w:r>
        <w:rPr>
          <w:rFonts w:hint="eastAsia" w:ascii="宋体" w:hAnsi="宋体" w:eastAsia="宋体" w:cs="宋体"/>
          <w:color w:val="auto"/>
          <w:highlight w:val="none"/>
        </w:rPr>
        <w:t>主要施工管理人员表</w:t>
      </w:r>
      <w:r>
        <w:rPr>
          <w:rFonts w:hint="eastAsia" w:ascii="宋体" w:hAnsi="宋体" w:eastAsia="宋体" w:cs="宋体"/>
        </w:rPr>
        <w:t>……………………………………………………（页码）</w:t>
      </w:r>
    </w:p>
    <w:p w14:paraId="15090FF0">
      <w:pPr>
        <w:pStyle w:val="107"/>
        <w:spacing w:line="360" w:lineRule="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十、</w:t>
      </w:r>
      <w:r>
        <w:rPr>
          <w:rFonts w:hint="eastAsia" w:ascii="宋体" w:hAnsi="宋体" w:eastAsia="宋体" w:cs="宋体"/>
          <w:color w:val="auto"/>
          <w:highlight w:val="none"/>
        </w:rPr>
        <w:t>施工组织设计</w:t>
      </w:r>
      <w:r>
        <w:rPr>
          <w:rFonts w:hint="eastAsia" w:ascii="宋体" w:hAnsi="宋体" w:eastAsia="宋体" w:cs="宋体"/>
        </w:rPr>
        <w:t>…………………………………………………………（页码）</w:t>
      </w:r>
    </w:p>
    <w:p w14:paraId="0EE6EA2B">
      <w:pPr>
        <w:pStyle w:val="107"/>
        <w:spacing w:line="360" w:lineRule="auto"/>
        <w:rPr>
          <w:rFonts w:hint="eastAsia" w:ascii="宋体" w:hAnsi="宋体" w:eastAsia="宋体" w:cs="宋体"/>
        </w:rPr>
      </w:pPr>
      <w:r>
        <w:rPr>
          <w:rFonts w:hint="eastAsia" w:ascii="宋体" w:hAnsi="宋体" w:eastAsia="宋体" w:cs="宋体"/>
        </w:rPr>
        <w:t>十一、</w:t>
      </w:r>
      <w:r>
        <w:rPr>
          <w:rFonts w:hint="eastAsia" w:ascii="宋体" w:hAnsi="宋体" w:eastAsia="宋体" w:cs="宋体"/>
          <w:color w:val="000000" w:themeColor="text1"/>
          <w:szCs w:val="21"/>
          <w14:textFill>
            <w14:solidFill>
              <w14:schemeClr w14:val="tx1"/>
            </w14:solidFill>
          </w14:textFill>
        </w:rPr>
        <w:t>建设工程项目管理承诺书</w:t>
      </w:r>
      <w:r>
        <w:rPr>
          <w:rFonts w:hint="eastAsia" w:ascii="宋体" w:hAnsi="宋体" w:eastAsia="宋体" w:cs="宋体"/>
        </w:rPr>
        <w:t>…………………………………………（页码）</w:t>
      </w:r>
    </w:p>
    <w:p w14:paraId="0839172D">
      <w:pPr>
        <w:pStyle w:val="107"/>
        <w:spacing w:line="360" w:lineRule="auto"/>
        <w:rPr>
          <w:rFonts w:hint="eastAsia" w:ascii="宋体" w:hAnsi="宋体" w:eastAsia="宋体" w:cs="宋体"/>
        </w:rPr>
      </w:pPr>
      <w:r>
        <w:rPr>
          <w:rFonts w:hint="eastAsia" w:ascii="宋体" w:hAnsi="宋体" w:eastAsia="宋体" w:cs="宋体"/>
        </w:rPr>
        <w:t>十二、</w:t>
      </w:r>
      <w:r>
        <w:rPr>
          <w:rFonts w:hint="eastAsia" w:ascii="宋体" w:hAnsi="宋体" w:eastAsia="宋体" w:cs="宋体"/>
          <w:color w:val="000000" w:themeColor="text1"/>
          <w:szCs w:val="21"/>
          <w14:textFill>
            <w14:solidFill>
              <w14:schemeClr w14:val="tx1"/>
            </w14:solidFill>
          </w14:textFill>
        </w:rPr>
        <w:t>建筑材料和设备节能环保要求承诺书</w:t>
      </w:r>
      <w:r>
        <w:rPr>
          <w:rFonts w:hint="eastAsia" w:ascii="宋体" w:hAnsi="宋体" w:eastAsia="宋体" w:cs="宋体"/>
        </w:rPr>
        <w:t>………………………………（页码）</w:t>
      </w:r>
    </w:p>
    <w:p w14:paraId="352DF77C">
      <w:pPr>
        <w:pStyle w:val="107"/>
        <w:spacing w:line="360" w:lineRule="auto"/>
        <w:rPr>
          <w:rFonts w:hint="eastAsia" w:ascii="宋体" w:hAnsi="宋体" w:eastAsia="宋体" w:cs="宋体"/>
        </w:rPr>
      </w:pPr>
      <w:r>
        <w:rPr>
          <w:rFonts w:hint="eastAsia" w:ascii="宋体" w:hAnsi="宋体" w:eastAsia="宋体" w:cs="宋体"/>
        </w:rPr>
        <w:t>十三、供应商认为需要提供的其他有关资</w:t>
      </w:r>
      <w:r>
        <w:rPr>
          <w:rFonts w:hint="eastAsia" w:ascii="宋体" w:hAnsi="宋体" w:eastAsia="宋体" w:cs="宋体"/>
          <w:lang w:val="en-US" w:eastAsia="zh-CN"/>
        </w:rPr>
        <w:t>料</w:t>
      </w:r>
      <w:r>
        <w:rPr>
          <w:rFonts w:hint="eastAsia" w:ascii="宋体" w:hAnsi="宋体" w:eastAsia="宋体" w:cs="宋体"/>
        </w:rPr>
        <w:t>………………………………（页码）</w:t>
      </w:r>
    </w:p>
    <w:p w14:paraId="2A9525B7">
      <w:pPr>
        <w:spacing w:line="360" w:lineRule="auto"/>
        <w:ind w:firstLine="472" w:firstLineChars="196"/>
        <w:rPr>
          <w:rFonts w:hint="eastAsia" w:ascii="宋体" w:hAnsi="宋体" w:eastAsia="宋体" w:cs="宋体"/>
          <w:b/>
          <w:bCs/>
          <w:sz w:val="24"/>
        </w:rPr>
      </w:pPr>
    </w:p>
    <w:p w14:paraId="087B0FD8">
      <w:pPr>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注：以上目录是基本格式要求，各供应商可根据自身情况进一步向下增加内容或细化。</w:t>
      </w:r>
    </w:p>
    <w:p w14:paraId="5648D68F">
      <w:pPr>
        <w:spacing w:line="400" w:lineRule="exact"/>
        <w:rPr>
          <w:rFonts w:hint="eastAsia" w:ascii="宋体" w:hAnsi="宋体" w:eastAsia="宋体" w:cs="宋体"/>
          <w:sz w:val="32"/>
          <w:szCs w:val="32"/>
        </w:rPr>
      </w:pPr>
    </w:p>
    <w:p w14:paraId="41673391">
      <w:pPr>
        <w:spacing w:line="520" w:lineRule="exact"/>
        <w:ind w:firstLine="880" w:firstLineChars="200"/>
        <w:rPr>
          <w:rFonts w:hint="eastAsia" w:ascii="宋体" w:hAnsi="宋体" w:eastAsia="宋体" w:cs="宋体"/>
          <w:sz w:val="44"/>
          <w:szCs w:val="44"/>
        </w:rPr>
      </w:pPr>
      <w:r>
        <w:rPr>
          <w:rFonts w:hint="eastAsia" w:ascii="宋体" w:hAnsi="宋体" w:eastAsia="宋体" w:cs="宋体"/>
          <w:sz w:val="44"/>
          <w:szCs w:val="44"/>
        </w:rPr>
        <w:br w:type="page"/>
      </w:r>
      <w:r>
        <w:rPr>
          <w:rFonts w:hint="eastAsia" w:ascii="宋体" w:hAnsi="宋体" w:eastAsia="宋体" w:cs="宋体"/>
          <w:b/>
          <w:sz w:val="30"/>
          <w:szCs w:val="30"/>
        </w:rPr>
        <w:t>一、无串通竞标行为的承诺函</w:t>
      </w:r>
    </w:p>
    <w:p w14:paraId="1B48D480">
      <w:pPr>
        <w:spacing w:line="520" w:lineRule="exact"/>
        <w:jc w:val="center"/>
        <w:rPr>
          <w:rFonts w:hint="eastAsia" w:ascii="宋体" w:hAnsi="宋体" w:eastAsia="宋体" w:cs="宋体"/>
          <w:sz w:val="44"/>
          <w:szCs w:val="44"/>
        </w:rPr>
      </w:pPr>
    </w:p>
    <w:p w14:paraId="559286F4">
      <w:pPr>
        <w:spacing w:line="520" w:lineRule="exact"/>
        <w:jc w:val="center"/>
        <w:rPr>
          <w:rFonts w:hint="eastAsia" w:ascii="宋体" w:hAnsi="宋体" w:eastAsia="宋体" w:cs="宋体"/>
          <w:b/>
          <w:sz w:val="28"/>
          <w:szCs w:val="28"/>
        </w:rPr>
      </w:pPr>
      <w:r>
        <w:rPr>
          <w:rFonts w:hint="eastAsia" w:ascii="宋体" w:hAnsi="宋体" w:eastAsia="宋体" w:cs="宋体"/>
          <w:b/>
          <w:sz w:val="28"/>
          <w:szCs w:val="28"/>
        </w:rPr>
        <w:t>无串通竞标行为的承诺函</w:t>
      </w:r>
    </w:p>
    <w:p w14:paraId="2442375A">
      <w:pPr>
        <w:spacing w:line="520" w:lineRule="exact"/>
        <w:ind w:firstLine="640" w:firstLineChars="200"/>
        <w:rPr>
          <w:rFonts w:hint="eastAsia" w:ascii="宋体" w:hAnsi="宋体" w:eastAsia="宋体" w:cs="宋体"/>
          <w:sz w:val="32"/>
          <w:szCs w:val="32"/>
        </w:rPr>
      </w:pPr>
    </w:p>
    <w:p w14:paraId="1A1B056B">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一、我方承诺无下列相互串通竞标的情形：</w:t>
      </w:r>
    </w:p>
    <w:p w14:paraId="3FA627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1.不同供应商的响应文件由同一单位或者个人编制；或者不同供应商报名的IP地址一致的；或者编制响应文件硬件设备CPU编号、硬盘编号、网卡地址一致的情况。</w:t>
      </w:r>
    </w:p>
    <w:p w14:paraId="322190E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2.不同供应商委托同一单位或者个人办理竞标事宜；</w:t>
      </w:r>
    </w:p>
    <w:p w14:paraId="0D1D49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3.不同供应商的响应文件载明的项目管理员为同一个人；</w:t>
      </w:r>
    </w:p>
    <w:p w14:paraId="001EC2B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4.不</w:t>
      </w:r>
      <w:r>
        <w:rPr>
          <w:rFonts w:hint="eastAsia" w:ascii="宋体" w:hAnsi="宋体" w:eastAsia="宋体" w:cs="宋体"/>
          <w:spacing w:val="-6"/>
          <w:szCs w:val="21"/>
        </w:rPr>
        <w:t>同供应商的响应文件异常一致或者响应报价呈规律性差异；</w:t>
      </w:r>
    </w:p>
    <w:p w14:paraId="404D55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5.不同供应商的响应文件相互混装；</w:t>
      </w:r>
    </w:p>
    <w:p w14:paraId="0AC530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6.不同供应商的磋商保证金从同一单位或者个人账户转出。</w:t>
      </w:r>
    </w:p>
    <w:p w14:paraId="2CFC1CCD">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二、我方承诺无下列恶意串通的情形：</w:t>
      </w:r>
    </w:p>
    <w:p w14:paraId="54A6D7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1.供应商直接或者间接从采购人或者采购代理机构处获得其他供应商的相关信息并修改其响应文件；</w:t>
      </w:r>
    </w:p>
    <w:p w14:paraId="5F0DB7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2.供应商按照采购人或者采购代理机构的授意撤换、修改响应文件；</w:t>
      </w:r>
    </w:p>
    <w:p w14:paraId="669D5BA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3.供</w:t>
      </w:r>
      <w:r>
        <w:rPr>
          <w:rFonts w:hint="eastAsia" w:ascii="宋体" w:hAnsi="宋体" w:eastAsia="宋体" w:cs="宋体"/>
          <w:spacing w:val="-6"/>
          <w:szCs w:val="21"/>
        </w:rPr>
        <w:t>应商之间协商报价、技术方案等响应文件的实质性内容；</w:t>
      </w:r>
    </w:p>
    <w:p w14:paraId="19488AB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4.属于同一集团、协会、商会等组织成员的供应商按照该组织要求协同参加政府采购活动；</w:t>
      </w:r>
    </w:p>
    <w:p w14:paraId="21F1822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5.供应商之间事先约定一致抬高或者压低响应报价，或者在竞争性磋商项目中事先约定轮流以高价位或者低价位成交，或者事先约定由某一特定供应商成交，然后再参加竞标；</w:t>
      </w:r>
    </w:p>
    <w:p w14:paraId="5D0C399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6.供应商之间商定部分供应商放弃参加政府采购活动或者放弃成交；</w:t>
      </w:r>
    </w:p>
    <w:p w14:paraId="042C822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7.供应商与采购人或者采购代理机构之间、供应商相互之间，为</w:t>
      </w:r>
      <w:r>
        <w:rPr>
          <w:rFonts w:hint="eastAsia" w:ascii="宋体" w:hAnsi="宋体" w:eastAsia="宋体" w:cs="宋体"/>
          <w:spacing w:val="-6"/>
          <w:szCs w:val="21"/>
        </w:rPr>
        <w:t>谋求特定供应商成交或者排斥其他供应商的其他串通行为。</w:t>
      </w:r>
    </w:p>
    <w:p w14:paraId="75CF8C7A">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以上情形一经核查属实，接受政府采购监管部门对我方认定存在围标串标行为，我方愿意承担一切后果，并不再寻求任何旨在减轻或者免除法律责任的辩解。</w:t>
      </w:r>
    </w:p>
    <w:p w14:paraId="6C0B8233">
      <w:pPr>
        <w:autoSpaceDE w:val="0"/>
        <w:autoSpaceDN w:val="0"/>
        <w:spacing w:line="360" w:lineRule="auto"/>
        <w:ind w:left="4305" w:leftChars="1950" w:hanging="210" w:hangingChars="100"/>
        <w:rPr>
          <w:rFonts w:hint="eastAsia" w:ascii="宋体" w:hAnsi="宋体" w:eastAsia="宋体" w:cs="宋体"/>
          <w:kern w:val="0"/>
          <w:szCs w:val="21"/>
        </w:rPr>
      </w:pPr>
    </w:p>
    <w:p w14:paraId="739AD2F6">
      <w:pPr>
        <w:autoSpaceDE w:val="0"/>
        <w:autoSpaceDN w:val="0"/>
        <w:spacing w:line="360" w:lineRule="auto"/>
        <w:ind w:left="4305" w:leftChars="1950" w:hanging="210" w:hangingChars="100"/>
        <w:rPr>
          <w:rFonts w:hint="eastAsia" w:ascii="宋体" w:hAnsi="宋体" w:eastAsia="宋体" w:cs="宋体"/>
          <w:kern w:val="0"/>
          <w:szCs w:val="21"/>
        </w:rPr>
      </w:pPr>
    </w:p>
    <w:p w14:paraId="6B2067AA">
      <w:pPr>
        <w:autoSpaceDE w:val="0"/>
        <w:autoSpaceDN w:val="0"/>
        <w:spacing w:line="360" w:lineRule="auto"/>
        <w:ind w:left="4305" w:leftChars="1950" w:hanging="210" w:hangingChars="100"/>
        <w:rPr>
          <w:rFonts w:hint="eastAsia" w:ascii="宋体" w:hAnsi="宋体" w:eastAsia="宋体" w:cs="宋体"/>
          <w:kern w:val="0"/>
          <w:szCs w:val="21"/>
        </w:rPr>
      </w:pPr>
      <w:r>
        <w:rPr>
          <w:rFonts w:hint="eastAsia" w:ascii="宋体" w:hAnsi="宋体" w:eastAsia="宋体" w:cs="宋体"/>
          <w:kern w:val="0"/>
          <w:szCs w:val="21"/>
        </w:rPr>
        <w:t>供应商名称（电子签章）：</w:t>
      </w:r>
    </w:p>
    <w:p w14:paraId="08B5A63E">
      <w:pPr>
        <w:spacing w:line="520" w:lineRule="exact"/>
        <w:ind w:left="239" w:leftChars="114" w:firstLine="5355" w:firstLineChars="2550"/>
        <w:jc w:val="left"/>
        <w:rPr>
          <w:rFonts w:hint="eastAsia" w:ascii="宋体" w:hAnsi="宋体" w:eastAsia="宋体" w:cs="宋体"/>
          <w:bCs/>
          <w:sz w:val="44"/>
          <w:szCs w:val="44"/>
        </w:rPr>
      </w:pPr>
      <w:r>
        <w:rPr>
          <w:rFonts w:hint="eastAsia" w:ascii="宋体" w:hAnsi="宋体" w:eastAsia="宋体" w:cs="宋体"/>
          <w:kern w:val="0"/>
          <w:szCs w:val="21"/>
          <w:lang w:val="zh-CN"/>
        </w:rPr>
        <w:t>日期：  年  月   日</w:t>
      </w:r>
      <w:r>
        <w:rPr>
          <w:rFonts w:hint="eastAsia" w:ascii="宋体" w:hAnsi="宋体" w:eastAsia="宋体" w:cs="宋体"/>
          <w:b/>
          <w:bCs/>
          <w:sz w:val="32"/>
          <w:szCs w:val="32"/>
        </w:rPr>
        <w:br w:type="page"/>
      </w:r>
      <w:r>
        <w:rPr>
          <w:rFonts w:hint="eastAsia" w:ascii="宋体" w:hAnsi="宋体" w:eastAsia="宋体" w:cs="宋体"/>
          <w:b/>
          <w:sz w:val="30"/>
          <w:szCs w:val="30"/>
        </w:rPr>
        <w:t>二、法定代表人身份证明及法定代表人有效身份证正反面复印件</w:t>
      </w:r>
    </w:p>
    <w:p w14:paraId="780BCB18">
      <w:pPr>
        <w:spacing w:line="520" w:lineRule="exact"/>
        <w:jc w:val="center"/>
        <w:rPr>
          <w:rFonts w:hint="eastAsia" w:ascii="宋体" w:hAnsi="宋体" w:eastAsia="宋体" w:cs="宋体"/>
          <w:bCs/>
          <w:sz w:val="44"/>
          <w:szCs w:val="44"/>
        </w:rPr>
      </w:pPr>
    </w:p>
    <w:p w14:paraId="13BBBC55">
      <w:pPr>
        <w:spacing w:line="520" w:lineRule="exact"/>
        <w:jc w:val="center"/>
        <w:rPr>
          <w:rFonts w:hint="eastAsia" w:ascii="宋体" w:hAnsi="宋体" w:eastAsia="宋体" w:cs="宋体"/>
          <w:b/>
          <w:sz w:val="28"/>
          <w:szCs w:val="28"/>
        </w:rPr>
      </w:pPr>
      <w:r>
        <w:rPr>
          <w:rFonts w:hint="eastAsia" w:ascii="宋体" w:hAnsi="宋体" w:eastAsia="宋体" w:cs="宋体"/>
          <w:b/>
          <w:bCs/>
          <w:sz w:val="28"/>
          <w:szCs w:val="28"/>
        </w:rPr>
        <w:t>法定代表人证明书</w:t>
      </w:r>
    </w:p>
    <w:p w14:paraId="7E8C9208">
      <w:pPr>
        <w:spacing w:line="360" w:lineRule="auto"/>
        <w:ind w:left="540"/>
        <w:contextualSpacing/>
        <w:rPr>
          <w:rFonts w:hint="eastAsia" w:ascii="宋体" w:hAnsi="宋体" w:eastAsia="宋体" w:cs="宋体"/>
          <w:sz w:val="32"/>
          <w:szCs w:val="32"/>
        </w:rPr>
      </w:pPr>
    </w:p>
    <w:p w14:paraId="7B1DA9B1">
      <w:pPr>
        <w:spacing w:line="360" w:lineRule="auto"/>
        <w:ind w:left="540"/>
        <w:contextualSpacing/>
        <w:rPr>
          <w:rFonts w:hint="eastAsia" w:ascii="宋体" w:hAnsi="宋体" w:eastAsia="宋体" w:cs="宋体"/>
          <w:szCs w:val="21"/>
        </w:rPr>
      </w:pPr>
      <w:r>
        <w:rPr>
          <w:rFonts w:hint="eastAsia" w:ascii="宋体" w:hAnsi="宋体" w:eastAsia="宋体" w:cs="宋体"/>
          <w:szCs w:val="21"/>
        </w:rPr>
        <w:t>供应商名称：</w:t>
      </w:r>
    </w:p>
    <w:p w14:paraId="6AFE0923">
      <w:pPr>
        <w:spacing w:line="360" w:lineRule="auto"/>
        <w:ind w:left="540"/>
        <w:contextualSpacing/>
        <w:rPr>
          <w:rFonts w:hint="eastAsia" w:ascii="宋体" w:hAnsi="宋体" w:eastAsia="宋体" w:cs="宋体"/>
          <w:szCs w:val="21"/>
        </w:rPr>
      </w:pPr>
      <w:r>
        <w:rPr>
          <w:rFonts w:hint="eastAsia" w:ascii="宋体" w:hAnsi="宋体" w:eastAsia="宋体" w:cs="宋体"/>
          <w:szCs w:val="21"/>
        </w:rPr>
        <w:t>地    址：</w:t>
      </w:r>
    </w:p>
    <w:p w14:paraId="3D06E3E3">
      <w:pPr>
        <w:spacing w:line="360" w:lineRule="auto"/>
        <w:ind w:left="540"/>
        <w:contextualSpacing/>
        <w:rPr>
          <w:rFonts w:hint="eastAsia" w:ascii="宋体" w:hAnsi="宋体" w:eastAsia="宋体" w:cs="宋体"/>
          <w:szCs w:val="21"/>
        </w:rPr>
      </w:pPr>
      <w:r>
        <w:rPr>
          <w:rFonts w:hint="eastAsia" w:ascii="宋体" w:hAnsi="宋体" w:eastAsia="宋体" w:cs="宋体"/>
          <w:szCs w:val="21"/>
        </w:rPr>
        <w:t>姓    名：</w:t>
      </w:r>
      <w:r>
        <w:rPr>
          <w:rFonts w:hint="eastAsia" w:ascii="宋体" w:hAnsi="宋体" w:eastAsia="宋体" w:cs="宋体"/>
          <w:szCs w:val="21"/>
          <w:lang w:val="en-US" w:eastAsia="zh-CN"/>
        </w:rPr>
        <w:t xml:space="preserve">               </w:t>
      </w:r>
      <w:r>
        <w:rPr>
          <w:rFonts w:hint="eastAsia" w:ascii="宋体" w:hAnsi="宋体" w:eastAsia="宋体" w:cs="宋体"/>
          <w:szCs w:val="21"/>
        </w:rPr>
        <w:t>性     别：</w:t>
      </w:r>
    </w:p>
    <w:p w14:paraId="715BBFD0">
      <w:pPr>
        <w:spacing w:line="360" w:lineRule="auto"/>
        <w:ind w:left="540"/>
        <w:contextualSpacing/>
        <w:rPr>
          <w:rFonts w:hint="eastAsia" w:ascii="宋体" w:hAnsi="宋体" w:eastAsia="宋体" w:cs="宋体"/>
          <w:szCs w:val="21"/>
          <w:u w:val="single"/>
        </w:rPr>
      </w:pPr>
      <w:r>
        <w:rPr>
          <w:rFonts w:hint="eastAsia" w:ascii="宋体" w:hAnsi="宋体" w:eastAsia="宋体" w:cs="宋体"/>
          <w:szCs w:val="21"/>
        </w:rPr>
        <w:t>年    龄：</w:t>
      </w:r>
      <w:r>
        <w:rPr>
          <w:rFonts w:hint="eastAsia" w:ascii="宋体" w:hAnsi="宋体" w:eastAsia="宋体" w:cs="宋体"/>
          <w:szCs w:val="21"/>
          <w:lang w:val="en-US" w:eastAsia="zh-CN"/>
        </w:rPr>
        <w:t xml:space="preserve">               </w:t>
      </w:r>
      <w:r>
        <w:rPr>
          <w:rFonts w:hint="eastAsia" w:ascii="宋体" w:hAnsi="宋体" w:eastAsia="宋体" w:cs="宋体"/>
          <w:szCs w:val="21"/>
        </w:rPr>
        <w:t>职     务：</w:t>
      </w:r>
    </w:p>
    <w:p w14:paraId="4EEC27A3">
      <w:pPr>
        <w:spacing w:line="360" w:lineRule="auto"/>
        <w:ind w:left="540"/>
        <w:contextualSpacing/>
        <w:rPr>
          <w:rFonts w:hint="eastAsia" w:ascii="宋体" w:hAnsi="宋体" w:eastAsia="宋体" w:cs="宋体"/>
          <w:szCs w:val="21"/>
        </w:rPr>
      </w:pPr>
      <w:r>
        <w:rPr>
          <w:rFonts w:hint="eastAsia" w:ascii="宋体" w:hAnsi="宋体" w:eastAsia="宋体" w:cs="宋体"/>
          <w:szCs w:val="21"/>
        </w:rPr>
        <w:t>身份证号码：</w:t>
      </w:r>
    </w:p>
    <w:p w14:paraId="0EB41B7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w:t>
      </w:r>
    </w:p>
    <w:p w14:paraId="59D66A5B">
      <w:pPr>
        <w:spacing w:line="360" w:lineRule="auto"/>
        <w:ind w:left="540"/>
        <w:contextualSpacing/>
        <w:rPr>
          <w:rFonts w:hint="eastAsia" w:ascii="宋体" w:hAnsi="宋体" w:eastAsia="宋体" w:cs="宋体"/>
          <w:szCs w:val="21"/>
        </w:rPr>
      </w:pPr>
      <w:r>
        <w:rPr>
          <w:rFonts w:hint="eastAsia" w:ascii="宋体" w:hAnsi="宋体" w:eastAsia="宋体" w:cs="宋体"/>
          <w:szCs w:val="21"/>
        </w:rPr>
        <w:t>特此证明。</w:t>
      </w:r>
    </w:p>
    <w:p w14:paraId="378273CA">
      <w:pPr>
        <w:spacing w:line="360" w:lineRule="auto"/>
        <w:ind w:left="540"/>
        <w:contextualSpacing/>
        <w:rPr>
          <w:rFonts w:hint="eastAsia" w:ascii="宋体" w:hAnsi="宋体" w:eastAsia="宋体" w:cs="宋体"/>
          <w:szCs w:val="21"/>
        </w:rPr>
      </w:pPr>
    </w:p>
    <w:p w14:paraId="55A170FF">
      <w:pPr>
        <w:spacing w:line="360" w:lineRule="auto"/>
        <w:ind w:left="540"/>
        <w:contextualSpacing/>
        <w:rPr>
          <w:rFonts w:hint="eastAsia" w:ascii="宋体" w:hAnsi="宋体" w:eastAsia="宋体" w:cs="宋体"/>
          <w:szCs w:val="21"/>
        </w:rPr>
      </w:pPr>
    </w:p>
    <w:p w14:paraId="7767ACB0">
      <w:pPr>
        <w:spacing w:line="360" w:lineRule="auto"/>
        <w:ind w:left="540"/>
        <w:contextualSpacing/>
        <w:rPr>
          <w:rFonts w:hint="eastAsia" w:ascii="宋体" w:hAnsi="宋体" w:eastAsia="宋体" w:cs="宋体"/>
          <w:szCs w:val="21"/>
        </w:rPr>
      </w:pPr>
    </w:p>
    <w:p w14:paraId="53680A6A">
      <w:pPr>
        <w:spacing w:line="360" w:lineRule="auto"/>
        <w:ind w:left="540"/>
        <w:contextualSpacing/>
        <w:rPr>
          <w:rFonts w:hint="eastAsia" w:ascii="宋体" w:hAnsi="宋体" w:eastAsia="宋体" w:cs="宋体"/>
          <w:szCs w:val="21"/>
        </w:rPr>
      </w:pPr>
      <w:r>
        <w:rPr>
          <w:rFonts w:hint="eastAsia" w:ascii="宋体" w:hAnsi="宋体" w:eastAsia="宋体" w:cs="宋体"/>
          <w:szCs w:val="21"/>
        </w:rPr>
        <w:t>附件：法定代表人有效身份证正反面复印件</w:t>
      </w:r>
    </w:p>
    <w:p w14:paraId="5F8060E7">
      <w:pPr>
        <w:spacing w:line="360" w:lineRule="auto"/>
        <w:ind w:left="540"/>
        <w:contextualSpacing/>
        <w:rPr>
          <w:rFonts w:hint="eastAsia" w:ascii="宋体" w:hAnsi="宋体" w:eastAsia="宋体" w:cs="宋体"/>
          <w:szCs w:val="21"/>
        </w:rPr>
      </w:pPr>
    </w:p>
    <w:p w14:paraId="3E51F808">
      <w:pPr>
        <w:autoSpaceDE w:val="0"/>
        <w:autoSpaceDN w:val="0"/>
        <w:spacing w:line="360" w:lineRule="auto"/>
        <w:ind w:left="4305" w:leftChars="1950" w:hanging="210" w:hangingChars="100"/>
        <w:rPr>
          <w:rFonts w:hint="eastAsia" w:ascii="宋体" w:hAnsi="宋体" w:eastAsia="宋体" w:cs="宋体"/>
          <w:kern w:val="0"/>
          <w:szCs w:val="21"/>
        </w:rPr>
      </w:pPr>
      <w:r>
        <w:rPr>
          <w:rFonts w:hint="eastAsia" w:ascii="宋体" w:hAnsi="宋体" w:eastAsia="宋体" w:cs="宋体"/>
          <w:kern w:val="0"/>
          <w:szCs w:val="21"/>
        </w:rPr>
        <w:t>供应商名称（电子签章）：</w:t>
      </w:r>
    </w:p>
    <w:p w14:paraId="4B0702C9">
      <w:pPr>
        <w:spacing w:line="360" w:lineRule="auto"/>
        <w:jc w:val="center"/>
        <w:rPr>
          <w:rFonts w:hint="eastAsia" w:ascii="宋体" w:hAnsi="宋体" w:eastAsia="宋体" w:cs="宋体"/>
          <w:b/>
          <w:szCs w:val="21"/>
        </w:rPr>
      </w:pPr>
      <w:r>
        <w:rPr>
          <w:rFonts w:hint="eastAsia" w:ascii="宋体" w:hAnsi="宋体" w:eastAsia="宋体" w:cs="宋体"/>
          <w:kern w:val="0"/>
          <w:szCs w:val="21"/>
          <w:lang w:val="zh-CN"/>
        </w:rPr>
        <w:t xml:space="preserve">                                                   日期：  年  月   日</w:t>
      </w:r>
    </w:p>
    <w:p w14:paraId="6A2E7FA1">
      <w:pPr>
        <w:spacing w:line="360" w:lineRule="auto"/>
        <w:jc w:val="left"/>
        <w:rPr>
          <w:rFonts w:hint="eastAsia" w:ascii="宋体" w:hAnsi="宋体" w:eastAsia="宋体" w:cs="宋体"/>
          <w:szCs w:val="21"/>
        </w:rPr>
      </w:pPr>
    </w:p>
    <w:p w14:paraId="783A433B">
      <w:pPr>
        <w:spacing w:line="360" w:lineRule="auto"/>
        <w:jc w:val="left"/>
        <w:rPr>
          <w:rFonts w:hint="eastAsia" w:ascii="宋体" w:hAnsi="宋体" w:eastAsia="宋体" w:cs="宋体"/>
          <w:szCs w:val="21"/>
        </w:rPr>
      </w:pPr>
      <w:r>
        <w:rPr>
          <w:rFonts w:hint="eastAsia" w:ascii="宋体" w:hAnsi="宋体" w:eastAsia="宋体" w:cs="宋体"/>
          <w:szCs w:val="21"/>
        </w:rPr>
        <w:t>注：1.自然人竞标的无需提供，联合体竞标的只需牵头人出具。</w:t>
      </w:r>
    </w:p>
    <w:p w14:paraId="2B2AD62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D6427F9">
      <w:pPr>
        <w:widowControl/>
        <w:spacing w:line="360" w:lineRule="auto"/>
        <w:jc w:val="left"/>
        <w:rPr>
          <w:rFonts w:hint="eastAsia" w:ascii="宋体" w:hAnsi="宋体" w:eastAsia="宋体" w:cs="宋体"/>
          <w:sz w:val="24"/>
        </w:rPr>
        <w:sectPr>
          <w:pgSz w:w="11910" w:h="16840"/>
          <w:pgMar w:top="1340" w:right="1500" w:bottom="280" w:left="1680" w:header="720" w:footer="720" w:gutter="0"/>
          <w:cols w:space="720" w:num="1"/>
        </w:sectPr>
      </w:pPr>
    </w:p>
    <w:tbl>
      <w:tblPr>
        <w:tblStyle w:val="4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D2F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2F25B82A">
            <w:pPr>
              <w:spacing w:line="360" w:lineRule="auto"/>
              <w:rPr>
                <w:rFonts w:hint="eastAsia" w:ascii="宋体" w:hAnsi="宋体" w:eastAsia="宋体" w:cs="宋体"/>
                <w:b/>
                <w:szCs w:val="21"/>
              </w:rPr>
            </w:pPr>
          </w:p>
          <w:p w14:paraId="697EAC13">
            <w:pPr>
              <w:spacing w:line="360" w:lineRule="auto"/>
              <w:rPr>
                <w:rFonts w:hint="eastAsia" w:ascii="宋体" w:hAnsi="宋体" w:eastAsia="宋体" w:cs="宋体"/>
                <w:b/>
                <w:szCs w:val="21"/>
              </w:rPr>
            </w:pPr>
            <w:r>
              <w:rPr>
                <w:rFonts w:hint="eastAsia" w:ascii="宋体" w:hAnsi="宋体" w:eastAsia="宋体" w:cs="宋体"/>
                <w:b/>
                <w:szCs w:val="21"/>
              </w:rPr>
              <w:t>法定代表身份证复印件</w:t>
            </w:r>
            <w:r>
              <w:rPr>
                <w:rFonts w:hint="eastAsia" w:ascii="宋体" w:hAnsi="宋体" w:eastAsia="宋体" w:cs="宋体"/>
                <w:b/>
                <w:szCs w:val="21"/>
                <w:lang w:eastAsia="zh-CN"/>
              </w:rPr>
              <w:t>粘贴</w:t>
            </w:r>
            <w:r>
              <w:rPr>
                <w:rFonts w:hint="eastAsia" w:ascii="宋体" w:hAnsi="宋体" w:eastAsia="宋体" w:cs="宋体"/>
                <w:b/>
                <w:szCs w:val="21"/>
              </w:rPr>
              <w:t>处（正、反面）</w:t>
            </w:r>
          </w:p>
        </w:tc>
      </w:tr>
    </w:tbl>
    <w:p w14:paraId="23FBBAAF">
      <w:pPr>
        <w:spacing w:line="360" w:lineRule="auto"/>
        <w:jc w:val="left"/>
        <w:rPr>
          <w:rFonts w:hint="eastAsia" w:ascii="宋体" w:hAnsi="宋体" w:eastAsia="宋体" w:cs="宋体"/>
          <w:b/>
          <w:szCs w:val="21"/>
        </w:rPr>
      </w:pPr>
      <w:r>
        <w:rPr>
          <w:rFonts w:hint="eastAsia" w:ascii="宋体" w:hAnsi="宋体" w:eastAsia="宋体" w:cs="宋体"/>
          <w:b/>
          <w:szCs w:val="21"/>
        </w:rPr>
        <w:t>附件：</w:t>
      </w:r>
    </w:p>
    <w:p w14:paraId="3329CFEA">
      <w:pPr>
        <w:adjustRightInd w:val="0"/>
        <w:snapToGrid w:val="0"/>
        <w:spacing w:line="300" w:lineRule="auto"/>
        <w:jc w:val="left"/>
        <w:rPr>
          <w:rFonts w:hint="eastAsia" w:ascii="宋体" w:hAnsi="宋体" w:eastAsia="宋体" w:cs="宋体"/>
          <w:b/>
          <w:szCs w:val="21"/>
        </w:rPr>
      </w:pPr>
    </w:p>
    <w:p w14:paraId="0FC99B3C">
      <w:pPr>
        <w:spacing w:line="520" w:lineRule="exact"/>
        <w:jc w:val="left"/>
        <w:rPr>
          <w:rFonts w:hint="eastAsia" w:ascii="宋体" w:hAnsi="宋体" w:eastAsia="宋体" w:cs="宋体"/>
          <w:bCs/>
          <w:sz w:val="44"/>
          <w:szCs w:val="44"/>
        </w:rPr>
      </w:pPr>
      <w:r>
        <w:rPr>
          <w:rFonts w:hint="eastAsia" w:ascii="宋体" w:hAnsi="宋体" w:eastAsia="宋体" w:cs="宋体"/>
          <w:szCs w:val="21"/>
        </w:rPr>
        <w:br w:type="page"/>
      </w:r>
      <w:r>
        <w:rPr>
          <w:rFonts w:hint="eastAsia" w:ascii="宋体" w:hAnsi="宋体" w:eastAsia="宋体" w:cs="宋体"/>
          <w:b/>
          <w:sz w:val="30"/>
          <w:szCs w:val="30"/>
        </w:rPr>
        <w:t>三、法定代表人授权委托书及委托代理人有效身份证正反面复印件</w:t>
      </w:r>
    </w:p>
    <w:p w14:paraId="02A74621">
      <w:pPr>
        <w:spacing w:line="500" w:lineRule="exact"/>
        <w:jc w:val="center"/>
        <w:rPr>
          <w:rFonts w:hint="eastAsia" w:ascii="宋体" w:hAnsi="宋体" w:eastAsia="宋体" w:cs="宋体"/>
          <w:sz w:val="44"/>
          <w:szCs w:val="44"/>
        </w:rPr>
      </w:pPr>
    </w:p>
    <w:p w14:paraId="3605ACCC">
      <w:pPr>
        <w:spacing w:line="520" w:lineRule="exact"/>
        <w:jc w:val="center"/>
        <w:rPr>
          <w:rFonts w:hint="eastAsia" w:ascii="宋体" w:hAnsi="宋体" w:eastAsia="宋体" w:cs="宋体"/>
          <w:b/>
          <w:sz w:val="28"/>
          <w:szCs w:val="28"/>
        </w:rPr>
      </w:pPr>
      <w:r>
        <w:rPr>
          <w:rFonts w:hint="eastAsia" w:ascii="宋体" w:hAnsi="宋体" w:eastAsia="宋体" w:cs="宋体"/>
          <w:b/>
          <w:sz w:val="28"/>
          <w:szCs w:val="28"/>
        </w:rPr>
        <w:t>授权委托书（非联合体竞标格式）</w:t>
      </w:r>
    </w:p>
    <w:p w14:paraId="4092B633">
      <w:pPr>
        <w:spacing w:line="520" w:lineRule="exact"/>
        <w:jc w:val="center"/>
        <w:rPr>
          <w:rFonts w:hint="eastAsia" w:ascii="宋体" w:hAnsi="宋体" w:eastAsia="宋体" w:cs="宋体"/>
          <w:b/>
          <w:sz w:val="28"/>
          <w:szCs w:val="28"/>
        </w:rPr>
      </w:pPr>
      <w:r>
        <w:rPr>
          <w:rFonts w:hint="eastAsia" w:ascii="宋体" w:hAnsi="宋体" w:eastAsia="宋体" w:cs="宋体"/>
          <w:b/>
          <w:sz w:val="28"/>
          <w:szCs w:val="28"/>
        </w:rPr>
        <w:t>（如有委托时）</w:t>
      </w:r>
    </w:p>
    <w:p w14:paraId="2BE5F7BD">
      <w:pPr>
        <w:spacing w:line="520" w:lineRule="exact"/>
        <w:rPr>
          <w:rFonts w:hint="eastAsia" w:ascii="宋体" w:hAnsi="宋体" w:eastAsia="宋体" w:cs="宋体"/>
          <w:sz w:val="32"/>
          <w:szCs w:val="32"/>
        </w:rPr>
      </w:pPr>
    </w:p>
    <w:p w14:paraId="401FFCEA">
      <w:pPr>
        <w:spacing w:line="360" w:lineRule="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（采购代理机构）</w:t>
      </w:r>
      <w:r>
        <w:rPr>
          <w:rFonts w:hint="eastAsia" w:ascii="宋体" w:hAnsi="宋体" w:eastAsia="宋体" w:cs="宋体"/>
          <w:szCs w:val="21"/>
        </w:rPr>
        <w:t>：</w:t>
      </w:r>
    </w:p>
    <w:p w14:paraId="7F561F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w:t>
      </w:r>
      <w:r>
        <w:rPr>
          <w:rFonts w:hint="eastAsia" w:ascii="宋体" w:hAnsi="宋体" w:eastAsia="宋体" w:cs="宋体"/>
          <w:szCs w:val="21"/>
          <w:u w:val="single"/>
        </w:rPr>
        <w:t xml:space="preserve">  （姓名）  </w:t>
      </w:r>
      <w:r>
        <w:rPr>
          <w:rFonts w:hint="eastAsia" w:ascii="宋体" w:hAnsi="宋体" w:eastAsia="宋体" w:cs="宋体"/>
          <w:szCs w:val="21"/>
        </w:rPr>
        <w:t>系</w:t>
      </w:r>
      <w:r>
        <w:rPr>
          <w:rFonts w:hint="eastAsia" w:ascii="宋体" w:hAnsi="宋体" w:eastAsia="宋体" w:cs="宋体"/>
          <w:szCs w:val="21"/>
          <w:u w:val="single"/>
        </w:rPr>
        <w:t xml:space="preserve">  （供应商名称）  </w:t>
      </w:r>
      <w:r>
        <w:rPr>
          <w:rFonts w:hint="eastAsia" w:ascii="宋体" w:hAnsi="宋体" w:eastAsia="宋体" w:cs="宋体"/>
          <w:szCs w:val="21"/>
        </w:rPr>
        <w:t>的（</w:t>
      </w:r>
      <w:r>
        <w:rPr>
          <w:rFonts w:hint="eastAsia" w:ascii="宋体" w:hAnsi="宋体" w:eastAsia="宋体" w:cs="宋体"/>
          <w:szCs w:val="21"/>
          <w:u w:val="single"/>
        </w:rPr>
        <w:t>□法定代表人/□负责人/□自然人本人</w:t>
      </w:r>
      <w:r>
        <w:rPr>
          <w:rFonts w:hint="eastAsia" w:ascii="宋体" w:hAnsi="宋体" w:eastAsia="宋体" w:cs="宋体"/>
          <w:szCs w:val="21"/>
        </w:rPr>
        <w:t>），现授权</w:t>
      </w:r>
      <w:r>
        <w:rPr>
          <w:rFonts w:hint="eastAsia" w:ascii="宋体" w:hAnsi="宋体" w:eastAsia="宋体" w:cs="宋体"/>
          <w:szCs w:val="21"/>
          <w:u w:val="single"/>
        </w:rPr>
        <w:t xml:space="preserve"> （姓名） </w:t>
      </w:r>
      <w:r>
        <w:rPr>
          <w:rFonts w:hint="eastAsia" w:ascii="宋体" w:hAnsi="宋体" w:eastAsia="宋体" w:cs="宋体"/>
          <w:szCs w:val="21"/>
        </w:rPr>
        <w:t>以我方的名义参加</w:t>
      </w:r>
      <w:r>
        <w:rPr>
          <w:rFonts w:hint="eastAsia" w:ascii="宋体" w:hAnsi="宋体" w:eastAsia="宋体" w:cs="宋体"/>
          <w:szCs w:val="21"/>
          <w:u w:val="single"/>
        </w:rPr>
        <w:t xml:space="preserve">（项目名称） </w:t>
      </w:r>
      <w:r>
        <w:rPr>
          <w:rFonts w:hint="eastAsia" w:ascii="宋体" w:hAnsi="宋体" w:eastAsia="宋体" w:cs="宋体"/>
          <w:szCs w:val="21"/>
        </w:rPr>
        <w:t>项目的竞标活动，并代表我方全权办理针对上述项目的所有采购程序和环节的具体事务和签署相关文件。</w:t>
      </w:r>
    </w:p>
    <w:p w14:paraId="465F11A6">
      <w:pPr>
        <w:spacing w:line="360" w:lineRule="auto"/>
        <w:rPr>
          <w:rFonts w:hint="eastAsia" w:ascii="宋体" w:hAnsi="宋体" w:eastAsia="宋体" w:cs="宋体"/>
          <w:szCs w:val="21"/>
        </w:rPr>
      </w:pPr>
      <w:r>
        <w:rPr>
          <w:rFonts w:hint="eastAsia" w:ascii="宋体" w:hAnsi="宋体" w:eastAsia="宋体" w:cs="宋体"/>
          <w:szCs w:val="21"/>
        </w:rPr>
        <w:t xml:space="preserve">    我方对委托代理人的签字事项负全部责任。</w:t>
      </w:r>
    </w:p>
    <w:p w14:paraId="018CF55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本授权书自签署之日起生效，在撤销授权的书面通知以前，本授权书一直有效。委托代理人在授权书有效期内签署的所有文件不因授权的撤销而失效。</w:t>
      </w:r>
    </w:p>
    <w:p w14:paraId="7E5DAA7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委托代理人无转委托权，特此委托。</w:t>
      </w:r>
    </w:p>
    <w:p w14:paraId="23F63C0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附：法定代表人身份证明书及委托代理人有效身份证正反面复印件</w:t>
      </w:r>
    </w:p>
    <w:p w14:paraId="78B88819">
      <w:pPr>
        <w:spacing w:line="360" w:lineRule="auto"/>
        <w:rPr>
          <w:rFonts w:hint="eastAsia" w:ascii="宋体" w:hAnsi="宋体" w:eastAsia="宋体" w:cs="宋体"/>
          <w:szCs w:val="21"/>
        </w:rPr>
      </w:pPr>
    </w:p>
    <w:p w14:paraId="1CE91B73">
      <w:pPr>
        <w:spacing w:line="360" w:lineRule="auto"/>
        <w:rPr>
          <w:rFonts w:hint="eastAsia" w:ascii="宋体" w:hAnsi="宋体" w:eastAsia="宋体" w:cs="宋体"/>
          <w:szCs w:val="21"/>
        </w:rPr>
      </w:pPr>
      <w:r>
        <w:rPr>
          <w:rFonts w:hint="eastAsia" w:ascii="宋体" w:hAnsi="宋体" w:eastAsia="宋体" w:cs="宋体"/>
          <w:szCs w:val="21"/>
        </w:rPr>
        <w:t xml:space="preserve">委托代理人（签字）：         法定代表人（签字）：                    </w:t>
      </w:r>
    </w:p>
    <w:p w14:paraId="3BD20CCA">
      <w:pPr>
        <w:spacing w:line="360" w:lineRule="auto"/>
        <w:rPr>
          <w:rFonts w:hint="eastAsia" w:ascii="宋体" w:hAnsi="宋体" w:eastAsia="宋体" w:cs="宋体"/>
          <w:szCs w:val="21"/>
        </w:rPr>
      </w:pPr>
      <w:r>
        <w:rPr>
          <w:rFonts w:hint="eastAsia" w:ascii="宋体" w:hAnsi="宋体" w:eastAsia="宋体" w:cs="宋体"/>
          <w:szCs w:val="21"/>
        </w:rPr>
        <w:t xml:space="preserve">委托代理人身份证号码：                              </w:t>
      </w:r>
    </w:p>
    <w:p w14:paraId="1B0B00AF">
      <w:pPr>
        <w:spacing w:line="360" w:lineRule="auto"/>
        <w:rPr>
          <w:rFonts w:hint="eastAsia" w:ascii="宋体" w:hAnsi="宋体" w:eastAsia="宋体" w:cs="宋体"/>
          <w:szCs w:val="21"/>
        </w:rPr>
      </w:pPr>
    </w:p>
    <w:p w14:paraId="69DD8B32">
      <w:pPr>
        <w:spacing w:line="360" w:lineRule="auto"/>
        <w:rPr>
          <w:rFonts w:hint="eastAsia" w:ascii="宋体" w:hAnsi="宋体" w:eastAsia="宋体" w:cs="宋体"/>
          <w:szCs w:val="21"/>
        </w:rPr>
      </w:pPr>
      <w:r>
        <w:rPr>
          <w:rFonts w:hint="eastAsia" w:ascii="宋体" w:hAnsi="宋体" w:eastAsia="宋体" w:cs="宋体"/>
          <w:kern w:val="0"/>
          <w:szCs w:val="21"/>
        </w:rPr>
        <w:t>供应商名称（电子签章）：</w:t>
      </w:r>
    </w:p>
    <w:p w14:paraId="3AA8959B">
      <w:pPr>
        <w:spacing w:line="360" w:lineRule="auto"/>
        <w:jc w:val="center"/>
        <w:rPr>
          <w:rFonts w:hint="eastAsia" w:ascii="宋体" w:hAnsi="宋体" w:eastAsia="宋体" w:cs="宋体"/>
          <w:b/>
          <w:szCs w:val="21"/>
        </w:rPr>
      </w:pPr>
      <w:r>
        <w:rPr>
          <w:rFonts w:hint="eastAsia" w:ascii="宋体" w:hAnsi="宋体" w:eastAsia="宋体" w:cs="宋体"/>
          <w:kern w:val="0"/>
          <w:szCs w:val="21"/>
          <w:lang w:val="zh-CN"/>
        </w:rPr>
        <w:t xml:space="preserve">                                                   日期：  年  月   日</w:t>
      </w:r>
    </w:p>
    <w:p w14:paraId="4F11625F">
      <w:pPr>
        <w:spacing w:line="360" w:lineRule="auto"/>
        <w:rPr>
          <w:rFonts w:hint="eastAsia" w:ascii="宋体" w:hAnsi="宋体" w:eastAsia="宋体" w:cs="宋体"/>
          <w:szCs w:val="21"/>
        </w:rPr>
      </w:pPr>
    </w:p>
    <w:p w14:paraId="793A6A5F">
      <w:pPr>
        <w:spacing w:line="360" w:lineRule="auto"/>
        <w:rPr>
          <w:rFonts w:hint="eastAsia" w:ascii="宋体" w:hAnsi="宋体" w:eastAsia="宋体" w:cs="宋体"/>
          <w:szCs w:val="21"/>
        </w:rPr>
      </w:pPr>
      <w:r>
        <w:rPr>
          <w:rFonts w:hint="eastAsia" w:ascii="宋体" w:hAnsi="宋体" w:eastAsia="宋体" w:cs="宋体"/>
          <w:szCs w:val="21"/>
        </w:rPr>
        <w:t>注：1. 法定代表人必须在授权委托书上亲笔签字或盖章，委托代理人必须在授权委托书上亲笔签字，</w:t>
      </w:r>
      <w:r>
        <w:rPr>
          <w:rFonts w:hint="eastAsia" w:ascii="宋体" w:hAnsi="宋体" w:eastAsia="宋体" w:cs="宋体"/>
          <w:b/>
          <w:szCs w:val="21"/>
        </w:rPr>
        <w:t>否则其响应文件按无效响应处理。</w:t>
      </w:r>
    </w:p>
    <w:p w14:paraId="6DE3E4D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7F455F6">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 法人、其他组织竞标时“我方”是指“我单位”，自然人竞标时“我方”是指“本人”。</w:t>
      </w:r>
    </w:p>
    <w:p w14:paraId="34C5A393">
      <w:pPr>
        <w:spacing w:line="500" w:lineRule="exact"/>
        <w:rPr>
          <w:rFonts w:hint="eastAsia" w:ascii="宋体" w:hAnsi="宋体" w:eastAsia="宋体" w:cs="宋体"/>
          <w:b/>
          <w:szCs w:val="21"/>
        </w:rPr>
      </w:pPr>
      <w:r>
        <w:rPr>
          <w:rFonts w:hint="eastAsia" w:ascii="宋体" w:hAnsi="宋体" w:eastAsia="宋体" w:cs="宋体"/>
          <w:szCs w:val="21"/>
        </w:rPr>
        <w:br w:type="page"/>
      </w:r>
      <w:r>
        <w:rPr>
          <w:rFonts w:hint="eastAsia" w:ascii="宋体" w:hAnsi="宋体" w:eastAsia="宋体" w:cs="宋体"/>
          <w:b/>
          <w:szCs w:val="21"/>
        </w:rPr>
        <w:t>附件：</w:t>
      </w:r>
    </w:p>
    <w:tbl>
      <w:tblPr>
        <w:tblStyle w:val="44"/>
        <w:tblpPr w:leftFromText="180" w:rightFromText="180" w:vertAnchor="text" w:horzAnchor="margin" w:tblpY="266"/>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FF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42F2F90B">
            <w:pPr>
              <w:spacing w:line="360" w:lineRule="auto"/>
              <w:rPr>
                <w:rFonts w:hint="eastAsia" w:ascii="宋体" w:hAnsi="宋体" w:eastAsia="宋体" w:cs="宋体"/>
                <w:b/>
                <w:szCs w:val="21"/>
              </w:rPr>
            </w:pPr>
          </w:p>
          <w:p w14:paraId="267ADB1B">
            <w:pPr>
              <w:spacing w:line="360" w:lineRule="auto"/>
              <w:rPr>
                <w:rFonts w:hint="eastAsia" w:ascii="宋体" w:hAnsi="宋体" w:eastAsia="宋体" w:cs="宋体"/>
                <w:b/>
                <w:szCs w:val="21"/>
              </w:rPr>
            </w:pPr>
            <w:r>
              <w:rPr>
                <w:rFonts w:hint="eastAsia" w:ascii="宋体" w:hAnsi="宋体" w:eastAsia="宋体" w:cs="宋体"/>
                <w:b/>
                <w:szCs w:val="21"/>
              </w:rPr>
              <w:t>委托代理人身份证复印件粘帖处（正、反面）</w:t>
            </w:r>
          </w:p>
        </w:tc>
      </w:tr>
    </w:tbl>
    <w:p w14:paraId="3EC5375C">
      <w:pPr>
        <w:spacing w:line="500" w:lineRule="exact"/>
        <w:jc w:val="center"/>
        <w:rPr>
          <w:rFonts w:hint="eastAsia" w:ascii="宋体" w:hAnsi="宋体" w:eastAsia="宋体" w:cs="宋体"/>
          <w:szCs w:val="21"/>
        </w:rPr>
      </w:pPr>
    </w:p>
    <w:p w14:paraId="71D756ED">
      <w:pPr>
        <w:spacing w:line="520" w:lineRule="exact"/>
        <w:ind w:firstLine="640" w:firstLineChars="200"/>
        <w:jc w:val="left"/>
        <w:rPr>
          <w:rFonts w:hint="eastAsia" w:ascii="宋体" w:hAnsi="宋体" w:eastAsia="宋体" w:cs="宋体"/>
          <w:b/>
          <w:sz w:val="30"/>
          <w:szCs w:val="30"/>
        </w:rPr>
      </w:pPr>
      <w:r>
        <w:rPr>
          <w:rFonts w:hint="eastAsia" w:ascii="宋体" w:hAnsi="宋体" w:eastAsia="宋体" w:cs="宋体"/>
          <w:sz w:val="32"/>
          <w:szCs w:val="32"/>
        </w:rPr>
        <w:br w:type="page"/>
      </w:r>
      <w:r>
        <w:rPr>
          <w:rFonts w:hint="eastAsia" w:ascii="宋体" w:hAnsi="宋体" w:eastAsia="宋体" w:cs="宋体"/>
          <w:b/>
          <w:sz w:val="30"/>
          <w:szCs w:val="30"/>
        </w:rPr>
        <w:t>四、商务条款偏离表</w:t>
      </w:r>
    </w:p>
    <w:p w14:paraId="0628E05A">
      <w:pPr>
        <w:spacing w:line="500" w:lineRule="exact"/>
        <w:jc w:val="center"/>
        <w:rPr>
          <w:rFonts w:hint="eastAsia" w:ascii="宋体" w:hAnsi="宋体" w:eastAsia="宋体" w:cs="宋体"/>
          <w:bCs/>
          <w:sz w:val="44"/>
          <w:szCs w:val="44"/>
        </w:rPr>
      </w:pPr>
    </w:p>
    <w:p w14:paraId="14DEFE04">
      <w:p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商务条款偏离表</w:t>
      </w:r>
    </w:p>
    <w:p w14:paraId="709A6286">
      <w:pPr>
        <w:spacing w:line="520" w:lineRule="exact"/>
        <w:rPr>
          <w:rFonts w:hint="eastAsia" w:ascii="宋体" w:hAnsi="宋体" w:eastAsia="宋体" w:cs="宋体"/>
          <w:sz w:val="32"/>
          <w:szCs w:val="32"/>
        </w:rPr>
      </w:pPr>
    </w:p>
    <w:p w14:paraId="3CA446B8">
      <w:pPr>
        <w:spacing w:line="360" w:lineRule="auto"/>
        <w:rPr>
          <w:rFonts w:hint="eastAsia" w:ascii="宋体" w:hAnsi="宋体" w:eastAsia="宋体" w:cs="宋体"/>
          <w:szCs w:val="21"/>
          <w:u w:val="single"/>
        </w:rPr>
      </w:pPr>
      <w:r>
        <w:rPr>
          <w:rFonts w:hint="eastAsia" w:ascii="宋体" w:hAnsi="宋体" w:eastAsia="宋体" w:cs="宋体"/>
          <w:szCs w:val="21"/>
        </w:rPr>
        <w:t>采购项目编号：</w:t>
      </w:r>
    </w:p>
    <w:p w14:paraId="248DAA13">
      <w:pPr>
        <w:spacing w:line="360" w:lineRule="auto"/>
        <w:rPr>
          <w:rFonts w:hint="eastAsia" w:ascii="宋体" w:hAnsi="宋体" w:eastAsia="宋体" w:cs="宋体"/>
          <w:szCs w:val="21"/>
        </w:rPr>
      </w:pPr>
      <w:r>
        <w:rPr>
          <w:rFonts w:hint="eastAsia" w:ascii="宋体" w:hAnsi="宋体" w:eastAsia="宋体" w:cs="宋体"/>
          <w:szCs w:val="21"/>
        </w:rPr>
        <w:t>采购项目名称：</w:t>
      </w:r>
    </w:p>
    <w:p w14:paraId="17AADC3F">
      <w:pPr>
        <w:spacing w:line="360" w:lineRule="auto"/>
        <w:rPr>
          <w:rFonts w:hint="eastAsia" w:ascii="宋体" w:hAnsi="宋体" w:eastAsia="宋体" w:cs="宋体"/>
          <w:szCs w:val="21"/>
          <w:u w:val="single"/>
        </w:rPr>
      </w:pPr>
      <w:r>
        <w:rPr>
          <w:rFonts w:hint="eastAsia" w:ascii="宋体" w:hAnsi="宋体" w:eastAsia="宋体" w:cs="宋体"/>
          <w:szCs w:val="21"/>
        </w:rPr>
        <w:t>分标号（此处有分标时填写具体分标号，无分标时填写“无”）：</w:t>
      </w:r>
    </w:p>
    <w:tbl>
      <w:tblPr>
        <w:tblStyle w:val="4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862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0E5DE965">
            <w:pPr>
              <w:spacing w:line="340" w:lineRule="exact"/>
              <w:jc w:val="center"/>
              <w:rPr>
                <w:rFonts w:hint="eastAsia" w:ascii="宋体" w:hAnsi="宋体" w:eastAsia="宋体" w:cs="宋体"/>
                <w:szCs w:val="21"/>
              </w:rPr>
            </w:pPr>
            <w:r>
              <w:rPr>
                <w:rFonts w:hint="eastAsia" w:ascii="宋体" w:hAnsi="宋体" w:eastAsia="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2E1A31A">
            <w:pPr>
              <w:spacing w:line="340" w:lineRule="exact"/>
              <w:jc w:val="center"/>
              <w:rPr>
                <w:rFonts w:hint="eastAsia" w:ascii="宋体" w:hAnsi="宋体" w:eastAsia="宋体" w:cs="宋体"/>
                <w:szCs w:val="21"/>
              </w:rPr>
            </w:pPr>
            <w:r>
              <w:rPr>
                <w:rFonts w:hint="eastAsia" w:ascii="宋体" w:hAnsi="宋体" w:eastAsia="宋体" w:cs="宋体"/>
                <w:szCs w:val="21"/>
                <w:lang w:eastAsia="zh-CN"/>
              </w:rPr>
              <w:t>竞争性磋商文件</w:t>
            </w:r>
            <w:r>
              <w:rPr>
                <w:rFonts w:hint="eastAsia" w:ascii="宋体" w:hAnsi="宋体" w:eastAsia="宋体" w:cs="宋体"/>
                <w:szCs w:val="21"/>
              </w:rPr>
              <w:t>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3C435BB">
            <w:pPr>
              <w:spacing w:line="340" w:lineRule="exact"/>
              <w:jc w:val="center"/>
              <w:rPr>
                <w:rFonts w:hint="eastAsia" w:ascii="宋体" w:hAnsi="宋体" w:eastAsia="宋体" w:cs="宋体"/>
                <w:szCs w:val="21"/>
              </w:rPr>
            </w:pPr>
            <w:r>
              <w:rPr>
                <w:rFonts w:hint="eastAsia" w:ascii="宋体" w:hAnsi="宋体" w:eastAsia="宋体" w:cs="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A781837">
            <w:pPr>
              <w:spacing w:line="340" w:lineRule="exact"/>
              <w:jc w:val="center"/>
              <w:rPr>
                <w:rFonts w:hint="eastAsia" w:ascii="宋体" w:hAnsi="宋体" w:eastAsia="宋体" w:cs="宋体"/>
                <w:szCs w:val="21"/>
              </w:rPr>
            </w:pPr>
            <w:r>
              <w:rPr>
                <w:rFonts w:hint="eastAsia" w:ascii="宋体" w:hAnsi="宋体" w:eastAsia="宋体" w:cs="宋体"/>
                <w:szCs w:val="21"/>
              </w:rPr>
              <w:t>偏离说明</w:t>
            </w:r>
          </w:p>
        </w:tc>
      </w:tr>
      <w:tr w14:paraId="7993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0D8C0C6">
            <w:pPr>
              <w:spacing w:line="340" w:lineRule="exact"/>
              <w:rPr>
                <w:rFonts w:hint="eastAsia" w:ascii="宋体" w:hAnsi="宋体" w:eastAsia="宋体" w:cs="宋体"/>
                <w:szCs w:val="21"/>
              </w:rPr>
            </w:pPr>
            <w:r>
              <w:rPr>
                <w:rFonts w:hint="eastAsia" w:ascii="宋体" w:hAnsi="宋体" w:eastAsia="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526316FF">
            <w:pPr>
              <w:spacing w:line="340" w:lineRule="exact"/>
              <w:rPr>
                <w:rFonts w:hint="eastAsia" w:ascii="宋体" w:hAnsi="宋体" w:eastAsia="宋体" w:cs="宋体"/>
                <w:szCs w:val="21"/>
              </w:rPr>
            </w:pPr>
            <w:r>
              <w:rPr>
                <w:rFonts w:hint="eastAsia" w:ascii="宋体" w:hAnsi="宋体" w:eastAsia="宋体" w:cs="宋体"/>
                <w:szCs w:val="21"/>
              </w:rPr>
              <w:t>1  ……</w:t>
            </w:r>
          </w:p>
          <w:p w14:paraId="441846E2">
            <w:pPr>
              <w:spacing w:line="340" w:lineRule="exact"/>
              <w:rPr>
                <w:rFonts w:hint="eastAsia" w:ascii="宋体" w:hAnsi="宋体" w:eastAsia="宋体" w:cs="宋体"/>
                <w:szCs w:val="21"/>
              </w:rPr>
            </w:pPr>
            <w:r>
              <w:rPr>
                <w:rFonts w:hint="eastAsia" w:ascii="宋体" w:hAnsi="宋体" w:eastAsia="宋体" w:cs="宋体"/>
                <w:szCs w:val="21"/>
              </w:rPr>
              <w:t>2  ……</w:t>
            </w:r>
          </w:p>
          <w:p w14:paraId="7636EBD6">
            <w:pPr>
              <w:spacing w:line="340" w:lineRule="exact"/>
              <w:rPr>
                <w:rFonts w:hint="eastAsia" w:ascii="宋体" w:hAnsi="宋体" w:eastAsia="宋体" w:cs="宋体"/>
                <w:szCs w:val="21"/>
              </w:rPr>
            </w:pPr>
            <w:r>
              <w:rPr>
                <w:rFonts w:hint="eastAsia" w:ascii="宋体" w:hAnsi="宋体" w:eastAsia="宋体" w:cs="宋体"/>
                <w:szCs w:val="21"/>
              </w:rPr>
              <w:t>3  ……</w:t>
            </w:r>
          </w:p>
          <w:p w14:paraId="7F2D89D6">
            <w:pPr>
              <w:spacing w:line="340" w:lineRule="exact"/>
              <w:rPr>
                <w:rFonts w:hint="eastAsia" w:ascii="宋体" w:hAnsi="宋体" w:eastAsia="宋体" w:cs="宋体"/>
                <w:szCs w:val="21"/>
              </w:rPr>
            </w:pPr>
            <w:r>
              <w:rPr>
                <w:rFonts w:hint="eastAsia" w:ascii="宋体" w:hAnsi="宋体" w:eastAsia="宋体"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47B313EC">
            <w:pPr>
              <w:spacing w:line="340" w:lineRule="exact"/>
              <w:rPr>
                <w:rFonts w:hint="eastAsia" w:ascii="宋体" w:hAnsi="宋体" w:eastAsia="宋体" w:cs="宋体"/>
                <w:szCs w:val="21"/>
              </w:rPr>
            </w:pPr>
            <w:r>
              <w:rPr>
                <w:rFonts w:hint="eastAsia" w:ascii="宋体" w:hAnsi="宋体" w:eastAsia="宋体" w:cs="宋体"/>
                <w:szCs w:val="21"/>
              </w:rPr>
              <w:t>1  ……</w:t>
            </w:r>
          </w:p>
          <w:p w14:paraId="0B48B4EF">
            <w:pPr>
              <w:spacing w:line="340" w:lineRule="exact"/>
              <w:rPr>
                <w:rFonts w:hint="eastAsia" w:ascii="宋体" w:hAnsi="宋体" w:eastAsia="宋体" w:cs="宋体"/>
                <w:szCs w:val="21"/>
              </w:rPr>
            </w:pPr>
            <w:r>
              <w:rPr>
                <w:rFonts w:hint="eastAsia" w:ascii="宋体" w:hAnsi="宋体" w:eastAsia="宋体" w:cs="宋体"/>
                <w:szCs w:val="21"/>
              </w:rPr>
              <w:t>2  ……</w:t>
            </w:r>
          </w:p>
          <w:p w14:paraId="278F40B7">
            <w:pPr>
              <w:spacing w:line="340" w:lineRule="exact"/>
              <w:rPr>
                <w:rFonts w:hint="eastAsia" w:ascii="宋体" w:hAnsi="宋体" w:eastAsia="宋体" w:cs="宋体"/>
                <w:szCs w:val="21"/>
              </w:rPr>
            </w:pPr>
            <w:r>
              <w:rPr>
                <w:rFonts w:hint="eastAsia" w:ascii="宋体" w:hAnsi="宋体" w:eastAsia="宋体" w:cs="宋体"/>
                <w:szCs w:val="21"/>
              </w:rPr>
              <w:t>3  ……</w:t>
            </w:r>
          </w:p>
          <w:p w14:paraId="287B7658">
            <w:pPr>
              <w:spacing w:line="340" w:lineRule="exact"/>
              <w:rPr>
                <w:rFonts w:hint="eastAsia" w:ascii="宋体" w:hAnsi="宋体" w:eastAsia="宋体" w:cs="宋体"/>
                <w:szCs w:val="21"/>
              </w:rPr>
            </w:pPr>
            <w:r>
              <w:rPr>
                <w:rFonts w:hint="eastAsia" w:ascii="宋体" w:hAnsi="宋体" w:eastAsia="宋体"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1C555092">
            <w:pPr>
              <w:spacing w:line="300" w:lineRule="exact"/>
              <w:rPr>
                <w:rFonts w:hint="eastAsia" w:ascii="宋体" w:hAnsi="宋体" w:eastAsia="宋体" w:cs="宋体"/>
                <w:szCs w:val="21"/>
              </w:rPr>
            </w:pPr>
          </w:p>
        </w:tc>
      </w:tr>
      <w:tr w14:paraId="6BA6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03E6BEF">
            <w:pPr>
              <w:spacing w:line="340" w:lineRule="exact"/>
              <w:rPr>
                <w:rFonts w:hint="eastAsia" w:ascii="宋体" w:hAnsi="宋体" w:eastAsia="宋体" w:cs="宋体"/>
                <w:szCs w:val="21"/>
              </w:rPr>
            </w:pPr>
            <w:r>
              <w:rPr>
                <w:rFonts w:hint="eastAsia" w:ascii="宋体" w:hAnsi="宋体" w:eastAsia="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2245C00D">
            <w:pPr>
              <w:spacing w:line="340" w:lineRule="exact"/>
              <w:rPr>
                <w:rFonts w:hint="eastAsia" w:ascii="宋体" w:hAnsi="宋体" w:eastAsia="宋体" w:cs="宋体"/>
                <w:szCs w:val="21"/>
              </w:rPr>
            </w:pPr>
            <w:r>
              <w:rPr>
                <w:rFonts w:hint="eastAsia" w:ascii="宋体" w:hAnsi="宋体" w:eastAsia="宋体" w:cs="宋体"/>
                <w:szCs w:val="21"/>
              </w:rPr>
              <w:t>1  ……</w:t>
            </w:r>
          </w:p>
          <w:p w14:paraId="719EA270">
            <w:pPr>
              <w:spacing w:line="340" w:lineRule="exact"/>
              <w:rPr>
                <w:rFonts w:hint="eastAsia" w:ascii="宋体" w:hAnsi="宋体" w:eastAsia="宋体" w:cs="宋体"/>
                <w:szCs w:val="21"/>
              </w:rPr>
            </w:pPr>
            <w:r>
              <w:rPr>
                <w:rFonts w:hint="eastAsia" w:ascii="宋体" w:hAnsi="宋体" w:eastAsia="宋体" w:cs="宋体"/>
                <w:szCs w:val="21"/>
              </w:rPr>
              <w:t>2  ……</w:t>
            </w:r>
          </w:p>
          <w:p w14:paraId="64AD49E4">
            <w:pPr>
              <w:spacing w:line="340" w:lineRule="exact"/>
              <w:rPr>
                <w:rFonts w:hint="eastAsia" w:ascii="宋体" w:hAnsi="宋体" w:eastAsia="宋体" w:cs="宋体"/>
                <w:szCs w:val="21"/>
              </w:rPr>
            </w:pPr>
            <w:r>
              <w:rPr>
                <w:rFonts w:hint="eastAsia" w:ascii="宋体" w:hAnsi="宋体" w:eastAsia="宋体" w:cs="宋体"/>
                <w:szCs w:val="21"/>
              </w:rPr>
              <w:t>3  ……</w:t>
            </w:r>
          </w:p>
          <w:p w14:paraId="2F2BDA01">
            <w:pPr>
              <w:spacing w:line="340" w:lineRule="exact"/>
              <w:rPr>
                <w:rFonts w:hint="eastAsia" w:ascii="宋体" w:hAnsi="宋体" w:eastAsia="宋体" w:cs="宋体"/>
                <w:szCs w:val="21"/>
              </w:rPr>
            </w:pPr>
            <w:r>
              <w:rPr>
                <w:rFonts w:hint="eastAsia" w:ascii="宋体" w:hAnsi="宋体" w:eastAsia="宋体"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414B7860">
            <w:pPr>
              <w:spacing w:line="340" w:lineRule="exact"/>
              <w:rPr>
                <w:rFonts w:hint="eastAsia" w:ascii="宋体" w:hAnsi="宋体" w:eastAsia="宋体" w:cs="宋体"/>
                <w:szCs w:val="21"/>
              </w:rPr>
            </w:pPr>
            <w:r>
              <w:rPr>
                <w:rFonts w:hint="eastAsia" w:ascii="宋体" w:hAnsi="宋体" w:eastAsia="宋体" w:cs="宋体"/>
                <w:szCs w:val="21"/>
              </w:rPr>
              <w:t>1  ……</w:t>
            </w:r>
          </w:p>
          <w:p w14:paraId="66C1895B">
            <w:pPr>
              <w:spacing w:line="340" w:lineRule="exact"/>
              <w:rPr>
                <w:rFonts w:hint="eastAsia" w:ascii="宋体" w:hAnsi="宋体" w:eastAsia="宋体" w:cs="宋体"/>
                <w:szCs w:val="21"/>
              </w:rPr>
            </w:pPr>
            <w:r>
              <w:rPr>
                <w:rFonts w:hint="eastAsia" w:ascii="宋体" w:hAnsi="宋体" w:eastAsia="宋体" w:cs="宋体"/>
                <w:szCs w:val="21"/>
              </w:rPr>
              <w:t>2  ……</w:t>
            </w:r>
          </w:p>
          <w:p w14:paraId="4E25EB76">
            <w:pPr>
              <w:spacing w:line="340" w:lineRule="exact"/>
              <w:rPr>
                <w:rFonts w:hint="eastAsia" w:ascii="宋体" w:hAnsi="宋体" w:eastAsia="宋体" w:cs="宋体"/>
                <w:szCs w:val="21"/>
              </w:rPr>
            </w:pPr>
            <w:r>
              <w:rPr>
                <w:rFonts w:hint="eastAsia" w:ascii="宋体" w:hAnsi="宋体" w:eastAsia="宋体" w:cs="宋体"/>
                <w:szCs w:val="21"/>
              </w:rPr>
              <w:t>3  ……</w:t>
            </w:r>
          </w:p>
          <w:p w14:paraId="60CDDEB1">
            <w:pPr>
              <w:spacing w:line="340" w:lineRule="exact"/>
              <w:rPr>
                <w:rFonts w:hint="eastAsia" w:ascii="宋体" w:hAnsi="宋体" w:eastAsia="宋体" w:cs="宋体"/>
                <w:szCs w:val="21"/>
              </w:rPr>
            </w:pPr>
            <w:r>
              <w:rPr>
                <w:rFonts w:hint="eastAsia" w:ascii="宋体" w:hAnsi="宋体" w:eastAsia="宋体"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5258E0A6">
            <w:pPr>
              <w:spacing w:line="300" w:lineRule="exact"/>
              <w:rPr>
                <w:rFonts w:hint="eastAsia" w:ascii="宋体" w:hAnsi="宋体" w:eastAsia="宋体" w:cs="宋体"/>
                <w:szCs w:val="21"/>
              </w:rPr>
            </w:pPr>
          </w:p>
        </w:tc>
      </w:tr>
      <w:tr w14:paraId="1BC1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1A820619">
            <w:pPr>
              <w:spacing w:line="340" w:lineRule="exact"/>
              <w:rPr>
                <w:rFonts w:hint="eastAsia" w:ascii="宋体" w:hAnsi="宋体" w:eastAsia="宋体" w:cs="宋体"/>
                <w:szCs w:val="21"/>
              </w:rPr>
            </w:pPr>
            <w:r>
              <w:rPr>
                <w:rFonts w:hint="eastAsia" w:ascii="宋体" w:hAnsi="宋体" w:eastAsia="宋体" w:cs="宋体"/>
                <w:szCs w:val="21"/>
              </w:rPr>
              <w:t>...</w:t>
            </w:r>
          </w:p>
        </w:tc>
        <w:tc>
          <w:tcPr>
            <w:tcW w:w="3926" w:type="dxa"/>
            <w:tcBorders>
              <w:top w:val="single" w:color="auto" w:sz="4" w:space="0"/>
              <w:left w:val="single" w:color="auto" w:sz="4" w:space="0"/>
              <w:bottom w:val="single" w:color="auto" w:sz="4" w:space="0"/>
              <w:right w:val="single" w:color="auto" w:sz="4" w:space="0"/>
            </w:tcBorders>
          </w:tcPr>
          <w:p w14:paraId="132800FA">
            <w:pPr>
              <w:spacing w:line="340" w:lineRule="exact"/>
              <w:rPr>
                <w:rFonts w:hint="eastAsia" w:ascii="宋体" w:hAnsi="宋体" w:eastAsia="宋体" w:cs="宋体"/>
                <w:szCs w:val="21"/>
              </w:rPr>
            </w:pPr>
            <w:r>
              <w:rPr>
                <w:rFonts w:hint="eastAsia" w:ascii="宋体" w:hAnsi="宋体" w:eastAsia="宋体" w:cs="宋体"/>
                <w:szCs w:val="21"/>
              </w:rPr>
              <w:t>1  ……</w:t>
            </w:r>
          </w:p>
          <w:p w14:paraId="3DDA9C3C">
            <w:pPr>
              <w:spacing w:line="340" w:lineRule="exact"/>
              <w:rPr>
                <w:rFonts w:hint="eastAsia" w:ascii="宋体" w:hAnsi="宋体" w:eastAsia="宋体" w:cs="宋体"/>
                <w:szCs w:val="21"/>
              </w:rPr>
            </w:pPr>
            <w:r>
              <w:rPr>
                <w:rFonts w:hint="eastAsia" w:ascii="宋体" w:hAnsi="宋体" w:eastAsia="宋体" w:cs="宋体"/>
                <w:szCs w:val="21"/>
              </w:rPr>
              <w:t>2  ……</w:t>
            </w:r>
          </w:p>
          <w:p w14:paraId="1FB2A062">
            <w:pPr>
              <w:spacing w:line="340" w:lineRule="exact"/>
              <w:rPr>
                <w:rFonts w:hint="eastAsia" w:ascii="宋体" w:hAnsi="宋体" w:eastAsia="宋体" w:cs="宋体"/>
                <w:szCs w:val="21"/>
              </w:rPr>
            </w:pPr>
            <w:r>
              <w:rPr>
                <w:rFonts w:hint="eastAsia" w:ascii="宋体" w:hAnsi="宋体" w:eastAsia="宋体" w:cs="宋体"/>
                <w:szCs w:val="21"/>
              </w:rPr>
              <w:t>3  ……</w:t>
            </w:r>
          </w:p>
          <w:p w14:paraId="2855528F">
            <w:pPr>
              <w:spacing w:line="340" w:lineRule="exact"/>
              <w:rPr>
                <w:rFonts w:hint="eastAsia" w:ascii="宋体" w:hAnsi="宋体" w:eastAsia="宋体" w:cs="宋体"/>
                <w:szCs w:val="21"/>
              </w:rPr>
            </w:pPr>
            <w:r>
              <w:rPr>
                <w:rFonts w:hint="eastAsia" w:ascii="宋体" w:hAnsi="宋体" w:eastAsia="宋体"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6C37B438">
            <w:pPr>
              <w:spacing w:line="340" w:lineRule="exact"/>
              <w:rPr>
                <w:rFonts w:hint="eastAsia" w:ascii="宋体" w:hAnsi="宋体" w:eastAsia="宋体" w:cs="宋体"/>
                <w:szCs w:val="21"/>
              </w:rPr>
            </w:pPr>
            <w:r>
              <w:rPr>
                <w:rFonts w:hint="eastAsia" w:ascii="宋体" w:hAnsi="宋体" w:eastAsia="宋体" w:cs="宋体"/>
                <w:szCs w:val="21"/>
              </w:rPr>
              <w:t>1  ……</w:t>
            </w:r>
          </w:p>
          <w:p w14:paraId="361F55ED">
            <w:pPr>
              <w:spacing w:line="340" w:lineRule="exact"/>
              <w:rPr>
                <w:rFonts w:hint="eastAsia" w:ascii="宋体" w:hAnsi="宋体" w:eastAsia="宋体" w:cs="宋体"/>
                <w:szCs w:val="21"/>
              </w:rPr>
            </w:pPr>
            <w:r>
              <w:rPr>
                <w:rFonts w:hint="eastAsia" w:ascii="宋体" w:hAnsi="宋体" w:eastAsia="宋体" w:cs="宋体"/>
                <w:szCs w:val="21"/>
              </w:rPr>
              <w:t>2  ……</w:t>
            </w:r>
          </w:p>
          <w:p w14:paraId="3F21D601">
            <w:pPr>
              <w:spacing w:line="340" w:lineRule="exact"/>
              <w:rPr>
                <w:rFonts w:hint="eastAsia" w:ascii="宋体" w:hAnsi="宋体" w:eastAsia="宋体" w:cs="宋体"/>
                <w:szCs w:val="21"/>
              </w:rPr>
            </w:pPr>
            <w:r>
              <w:rPr>
                <w:rFonts w:hint="eastAsia" w:ascii="宋体" w:hAnsi="宋体" w:eastAsia="宋体" w:cs="宋体"/>
                <w:szCs w:val="21"/>
              </w:rPr>
              <w:t>3  ……</w:t>
            </w:r>
          </w:p>
          <w:p w14:paraId="4D9E64BE">
            <w:pPr>
              <w:spacing w:line="340" w:lineRule="exact"/>
              <w:rPr>
                <w:rFonts w:hint="eastAsia" w:ascii="宋体" w:hAnsi="宋体" w:eastAsia="宋体" w:cs="宋体"/>
                <w:szCs w:val="21"/>
              </w:rPr>
            </w:pPr>
            <w:r>
              <w:rPr>
                <w:rFonts w:hint="eastAsia" w:ascii="宋体" w:hAnsi="宋体" w:eastAsia="宋体"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09E25946">
            <w:pPr>
              <w:spacing w:line="300" w:lineRule="exact"/>
              <w:rPr>
                <w:rFonts w:hint="eastAsia" w:ascii="宋体" w:hAnsi="宋体" w:eastAsia="宋体" w:cs="宋体"/>
                <w:szCs w:val="21"/>
              </w:rPr>
            </w:pPr>
          </w:p>
        </w:tc>
      </w:tr>
    </w:tbl>
    <w:p w14:paraId="37E992BA">
      <w:pPr>
        <w:pStyle w:val="18"/>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注：</w:t>
      </w:r>
    </w:p>
    <w:p w14:paraId="3D8838B7">
      <w:pPr>
        <w:pStyle w:val="18"/>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1.说明：应对照磋商文件“第二章 采购需求”中的商务条款逐条作出明确响应，并作出偏离说明。</w:t>
      </w:r>
    </w:p>
    <w:p w14:paraId="42C20090">
      <w:pPr>
        <w:pStyle w:val="18"/>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2.供应商应根据自身的承诺，对照磋商文件要求，在“偏离说明”中注明“正偏离”“负偏离”或者“无偏离”。既不属于“正偏离”也不属于“负偏离”即为“无偏离”。 当响应文件的商务内容低于</w:t>
      </w:r>
      <w:r>
        <w:rPr>
          <w:rFonts w:hint="eastAsia" w:ascii="宋体" w:hAnsi="宋体" w:eastAsia="宋体" w:cs="宋体"/>
          <w:sz w:val="21"/>
          <w:szCs w:val="21"/>
          <w:lang w:eastAsia="zh-CN"/>
        </w:rPr>
        <w:t>竞争性磋商文件</w:t>
      </w:r>
      <w:r>
        <w:rPr>
          <w:rFonts w:hint="eastAsia" w:ascii="宋体" w:hAnsi="宋体" w:eastAsia="宋体" w:cs="宋体"/>
          <w:sz w:val="21"/>
          <w:szCs w:val="21"/>
        </w:rPr>
        <w:t>要求时，竞标人应当如实写明“负偏离”，否则视为虚假应标</w:t>
      </w:r>
    </w:p>
    <w:p w14:paraId="26EBA634">
      <w:pPr>
        <w:spacing w:line="400" w:lineRule="exact"/>
        <w:rPr>
          <w:rFonts w:hint="eastAsia" w:ascii="宋体" w:hAnsi="宋体" w:eastAsia="宋体" w:cs="宋体"/>
          <w:kern w:val="0"/>
          <w:szCs w:val="21"/>
        </w:rPr>
      </w:pPr>
      <w:r>
        <w:rPr>
          <w:rFonts w:hint="eastAsia" w:ascii="宋体" w:hAnsi="宋体" w:eastAsia="宋体" w:cs="宋体"/>
          <w:kern w:val="0"/>
          <w:szCs w:val="21"/>
        </w:rPr>
        <w:t>3.表格内容均需按要求填写，不得留空，否则按竞标无效处理。</w:t>
      </w:r>
    </w:p>
    <w:p w14:paraId="3AE4684E">
      <w:pPr>
        <w:pStyle w:val="23"/>
        <w:spacing w:line="400" w:lineRule="exact"/>
        <w:rPr>
          <w:rFonts w:hint="eastAsia" w:ascii="宋体" w:hAnsi="宋体" w:eastAsia="宋体" w:cs="宋体"/>
          <w:sz w:val="21"/>
        </w:rPr>
      </w:pPr>
      <w:r>
        <w:rPr>
          <w:rFonts w:hint="eastAsia" w:ascii="宋体" w:hAnsi="宋体" w:eastAsia="宋体" w:cs="宋体"/>
          <w:sz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EA99616">
      <w:pPr>
        <w:spacing w:line="360" w:lineRule="auto"/>
        <w:ind w:firstLine="3360" w:firstLineChars="1600"/>
        <w:rPr>
          <w:rFonts w:hint="eastAsia" w:ascii="宋体" w:hAnsi="宋体" w:eastAsia="宋体" w:cs="宋体"/>
          <w:szCs w:val="21"/>
        </w:rPr>
      </w:pPr>
      <w:r>
        <w:rPr>
          <w:rFonts w:hint="eastAsia" w:ascii="宋体" w:hAnsi="宋体" w:eastAsia="宋体" w:cs="宋体"/>
          <w:kern w:val="0"/>
          <w:szCs w:val="21"/>
        </w:rPr>
        <w:t>供应商名称（电子签章）：</w:t>
      </w:r>
    </w:p>
    <w:p w14:paraId="285D7A8C">
      <w:pPr>
        <w:spacing w:line="360" w:lineRule="auto"/>
        <w:jc w:val="center"/>
        <w:rPr>
          <w:rFonts w:hint="eastAsia" w:ascii="宋体" w:hAnsi="宋体" w:eastAsia="宋体" w:cs="宋体"/>
          <w:b/>
          <w:szCs w:val="21"/>
        </w:rPr>
      </w:pPr>
      <w:r>
        <w:rPr>
          <w:rFonts w:hint="eastAsia" w:ascii="宋体" w:hAnsi="宋体" w:eastAsia="宋体" w:cs="宋体"/>
          <w:kern w:val="0"/>
          <w:szCs w:val="21"/>
          <w:lang w:val="zh-CN"/>
        </w:rPr>
        <w:t xml:space="preserve">                                                   日期：  年  月   日</w:t>
      </w:r>
    </w:p>
    <w:p w14:paraId="5D205E5C">
      <w:pPr>
        <w:snapToGrid w:val="0"/>
        <w:spacing w:line="360" w:lineRule="auto"/>
        <w:ind w:firstLine="602" w:firstLineChars="200"/>
        <w:rPr>
          <w:rFonts w:hint="eastAsia" w:ascii="宋体" w:hAnsi="宋体" w:eastAsia="宋体" w:cs="宋体"/>
          <w:b/>
          <w:sz w:val="30"/>
          <w:szCs w:val="30"/>
        </w:rPr>
      </w:pPr>
    </w:p>
    <w:p w14:paraId="03796AE5">
      <w:pPr>
        <w:snapToGrid w:val="0"/>
        <w:spacing w:line="360" w:lineRule="auto"/>
        <w:ind w:firstLine="602" w:firstLineChars="200"/>
        <w:rPr>
          <w:rFonts w:hint="eastAsia" w:ascii="宋体" w:hAnsi="宋体" w:eastAsia="宋体" w:cs="宋体"/>
          <w:b/>
          <w:sz w:val="30"/>
          <w:szCs w:val="30"/>
        </w:rPr>
      </w:pPr>
    </w:p>
    <w:p w14:paraId="72C554F9">
      <w:pPr>
        <w:pStyle w:val="23"/>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line="24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五、技术需求偏离表</w:t>
      </w:r>
    </w:p>
    <w:p w14:paraId="6DDB64DC">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技术需求</w:t>
      </w:r>
      <w:r>
        <w:rPr>
          <w:rFonts w:hint="eastAsia" w:ascii="宋体" w:hAnsi="宋体" w:eastAsia="宋体" w:cs="宋体"/>
          <w:b/>
          <w:bCs/>
          <w:color w:val="auto"/>
          <w:sz w:val="32"/>
          <w:szCs w:val="32"/>
          <w:highlight w:val="none"/>
        </w:rPr>
        <w:t>偏离表</w:t>
      </w:r>
    </w:p>
    <w:p w14:paraId="3577BCBD">
      <w:pPr>
        <w:pageBreakBefore w:val="0"/>
        <w:widowControl w:val="0"/>
        <w:shd w:val="clear" w:color="auto" w:fill="auto"/>
        <w:kinsoku/>
        <w:overflowPunct/>
        <w:topLinePunct w:val="0"/>
        <w:bidi w:val="0"/>
        <w:spacing w:after="0" w:line="360" w:lineRule="auto"/>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采购项目编号：  </w:t>
      </w:r>
    </w:p>
    <w:p w14:paraId="44C6A346">
      <w:pPr>
        <w:pageBreakBefore w:val="0"/>
        <w:widowControl w:val="0"/>
        <w:shd w:val="clear" w:color="auto" w:fill="auto"/>
        <w:kinsoku/>
        <w:overflowPunct/>
        <w:topLinePunct w:val="0"/>
        <w:bidi w:val="0"/>
        <w:spacing w:after="0" w:line="360" w:lineRule="auto"/>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采购项目名称： </w:t>
      </w:r>
    </w:p>
    <w:p w14:paraId="0DEB3EB5">
      <w:pPr>
        <w:pageBreakBefore w:val="0"/>
        <w:widowControl w:val="0"/>
        <w:shd w:val="clear" w:color="auto" w:fill="auto"/>
        <w:kinsoku/>
        <w:overflowPunct/>
        <w:topLinePunct w:val="0"/>
        <w:bidi w:val="0"/>
        <w:spacing w:after="0" w:line="360" w:lineRule="auto"/>
        <w:contextualSpacing/>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分标号（此处有分标时填写具体分标号，无分标时填写“无”）：</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704"/>
        <w:gridCol w:w="3386"/>
        <w:gridCol w:w="1201"/>
      </w:tblGrid>
      <w:tr w14:paraId="776D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77BDEAE7">
            <w:pPr>
              <w:shd w:val="clear" w:color="auto" w:fill="auto"/>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2070" w:type="pct"/>
            <w:tcBorders>
              <w:top w:val="single" w:color="auto" w:sz="4" w:space="0"/>
              <w:left w:val="single" w:color="auto" w:sz="4" w:space="0"/>
              <w:bottom w:val="single" w:color="auto" w:sz="4" w:space="0"/>
              <w:right w:val="single" w:color="auto" w:sz="4" w:space="0"/>
            </w:tcBorders>
            <w:noWrap w:val="0"/>
            <w:vAlign w:val="center"/>
          </w:tcPr>
          <w:p w14:paraId="4D6B5EF1">
            <w:pPr>
              <w:shd w:val="clear" w:color="auto" w:fill="auto"/>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需求</w:t>
            </w:r>
          </w:p>
        </w:tc>
        <w:tc>
          <w:tcPr>
            <w:tcW w:w="1892" w:type="pct"/>
            <w:tcBorders>
              <w:top w:val="single" w:color="auto" w:sz="4" w:space="0"/>
              <w:left w:val="single" w:color="auto" w:sz="4" w:space="0"/>
              <w:bottom w:val="single" w:color="auto" w:sz="4" w:space="0"/>
              <w:right w:val="single" w:color="auto" w:sz="4" w:space="0"/>
            </w:tcBorders>
            <w:noWrap w:val="0"/>
            <w:vAlign w:val="center"/>
          </w:tcPr>
          <w:p w14:paraId="6BA0E7B3">
            <w:pPr>
              <w:shd w:val="clear" w:color="auto" w:fill="auto"/>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承诺</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095714F6">
            <w:pPr>
              <w:shd w:val="clear" w:color="auto" w:fill="auto"/>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E43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28F9AC35">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2070" w:type="pct"/>
            <w:tcBorders>
              <w:top w:val="single" w:color="auto" w:sz="4" w:space="0"/>
              <w:left w:val="single" w:color="auto" w:sz="4" w:space="0"/>
              <w:bottom w:val="single" w:color="auto" w:sz="4" w:space="0"/>
              <w:right w:val="single" w:color="auto" w:sz="4" w:space="0"/>
            </w:tcBorders>
            <w:noWrap w:val="0"/>
            <w:vAlign w:val="top"/>
          </w:tcPr>
          <w:p w14:paraId="0EBF31FA">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180369D">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046D244">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4DF4574">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92" w:type="pct"/>
            <w:tcBorders>
              <w:top w:val="single" w:color="auto" w:sz="4" w:space="0"/>
              <w:left w:val="single" w:color="auto" w:sz="4" w:space="0"/>
              <w:bottom w:val="single" w:color="auto" w:sz="4" w:space="0"/>
              <w:right w:val="single" w:color="auto" w:sz="4" w:space="0"/>
            </w:tcBorders>
            <w:noWrap w:val="0"/>
            <w:vAlign w:val="top"/>
          </w:tcPr>
          <w:p w14:paraId="7C72DDC8">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AD786DB">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80337BA">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3AA848">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71" w:type="pct"/>
            <w:tcBorders>
              <w:top w:val="single" w:color="auto" w:sz="4" w:space="0"/>
              <w:left w:val="single" w:color="auto" w:sz="4" w:space="0"/>
              <w:bottom w:val="single" w:color="auto" w:sz="4" w:space="0"/>
              <w:right w:val="single" w:color="auto" w:sz="4" w:space="0"/>
            </w:tcBorders>
            <w:noWrap w:val="0"/>
            <w:vAlign w:val="top"/>
          </w:tcPr>
          <w:p w14:paraId="1224A061">
            <w:pPr>
              <w:shd w:val="clear" w:color="auto" w:fill="auto"/>
              <w:spacing w:line="300" w:lineRule="exact"/>
              <w:rPr>
                <w:rFonts w:hint="eastAsia" w:ascii="宋体" w:hAnsi="宋体" w:eastAsia="宋体" w:cs="宋体"/>
                <w:color w:val="auto"/>
                <w:szCs w:val="21"/>
                <w:highlight w:val="none"/>
              </w:rPr>
            </w:pPr>
          </w:p>
        </w:tc>
      </w:tr>
      <w:tr w14:paraId="6A79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675C108D">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2070" w:type="pct"/>
            <w:tcBorders>
              <w:top w:val="single" w:color="auto" w:sz="4" w:space="0"/>
              <w:left w:val="single" w:color="auto" w:sz="4" w:space="0"/>
              <w:bottom w:val="single" w:color="auto" w:sz="4" w:space="0"/>
              <w:right w:val="single" w:color="auto" w:sz="4" w:space="0"/>
            </w:tcBorders>
            <w:noWrap w:val="0"/>
            <w:vAlign w:val="top"/>
          </w:tcPr>
          <w:p w14:paraId="6CED4CBB">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D5480D7">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F9ACA1">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008A70C">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92" w:type="pct"/>
            <w:tcBorders>
              <w:top w:val="single" w:color="auto" w:sz="4" w:space="0"/>
              <w:left w:val="single" w:color="auto" w:sz="4" w:space="0"/>
              <w:bottom w:val="single" w:color="auto" w:sz="4" w:space="0"/>
              <w:right w:val="single" w:color="auto" w:sz="4" w:space="0"/>
            </w:tcBorders>
            <w:noWrap w:val="0"/>
            <w:vAlign w:val="top"/>
          </w:tcPr>
          <w:p w14:paraId="1D591279">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B51CF38">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400661A">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E4BD53C">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71" w:type="pct"/>
            <w:tcBorders>
              <w:top w:val="single" w:color="auto" w:sz="4" w:space="0"/>
              <w:left w:val="single" w:color="auto" w:sz="4" w:space="0"/>
              <w:bottom w:val="single" w:color="auto" w:sz="4" w:space="0"/>
              <w:right w:val="single" w:color="auto" w:sz="4" w:space="0"/>
            </w:tcBorders>
            <w:noWrap w:val="0"/>
            <w:vAlign w:val="top"/>
          </w:tcPr>
          <w:p w14:paraId="09360F65">
            <w:pPr>
              <w:shd w:val="clear" w:color="auto" w:fill="auto"/>
              <w:spacing w:line="300" w:lineRule="exact"/>
              <w:rPr>
                <w:rFonts w:hint="eastAsia" w:ascii="宋体" w:hAnsi="宋体" w:eastAsia="宋体" w:cs="宋体"/>
                <w:color w:val="auto"/>
                <w:szCs w:val="21"/>
                <w:highlight w:val="none"/>
              </w:rPr>
            </w:pPr>
          </w:p>
        </w:tc>
      </w:tr>
      <w:tr w14:paraId="06E3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6A83368C">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070" w:type="pct"/>
            <w:tcBorders>
              <w:top w:val="single" w:color="auto" w:sz="4" w:space="0"/>
              <w:left w:val="single" w:color="auto" w:sz="4" w:space="0"/>
              <w:bottom w:val="single" w:color="auto" w:sz="4" w:space="0"/>
              <w:right w:val="single" w:color="auto" w:sz="4" w:space="0"/>
            </w:tcBorders>
            <w:noWrap w:val="0"/>
            <w:vAlign w:val="top"/>
          </w:tcPr>
          <w:p w14:paraId="04F4704D">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EF3F726">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2E8FF">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77EF859">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92" w:type="pct"/>
            <w:tcBorders>
              <w:top w:val="single" w:color="auto" w:sz="4" w:space="0"/>
              <w:left w:val="single" w:color="auto" w:sz="4" w:space="0"/>
              <w:bottom w:val="single" w:color="auto" w:sz="4" w:space="0"/>
              <w:right w:val="single" w:color="auto" w:sz="4" w:space="0"/>
            </w:tcBorders>
            <w:noWrap w:val="0"/>
            <w:vAlign w:val="top"/>
          </w:tcPr>
          <w:p w14:paraId="1473467B">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9B90C95">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4062354">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52EBA78">
            <w:pPr>
              <w:shd w:val="clear" w:color="auto" w:fill="auto"/>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71" w:type="pct"/>
            <w:tcBorders>
              <w:top w:val="single" w:color="auto" w:sz="4" w:space="0"/>
              <w:left w:val="single" w:color="auto" w:sz="4" w:space="0"/>
              <w:bottom w:val="single" w:color="auto" w:sz="4" w:space="0"/>
              <w:right w:val="single" w:color="auto" w:sz="4" w:space="0"/>
            </w:tcBorders>
            <w:noWrap w:val="0"/>
            <w:vAlign w:val="top"/>
          </w:tcPr>
          <w:p w14:paraId="12E1EC02">
            <w:pPr>
              <w:shd w:val="clear" w:color="auto" w:fill="auto"/>
              <w:spacing w:line="300" w:lineRule="exact"/>
              <w:rPr>
                <w:rFonts w:hint="eastAsia" w:ascii="宋体" w:hAnsi="宋体" w:eastAsia="宋体" w:cs="宋体"/>
                <w:color w:val="auto"/>
                <w:szCs w:val="21"/>
                <w:highlight w:val="none"/>
              </w:rPr>
            </w:pPr>
          </w:p>
        </w:tc>
      </w:tr>
    </w:tbl>
    <w:p w14:paraId="5C5F74C1">
      <w:pPr>
        <w:pageBreakBefore w:val="0"/>
        <w:widowControl w:val="0"/>
        <w:shd w:val="clear" w:color="auto" w:fill="auto"/>
        <w:kinsoku/>
        <w:overflowPunct/>
        <w:topLinePunct w:val="0"/>
        <w:bidi w:val="0"/>
        <w:spacing w:after="0" w:line="360" w:lineRule="auto"/>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5D0EAC29">
      <w:pPr>
        <w:pageBreakBefore w:val="0"/>
        <w:widowControl w:val="0"/>
        <w:shd w:val="clear" w:color="auto" w:fill="auto"/>
        <w:kinsoku/>
        <w:overflowPunct/>
        <w:topLinePunct w:val="0"/>
        <w:bidi w:val="0"/>
        <w:spacing w:after="0" w:line="360" w:lineRule="auto"/>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1.说明：应对照磋商文件“第二章”中“采购需求”的技术需求条款逐条作出明确响应，并作出偏离说明。</w:t>
      </w:r>
    </w:p>
    <w:p w14:paraId="65AE7CDF">
      <w:pPr>
        <w:pageBreakBefore w:val="0"/>
        <w:widowControl w:val="0"/>
        <w:shd w:val="clear" w:color="auto" w:fill="auto"/>
        <w:kinsoku/>
        <w:overflowPunct/>
        <w:topLinePunct w:val="0"/>
        <w:bidi w:val="0"/>
        <w:spacing w:line="360" w:lineRule="auto"/>
        <w:ind w:firstLine="0" w:firstLineChars="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BB64769">
      <w:pPr>
        <w:pageBreakBefore w:val="0"/>
        <w:shd w:val="clear" w:color="auto" w:fill="auto"/>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6F9E2653">
      <w:pPr>
        <w:pageBreakBefore w:val="0"/>
        <w:shd w:val="clear" w:color="auto" w:fill="auto"/>
        <w:kinsoku/>
        <w:overflowPunct/>
        <w:topLinePunct w:val="0"/>
        <w:bidi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F91291C">
      <w:pPr>
        <w:pageBreakBefore w:val="0"/>
        <w:shd w:val="clear" w:color="auto" w:fill="auto"/>
        <w:kinsoku/>
        <w:overflowPunct/>
        <w:topLinePunct w:val="0"/>
        <w:bidi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如技术偏离表中的竞标响应与佐证材料不一致的，以佐证材料为准。</w:t>
      </w:r>
    </w:p>
    <w:p w14:paraId="0AF89108">
      <w:pPr>
        <w:pageBreakBefore w:val="0"/>
        <w:shd w:val="clear" w:color="auto" w:fill="auto"/>
        <w:kinsoku/>
        <w:overflowPunct/>
        <w:topLinePunct w:val="0"/>
        <w:bidi w:val="0"/>
        <w:snapToGrid w:val="0"/>
        <w:spacing w:line="240" w:lineRule="auto"/>
        <w:ind w:firstLine="602" w:firstLineChars="200"/>
        <w:rPr>
          <w:rFonts w:hint="eastAsia" w:ascii="宋体" w:hAnsi="宋体" w:eastAsia="宋体" w:cs="宋体"/>
          <w:b/>
          <w:color w:val="auto"/>
          <w:sz w:val="30"/>
          <w:szCs w:val="30"/>
          <w:highlight w:val="none"/>
        </w:rPr>
      </w:pPr>
    </w:p>
    <w:p w14:paraId="52999AC5">
      <w:pPr>
        <w:shd w:val="clear" w:color="auto" w:fill="auto"/>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812F844">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both"/>
        <w:textAlignment w:val="auto"/>
        <w:rPr>
          <w:rFonts w:hint="eastAsia" w:ascii="宋体" w:hAnsi="宋体" w:eastAsia="宋体" w:cs="宋体"/>
          <w:b/>
          <w:sz w:val="30"/>
          <w:szCs w:val="30"/>
        </w:rPr>
      </w:pPr>
      <w:r>
        <w:rPr>
          <w:rFonts w:hint="eastAsia" w:ascii="宋体" w:hAnsi="宋体" w:eastAsia="宋体" w:cs="宋体"/>
          <w:color w:val="auto"/>
          <w:kern w:val="0"/>
          <w:sz w:val="24"/>
          <w:highlight w:val="none"/>
          <w:lang w:val="zh-CN"/>
        </w:rPr>
        <w:t xml:space="preserve">                                                   日期：  年  月   日</w:t>
      </w:r>
    </w:p>
    <w:p w14:paraId="64274A8E">
      <w:pPr>
        <w:rPr>
          <w:rFonts w:hint="eastAsia" w:ascii="宋体" w:hAnsi="宋体" w:eastAsia="宋体" w:cs="宋体"/>
          <w:b/>
          <w:sz w:val="30"/>
          <w:szCs w:val="30"/>
        </w:rPr>
      </w:pPr>
      <w:r>
        <w:rPr>
          <w:rFonts w:hint="eastAsia" w:ascii="宋体" w:hAnsi="宋体" w:eastAsia="宋体" w:cs="宋体"/>
          <w:b/>
          <w:sz w:val="30"/>
          <w:szCs w:val="30"/>
        </w:rPr>
        <w:br w:type="page"/>
      </w:r>
    </w:p>
    <w:p w14:paraId="69398E73">
      <w:pPr>
        <w:pStyle w:val="23"/>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line="24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六、企业概况表</w:t>
      </w:r>
    </w:p>
    <w:p w14:paraId="1A92BB7F">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企业概况表</w:t>
      </w:r>
    </w:p>
    <w:tbl>
      <w:tblPr>
        <w:tblStyle w:val="44"/>
        <w:tblW w:w="0" w:type="auto"/>
        <w:jc w:val="center"/>
        <w:tblLayout w:type="fixed"/>
        <w:tblCellMar>
          <w:top w:w="0" w:type="dxa"/>
          <w:left w:w="0" w:type="dxa"/>
          <w:bottom w:w="0" w:type="dxa"/>
          <w:right w:w="0" w:type="dxa"/>
        </w:tblCellMar>
      </w:tblPr>
      <w:tblGrid>
        <w:gridCol w:w="2008"/>
        <w:gridCol w:w="1318"/>
        <w:gridCol w:w="1382"/>
        <w:gridCol w:w="1400"/>
        <w:gridCol w:w="1513"/>
        <w:gridCol w:w="1187"/>
      </w:tblGrid>
      <w:tr w14:paraId="4E2F1FD8">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557CFC">
            <w:pPr>
              <w:shd w:val="clear" w:color="auto" w:fill="auto"/>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企业注册名称</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ADCA01">
            <w:pPr>
              <w:shd w:val="clear" w:color="auto" w:fill="auto"/>
              <w:spacing w:line="500" w:lineRule="exact"/>
              <w:jc w:val="center"/>
              <w:rPr>
                <w:rFonts w:hint="eastAsia" w:ascii="宋体" w:hAnsi="宋体" w:eastAsia="宋体" w:cs="宋体"/>
                <w:color w:val="auto"/>
                <w:sz w:val="24"/>
                <w:szCs w:val="24"/>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ECCA8F">
            <w:pPr>
              <w:shd w:val="clear" w:color="auto" w:fill="auto"/>
              <w:spacing w:line="500" w:lineRule="exact"/>
              <w:ind w:left="7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建立日期</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848490">
            <w:pPr>
              <w:shd w:val="clear" w:color="auto" w:fill="auto"/>
              <w:spacing w:line="500" w:lineRule="exact"/>
              <w:jc w:val="center"/>
              <w:rPr>
                <w:rFonts w:hint="eastAsia" w:ascii="宋体" w:hAnsi="宋体" w:eastAsia="宋体" w:cs="宋体"/>
                <w:color w:val="auto"/>
                <w:sz w:val="24"/>
                <w:szCs w:val="24"/>
                <w:highlight w:val="none"/>
              </w:rPr>
            </w:pPr>
          </w:p>
        </w:tc>
      </w:tr>
      <w:tr w14:paraId="1323EA80">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51481E">
            <w:pPr>
              <w:shd w:val="clear" w:color="auto" w:fill="auto"/>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企业法人代表</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BB71A5">
            <w:pPr>
              <w:shd w:val="clear" w:color="auto" w:fill="auto"/>
              <w:spacing w:line="500" w:lineRule="exact"/>
              <w:rPr>
                <w:rFonts w:hint="eastAsia" w:ascii="宋体" w:hAnsi="宋体" w:eastAsia="宋体" w:cs="宋体"/>
                <w:color w:val="auto"/>
                <w:sz w:val="24"/>
                <w:szCs w:val="24"/>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9F450">
            <w:pPr>
              <w:shd w:val="clear" w:color="auto" w:fill="auto"/>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4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64056C">
            <w:pPr>
              <w:shd w:val="clear" w:color="auto" w:fill="auto"/>
              <w:spacing w:line="500" w:lineRule="exact"/>
              <w:jc w:val="center"/>
              <w:rPr>
                <w:rFonts w:hint="eastAsia" w:ascii="宋体" w:hAnsi="宋体" w:eastAsia="宋体" w:cs="宋体"/>
                <w:color w:val="auto"/>
                <w:sz w:val="24"/>
                <w:szCs w:val="24"/>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8F6F1D">
            <w:pPr>
              <w:shd w:val="clear" w:color="auto" w:fill="auto"/>
              <w:spacing w:line="500" w:lineRule="exact"/>
              <w:ind w:left="7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1AA44">
            <w:pPr>
              <w:shd w:val="clear" w:color="auto" w:fill="auto"/>
              <w:spacing w:line="500" w:lineRule="exact"/>
              <w:jc w:val="center"/>
              <w:rPr>
                <w:rFonts w:hint="eastAsia" w:ascii="宋体" w:hAnsi="宋体" w:eastAsia="宋体" w:cs="宋体"/>
                <w:color w:val="auto"/>
                <w:sz w:val="24"/>
                <w:szCs w:val="24"/>
                <w:highlight w:val="none"/>
              </w:rPr>
            </w:pPr>
          </w:p>
        </w:tc>
      </w:tr>
      <w:tr w14:paraId="24712A0A">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24D3FF">
            <w:pPr>
              <w:shd w:val="clear" w:color="auto" w:fill="auto"/>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1CB060">
            <w:pPr>
              <w:shd w:val="clear" w:color="auto" w:fill="auto"/>
              <w:spacing w:line="500" w:lineRule="exact"/>
              <w:rPr>
                <w:rFonts w:hint="eastAsia" w:ascii="宋体" w:hAnsi="宋体" w:eastAsia="宋体" w:cs="宋体"/>
                <w:color w:val="auto"/>
                <w:sz w:val="24"/>
                <w:szCs w:val="24"/>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40EE94">
            <w:pPr>
              <w:shd w:val="clear" w:color="auto" w:fill="auto"/>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经营方式</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DC033E">
            <w:pPr>
              <w:shd w:val="clear" w:color="auto" w:fill="auto"/>
              <w:spacing w:line="500" w:lineRule="exact"/>
              <w:jc w:val="center"/>
              <w:rPr>
                <w:rFonts w:hint="eastAsia" w:ascii="宋体" w:hAnsi="宋体" w:eastAsia="宋体" w:cs="宋体"/>
                <w:color w:val="auto"/>
                <w:sz w:val="24"/>
                <w:szCs w:val="24"/>
                <w:highlight w:val="none"/>
              </w:rPr>
            </w:pPr>
          </w:p>
        </w:tc>
      </w:tr>
      <w:tr w14:paraId="53D6C979">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7221E">
            <w:pPr>
              <w:shd w:val="clear" w:color="auto" w:fill="auto"/>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上级主管部门</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FCE523">
            <w:pPr>
              <w:shd w:val="clear" w:color="auto" w:fill="auto"/>
              <w:spacing w:line="500" w:lineRule="exact"/>
              <w:jc w:val="center"/>
              <w:rPr>
                <w:rFonts w:hint="eastAsia" w:ascii="宋体" w:hAnsi="宋体" w:eastAsia="宋体" w:cs="宋体"/>
                <w:color w:val="auto"/>
                <w:sz w:val="24"/>
                <w:szCs w:val="24"/>
                <w:highlight w:val="none"/>
              </w:rPr>
            </w:pPr>
          </w:p>
        </w:tc>
      </w:tr>
      <w:tr w14:paraId="6018191A">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D1ED5D">
            <w:pPr>
              <w:shd w:val="clear" w:color="auto" w:fill="auto"/>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批准成立机构</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DE5DBE">
            <w:pPr>
              <w:shd w:val="clear" w:color="auto" w:fill="auto"/>
              <w:spacing w:line="500" w:lineRule="exact"/>
              <w:rPr>
                <w:rFonts w:hint="eastAsia" w:ascii="宋体" w:hAnsi="宋体" w:eastAsia="宋体" w:cs="宋体"/>
                <w:color w:val="auto"/>
                <w:sz w:val="24"/>
                <w:szCs w:val="24"/>
                <w:highlight w:val="none"/>
              </w:rPr>
            </w:pPr>
          </w:p>
        </w:tc>
      </w:tr>
      <w:tr w14:paraId="043D326E">
        <w:tblPrEx>
          <w:tblCellMar>
            <w:top w:w="0" w:type="dxa"/>
            <w:left w:w="0" w:type="dxa"/>
            <w:bottom w:w="0" w:type="dxa"/>
            <w:right w:w="0" w:type="dxa"/>
          </w:tblCellMar>
        </w:tblPrEx>
        <w:trPr>
          <w:trHeight w:val="1334"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9A499D">
            <w:pPr>
              <w:shd w:val="clear" w:color="auto" w:fill="auto"/>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72BB04">
            <w:pPr>
              <w:shd w:val="clear" w:color="auto" w:fill="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732DD34">
        <w:tblPrEx>
          <w:tblCellMar>
            <w:top w:w="0" w:type="dxa"/>
            <w:left w:w="0" w:type="dxa"/>
            <w:bottom w:w="0" w:type="dxa"/>
            <w:right w:w="0" w:type="dxa"/>
          </w:tblCellMar>
        </w:tblPrEx>
        <w:trPr>
          <w:trHeight w:val="5620"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D9A2C7">
            <w:pPr>
              <w:shd w:val="clear" w:color="auto" w:fill="auto"/>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企业简介</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FDB81D7">
            <w:pPr>
              <w:shd w:val="clear" w:color="auto" w:fill="auto"/>
              <w:spacing w:line="500" w:lineRule="exact"/>
              <w:rPr>
                <w:rFonts w:hint="eastAsia" w:ascii="宋体" w:hAnsi="宋体" w:eastAsia="宋体" w:cs="宋体"/>
                <w:color w:val="auto"/>
                <w:sz w:val="24"/>
                <w:szCs w:val="24"/>
                <w:highlight w:val="none"/>
              </w:rPr>
            </w:pPr>
          </w:p>
        </w:tc>
      </w:tr>
    </w:tbl>
    <w:p w14:paraId="533F33B0">
      <w:pPr>
        <w:shd w:val="clear" w:color="auto" w:fill="auto"/>
        <w:rPr>
          <w:rFonts w:hint="eastAsia" w:ascii="宋体" w:hAnsi="宋体" w:eastAsia="宋体" w:cs="宋体"/>
          <w:color w:val="auto"/>
          <w:szCs w:val="20"/>
          <w:highlight w:val="none"/>
        </w:rPr>
      </w:pPr>
    </w:p>
    <w:p w14:paraId="77A378DC">
      <w:pPr>
        <w:shd w:val="clear" w:color="auto" w:fill="auto"/>
        <w:rPr>
          <w:rFonts w:hint="eastAsia" w:ascii="宋体" w:hAnsi="宋体" w:eastAsia="宋体" w:cs="宋体"/>
          <w:color w:val="auto"/>
          <w:highlight w:val="none"/>
        </w:rPr>
      </w:pPr>
    </w:p>
    <w:p w14:paraId="41C70984">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E1788D">
      <w:pPr>
        <w:jc w:val="right"/>
        <w:rPr>
          <w:rFonts w:hint="eastAsia" w:ascii="宋体" w:hAnsi="宋体" w:eastAsia="宋体" w:cs="宋体"/>
          <w:b/>
          <w:sz w:val="30"/>
          <w:szCs w:val="30"/>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b/>
          <w:sz w:val="30"/>
          <w:szCs w:val="30"/>
        </w:rPr>
        <w:br w:type="page"/>
      </w:r>
    </w:p>
    <w:p w14:paraId="74865F69">
      <w:pPr>
        <w:pStyle w:val="23"/>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line="24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七、近三年来施工企业承建的项目情况表</w:t>
      </w:r>
    </w:p>
    <w:p w14:paraId="1DB20817">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近三年来施工企业承建的项目情况表</w:t>
      </w:r>
    </w:p>
    <w:p w14:paraId="1B2BB816">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center"/>
        <w:textAlignment w:val="auto"/>
        <w:rPr>
          <w:rFonts w:hint="eastAsia" w:ascii="宋体" w:hAnsi="宋体" w:eastAsia="宋体" w:cs="宋体"/>
          <w:b/>
          <w:bCs/>
          <w:color w:val="auto"/>
          <w:sz w:val="24"/>
          <w:szCs w:val="24"/>
          <w:highlight w:val="none"/>
          <w:lang w:val="en-US" w:eastAsia="zh-CN"/>
        </w:rPr>
      </w:pPr>
    </w:p>
    <w:p w14:paraId="77BC6DA2">
      <w:pPr>
        <w:shd w:val="clear" w:color="auto" w:fill="auto"/>
        <w:jc w:val="center"/>
        <w:rPr>
          <w:rFonts w:hint="eastAsia" w:ascii="宋体" w:hAnsi="宋体" w:eastAsia="宋体" w:cs="宋体"/>
          <w:color w:val="auto"/>
          <w:highlight w:val="none"/>
        </w:rPr>
      </w:pPr>
    </w:p>
    <w:tbl>
      <w:tblPr>
        <w:tblStyle w:val="44"/>
        <w:tblW w:w="4998" w:type="pct"/>
        <w:jc w:val="center"/>
        <w:tblLayout w:type="autofit"/>
        <w:tblCellMar>
          <w:top w:w="0" w:type="dxa"/>
          <w:left w:w="0" w:type="dxa"/>
          <w:bottom w:w="0" w:type="dxa"/>
          <w:right w:w="0" w:type="dxa"/>
        </w:tblCellMar>
      </w:tblPr>
      <w:tblGrid>
        <w:gridCol w:w="1655"/>
        <w:gridCol w:w="1165"/>
        <w:gridCol w:w="1084"/>
        <w:gridCol w:w="1052"/>
        <w:gridCol w:w="1458"/>
        <w:gridCol w:w="1398"/>
        <w:gridCol w:w="1130"/>
      </w:tblGrid>
      <w:tr w14:paraId="705A79C9">
        <w:tblPrEx>
          <w:tblCellMar>
            <w:top w:w="0" w:type="dxa"/>
            <w:left w:w="0" w:type="dxa"/>
            <w:bottom w:w="0" w:type="dxa"/>
            <w:right w:w="0" w:type="dxa"/>
          </w:tblCellMar>
        </w:tblPrEx>
        <w:trPr>
          <w:trHeight w:val="913"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D016A">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建设单位</w:t>
            </w: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83CE3">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0B0683">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结构类型及跨度</w:t>
            </w: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5E1CDB">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建筑面积</w:t>
            </w: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22CF37">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开、竣工日期</w:t>
            </w: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D7D835">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合同价款</w:t>
            </w: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F5565E">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质量等级</w:t>
            </w:r>
          </w:p>
        </w:tc>
      </w:tr>
      <w:tr w14:paraId="154A7904">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AE6402">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715A52">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286052">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488DBC">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040FE7">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6B19E2">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697784">
            <w:pPr>
              <w:shd w:val="clear" w:color="auto" w:fill="auto"/>
              <w:jc w:val="center"/>
              <w:rPr>
                <w:rFonts w:hint="eastAsia" w:ascii="宋体" w:hAnsi="宋体" w:eastAsia="宋体" w:cs="宋体"/>
                <w:color w:val="auto"/>
                <w:sz w:val="22"/>
                <w:szCs w:val="22"/>
                <w:highlight w:val="none"/>
              </w:rPr>
            </w:pPr>
          </w:p>
        </w:tc>
      </w:tr>
      <w:tr w14:paraId="1300B2C3">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DE864C">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0D1793">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13B6EC7">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F8266D">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11FE7B">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A5C652">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76C0D9">
            <w:pPr>
              <w:shd w:val="clear" w:color="auto" w:fill="auto"/>
              <w:jc w:val="center"/>
              <w:rPr>
                <w:rFonts w:hint="eastAsia" w:ascii="宋体" w:hAnsi="宋体" w:eastAsia="宋体" w:cs="宋体"/>
                <w:color w:val="auto"/>
                <w:sz w:val="22"/>
                <w:szCs w:val="22"/>
                <w:highlight w:val="none"/>
              </w:rPr>
            </w:pPr>
          </w:p>
        </w:tc>
      </w:tr>
      <w:tr w14:paraId="4A06A398">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A9018F">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72B71E">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345BD7">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25B789">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29D326">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17AF1E">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E523C6F">
            <w:pPr>
              <w:shd w:val="clear" w:color="auto" w:fill="auto"/>
              <w:jc w:val="center"/>
              <w:rPr>
                <w:rFonts w:hint="eastAsia" w:ascii="宋体" w:hAnsi="宋体" w:eastAsia="宋体" w:cs="宋体"/>
                <w:color w:val="auto"/>
                <w:sz w:val="22"/>
                <w:szCs w:val="22"/>
                <w:highlight w:val="none"/>
              </w:rPr>
            </w:pPr>
          </w:p>
        </w:tc>
      </w:tr>
      <w:tr w14:paraId="05CD1B9B">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046C65">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FA6C6C">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6841F7">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37EF7C">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DF1BB1">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C127FC">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2C892C">
            <w:pPr>
              <w:shd w:val="clear" w:color="auto" w:fill="auto"/>
              <w:jc w:val="center"/>
              <w:rPr>
                <w:rFonts w:hint="eastAsia" w:ascii="宋体" w:hAnsi="宋体" w:eastAsia="宋体" w:cs="宋体"/>
                <w:color w:val="auto"/>
                <w:sz w:val="22"/>
                <w:szCs w:val="22"/>
                <w:highlight w:val="none"/>
              </w:rPr>
            </w:pPr>
          </w:p>
        </w:tc>
      </w:tr>
      <w:tr w14:paraId="21C16785">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48F0BB">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43C997">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F184CB">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6C1FBD">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F79471">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6B7BBE">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B0EA9F">
            <w:pPr>
              <w:shd w:val="clear" w:color="auto" w:fill="auto"/>
              <w:jc w:val="center"/>
              <w:rPr>
                <w:rFonts w:hint="eastAsia" w:ascii="宋体" w:hAnsi="宋体" w:eastAsia="宋体" w:cs="宋体"/>
                <w:color w:val="auto"/>
                <w:sz w:val="22"/>
                <w:szCs w:val="22"/>
                <w:highlight w:val="none"/>
              </w:rPr>
            </w:pPr>
          </w:p>
        </w:tc>
      </w:tr>
      <w:tr w14:paraId="206C1DD2">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87EDAAB">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76F1AA">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FC5B2C">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77BAFE">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8034C1">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1C8828">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67FBDE">
            <w:pPr>
              <w:shd w:val="clear" w:color="auto" w:fill="auto"/>
              <w:jc w:val="center"/>
              <w:rPr>
                <w:rFonts w:hint="eastAsia" w:ascii="宋体" w:hAnsi="宋体" w:eastAsia="宋体" w:cs="宋体"/>
                <w:color w:val="auto"/>
                <w:sz w:val="22"/>
                <w:szCs w:val="22"/>
                <w:highlight w:val="none"/>
              </w:rPr>
            </w:pPr>
          </w:p>
        </w:tc>
      </w:tr>
      <w:tr w14:paraId="2FB52B71">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22E14A">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A366056">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4EA5B1">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C4546A">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99D04B3">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8B4BDE">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2AA82C">
            <w:pPr>
              <w:shd w:val="clear" w:color="auto" w:fill="auto"/>
              <w:jc w:val="center"/>
              <w:rPr>
                <w:rFonts w:hint="eastAsia" w:ascii="宋体" w:hAnsi="宋体" w:eastAsia="宋体" w:cs="宋体"/>
                <w:color w:val="auto"/>
                <w:sz w:val="22"/>
                <w:szCs w:val="22"/>
                <w:highlight w:val="none"/>
              </w:rPr>
            </w:pPr>
          </w:p>
        </w:tc>
      </w:tr>
      <w:tr w14:paraId="0290A275">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A116EF">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B6642B">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A45CD89">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7A33A1">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66C0D3">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3833EA">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53D3BA">
            <w:pPr>
              <w:shd w:val="clear" w:color="auto" w:fill="auto"/>
              <w:jc w:val="center"/>
              <w:rPr>
                <w:rFonts w:hint="eastAsia" w:ascii="宋体" w:hAnsi="宋体" w:eastAsia="宋体" w:cs="宋体"/>
                <w:color w:val="auto"/>
                <w:sz w:val="22"/>
                <w:szCs w:val="22"/>
                <w:highlight w:val="none"/>
              </w:rPr>
            </w:pPr>
          </w:p>
        </w:tc>
      </w:tr>
      <w:tr w14:paraId="070507A6">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4F01DF">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088F6E">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6002A0">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F20802">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49A1C1">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D31076">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00F26F">
            <w:pPr>
              <w:shd w:val="clear" w:color="auto" w:fill="auto"/>
              <w:jc w:val="center"/>
              <w:rPr>
                <w:rFonts w:hint="eastAsia" w:ascii="宋体" w:hAnsi="宋体" w:eastAsia="宋体" w:cs="宋体"/>
                <w:color w:val="auto"/>
                <w:sz w:val="22"/>
                <w:szCs w:val="22"/>
                <w:highlight w:val="none"/>
              </w:rPr>
            </w:pPr>
          </w:p>
        </w:tc>
      </w:tr>
      <w:tr w14:paraId="00B64034">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7F74D2">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8272B3">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D598C8">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49DCF5">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45A421">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E20CFF">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F4CF7C">
            <w:pPr>
              <w:shd w:val="clear" w:color="auto" w:fill="auto"/>
              <w:jc w:val="center"/>
              <w:rPr>
                <w:rFonts w:hint="eastAsia" w:ascii="宋体" w:hAnsi="宋体" w:eastAsia="宋体" w:cs="宋体"/>
                <w:color w:val="auto"/>
                <w:sz w:val="22"/>
                <w:szCs w:val="22"/>
                <w:highlight w:val="none"/>
              </w:rPr>
            </w:pPr>
          </w:p>
        </w:tc>
      </w:tr>
      <w:tr w14:paraId="4CFE01A2">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98CC2D">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6598C7">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AD55C5">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ABFC4C">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7ADE52">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E5A543">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9ADF62">
            <w:pPr>
              <w:shd w:val="clear" w:color="auto" w:fill="auto"/>
              <w:jc w:val="center"/>
              <w:rPr>
                <w:rFonts w:hint="eastAsia" w:ascii="宋体" w:hAnsi="宋体" w:eastAsia="宋体" w:cs="宋体"/>
                <w:color w:val="auto"/>
                <w:sz w:val="22"/>
                <w:szCs w:val="22"/>
                <w:highlight w:val="none"/>
              </w:rPr>
            </w:pPr>
          </w:p>
        </w:tc>
      </w:tr>
      <w:tr w14:paraId="064CCE63">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531E6C8">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4B1275">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D91ACE">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2F26E6">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A7DE0B6">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2E1C10">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390D42">
            <w:pPr>
              <w:shd w:val="clear" w:color="auto" w:fill="auto"/>
              <w:jc w:val="center"/>
              <w:rPr>
                <w:rFonts w:hint="eastAsia" w:ascii="宋体" w:hAnsi="宋体" w:eastAsia="宋体" w:cs="宋体"/>
                <w:color w:val="auto"/>
                <w:sz w:val="22"/>
                <w:szCs w:val="22"/>
                <w:highlight w:val="none"/>
              </w:rPr>
            </w:pPr>
          </w:p>
        </w:tc>
      </w:tr>
      <w:tr w14:paraId="0A5C5884">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F38922">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5DB8E3">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90E050">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AC5CE3">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B90E49">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EA1C47">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BE44E2">
            <w:pPr>
              <w:shd w:val="clear" w:color="auto" w:fill="auto"/>
              <w:jc w:val="center"/>
              <w:rPr>
                <w:rFonts w:hint="eastAsia" w:ascii="宋体" w:hAnsi="宋体" w:eastAsia="宋体" w:cs="宋体"/>
                <w:color w:val="auto"/>
                <w:sz w:val="22"/>
                <w:szCs w:val="22"/>
                <w:highlight w:val="none"/>
              </w:rPr>
            </w:pPr>
          </w:p>
        </w:tc>
      </w:tr>
      <w:tr w14:paraId="16ED5419">
        <w:tblPrEx>
          <w:tblCellMar>
            <w:top w:w="0" w:type="dxa"/>
            <w:left w:w="0" w:type="dxa"/>
            <w:bottom w:w="0" w:type="dxa"/>
            <w:right w:w="0" w:type="dxa"/>
          </w:tblCellMar>
        </w:tblPrEx>
        <w:trPr>
          <w:trHeight w:val="500" w:hRule="exact"/>
          <w:jc w:val="center"/>
        </w:trPr>
        <w:tc>
          <w:tcPr>
            <w:tcW w:w="92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9B144C">
            <w:pPr>
              <w:shd w:val="clear" w:color="auto" w:fill="auto"/>
              <w:jc w:val="center"/>
              <w:rPr>
                <w:rFonts w:hint="eastAsia" w:ascii="宋体" w:hAnsi="宋体" w:eastAsia="宋体" w:cs="宋体"/>
                <w:color w:val="auto"/>
                <w:sz w:val="22"/>
                <w:szCs w:val="22"/>
                <w:highlight w:val="none"/>
              </w:rPr>
            </w:pPr>
          </w:p>
        </w:tc>
        <w:tc>
          <w:tcPr>
            <w:tcW w:w="6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CB4EDD9">
            <w:pPr>
              <w:shd w:val="clear" w:color="auto" w:fill="auto"/>
              <w:jc w:val="center"/>
              <w:rPr>
                <w:rFonts w:hint="eastAsia" w:ascii="宋体" w:hAnsi="宋体" w:eastAsia="宋体" w:cs="宋体"/>
                <w:color w:val="auto"/>
                <w:sz w:val="22"/>
                <w:szCs w:val="22"/>
                <w:highlight w:val="none"/>
              </w:rPr>
            </w:pPr>
          </w:p>
        </w:tc>
        <w:tc>
          <w:tcPr>
            <w:tcW w:w="60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3170FE">
            <w:pPr>
              <w:shd w:val="clear" w:color="auto" w:fill="auto"/>
              <w:jc w:val="center"/>
              <w:rPr>
                <w:rFonts w:hint="eastAsia" w:ascii="宋体" w:hAnsi="宋体" w:eastAsia="宋体" w:cs="宋体"/>
                <w:color w:val="auto"/>
                <w:sz w:val="22"/>
                <w:szCs w:val="22"/>
                <w:highlight w:val="none"/>
              </w:rPr>
            </w:pPr>
          </w:p>
        </w:tc>
        <w:tc>
          <w:tcPr>
            <w:tcW w:w="5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331469">
            <w:pPr>
              <w:shd w:val="clear" w:color="auto" w:fill="auto"/>
              <w:jc w:val="center"/>
              <w:rPr>
                <w:rFonts w:hint="eastAsia" w:ascii="宋体" w:hAnsi="宋体" w:eastAsia="宋体" w:cs="宋体"/>
                <w:color w:val="auto"/>
                <w:sz w:val="22"/>
                <w:szCs w:val="22"/>
                <w:highlight w:val="none"/>
              </w:rPr>
            </w:pPr>
          </w:p>
        </w:tc>
        <w:tc>
          <w:tcPr>
            <w:tcW w:w="81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A9C292">
            <w:pPr>
              <w:shd w:val="clear" w:color="auto" w:fill="auto"/>
              <w:jc w:val="center"/>
              <w:rPr>
                <w:rFonts w:hint="eastAsia" w:ascii="宋体" w:hAnsi="宋体" w:eastAsia="宋体" w:cs="宋体"/>
                <w:color w:val="auto"/>
                <w:sz w:val="22"/>
                <w:szCs w:val="22"/>
                <w:highlight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906B45">
            <w:pPr>
              <w:shd w:val="clear" w:color="auto" w:fill="auto"/>
              <w:jc w:val="center"/>
              <w:rPr>
                <w:rFonts w:hint="eastAsia" w:ascii="宋体" w:hAnsi="宋体" w:eastAsia="宋体" w:cs="宋体"/>
                <w:color w:val="auto"/>
                <w:sz w:val="22"/>
                <w:szCs w:val="22"/>
                <w:highlight w:val="none"/>
              </w:rPr>
            </w:pPr>
          </w:p>
        </w:tc>
        <w:tc>
          <w:tcPr>
            <w:tcW w:w="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EA683E">
            <w:pPr>
              <w:shd w:val="clear" w:color="auto" w:fill="auto"/>
              <w:jc w:val="center"/>
              <w:rPr>
                <w:rFonts w:hint="eastAsia" w:ascii="宋体" w:hAnsi="宋体" w:eastAsia="宋体" w:cs="宋体"/>
                <w:color w:val="auto"/>
                <w:sz w:val="22"/>
                <w:szCs w:val="22"/>
                <w:highlight w:val="none"/>
              </w:rPr>
            </w:pPr>
          </w:p>
        </w:tc>
      </w:tr>
    </w:tbl>
    <w:p w14:paraId="3E21B26C">
      <w:pPr>
        <w:shd w:val="clear" w:color="auto" w:fill="auto"/>
        <w:jc w:val="center"/>
        <w:rPr>
          <w:rFonts w:hint="eastAsia" w:ascii="宋体" w:hAnsi="宋体" w:eastAsia="宋体" w:cs="宋体"/>
          <w:color w:val="auto"/>
          <w:sz w:val="32"/>
          <w:szCs w:val="20"/>
          <w:highlight w:val="none"/>
        </w:rPr>
      </w:pPr>
    </w:p>
    <w:p w14:paraId="0BBA7CF3">
      <w:pPr>
        <w:shd w:val="clear" w:color="auto" w:fill="auto"/>
        <w:rPr>
          <w:rFonts w:hint="eastAsia" w:ascii="宋体" w:hAnsi="宋体" w:eastAsia="宋体" w:cs="宋体"/>
          <w:color w:val="auto"/>
          <w:highlight w:val="none"/>
        </w:rPr>
      </w:pPr>
    </w:p>
    <w:p w14:paraId="6450D2CA">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供应商名称（电子签章）：</w:t>
      </w:r>
    </w:p>
    <w:p w14:paraId="4A0488A6">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right"/>
        <w:textAlignment w:val="auto"/>
        <w:rPr>
          <w:rFonts w:hint="eastAsia" w:ascii="宋体" w:hAnsi="宋体" w:eastAsia="宋体" w:cs="宋体"/>
          <w:b/>
          <w:sz w:val="30"/>
          <w:szCs w:val="30"/>
        </w:rPr>
      </w:pPr>
      <w:r>
        <w:rPr>
          <w:rFonts w:hint="eastAsia" w:ascii="宋体" w:hAnsi="宋体" w:eastAsia="宋体" w:cs="宋体"/>
          <w:color w:val="auto"/>
          <w:kern w:val="0"/>
          <w:sz w:val="24"/>
          <w:szCs w:val="24"/>
          <w:highlight w:val="none"/>
          <w:lang w:val="zh-CN"/>
        </w:rPr>
        <w:t>日期：  年  月   日</w:t>
      </w:r>
    </w:p>
    <w:p w14:paraId="0145A7CC">
      <w:pPr>
        <w:rPr>
          <w:rFonts w:hint="eastAsia" w:ascii="宋体" w:hAnsi="宋体" w:eastAsia="宋体" w:cs="宋体"/>
          <w:b/>
          <w:sz w:val="30"/>
          <w:szCs w:val="30"/>
        </w:rPr>
      </w:pPr>
      <w:r>
        <w:rPr>
          <w:rFonts w:hint="eastAsia" w:ascii="宋体" w:hAnsi="宋体" w:eastAsia="宋体" w:cs="宋体"/>
          <w:b/>
          <w:sz w:val="30"/>
          <w:szCs w:val="30"/>
        </w:rPr>
        <w:br w:type="page"/>
      </w:r>
    </w:p>
    <w:p w14:paraId="4D598FF8">
      <w:pPr>
        <w:pStyle w:val="23"/>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line="24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八、项目经理（或建造师）简历表</w:t>
      </w:r>
    </w:p>
    <w:p w14:paraId="4918EDBA">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项目经理（或建造师）简历表</w:t>
      </w:r>
    </w:p>
    <w:tbl>
      <w:tblPr>
        <w:tblStyle w:val="44"/>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2673036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A00680">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D308DE">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35E26">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9BEDEF">
            <w:pPr>
              <w:shd w:val="clear" w:color="auto" w:fill="auto"/>
              <w:jc w:val="cente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89DB9E">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650109">
            <w:pPr>
              <w:shd w:val="clear" w:color="auto" w:fill="auto"/>
              <w:jc w:val="center"/>
              <w:rPr>
                <w:rFonts w:hint="eastAsia" w:ascii="宋体" w:hAnsi="宋体" w:eastAsia="宋体" w:cs="宋体"/>
                <w:color w:val="auto"/>
                <w:highlight w:val="none"/>
              </w:rPr>
            </w:pPr>
          </w:p>
        </w:tc>
      </w:tr>
      <w:tr w14:paraId="64DC6AD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00DBAE">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7B030">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51AE8">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C947CE">
            <w:pPr>
              <w:shd w:val="clear" w:color="auto" w:fill="auto"/>
              <w:jc w:val="cente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B7BE8B">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F3F7B4">
            <w:pPr>
              <w:shd w:val="clear" w:color="auto" w:fill="auto"/>
              <w:jc w:val="center"/>
              <w:rPr>
                <w:rFonts w:hint="eastAsia" w:ascii="宋体" w:hAnsi="宋体" w:eastAsia="宋体" w:cs="宋体"/>
                <w:color w:val="auto"/>
                <w:highlight w:val="none"/>
              </w:rPr>
            </w:pPr>
          </w:p>
        </w:tc>
      </w:tr>
      <w:tr w14:paraId="2D1BBAE4">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B47600">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FBCAAC">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6D632D">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47B0B7">
            <w:pPr>
              <w:shd w:val="clear" w:color="auto" w:fill="auto"/>
              <w:jc w:val="cente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CB252F">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75F7A0">
            <w:pPr>
              <w:shd w:val="clear" w:color="auto" w:fill="auto"/>
              <w:jc w:val="center"/>
              <w:rPr>
                <w:rFonts w:hint="eastAsia" w:ascii="宋体" w:hAnsi="宋体" w:eastAsia="宋体" w:cs="宋体"/>
                <w:color w:val="auto"/>
                <w:highlight w:val="none"/>
              </w:rPr>
            </w:pPr>
          </w:p>
        </w:tc>
      </w:tr>
      <w:tr w14:paraId="389FA951">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332C86">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0CC40D">
            <w:pPr>
              <w:shd w:val="clear" w:color="auto" w:fill="auto"/>
              <w:jc w:val="center"/>
              <w:rPr>
                <w:rFonts w:hint="eastAsia" w:ascii="宋体" w:hAnsi="宋体" w:eastAsia="宋体" w:cs="宋体"/>
                <w:color w:val="auto"/>
                <w:highlight w:val="none"/>
              </w:rPr>
            </w:pPr>
          </w:p>
        </w:tc>
      </w:tr>
      <w:tr w14:paraId="609C6592">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AEE4D2">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已 完 工 程 项 目 情 况</w:t>
            </w:r>
          </w:p>
        </w:tc>
      </w:tr>
      <w:tr w14:paraId="45B9531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A28FF7">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E38371">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33CE03">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42B96">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47215">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质量等级</w:t>
            </w:r>
          </w:p>
        </w:tc>
      </w:tr>
      <w:tr w14:paraId="69BE255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225E2">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E5244D">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52DFA">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159E64">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92D90C">
            <w:pPr>
              <w:shd w:val="clear" w:color="auto" w:fill="auto"/>
              <w:jc w:val="center"/>
              <w:rPr>
                <w:rFonts w:hint="eastAsia" w:ascii="宋体" w:hAnsi="宋体" w:eastAsia="宋体" w:cs="宋体"/>
                <w:color w:val="auto"/>
                <w:highlight w:val="none"/>
              </w:rPr>
            </w:pPr>
          </w:p>
        </w:tc>
      </w:tr>
      <w:tr w14:paraId="2AD3BC1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806010">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D8B708">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948F3A">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A47876">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D0F8FA">
            <w:pPr>
              <w:shd w:val="clear" w:color="auto" w:fill="auto"/>
              <w:jc w:val="center"/>
              <w:rPr>
                <w:rFonts w:hint="eastAsia" w:ascii="宋体" w:hAnsi="宋体" w:eastAsia="宋体" w:cs="宋体"/>
                <w:color w:val="auto"/>
                <w:highlight w:val="none"/>
              </w:rPr>
            </w:pPr>
          </w:p>
        </w:tc>
      </w:tr>
      <w:tr w14:paraId="3136147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B0DCA">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75864">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8200E">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A8FF9">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798D7">
            <w:pPr>
              <w:shd w:val="clear" w:color="auto" w:fill="auto"/>
              <w:jc w:val="center"/>
              <w:rPr>
                <w:rFonts w:hint="eastAsia" w:ascii="宋体" w:hAnsi="宋体" w:eastAsia="宋体" w:cs="宋体"/>
                <w:color w:val="auto"/>
                <w:highlight w:val="none"/>
              </w:rPr>
            </w:pPr>
          </w:p>
        </w:tc>
      </w:tr>
      <w:tr w14:paraId="48FE2C3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082CD8">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F3A588">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4A0673">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F70387">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F2BA12">
            <w:pPr>
              <w:shd w:val="clear" w:color="auto" w:fill="auto"/>
              <w:jc w:val="center"/>
              <w:rPr>
                <w:rFonts w:hint="eastAsia" w:ascii="宋体" w:hAnsi="宋体" w:eastAsia="宋体" w:cs="宋体"/>
                <w:color w:val="auto"/>
                <w:highlight w:val="none"/>
              </w:rPr>
            </w:pPr>
          </w:p>
        </w:tc>
      </w:tr>
      <w:tr w14:paraId="7697DCF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14ED68">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3BE8BD">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08B5D8">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D03577">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193379">
            <w:pPr>
              <w:shd w:val="clear" w:color="auto" w:fill="auto"/>
              <w:jc w:val="center"/>
              <w:rPr>
                <w:rFonts w:hint="eastAsia" w:ascii="宋体" w:hAnsi="宋体" w:eastAsia="宋体" w:cs="宋体"/>
                <w:color w:val="auto"/>
                <w:highlight w:val="none"/>
              </w:rPr>
            </w:pPr>
          </w:p>
        </w:tc>
      </w:tr>
      <w:tr w14:paraId="37E3983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167C44">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A03BCD">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490D0A">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F8134C">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93ACF1">
            <w:pPr>
              <w:shd w:val="clear" w:color="auto" w:fill="auto"/>
              <w:jc w:val="center"/>
              <w:rPr>
                <w:rFonts w:hint="eastAsia" w:ascii="宋体" w:hAnsi="宋体" w:eastAsia="宋体" w:cs="宋体"/>
                <w:color w:val="auto"/>
                <w:highlight w:val="none"/>
              </w:rPr>
            </w:pPr>
          </w:p>
        </w:tc>
      </w:tr>
      <w:tr w14:paraId="5B12CF7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E114B8">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18DBE">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9AF239">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66DEC7">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C6ED90">
            <w:pPr>
              <w:shd w:val="clear" w:color="auto" w:fill="auto"/>
              <w:jc w:val="center"/>
              <w:rPr>
                <w:rFonts w:hint="eastAsia" w:ascii="宋体" w:hAnsi="宋体" w:eastAsia="宋体" w:cs="宋体"/>
                <w:color w:val="auto"/>
                <w:highlight w:val="none"/>
              </w:rPr>
            </w:pPr>
          </w:p>
        </w:tc>
      </w:tr>
      <w:tr w14:paraId="407CC79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7255C1">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2A82FB">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687A03">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F3C7A6">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C9635B">
            <w:pPr>
              <w:shd w:val="clear" w:color="auto" w:fill="auto"/>
              <w:jc w:val="center"/>
              <w:rPr>
                <w:rFonts w:hint="eastAsia" w:ascii="宋体" w:hAnsi="宋体" w:eastAsia="宋体" w:cs="宋体"/>
                <w:color w:val="auto"/>
                <w:highlight w:val="none"/>
              </w:rPr>
            </w:pPr>
          </w:p>
        </w:tc>
      </w:tr>
      <w:tr w14:paraId="336F761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D79D51">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8D3229">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47A72D">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31A77A">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3AA423">
            <w:pPr>
              <w:shd w:val="clear" w:color="auto" w:fill="auto"/>
              <w:jc w:val="center"/>
              <w:rPr>
                <w:rFonts w:hint="eastAsia" w:ascii="宋体" w:hAnsi="宋体" w:eastAsia="宋体" w:cs="宋体"/>
                <w:color w:val="auto"/>
                <w:highlight w:val="none"/>
              </w:rPr>
            </w:pPr>
          </w:p>
        </w:tc>
      </w:tr>
      <w:tr w14:paraId="4D69B8A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481AF8">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450EA0">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D97AA">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D3E3FE">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5A8BD">
            <w:pPr>
              <w:shd w:val="clear" w:color="auto" w:fill="auto"/>
              <w:jc w:val="center"/>
              <w:rPr>
                <w:rFonts w:hint="eastAsia" w:ascii="宋体" w:hAnsi="宋体" w:eastAsia="宋体" w:cs="宋体"/>
                <w:color w:val="auto"/>
                <w:highlight w:val="none"/>
              </w:rPr>
            </w:pPr>
          </w:p>
        </w:tc>
      </w:tr>
      <w:tr w14:paraId="75C4AD0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AAAD7E">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66266D">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C2953B">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BC3BCE">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AFD72">
            <w:pPr>
              <w:shd w:val="clear" w:color="auto" w:fill="auto"/>
              <w:jc w:val="center"/>
              <w:rPr>
                <w:rFonts w:hint="eastAsia" w:ascii="宋体" w:hAnsi="宋体" w:eastAsia="宋体" w:cs="宋体"/>
                <w:color w:val="auto"/>
                <w:highlight w:val="none"/>
              </w:rPr>
            </w:pPr>
          </w:p>
        </w:tc>
      </w:tr>
      <w:tr w14:paraId="1368B62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9D36AA">
            <w:pPr>
              <w:shd w:val="clear" w:color="auto" w:fill="auto"/>
              <w:jc w:val="center"/>
              <w:rPr>
                <w:rFonts w:hint="eastAsia" w:ascii="宋体" w:hAnsi="宋体" w:eastAsia="宋体" w:cs="宋体"/>
                <w:color w:val="auto"/>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E449DA">
            <w:pPr>
              <w:shd w:val="clear" w:color="auto" w:fill="auto"/>
              <w:jc w:val="center"/>
              <w:rPr>
                <w:rFonts w:hint="eastAsia" w:ascii="宋体" w:hAnsi="宋体" w:eastAsia="宋体" w:cs="宋体"/>
                <w:color w:val="auto"/>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5F0096">
            <w:pPr>
              <w:shd w:val="clear" w:color="auto" w:fill="auto"/>
              <w:jc w:val="center"/>
              <w:rPr>
                <w:rFonts w:hint="eastAsia" w:ascii="宋体" w:hAnsi="宋体" w:eastAsia="宋体" w:cs="宋体"/>
                <w:color w:val="auto"/>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B6BB4">
            <w:pPr>
              <w:shd w:val="clear" w:color="auto" w:fill="auto"/>
              <w:jc w:val="center"/>
              <w:rPr>
                <w:rFonts w:hint="eastAsia" w:ascii="宋体" w:hAnsi="宋体" w:eastAsia="宋体" w:cs="宋体"/>
                <w:color w:val="auto"/>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352619">
            <w:pPr>
              <w:shd w:val="clear" w:color="auto" w:fill="auto"/>
              <w:jc w:val="center"/>
              <w:rPr>
                <w:rFonts w:hint="eastAsia" w:ascii="宋体" w:hAnsi="宋体" w:eastAsia="宋体" w:cs="宋体"/>
                <w:color w:val="auto"/>
                <w:highlight w:val="none"/>
              </w:rPr>
            </w:pPr>
          </w:p>
        </w:tc>
      </w:tr>
    </w:tbl>
    <w:p w14:paraId="071DDD0F">
      <w:pPr>
        <w:shd w:val="clear" w:color="auto" w:fill="auto"/>
        <w:rPr>
          <w:rFonts w:hint="eastAsia" w:ascii="宋体" w:hAnsi="宋体" w:eastAsia="宋体" w:cs="宋体"/>
          <w:color w:val="auto"/>
          <w:szCs w:val="20"/>
          <w:highlight w:val="none"/>
        </w:rPr>
      </w:pPr>
    </w:p>
    <w:p w14:paraId="5CF85DAA">
      <w:pPr>
        <w:shd w:val="clear" w:color="auto" w:fill="auto"/>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 xml:space="preserve"> 附：项目经理（或建造师）或注册建造师资质等级证书复印件及资质等级年检情况。</w:t>
      </w:r>
    </w:p>
    <w:p w14:paraId="6436C748">
      <w:pPr>
        <w:shd w:val="clear" w:color="auto" w:fill="auto"/>
        <w:rPr>
          <w:rFonts w:hint="eastAsia" w:ascii="宋体" w:hAnsi="宋体" w:eastAsia="宋体" w:cs="宋体"/>
          <w:b/>
          <w:color w:val="auto"/>
          <w:highlight w:val="none"/>
        </w:rPr>
      </w:pPr>
    </w:p>
    <w:p w14:paraId="3B2A8ACD">
      <w:pPr>
        <w:shd w:val="clear" w:color="auto" w:fill="auto"/>
        <w:rPr>
          <w:rFonts w:hint="eastAsia" w:ascii="宋体" w:hAnsi="宋体" w:eastAsia="宋体" w:cs="宋体"/>
          <w:b/>
          <w:color w:val="auto"/>
          <w:highlight w:val="none"/>
        </w:rPr>
      </w:pPr>
    </w:p>
    <w:p w14:paraId="0D81F457">
      <w:pPr>
        <w:shd w:val="clear" w:color="auto" w:fill="auto"/>
        <w:rPr>
          <w:rFonts w:hint="eastAsia" w:ascii="宋体" w:hAnsi="宋体" w:eastAsia="宋体" w:cs="宋体"/>
          <w:b/>
          <w:color w:val="auto"/>
          <w:highlight w:val="none"/>
        </w:rPr>
      </w:pPr>
    </w:p>
    <w:p w14:paraId="0C0B7A85">
      <w:pPr>
        <w:shd w:val="clear" w:color="auto" w:fill="auto"/>
        <w:rPr>
          <w:rFonts w:hint="eastAsia" w:ascii="宋体" w:hAnsi="宋体" w:eastAsia="宋体" w:cs="宋体"/>
          <w:b/>
          <w:color w:val="auto"/>
          <w:highlight w:val="none"/>
        </w:rPr>
      </w:pPr>
    </w:p>
    <w:p w14:paraId="2E2F85B0">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6C2FCE">
      <w:pPr>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166589">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74EB2A39">
      <w:pPr>
        <w:pStyle w:val="23"/>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line="24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九、主要施工管理人员表</w:t>
      </w:r>
    </w:p>
    <w:p w14:paraId="068CBFDE">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主要施工管理人员表</w:t>
      </w:r>
    </w:p>
    <w:tbl>
      <w:tblPr>
        <w:tblStyle w:val="44"/>
        <w:tblW w:w="4998" w:type="pct"/>
        <w:jc w:val="center"/>
        <w:tblLayout w:type="autofit"/>
        <w:tblCellMar>
          <w:top w:w="0" w:type="dxa"/>
          <w:left w:w="0" w:type="dxa"/>
          <w:bottom w:w="0" w:type="dxa"/>
          <w:right w:w="0" w:type="dxa"/>
        </w:tblCellMar>
      </w:tblPr>
      <w:tblGrid>
        <w:gridCol w:w="1614"/>
        <w:gridCol w:w="1068"/>
        <w:gridCol w:w="1068"/>
        <w:gridCol w:w="1068"/>
        <w:gridCol w:w="4124"/>
      </w:tblGrid>
      <w:tr w14:paraId="65BA3319">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E59E26">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875F1C">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7526A">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1B76EA">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EF7BC">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现任职务及资格经历</w:t>
            </w:r>
          </w:p>
        </w:tc>
      </w:tr>
      <w:tr w14:paraId="368AD6EC">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3E4EB9">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5C6B0A">
            <w:pPr>
              <w:shd w:val="clear" w:color="auto" w:fill="auto"/>
              <w:jc w:val="center"/>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73AA98">
            <w:pPr>
              <w:shd w:val="clear" w:color="auto" w:fill="auto"/>
              <w:jc w:val="center"/>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36B839">
            <w:pPr>
              <w:shd w:val="clear" w:color="auto" w:fill="auto"/>
              <w:jc w:val="center"/>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FE81D9">
            <w:pPr>
              <w:shd w:val="clear" w:color="auto" w:fill="auto"/>
              <w:jc w:val="center"/>
              <w:rPr>
                <w:rFonts w:hint="eastAsia" w:ascii="宋体" w:hAnsi="宋体" w:eastAsia="宋体" w:cs="宋体"/>
                <w:color w:val="auto"/>
                <w:highlight w:val="none"/>
              </w:rPr>
            </w:pPr>
          </w:p>
        </w:tc>
      </w:tr>
      <w:tr w14:paraId="6CC226E4">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E4781E">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9FD73A6">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E0FD77">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C6B65E">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2F30B0">
            <w:pPr>
              <w:shd w:val="clear" w:color="auto" w:fill="auto"/>
              <w:rPr>
                <w:rFonts w:hint="eastAsia" w:ascii="宋体" w:hAnsi="宋体" w:eastAsia="宋体" w:cs="宋体"/>
                <w:color w:val="auto"/>
                <w:highlight w:val="none"/>
              </w:rPr>
            </w:pPr>
          </w:p>
        </w:tc>
      </w:tr>
      <w:tr w14:paraId="31521942">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D47F78">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5E1A555">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BCF683">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984FBF">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EC397E">
            <w:pPr>
              <w:shd w:val="clear" w:color="auto" w:fill="auto"/>
              <w:rPr>
                <w:rFonts w:hint="eastAsia" w:ascii="宋体" w:hAnsi="宋体" w:eastAsia="宋体" w:cs="宋体"/>
                <w:color w:val="auto"/>
                <w:highlight w:val="none"/>
              </w:rPr>
            </w:pPr>
          </w:p>
        </w:tc>
      </w:tr>
      <w:tr w14:paraId="0C9280F0">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206A8">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27C0D8">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6E56EE">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04BB93">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67DAD2">
            <w:pPr>
              <w:shd w:val="clear" w:color="auto" w:fill="auto"/>
              <w:rPr>
                <w:rFonts w:hint="eastAsia" w:ascii="宋体" w:hAnsi="宋体" w:eastAsia="宋体" w:cs="宋体"/>
                <w:color w:val="auto"/>
                <w:highlight w:val="none"/>
              </w:rPr>
            </w:pPr>
          </w:p>
        </w:tc>
      </w:tr>
      <w:tr w14:paraId="12EE5818">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6A3B29">
            <w:pPr>
              <w:shd w:val="clear" w:color="auto" w:fill="auto"/>
              <w:ind w:firstLine="377"/>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AFB10F">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613D11">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816476">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C52D80">
            <w:pPr>
              <w:shd w:val="clear" w:color="auto" w:fill="auto"/>
              <w:rPr>
                <w:rFonts w:hint="eastAsia" w:ascii="宋体" w:hAnsi="宋体" w:eastAsia="宋体" w:cs="宋体"/>
                <w:color w:val="auto"/>
                <w:highlight w:val="none"/>
              </w:rPr>
            </w:pPr>
          </w:p>
        </w:tc>
      </w:tr>
      <w:tr w14:paraId="44224DBD">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30554B">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B92631">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5A31E3">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B24057">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345C64">
            <w:pPr>
              <w:shd w:val="clear" w:color="auto" w:fill="auto"/>
              <w:rPr>
                <w:rFonts w:hint="eastAsia" w:ascii="宋体" w:hAnsi="宋体" w:eastAsia="宋体" w:cs="宋体"/>
                <w:color w:val="auto"/>
                <w:highlight w:val="none"/>
              </w:rPr>
            </w:pPr>
          </w:p>
        </w:tc>
      </w:tr>
      <w:tr w14:paraId="14F17816">
        <w:tblPrEx>
          <w:tblCellMar>
            <w:top w:w="0" w:type="dxa"/>
            <w:left w:w="0" w:type="dxa"/>
            <w:bottom w:w="0" w:type="dxa"/>
            <w:right w:w="0" w:type="dxa"/>
          </w:tblCellMar>
        </w:tblPrEx>
        <w:trPr>
          <w:trHeight w:val="701"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606D6C">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60434A">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E68F87">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D7EC2F">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1226B0">
            <w:pPr>
              <w:shd w:val="clear" w:color="auto" w:fill="auto"/>
              <w:rPr>
                <w:rFonts w:hint="eastAsia" w:ascii="宋体" w:hAnsi="宋体" w:eastAsia="宋体" w:cs="宋体"/>
                <w:color w:val="auto"/>
                <w:highlight w:val="none"/>
              </w:rPr>
            </w:pPr>
          </w:p>
        </w:tc>
      </w:tr>
      <w:tr w14:paraId="1F023490">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34887">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522331">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8E53F8D">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E3D4DD">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F8F6F8">
            <w:pPr>
              <w:shd w:val="clear" w:color="auto" w:fill="auto"/>
              <w:rPr>
                <w:rFonts w:hint="eastAsia" w:ascii="宋体" w:hAnsi="宋体" w:eastAsia="宋体" w:cs="宋体"/>
                <w:color w:val="auto"/>
                <w:highlight w:val="none"/>
              </w:rPr>
            </w:pPr>
          </w:p>
        </w:tc>
      </w:tr>
      <w:tr w14:paraId="2D786412">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30A1B9">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E25A41">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BEF965">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409B03">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9E3EBE">
            <w:pPr>
              <w:shd w:val="clear" w:color="auto" w:fill="auto"/>
              <w:rPr>
                <w:rFonts w:hint="eastAsia" w:ascii="宋体" w:hAnsi="宋体" w:eastAsia="宋体" w:cs="宋体"/>
                <w:color w:val="auto"/>
                <w:highlight w:val="none"/>
              </w:rPr>
            </w:pPr>
          </w:p>
        </w:tc>
      </w:tr>
      <w:tr w14:paraId="49EE5FC7">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274FB">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0885A3">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E6E4E85">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324EA4">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6B81340">
            <w:pPr>
              <w:shd w:val="clear" w:color="auto" w:fill="auto"/>
              <w:rPr>
                <w:rFonts w:hint="eastAsia" w:ascii="宋体" w:hAnsi="宋体" w:eastAsia="宋体" w:cs="宋体"/>
                <w:color w:val="auto"/>
                <w:highlight w:val="none"/>
              </w:rPr>
            </w:pPr>
          </w:p>
        </w:tc>
      </w:tr>
      <w:tr w14:paraId="5A814E5D">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93327">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EBAA50">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777166">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18AA41">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F7CC42">
            <w:pPr>
              <w:shd w:val="clear" w:color="auto" w:fill="auto"/>
              <w:rPr>
                <w:rFonts w:hint="eastAsia" w:ascii="宋体" w:hAnsi="宋体" w:eastAsia="宋体" w:cs="宋体"/>
                <w:color w:val="auto"/>
                <w:highlight w:val="none"/>
              </w:rPr>
            </w:pPr>
          </w:p>
        </w:tc>
      </w:tr>
      <w:tr w14:paraId="7A4E3CC9">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319D3">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CC18B1">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979169">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AC4C1F">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9A9502">
            <w:pPr>
              <w:shd w:val="clear" w:color="auto" w:fill="auto"/>
              <w:rPr>
                <w:rFonts w:hint="eastAsia" w:ascii="宋体" w:hAnsi="宋体" w:eastAsia="宋体" w:cs="宋体"/>
                <w:color w:val="auto"/>
                <w:highlight w:val="none"/>
              </w:rPr>
            </w:pPr>
          </w:p>
        </w:tc>
      </w:tr>
      <w:tr w14:paraId="5B38D5A5">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6B5C79">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6313D4">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F29C9F">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BAD0AA">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92E51D">
            <w:pPr>
              <w:shd w:val="clear" w:color="auto" w:fill="auto"/>
              <w:rPr>
                <w:rFonts w:hint="eastAsia" w:ascii="宋体" w:hAnsi="宋体" w:eastAsia="宋体" w:cs="宋体"/>
                <w:color w:val="auto"/>
                <w:highlight w:val="none"/>
              </w:rPr>
            </w:pPr>
          </w:p>
        </w:tc>
      </w:tr>
      <w:tr w14:paraId="500F2029">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0C4339">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00AB97">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65B49A">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379B14">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660E8D">
            <w:pPr>
              <w:shd w:val="clear" w:color="auto" w:fill="auto"/>
              <w:rPr>
                <w:rFonts w:hint="eastAsia" w:ascii="宋体" w:hAnsi="宋体" w:eastAsia="宋体" w:cs="宋体"/>
                <w:color w:val="auto"/>
                <w:highlight w:val="none"/>
              </w:rPr>
            </w:pPr>
          </w:p>
        </w:tc>
      </w:tr>
      <w:tr w14:paraId="0CA510CC">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797E58">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A15CE8">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6ECCD4">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24658C">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114EE4">
            <w:pPr>
              <w:shd w:val="clear" w:color="auto" w:fill="auto"/>
              <w:rPr>
                <w:rFonts w:hint="eastAsia" w:ascii="宋体" w:hAnsi="宋体" w:eastAsia="宋体" w:cs="宋体"/>
                <w:color w:val="auto"/>
                <w:highlight w:val="none"/>
              </w:rPr>
            </w:pPr>
          </w:p>
        </w:tc>
      </w:tr>
      <w:tr w14:paraId="7857869A">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3ED150">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4840D8">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427C42">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B91C9D">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AD7F50">
            <w:pPr>
              <w:shd w:val="clear" w:color="auto" w:fill="auto"/>
              <w:rPr>
                <w:rFonts w:hint="eastAsia" w:ascii="宋体" w:hAnsi="宋体" w:eastAsia="宋体" w:cs="宋体"/>
                <w:color w:val="auto"/>
                <w:highlight w:val="none"/>
              </w:rPr>
            </w:pPr>
          </w:p>
        </w:tc>
      </w:tr>
      <w:tr w14:paraId="74FB3075">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D50BC7">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0432C9">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7074AD">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E54CF0">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8D14A6">
            <w:pPr>
              <w:shd w:val="clear" w:color="auto" w:fill="auto"/>
              <w:rPr>
                <w:rFonts w:hint="eastAsia" w:ascii="宋体" w:hAnsi="宋体" w:eastAsia="宋体" w:cs="宋体"/>
                <w:color w:val="auto"/>
                <w:highlight w:val="none"/>
              </w:rPr>
            </w:pPr>
          </w:p>
        </w:tc>
      </w:tr>
      <w:tr w14:paraId="124E98AB">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5FA15C">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10C673">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B8C5A4">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CEB375">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0A887D">
            <w:pPr>
              <w:shd w:val="clear" w:color="auto" w:fill="auto"/>
              <w:rPr>
                <w:rFonts w:hint="eastAsia" w:ascii="宋体" w:hAnsi="宋体" w:eastAsia="宋体" w:cs="宋体"/>
                <w:color w:val="auto"/>
                <w:highlight w:val="none"/>
              </w:rPr>
            </w:pPr>
          </w:p>
        </w:tc>
      </w:tr>
      <w:tr w14:paraId="1B9FC59E">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760916">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AF89D7">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47CECC">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B35B4F">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6E796E9">
            <w:pPr>
              <w:shd w:val="clear" w:color="auto" w:fill="auto"/>
              <w:rPr>
                <w:rFonts w:hint="eastAsia" w:ascii="宋体" w:hAnsi="宋体" w:eastAsia="宋体" w:cs="宋体"/>
                <w:color w:val="auto"/>
                <w:highlight w:val="none"/>
              </w:rPr>
            </w:pPr>
          </w:p>
        </w:tc>
      </w:tr>
      <w:tr w14:paraId="1B6DC82B">
        <w:tblPrEx>
          <w:tblCellMar>
            <w:top w:w="0" w:type="dxa"/>
            <w:left w:w="0" w:type="dxa"/>
            <w:bottom w:w="0" w:type="dxa"/>
            <w:right w:w="0" w:type="dxa"/>
          </w:tblCellMar>
        </w:tblPrEx>
        <w:trPr>
          <w:trHeight w:val="500" w:hRule="exact"/>
          <w:jc w:val="center"/>
        </w:trPr>
        <w:tc>
          <w:tcPr>
            <w:tcW w:w="90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C81DA3">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3D60A2">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D366EB">
            <w:pPr>
              <w:shd w:val="clear" w:color="auto" w:fill="auto"/>
              <w:rPr>
                <w:rFonts w:hint="eastAsia" w:ascii="宋体" w:hAnsi="宋体" w:eastAsia="宋体" w:cs="宋体"/>
                <w:color w:val="auto"/>
                <w:highlight w:val="none"/>
              </w:rPr>
            </w:pPr>
          </w:p>
        </w:tc>
        <w:tc>
          <w:tcPr>
            <w:tcW w:w="5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EB5B3D">
            <w:pPr>
              <w:shd w:val="clear" w:color="auto" w:fill="auto"/>
              <w:rPr>
                <w:rFonts w:hint="eastAsia" w:ascii="宋体" w:hAnsi="宋体" w:eastAsia="宋体" w:cs="宋体"/>
                <w:color w:val="auto"/>
                <w:highlight w:val="none"/>
              </w:rPr>
            </w:pPr>
          </w:p>
        </w:tc>
        <w:tc>
          <w:tcPr>
            <w:tcW w:w="2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9E1D4C6">
            <w:pPr>
              <w:shd w:val="clear" w:color="auto" w:fill="auto"/>
              <w:rPr>
                <w:rFonts w:hint="eastAsia" w:ascii="宋体" w:hAnsi="宋体" w:eastAsia="宋体" w:cs="宋体"/>
                <w:color w:val="auto"/>
                <w:highlight w:val="none"/>
              </w:rPr>
            </w:pPr>
          </w:p>
        </w:tc>
      </w:tr>
    </w:tbl>
    <w:p w14:paraId="2A11217D">
      <w:pPr>
        <w:shd w:val="clear" w:color="auto" w:fill="auto"/>
        <w:tabs>
          <w:tab w:val="left" w:pos="0"/>
        </w:tabs>
        <w:spacing w:line="360" w:lineRule="auto"/>
        <w:ind w:right="-210"/>
        <w:rPr>
          <w:rFonts w:hint="eastAsia" w:ascii="宋体" w:hAnsi="宋体" w:eastAsia="宋体" w:cs="宋体"/>
          <w:color w:val="auto"/>
          <w:highlight w:val="none"/>
        </w:rPr>
      </w:pPr>
      <w:r>
        <w:rPr>
          <w:rFonts w:hint="eastAsia" w:ascii="宋体" w:hAnsi="宋体" w:eastAsia="宋体" w:cs="宋体"/>
          <w:color w:val="auto"/>
          <w:highlight w:val="none"/>
        </w:rPr>
        <w:t>【备注：附各岗位人员资格证件（如有）扫描件。以上扫描件均为原件的扫描件】</w:t>
      </w:r>
    </w:p>
    <w:p w14:paraId="30C508C9">
      <w:pPr>
        <w:shd w:val="clear" w:color="auto" w:fill="auto"/>
        <w:spacing w:line="440" w:lineRule="exact"/>
        <w:jc w:val="center"/>
        <w:rPr>
          <w:rFonts w:hint="eastAsia" w:ascii="宋体" w:hAnsi="宋体" w:eastAsia="宋体" w:cs="宋体"/>
          <w:b/>
          <w:color w:val="auto"/>
          <w:sz w:val="48"/>
          <w:highlight w:val="none"/>
        </w:rPr>
      </w:pPr>
    </w:p>
    <w:p w14:paraId="7C8D54D3">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580BCA">
      <w:pPr>
        <w:jc w:val="right"/>
        <w:rPr>
          <w:rFonts w:hint="eastAsia" w:ascii="宋体" w:hAnsi="宋体" w:eastAsia="宋体" w:cs="宋体"/>
          <w:b/>
          <w:sz w:val="30"/>
          <w:szCs w:val="30"/>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b/>
          <w:sz w:val="30"/>
          <w:szCs w:val="30"/>
        </w:rPr>
        <w:br w:type="page"/>
      </w:r>
    </w:p>
    <w:p w14:paraId="29EB27FE">
      <w:pPr>
        <w:pStyle w:val="23"/>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line="24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十、施工组织设计</w:t>
      </w:r>
    </w:p>
    <w:p w14:paraId="0B8C4E43">
      <w:pPr>
        <w:shd w:val="clear" w:color="auto" w:fill="auto"/>
        <w:spacing w:line="440" w:lineRule="exact"/>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格式自拟</w:t>
      </w:r>
    </w:p>
    <w:p w14:paraId="7E4903F8">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850D80B">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1DFB75F">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A84A22">
      <w:pPr>
        <w:shd w:val="clear" w:color="auto" w:fill="auto"/>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1421A59">
      <w:pPr>
        <w:shd w:val="clear" w:color="auto" w:fill="auto"/>
        <w:spacing w:line="440" w:lineRule="exact"/>
        <w:jc w:val="center"/>
        <w:rPr>
          <w:rFonts w:hint="eastAsia" w:ascii="宋体" w:hAnsi="宋体" w:eastAsia="宋体" w:cs="宋体"/>
          <w:b/>
          <w:color w:val="auto"/>
          <w:sz w:val="48"/>
          <w:highlight w:val="none"/>
        </w:rPr>
      </w:pPr>
    </w:p>
    <w:p w14:paraId="04FF3F0E">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58A1CC27">
      <w:pPr>
        <w:keepNext w:val="0"/>
        <w:keepLines w:val="0"/>
        <w:pageBreakBefore w:val="0"/>
        <w:widowControl w:val="0"/>
        <w:kinsoku/>
        <w:wordWrap/>
        <w:overflowPunct/>
        <w:topLinePunct w:val="0"/>
        <w:autoSpaceDE/>
        <w:autoSpaceDN/>
        <w:bidi w:val="0"/>
        <w:adjustRightInd/>
        <w:snapToGrid w:val="0"/>
        <w:spacing w:before="120" w:beforeLines="50" w:after="50"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建设工程项目管理承诺书的格式：</w:t>
      </w:r>
    </w:p>
    <w:p w14:paraId="3BBC6E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rPr>
      </w:pPr>
    </w:p>
    <w:p w14:paraId="0C3DB46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建设工程项目管理承诺书</w:t>
      </w:r>
    </w:p>
    <w:p w14:paraId="315EC63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highlight w:val="none"/>
        </w:rPr>
      </w:pPr>
    </w:p>
    <w:p w14:paraId="0335BB0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636C0E4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作为参与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（项目名称）项目的供应商，根据国家、自治区相关文件规定，我方在此向采购人承诺：</w:t>
      </w:r>
    </w:p>
    <w:p w14:paraId="585B875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一旦成交，我方保证按照政府相关部门的规定，在成交后7个工作日内，按照《保障农民工工资支付条例》规定及广西壮族自治区有关规定开设农民工工资专用账户，专项用于支付本工程提供劳动的农民工被拖欠的工资。按照与农民工依法约定的工资支付周期和具体支付日期支付工资，保证每月至少向农民工足额支付一次工资。</w:t>
      </w:r>
    </w:p>
    <w:p w14:paraId="6749926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45A0C61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8BB3DC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434E1AB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3C36AB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p>
    <w:p w14:paraId="79049D7E">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5C907415">
      <w:pPr>
        <w:snapToGrid w:val="0"/>
        <w:spacing w:line="360" w:lineRule="auto"/>
        <w:ind w:firstLine="5565" w:firstLineChars="2650"/>
        <w:jc w:val="right"/>
        <w:rPr>
          <w:rFonts w:hint="eastAsia" w:ascii="宋体" w:hAnsi="宋体" w:eastAsia="宋体" w:cs="宋体"/>
          <w:b/>
          <w:sz w:val="30"/>
          <w:szCs w:val="30"/>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30F1164">
      <w:pPr>
        <w:snapToGrid w:val="0"/>
        <w:spacing w:line="360" w:lineRule="auto"/>
        <w:ind w:firstLine="602" w:firstLineChars="200"/>
        <w:rPr>
          <w:rFonts w:hint="eastAsia" w:ascii="宋体" w:hAnsi="宋体" w:eastAsia="宋体" w:cs="宋体"/>
          <w:b/>
          <w:sz w:val="30"/>
          <w:szCs w:val="30"/>
        </w:rPr>
      </w:pPr>
    </w:p>
    <w:p w14:paraId="6B3ADF73">
      <w:pPr>
        <w:rPr>
          <w:rFonts w:hint="eastAsia" w:ascii="宋体" w:hAnsi="宋体" w:eastAsia="宋体" w:cs="宋体"/>
          <w:b/>
          <w:sz w:val="30"/>
          <w:szCs w:val="30"/>
        </w:rPr>
      </w:pPr>
      <w:r>
        <w:rPr>
          <w:rFonts w:hint="eastAsia" w:ascii="宋体" w:hAnsi="宋体" w:eastAsia="宋体" w:cs="宋体"/>
          <w:b/>
          <w:sz w:val="30"/>
          <w:szCs w:val="30"/>
        </w:rPr>
        <w:br w:type="page"/>
      </w:r>
    </w:p>
    <w:p w14:paraId="553D85E9">
      <w:pPr>
        <w:keepNext w:val="0"/>
        <w:keepLines w:val="0"/>
        <w:pageBreakBefore w:val="0"/>
        <w:widowControl w:val="0"/>
        <w:kinsoku/>
        <w:wordWrap/>
        <w:overflowPunct/>
        <w:topLinePunct w:val="0"/>
        <w:autoSpaceDE/>
        <w:autoSpaceDN/>
        <w:bidi w:val="0"/>
        <w:adjustRightInd/>
        <w:spacing w:line="360" w:lineRule="auto"/>
        <w:ind w:firstLine="422" w:firstLineChars="20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广西壮族自治区建筑工程安全文明施工措施项目清单内容</w:t>
      </w:r>
    </w:p>
    <w:p w14:paraId="3A70B3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（桂建质〔2015〕16号文附件一）</w:t>
      </w:r>
    </w:p>
    <w:p w14:paraId="2ABB2C0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广西壮族自治区</w:t>
      </w:r>
    </w:p>
    <w:p w14:paraId="26FD4EE1">
      <w:pPr>
        <w:jc w:val="center"/>
        <w:rPr>
          <w:rFonts w:hint="eastAsia" w:ascii="宋体" w:hAnsi="宋体" w:eastAsia="宋体" w:cs="宋体"/>
          <w:b/>
          <w:bCs/>
          <w:color w:val="auto"/>
          <w:w w:val="90"/>
          <w:szCs w:val="21"/>
          <w:highlight w:val="none"/>
        </w:rPr>
      </w:pPr>
      <w:r>
        <w:rPr>
          <w:rFonts w:hint="eastAsia" w:ascii="宋体" w:hAnsi="宋体" w:eastAsia="宋体" w:cs="宋体"/>
          <w:b/>
          <w:bCs/>
          <w:color w:val="auto"/>
          <w:w w:val="90"/>
          <w:szCs w:val="21"/>
          <w:highlight w:val="none"/>
        </w:rPr>
        <w:t>建设工程安全文明施工措施项目清单内容</w:t>
      </w:r>
    </w:p>
    <w:p w14:paraId="561B85B4">
      <w:pPr>
        <w:rPr>
          <w:rFonts w:hint="eastAsia" w:ascii="宋体" w:hAnsi="宋体" w:eastAsia="宋体" w:cs="宋体"/>
          <w:b/>
          <w:bCs/>
          <w:color w:val="auto"/>
          <w:w w:val="90"/>
          <w:szCs w:val="21"/>
          <w:highlight w:val="none"/>
        </w:rPr>
      </w:pPr>
    </w:p>
    <w:tbl>
      <w:tblPr>
        <w:tblStyle w:val="4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6076E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5D1D9A45">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tcBorders>
              <w:top w:val="single" w:color="auto" w:sz="12" w:space="0"/>
            </w:tcBorders>
            <w:noWrap w:val="0"/>
            <w:vAlign w:val="center"/>
          </w:tcPr>
          <w:p w14:paraId="28F3703A">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tcBorders>
              <w:top w:val="single" w:color="auto" w:sz="12" w:space="0"/>
            </w:tcBorders>
            <w:noWrap w:val="0"/>
            <w:vAlign w:val="center"/>
          </w:tcPr>
          <w:p w14:paraId="71D9E006">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6ED77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02FA418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文明</w:t>
            </w:r>
          </w:p>
          <w:p w14:paraId="32833E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w:t>
            </w:r>
          </w:p>
          <w:p w14:paraId="1B999B0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w:t>
            </w:r>
          </w:p>
          <w:p w14:paraId="0760156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w:t>
            </w:r>
          </w:p>
          <w:p w14:paraId="79B2D7D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保护</w:t>
            </w:r>
          </w:p>
        </w:tc>
        <w:tc>
          <w:tcPr>
            <w:tcW w:w="2070" w:type="dxa"/>
            <w:gridSpan w:val="2"/>
            <w:noWrap w:val="0"/>
            <w:vAlign w:val="center"/>
          </w:tcPr>
          <w:p w14:paraId="0D4B956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安全警示</w:t>
            </w:r>
          </w:p>
          <w:p w14:paraId="3F8B5F7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标志牌</w:t>
            </w:r>
          </w:p>
        </w:tc>
        <w:tc>
          <w:tcPr>
            <w:tcW w:w="6645" w:type="dxa"/>
            <w:noWrap w:val="0"/>
            <w:vAlign w:val="center"/>
          </w:tcPr>
          <w:p w14:paraId="6DD7F6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在易发伤亡事故（或危险）处设置明显的、符合国家标准要求的安全警示标志牌。</w:t>
            </w:r>
          </w:p>
        </w:tc>
      </w:tr>
      <w:tr w14:paraId="49B8B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B546887">
            <w:pPr>
              <w:rPr>
                <w:rFonts w:hint="eastAsia" w:ascii="宋体" w:hAnsi="宋体" w:eastAsia="宋体" w:cs="宋体"/>
                <w:color w:val="auto"/>
                <w:szCs w:val="21"/>
                <w:highlight w:val="none"/>
              </w:rPr>
            </w:pPr>
          </w:p>
        </w:tc>
        <w:tc>
          <w:tcPr>
            <w:tcW w:w="2070" w:type="dxa"/>
            <w:gridSpan w:val="2"/>
            <w:noWrap w:val="0"/>
            <w:vAlign w:val="center"/>
          </w:tcPr>
          <w:p w14:paraId="57DC18F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现场围挡</w:t>
            </w:r>
          </w:p>
        </w:tc>
        <w:tc>
          <w:tcPr>
            <w:tcW w:w="6645" w:type="dxa"/>
            <w:noWrap w:val="0"/>
            <w:vAlign w:val="center"/>
          </w:tcPr>
          <w:p w14:paraId="48E8065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现场采用封闭围挡，高度不小于1.8m。</w:t>
            </w:r>
          </w:p>
          <w:p w14:paraId="4EBF1C4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围挡材料可用彩色、定型钢板，砌块等墙体。</w:t>
            </w:r>
          </w:p>
        </w:tc>
      </w:tr>
      <w:tr w14:paraId="19715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6C7EE0D">
            <w:pPr>
              <w:rPr>
                <w:rFonts w:hint="eastAsia" w:ascii="宋体" w:hAnsi="宋体" w:eastAsia="宋体" w:cs="宋体"/>
                <w:color w:val="auto"/>
                <w:szCs w:val="21"/>
                <w:highlight w:val="none"/>
              </w:rPr>
            </w:pPr>
          </w:p>
        </w:tc>
        <w:tc>
          <w:tcPr>
            <w:tcW w:w="2070" w:type="dxa"/>
            <w:gridSpan w:val="2"/>
            <w:noWrap w:val="0"/>
            <w:vAlign w:val="center"/>
          </w:tcPr>
          <w:p w14:paraId="79D079B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七牌二图</w:t>
            </w:r>
          </w:p>
        </w:tc>
        <w:tc>
          <w:tcPr>
            <w:tcW w:w="6645" w:type="dxa"/>
            <w:noWrap w:val="0"/>
            <w:vAlign w:val="center"/>
          </w:tcPr>
          <w:p w14:paraId="19BA9AA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396EB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468B7E42">
            <w:pPr>
              <w:rPr>
                <w:rFonts w:hint="eastAsia" w:ascii="宋体" w:hAnsi="宋体" w:eastAsia="宋体" w:cs="宋体"/>
                <w:color w:val="auto"/>
                <w:szCs w:val="21"/>
                <w:highlight w:val="none"/>
              </w:rPr>
            </w:pPr>
          </w:p>
        </w:tc>
        <w:tc>
          <w:tcPr>
            <w:tcW w:w="2070" w:type="dxa"/>
            <w:gridSpan w:val="2"/>
            <w:noWrap w:val="0"/>
            <w:vAlign w:val="center"/>
          </w:tcPr>
          <w:p w14:paraId="79E05CE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企业标志</w:t>
            </w:r>
          </w:p>
        </w:tc>
        <w:tc>
          <w:tcPr>
            <w:tcW w:w="6645" w:type="dxa"/>
            <w:noWrap w:val="0"/>
            <w:vAlign w:val="center"/>
          </w:tcPr>
          <w:p w14:paraId="47256B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现场出入的大门应设有本企业标志或企业标识。</w:t>
            </w:r>
          </w:p>
        </w:tc>
      </w:tr>
      <w:tr w14:paraId="54989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037683F">
            <w:pPr>
              <w:rPr>
                <w:rFonts w:hint="eastAsia" w:ascii="宋体" w:hAnsi="宋体" w:eastAsia="宋体" w:cs="宋体"/>
                <w:color w:val="auto"/>
                <w:szCs w:val="21"/>
                <w:highlight w:val="none"/>
              </w:rPr>
            </w:pPr>
          </w:p>
        </w:tc>
        <w:tc>
          <w:tcPr>
            <w:tcW w:w="2070" w:type="dxa"/>
            <w:gridSpan w:val="2"/>
            <w:noWrap w:val="0"/>
            <w:vAlign w:val="center"/>
          </w:tcPr>
          <w:p w14:paraId="645671B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场容场貌</w:t>
            </w:r>
          </w:p>
        </w:tc>
        <w:tc>
          <w:tcPr>
            <w:tcW w:w="6645" w:type="dxa"/>
            <w:noWrap w:val="0"/>
            <w:vAlign w:val="center"/>
          </w:tcPr>
          <w:p w14:paraId="46338C2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道路畅通。</w:t>
            </w:r>
          </w:p>
          <w:p w14:paraId="4CC199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排水设施齐全畅通。</w:t>
            </w:r>
          </w:p>
          <w:p w14:paraId="6E10807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工地地面硬化处理（办公区、生活区、现场道路、材料堆放、混凝土搅拌、砂浆搅拌、钢筋加工等场地和外脚手架基础等）。</w:t>
            </w:r>
          </w:p>
        </w:tc>
      </w:tr>
      <w:tr w14:paraId="6CFBB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A53EBC1">
            <w:pPr>
              <w:rPr>
                <w:rFonts w:hint="eastAsia" w:ascii="宋体" w:hAnsi="宋体" w:eastAsia="宋体" w:cs="宋体"/>
                <w:color w:val="auto"/>
                <w:szCs w:val="21"/>
                <w:highlight w:val="none"/>
              </w:rPr>
            </w:pPr>
          </w:p>
        </w:tc>
        <w:tc>
          <w:tcPr>
            <w:tcW w:w="2070" w:type="dxa"/>
            <w:gridSpan w:val="2"/>
            <w:noWrap w:val="0"/>
            <w:vAlign w:val="center"/>
          </w:tcPr>
          <w:p w14:paraId="23B2EC1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材料堆放</w:t>
            </w:r>
          </w:p>
        </w:tc>
        <w:tc>
          <w:tcPr>
            <w:tcW w:w="6645" w:type="dxa"/>
            <w:noWrap w:val="0"/>
            <w:vAlign w:val="center"/>
          </w:tcPr>
          <w:p w14:paraId="37F818A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材料、构件、料具等堆放时，应有名称、品种、规格等标牌。</w:t>
            </w:r>
          </w:p>
          <w:p w14:paraId="619D1DF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水泥和其</w:t>
            </w:r>
            <w:r>
              <w:rPr>
                <w:rFonts w:hint="eastAsia" w:ascii="宋体" w:hAnsi="宋体" w:eastAsia="宋体" w:cs="宋体"/>
                <w:color w:val="auto"/>
                <w:szCs w:val="21"/>
                <w:highlight w:val="none"/>
                <w:lang w:val="en-US" w:eastAsia="zh-CN"/>
              </w:rPr>
              <w:t>他</w:t>
            </w:r>
            <w:r>
              <w:rPr>
                <w:rFonts w:hint="eastAsia" w:ascii="宋体" w:hAnsi="宋体" w:eastAsia="宋体" w:cs="宋体"/>
                <w:color w:val="auto"/>
                <w:szCs w:val="21"/>
                <w:highlight w:val="none"/>
              </w:rPr>
              <w:t>易飞扬细颗粒建筑材料应封闭存放或采取覆盖等措施。</w:t>
            </w:r>
          </w:p>
          <w:p w14:paraId="49EF001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易燃、易爆和有毒有害物品分类存放。</w:t>
            </w:r>
          </w:p>
        </w:tc>
      </w:tr>
      <w:tr w14:paraId="7279D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9FC1207">
            <w:pPr>
              <w:rPr>
                <w:rFonts w:hint="eastAsia" w:ascii="宋体" w:hAnsi="宋体" w:eastAsia="宋体" w:cs="宋体"/>
                <w:color w:val="auto"/>
                <w:szCs w:val="21"/>
                <w:highlight w:val="none"/>
              </w:rPr>
            </w:pPr>
          </w:p>
        </w:tc>
        <w:tc>
          <w:tcPr>
            <w:tcW w:w="2070" w:type="dxa"/>
            <w:gridSpan w:val="2"/>
            <w:noWrap w:val="0"/>
            <w:vAlign w:val="center"/>
          </w:tcPr>
          <w:p w14:paraId="772A28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现场防火</w:t>
            </w:r>
          </w:p>
        </w:tc>
        <w:tc>
          <w:tcPr>
            <w:tcW w:w="6645" w:type="dxa"/>
            <w:noWrap w:val="0"/>
            <w:vAlign w:val="center"/>
          </w:tcPr>
          <w:p w14:paraId="2EDF093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消防器材配置合理，符合消防要求。</w:t>
            </w:r>
          </w:p>
        </w:tc>
      </w:tr>
      <w:tr w14:paraId="3A007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B57C896">
            <w:pPr>
              <w:rPr>
                <w:rFonts w:hint="eastAsia" w:ascii="宋体" w:hAnsi="宋体" w:eastAsia="宋体" w:cs="宋体"/>
                <w:color w:val="auto"/>
                <w:szCs w:val="21"/>
                <w:highlight w:val="none"/>
              </w:rPr>
            </w:pPr>
          </w:p>
        </w:tc>
        <w:tc>
          <w:tcPr>
            <w:tcW w:w="2070" w:type="dxa"/>
            <w:gridSpan w:val="2"/>
            <w:noWrap w:val="0"/>
            <w:vAlign w:val="center"/>
          </w:tcPr>
          <w:p w14:paraId="5BE5267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垃圾清运</w:t>
            </w:r>
          </w:p>
        </w:tc>
        <w:tc>
          <w:tcPr>
            <w:tcW w:w="6645" w:type="dxa"/>
            <w:noWrap w:val="0"/>
            <w:vAlign w:val="center"/>
          </w:tcPr>
          <w:p w14:paraId="3416C8C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施工现场应设置密闭式垃圾站，施工垃圾、生活垃圾应分类存放。</w:t>
            </w:r>
          </w:p>
          <w:p w14:paraId="0EACF7A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施工垃圾必须采用相应容器或管道运输。</w:t>
            </w:r>
          </w:p>
        </w:tc>
      </w:tr>
      <w:tr w14:paraId="38BC0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63387E5">
            <w:pPr>
              <w:rPr>
                <w:rFonts w:hint="eastAsia" w:ascii="宋体" w:hAnsi="宋体" w:eastAsia="宋体" w:cs="宋体"/>
                <w:color w:val="auto"/>
                <w:szCs w:val="21"/>
                <w:highlight w:val="none"/>
              </w:rPr>
            </w:pPr>
          </w:p>
        </w:tc>
        <w:tc>
          <w:tcPr>
            <w:tcW w:w="2070" w:type="dxa"/>
            <w:gridSpan w:val="2"/>
            <w:noWrap w:val="0"/>
            <w:vAlign w:val="center"/>
          </w:tcPr>
          <w:p w14:paraId="08BA140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宣传栏、环保及不扰民措施</w:t>
            </w:r>
          </w:p>
        </w:tc>
        <w:tc>
          <w:tcPr>
            <w:tcW w:w="6645" w:type="dxa"/>
            <w:noWrap w:val="0"/>
            <w:vAlign w:val="center"/>
          </w:tcPr>
          <w:p w14:paraId="2F944FD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宣传栏、安全宣传标语等，洗车（防止污染市区道路）、粉尘、噪声控制和排污（污水、废气）措施等。</w:t>
            </w:r>
          </w:p>
        </w:tc>
      </w:tr>
      <w:tr w14:paraId="747A3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057667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临时设施</w:t>
            </w:r>
          </w:p>
        </w:tc>
        <w:tc>
          <w:tcPr>
            <w:tcW w:w="2070" w:type="dxa"/>
            <w:gridSpan w:val="2"/>
            <w:noWrap w:val="0"/>
            <w:vAlign w:val="center"/>
          </w:tcPr>
          <w:p w14:paraId="1424575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现场办公</w:t>
            </w:r>
          </w:p>
          <w:p w14:paraId="525CDD2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生活设施</w:t>
            </w:r>
          </w:p>
        </w:tc>
        <w:tc>
          <w:tcPr>
            <w:tcW w:w="6645" w:type="dxa"/>
            <w:noWrap w:val="0"/>
            <w:vAlign w:val="center"/>
          </w:tcPr>
          <w:p w14:paraId="4D52925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施工现场办公、生活区与作业区分开设置，保持安全距离。</w:t>
            </w:r>
          </w:p>
          <w:p w14:paraId="4A6E48D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工地办公室、现场宿舍、食堂、厕所、饮水、沐浴、休息场所等符合卫生、消防安全要求。</w:t>
            </w:r>
          </w:p>
        </w:tc>
      </w:tr>
      <w:tr w14:paraId="37C4B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836AE35">
            <w:pPr>
              <w:rPr>
                <w:rFonts w:hint="eastAsia" w:ascii="宋体" w:hAnsi="宋体" w:eastAsia="宋体" w:cs="宋体"/>
                <w:color w:val="auto"/>
                <w:szCs w:val="21"/>
                <w:highlight w:val="none"/>
              </w:rPr>
            </w:pPr>
          </w:p>
        </w:tc>
        <w:tc>
          <w:tcPr>
            <w:tcW w:w="525" w:type="dxa"/>
            <w:vMerge w:val="restart"/>
            <w:noWrap w:val="0"/>
            <w:vAlign w:val="center"/>
          </w:tcPr>
          <w:p w14:paraId="570B7A8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w:t>
            </w:r>
          </w:p>
          <w:p w14:paraId="3E98DCF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临时用电</w:t>
            </w:r>
          </w:p>
        </w:tc>
        <w:tc>
          <w:tcPr>
            <w:tcW w:w="1545" w:type="dxa"/>
            <w:noWrap w:val="0"/>
            <w:vAlign w:val="center"/>
          </w:tcPr>
          <w:p w14:paraId="1EF504B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配电线路</w:t>
            </w:r>
          </w:p>
        </w:tc>
        <w:tc>
          <w:tcPr>
            <w:tcW w:w="6645" w:type="dxa"/>
            <w:noWrap w:val="0"/>
            <w:vAlign w:val="center"/>
          </w:tcPr>
          <w:p w14:paraId="4BBF447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按照TN-S系统要求配备五芯电缆、四芯电缆和三芯电缆。</w:t>
            </w:r>
          </w:p>
          <w:p w14:paraId="6AFC31F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按要求架设临时用电线路的电杆、横担、瓷夹、瓷瓶等，或电缆埋地的地沟。</w:t>
            </w:r>
          </w:p>
          <w:p w14:paraId="79852AF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对靠近施工现场的外电线路，设置木质、塑料等绝缘体的防护设施。</w:t>
            </w:r>
          </w:p>
        </w:tc>
      </w:tr>
      <w:tr w14:paraId="0F017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DC54462">
            <w:pPr>
              <w:rPr>
                <w:rFonts w:hint="eastAsia" w:ascii="宋体" w:hAnsi="宋体" w:eastAsia="宋体" w:cs="宋体"/>
                <w:color w:val="auto"/>
                <w:szCs w:val="21"/>
                <w:highlight w:val="none"/>
              </w:rPr>
            </w:pPr>
          </w:p>
        </w:tc>
        <w:tc>
          <w:tcPr>
            <w:tcW w:w="525" w:type="dxa"/>
            <w:vMerge w:val="continue"/>
            <w:noWrap w:val="0"/>
            <w:vAlign w:val="center"/>
          </w:tcPr>
          <w:p w14:paraId="3471A26B">
            <w:pPr>
              <w:rPr>
                <w:rFonts w:hint="eastAsia" w:ascii="宋体" w:hAnsi="宋体" w:eastAsia="宋体" w:cs="宋体"/>
                <w:color w:val="auto"/>
                <w:szCs w:val="21"/>
                <w:highlight w:val="none"/>
              </w:rPr>
            </w:pPr>
          </w:p>
        </w:tc>
        <w:tc>
          <w:tcPr>
            <w:tcW w:w="1545" w:type="dxa"/>
            <w:noWrap w:val="0"/>
            <w:vAlign w:val="center"/>
          </w:tcPr>
          <w:p w14:paraId="72029BB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配电箱</w:t>
            </w:r>
          </w:p>
          <w:p w14:paraId="57EB5E1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开关箱</w:t>
            </w:r>
          </w:p>
        </w:tc>
        <w:tc>
          <w:tcPr>
            <w:tcW w:w="6645" w:type="dxa"/>
            <w:noWrap w:val="0"/>
            <w:vAlign w:val="center"/>
          </w:tcPr>
          <w:p w14:paraId="3F588C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按三级配电要求，配备总配电箱、分配电箱、开关箱三类（铁质）标准电箱，开关箱应符合“一机、一箱、一闸、一漏”，三类电箱中的各类电器应是合格品。</w:t>
            </w:r>
          </w:p>
          <w:p w14:paraId="4DB6454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按两级保护的要求，选取符合容量要求和质量合格的总配电箱和开关箱中的漏电保护器。</w:t>
            </w:r>
          </w:p>
          <w:p w14:paraId="32FEEC7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对大型、落地式分配电箱、开关箱设置防护棚和通透式围挡。</w:t>
            </w:r>
          </w:p>
        </w:tc>
      </w:tr>
      <w:tr w14:paraId="14DAD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27E90BBA">
            <w:pPr>
              <w:rPr>
                <w:rFonts w:hint="eastAsia" w:ascii="宋体" w:hAnsi="宋体" w:eastAsia="宋体" w:cs="宋体"/>
                <w:color w:val="auto"/>
                <w:szCs w:val="21"/>
                <w:highlight w:val="none"/>
              </w:rPr>
            </w:pPr>
          </w:p>
        </w:tc>
        <w:tc>
          <w:tcPr>
            <w:tcW w:w="525" w:type="dxa"/>
            <w:vMerge w:val="continue"/>
            <w:noWrap w:val="0"/>
            <w:vAlign w:val="center"/>
          </w:tcPr>
          <w:p w14:paraId="4D15A7A6">
            <w:pPr>
              <w:rPr>
                <w:rFonts w:hint="eastAsia" w:ascii="宋体" w:hAnsi="宋体" w:eastAsia="宋体" w:cs="宋体"/>
                <w:color w:val="auto"/>
                <w:szCs w:val="21"/>
                <w:highlight w:val="none"/>
              </w:rPr>
            </w:pPr>
          </w:p>
        </w:tc>
        <w:tc>
          <w:tcPr>
            <w:tcW w:w="1545" w:type="dxa"/>
            <w:noWrap w:val="0"/>
            <w:vAlign w:val="center"/>
          </w:tcPr>
          <w:p w14:paraId="37E8A7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接地装置</w:t>
            </w:r>
          </w:p>
        </w:tc>
        <w:tc>
          <w:tcPr>
            <w:tcW w:w="6645" w:type="dxa"/>
            <w:noWrap w:val="0"/>
            <w:vAlign w:val="center"/>
          </w:tcPr>
          <w:p w14:paraId="5697B5B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施工现场应设置不少于三处的重复接地装置。</w:t>
            </w:r>
          </w:p>
        </w:tc>
      </w:tr>
      <w:tr w14:paraId="46FC4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4B45BFF6">
            <w:pPr>
              <w:rPr>
                <w:rFonts w:hint="eastAsia" w:ascii="宋体" w:hAnsi="宋体" w:eastAsia="宋体" w:cs="宋体"/>
                <w:color w:val="auto"/>
                <w:szCs w:val="21"/>
                <w:highlight w:val="none"/>
              </w:rPr>
            </w:pPr>
          </w:p>
        </w:tc>
        <w:tc>
          <w:tcPr>
            <w:tcW w:w="525" w:type="dxa"/>
            <w:vMerge w:val="continue"/>
            <w:noWrap w:val="0"/>
            <w:vAlign w:val="center"/>
          </w:tcPr>
          <w:p w14:paraId="710F1B2D">
            <w:pPr>
              <w:rPr>
                <w:rFonts w:hint="eastAsia" w:ascii="宋体" w:hAnsi="宋体" w:eastAsia="宋体" w:cs="宋体"/>
                <w:color w:val="auto"/>
                <w:szCs w:val="21"/>
                <w:highlight w:val="none"/>
              </w:rPr>
            </w:pPr>
          </w:p>
        </w:tc>
        <w:tc>
          <w:tcPr>
            <w:tcW w:w="1545" w:type="dxa"/>
            <w:noWrap w:val="0"/>
            <w:vAlign w:val="center"/>
          </w:tcPr>
          <w:p w14:paraId="66B154D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现场变配电装置</w:t>
            </w:r>
          </w:p>
        </w:tc>
        <w:tc>
          <w:tcPr>
            <w:tcW w:w="6645" w:type="dxa"/>
            <w:noWrap w:val="0"/>
            <w:vAlign w:val="center"/>
          </w:tcPr>
          <w:p w14:paraId="4836591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总配电房建筑材料必须达到消防防火要求，室内做硬地坪、电缆沟。</w:t>
            </w:r>
          </w:p>
        </w:tc>
      </w:tr>
      <w:tr w14:paraId="33BE5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6C182885">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noWrap w:val="0"/>
            <w:vAlign w:val="center"/>
          </w:tcPr>
          <w:p w14:paraId="5E8E8424">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noWrap w:val="0"/>
            <w:vAlign w:val="center"/>
          </w:tcPr>
          <w:p w14:paraId="2B248E5A">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3FB4F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028F621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安全施工</w:t>
            </w:r>
          </w:p>
        </w:tc>
        <w:tc>
          <w:tcPr>
            <w:tcW w:w="525" w:type="dxa"/>
            <w:vMerge w:val="restart"/>
            <w:noWrap w:val="0"/>
            <w:vAlign w:val="center"/>
          </w:tcPr>
          <w:p w14:paraId="5A1A3BF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高处作业防护</w:t>
            </w:r>
          </w:p>
        </w:tc>
        <w:tc>
          <w:tcPr>
            <w:tcW w:w="1545" w:type="dxa"/>
            <w:noWrap w:val="0"/>
            <w:vAlign w:val="center"/>
          </w:tcPr>
          <w:p w14:paraId="2BD5CE8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楼层、屋面、阳台等临边</w:t>
            </w:r>
          </w:p>
        </w:tc>
        <w:tc>
          <w:tcPr>
            <w:tcW w:w="6645" w:type="dxa"/>
            <w:noWrap w:val="0"/>
            <w:vAlign w:val="center"/>
          </w:tcPr>
          <w:p w14:paraId="7C3F981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设两道防护栏杆和18cm高的踢脚板，用密目式安全立网全封闭。</w:t>
            </w:r>
          </w:p>
        </w:tc>
      </w:tr>
      <w:tr w14:paraId="7D77F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2A7862D">
            <w:pPr>
              <w:rPr>
                <w:rFonts w:hint="eastAsia" w:ascii="宋体" w:hAnsi="宋体" w:eastAsia="宋体" w:cs="宋体"/>
                <w:color w:val="auto"/>
                <w:szCs w:val="21"/>
                <w:highlight w:val="none"/>
              </w:rPr>
            </w:pPr>
          </w:p>
        </w:tc>
        <w:tc>
          <w:tcPr>
            <w:tcW w:w="525" w:type="dxa"/>
            <w:vMerge w:val="continue"/>
            <w:noWrap w:val="0"/>
            <w:vAlign w:val="center"/>
          </w:tcPr>
          <w:p w14:paraId="35AA0D53">
            <w:pPr>
              <w:rPr>
                <w:rFonts w:hint="eastAsia" w:ascii="宋体" w:hAnsi="宋体" w:eastAsia="宋体" w:cs="宋体"/>
                <w:color w:val="auto"/>
                <w:szCs w:val="21"/>
                <w:highlight w:val="none"/>
              </w:rPr>
            </w:pPr>
          </w:p>
        </w:tc>
        <w:tc>
          <w:tcPr>
            <w:tcW w:w="1545" w:type="dxa"/>
            <w:noWrap w:val="0"/>
            <w:vAlign w:val="center"/>
          </w:tcPr>
          <w:p w14:paraId="4E7E5D2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通道口</w:t>
            </w:r>
          </w:p>
        </w:tc>
        <w:tc>
          <w:tcPr>
            <w:tcW w:w="6645" w:type="dxa"/>
            <w:noWrap w:val="0"/>
            <w:vAlign w:val="center"/>
          </w:tcPr>
          <w:p w14:paraId="3651FF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设防护棚，防护棚应为不小于5cm厚的木板或两道相距50cm的竹笆。两侧应沿栏杆架用密目式安全网封闭。</w:t>
            </w:r>
          </w:p>
        </w:tc>
      </w:tr>
      <w:tr w14:paraId="08495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496528F">
            <w:pPr>
              <w:rPr>
                <w:rFonts w:hint="eastAsia" w:ascii="宋体" w:hAnsi="宋体" w:eastAsia="宋体" w:cs="宋体"/>
                <w:color w:val="auto"/>
                <w:szCs w:val="21"/>
                <w:highlight w:val="none"/>
              </w:rPr>
            </w:pPr>
          </w:p>
        </w:tc>
        <w:tc>
          <w:tcPr>
            <w:tcW w:w="525" w:type="dxa"/>
            <w:vMerge w:val="continue"/>
            <w:noWrap w:val="0"/>
            <w:vAlign w:val="center"/>
          </w:tcPr>
          <w:p w14:paraId="5F01D1EA">
            <w:pPr>
              <w:rPr>
                <w:rFonts w:hint="eastAsia" w:ascii="宋体" w:hAnsi="宋体" w:eastAsia="宋体" w:cs="宋体"/>
                <w:color w:val="auto"/>
                <w:szCs w:val="21"/>
                <w:highlight w:val="none"/>
              </w:rPr>
            </w:pPr>
          </w:p>
        </w:tc>
        <w:tc>
          <w:tcPr>
            <w:tcW w:w="1545" w:type="dxa"/>
            <w:noWrap w:val="0"/>
            <w:vAlign w:val="center"/>
          </w:tcPr>
          <w:p w14:paraId="1481DC1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预留洞口</w:t>
            </w:r>
          </w:p>
        </w:tc>
        <w:tc>
          <w:tcPr>
            <w:tcW w:w="6645" w:type="dxa"/>
            <w:noWrap w:val="0"/>
            <w:vAlign w:val="center"/>
          </w:tcPr>
          <w:p w14:paraId="35B5D9B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用硬质材料全封闭，短边超过1.5m长的洞口，除封闭外四周还应设有防护栏杆。</w:t>
            </w:r>
          </w:p>
        </w:tc>
      </w:tr>
      <w:tr w14:paraId="5285F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7D0402D3">
            <w:pPr>
              <w:rPr>
                <w:rFonts w:hint="eastAsia" w:ascii="宋体" w:hAnsi="宋体" w:eastAsia="宋体" w:cs="宋体"/>
                <w:color w:val="auto"/>
                <w:szCs w:val="21"/>
                <w:highlight w:val="none"/>
              </w:rPr>
            </w:pPr>
          </w:p>
        </w:tc>
        <w:tc>
          <w:tcPr>
            <w:tcW w:w="525" w:type="dxa"/>
            <w:vMerge w:val="continue"/>
            <w:noWrap w:val="0"/>
            <w:vAlign w:val="center"/>
          </w:tcPr>
          <w:p w14:paraId="6480CCE7">
            <w:pPr>
              <w:rPr>
                <w:rFonts w:hint="eastAsia" w:ascii="宋体" w:hAnsi="宋体" w:eastAsia="宋体" w:cs="宋体"/>
                <w:color w:val="auto"/>
                <w:szCs w:val="21"/>
                <w:highlight w:val="none"/>
              </w:rPr>
            </w:pPr>
          </w:p>
        </w:tc>
        <w:tc>
          <w:tcPr>
            <w:tcW w:w="1545" w:type="dxa"/>
            <w:noWrap w:val="0"/>
            <w:vAlign w:val="center"/>
          </w:tcPr>
          <w:p w14:paraId="7D04C0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电梯井口</w:t>
            </w:r>
          </w:p>
        </w:tc>
        <w:tc>
          <w:tcPr>
            <w:tcW w:w="6645" w:type="dxa"/>
            <w:noWrap w:val="0"/>
            <w:vAlign w:val="center"/>
          </w:tcPr>
          <w:p w14:paraId="42CC066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设置定型化、工具化的防护门，在电梯井内每隔2层（不大于10m）设置一道水平防护。</w:t>
            </w:r>
          </w:p>
        </w:tc>
      </w:tr>
      <w:tr w14:paraId="5867D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93B044F">
            <w:pPr>
              <w:rPr>
                <w:rFonts w:hint="eastAsia" w:ascii="宋体" w:hAnsi="宋体" w:eastAsia="宋体" w:cs="宋体"/>
                <w:color w:val="auto"/>
                <w:szCs w:val="21"/>
                <w:highlight w:val="none"/>
              </w:rPr>
            </w:pPr>
          </w:p>
        </w:tc>
        <w:tc>
          <w:tcPr>
            <w:tcW w:w="525" w:type="dxa"/>
            <w:vMerge w:val="continue"/>
            <w:noWrap w:val="0"/>
            <w:vAlign w:val="center"/>
          </w:tcPr>
          <w:p w14:paraId="6717457C">
            <w:pPr>
              <w:rPr>
                <w:rFonts w:hint="eastAsia" w:ascii="宋体" w:hAnsi="宋体" w:eastAsia="宋体" w:cs="宋体"/>
                <w:color w:val="auto"/>
                <w:szCs w:val="21"/>
                <w:highlight w:val="none"/>
              </w:rPr>
            </w:pPr>
          </w:p>
        </w:tc>
        <w:tc>
          <w:tcPr>
            <w:tcW w:w="1545" w:type="dxa"/>
            <w:noWrap w:val="0"/>
            <w:vAlign w:val="center"/>
          </w:tcPr>
          <w:p w14:paraId="31EBCAB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楼梯边</w:t>
            </w:r>
          </w:p>
        </w:tc>
        <w:tc>
          <w:tcPr>
            <w:tcW w:w="6645" w:type="dxa"/>
            <w:noWrap w:val="0"/>
            <w:vAlign w:val="center"/>
          </w:tcPr>
          <w:p w14:paraId="3E15293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设1.2m高的定型化、工具化的防护栏，18cm高的踢脚板。</w:t>
            </w:r>
          </w:p>
        </w:tc>
      </w:tr>
      <w:tr w14:paraId="317EA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9CD52B5">
            <w:pPr>
              <w:rPr>
                <w:rFonts w:hint="eastAsia" w:ascii="宋体" w:hAnsi="宋体" w:eastAsia="宋体" w:cs="宋体"/>
                <w:color w:val="auto"/>
                <w:szCs w:val="21"/>
                <w:highlight w:val="none"/>
              </w:rPr>
            </w:pPr>
          </w:p>
        </w:tc>
        <w:tc>
          <w:tcPr>
            <w:tcW w:w="525" w:type="dxa"/>
            <w:vMerge w:val="continue"/>
            <w:noWrap w:val="0"/>
            <w:vAlign w:val="center"/>
          </w:tcPr>
          <w:p w14:paraId="19A23094">
            <w:pPr>
              <w:rPr>
                <w:rFonts w:hint="eastAsia" w:ascii="宋体" w:hAnsi="宋体" w:eastAsia="宋体" w:cs="宋体"/>
                <w:color w:val="auto"/>
                <w:szCs w:val="21"/>
                <w:highlight w:val="none"/>
              </w:rPr>
            </w:pPr>
          </w:p>
        </w:tc>
        <w:tc>
          <w:tcPr>
            <w:tcW w:w="1545" w:type="dxa"/>
            <w:noWrap w:val="0"/>
            <w:vAlign w:val="center"/>
          </w:tcPr>
          <w:p w14:paraId="0D6D3ED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垂直方向交叉作业</w:t>
            </w:r>
          </w:p>
        </w:tc>
        <w:tc>
          <w:tcPr>
            <w:tcW w:w="6645" w:type="dxa"/>
            <w:noWrap w:val="0"/>
            <w:vAlign w:val="center"/>
          </w:tcPr>
          <w:p w14:paraId="685308C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设置防护隔离棚或其</w:t>
            </w:r>
            <w:r>
              <w:rPr>
                <w:rFonts w:hint="eastAsia" w:ascii="宋体" w:hAnsi="宋体" w:eastAsia="宋体" w:cs="宋体"/>
                <w:color w:val="auto"/>
                <w:szCs w:val="21"/>
                <w:highlight w:val="none"/>
                <w:lang w:val="en-US" w:eastAsia="zh-CN"/>
              </w:rPr>
              <w:t>他</w:t>
            </w:r>
            <w:r>
              <w:rPr>
                <w:rFonts w:hint="eastAsia" w:ascii="宋体" w:hAnsi="宋体" w:eastAsia="宋体" w:cs="宋体"/>
                <w:color w:val="auto"/>
                <w:szCs w:val="21"/>
                <w:highlight w:val="none"/>
              </w:rPr>
              <w:t>设施。</w:t>
            </w:r>
          </w:p>
        </w:tc>
      </w:tr>
      <w:tr w14:paraId="295EC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4A6AA2C">
            <w:pPr>
              <w:rPr>
                <w:rFonts w:hint="eastAsia" w:ascii="宋体" w:hAnsi="宋体" w:eastAsia="宋体" w:cs="宋体"/>
                <w:color w:val="auto"/>
                <w:szCs w:val="21"/>
                <w:highlight w:val="none"/>
              </w:rPr>
            </w:pPr>
          </w:p>
        </w:tc>
        <w:tc>
          <w:tcPr>
            <w:tcW w:w="525" w:type="dxa"/>
            <w:vMerge w:val="continue"/>
            <w:noWrap w:val="0"/>
            <w:vAlign w:val="center"/>
          </w:tcPr>
          <w:p w14:paraId="3ECCBF26">
            <w:pPr>
              <w:rPr>
                <w:rFonts w:hint="eastAsia" w:ascii="宋体" w:hAnsi="宋体" w:eastAsia="宋体" w:cs="宋体"/>
                <w:color w:val="auto"/>
                <w:szCs w:val="21"/>
                <w:highlight w:val="none"/>
              </w:rPr>
            </w:pPr>
          </w:p>
        </w:tc>
        <w:tc>
          <w:tcPr>
            <w:tcW w:w="1545" w:type="dxa"/>
            <w:noWrap w:val="0"/>
            <w:vAlign w:val="center"/>
          </w:tcPr>
          <w:p w14:paraId="43E28A4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w:t>
            </w:r>
          </w:p>
        </w:tc>
        <w:tc>
          <w:tcPr>
            <w:tcW w:w="6645" w:type="dxa"/>
            <w:noWrap w:val="0"/>
            <w:vAlign w:val="center"/>
          </w:tcPr>
          <w:p w14:paraId="0D34D1F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有悬挂安全带的悬索或其</w:t>
            </w:r>
            <w:r>
              <w:rPr>
                <w:rFonts w:hint="eastAsia" w:ascii="宋体" w:hAnsi="宋体" w:eastAsia="宋体" w:cs="宋体"/>
                <w:color w:val="auto"/>
                <w:szCs w:val="21"/>
                <w:highlight w:val="none"/>
                <w:lang w:val="en-US" w:eastAsia="zh-CN"/>
              </w:rPr>
              <w:t>他</w:t>
            </w:r>
            <w:r>
              <w:rPr>
                <w:rFonts w:hint="eastAsia" w:ascii="宋体" w:hAnsi="宋体" w:eastAsia="宋体" w:cs="宋体"/>
                <w:color w:val="auto"/>
                <w:szCs w:val="21"/>
                <w:highlight w:val="none"/>
              </w:rPr>
              <w:t>设施，有操作平台，有上下的梯子或其</w:t>
            </w:r>
            <w:r>
              <w:rPr>
                <w:rFonts w:hint="eastAsia" w:ascii="宋体" w:hAnsi="宋体" w:eastAsia="宋体" w:cs="宋体"/>
                <w:color w:val="auto"/>
                <w:szCs w:val="21"/>
                <w:highlight w:val="none"/>
                <w:lang w:val="en-US" w:eastAsia="zh-CN"/>
              </w:rPr>
              <w:t>他</w:t>
            </w:r>
            <w:r>
              <w:rPr>
                <w:rFonts w:hint="eastAsia" w:ascii="宋体" w:hAnsi="宋体" w:eastAsia="宋体" w:cs="宋体"/>
                <w:color w:val="auto"/>
                <w:szCs w:val="21"/>
                <w:highlight w:val="none"/>
              </w:rPr>
              <w:t>形式的通道。</w:t>
            </w:r>
          </w:p>
        </w:tc>
      </w:tr>
      <w:tr w14:paraId="69AF5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56735D0">
            <w:pPr>
              <w:rPr>
                <w:rFonts w:hint="eastAsia" w:ascii="宋体" w:hAnsi="宋体" w:eastAsia="宋体" w:cs="宋体"/>
                <w:color w:val="auto"/>
                <w:szCs w:val="21"/>
                <w:highlight w:val="none"/>
              </w:rPr>
            </w:pPr>
          </w:p>
        </w:tc>
        <w:tc>
          <w:tcPr>
            <w:tcW w:w="525" w:type="dxa"/>
            <w:vMerge w:val="continue"/>
            <w:noWrap w:val="0"/>
            <w:vAlign w:val="center"/>
          </w:tcPr>
          <w:p w14:paraId="3D3565BD">
            <w:pPr>
              <w:rPr>
                <w:rFonts w:hint="eastAsia" w:ascii="宋体" w:hAnsi="宋体" w:eastAsia="宋体" w:cs="宋体"/>
                <w:color w:val="auto"/>
                <w:szCs w:val="21"/>
                <w:highlight w:val="none"/>
              </w:rPr>
            </w:pPr>
          </w:p>
        </w:tc>
        <w:tc>
          <w:tcPr>
            <w:tcW w:w="1545" w:type="dxa"/>
            <w:noWrap w:val="0"/>
            <w:vAlign w:val="center"/>
          </w:tcPr>
          <w:p w14:paraId="603B1BE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基坑、物料平台</w:t>
            </w:r>
          </w:p>
        </w:tc>
        <w:tc>
          <w:tcPr>
            <w:tcW w:w="6645" w:type="dxa"/>
            <w:noWrap w:val="0"/>
            <w:vAlign w:val="center"/>
          </w:tcPr>
          <w:p w14:paraId="5C1AA57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设1.2m高标准化的防护栏，用密目式安全立网封闭，悬挂标识。</w:t>
            </w:r>
          </w:p>
        </w:tc>
      </w:tr>
      <w:tr w14:paraId="4766E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3373065">
            <w:pPr>
              <w:rPr>
                <w:rFonts w:hint="eastAsia" w:ascii="宋体" w:hAnsi="宋体" w:eastAsia="宋体" w:cs="宋体"/>
                <w:color w:val="auto"/>
                <w:szCs w:val="21"/>
                <w:highlight w:val="none"/>
              </w:rPr>
            </w:pPr>
          </w:p>
        </w:tc>
        <w:tc>
          <w:tcPr>
            <w:tcW w:w="2070" w:type="dxa"/>
            <w:gridSpan w:val="2"/>
            <w:noWrap w:val="0"/>
            <w:vAlign w:val="center"/>
          </w:tcPr>
          <w:p w14:paraId="5CCD94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安全防护用品</w:t>
            </w:r>
          </w:p>
        </w:tc>
        <w:tc>
          <w:tcPr>
            <w:tcW w:w="6645" w:type="dxa"/>
            <w:noWrap w:val="0"/>
            <w:vAlign w:val="center"/>
          </w:tcPr>
          <w:p w14:paraId="3A6C5A5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安全帽、安全带、特种作业人员（电工、焊工、架子工等）防护服装、用品等。</w:t>
            </w:r>
          </w:p>
        </w:tc>
      </w:tr>
      <w:tr w14:paraId="17BA4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254ABEAE">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其</w:t>
            </w:r>
            <w:r>
              <w:rPr>
                <w:rFonts w:hint="eastAsia" w:ascii="宋体" w:hAnsi="宋体" w:eastAsia="宋体" w:cs="宋体"/>
                <w:color w:val="auto"/>
                <w:szCs w:val="21"/>
                <w:highlight w:val="none"/>
                <w:lang w:val="en-US" w:eastAsia="zh-CN"/>
              </w:rPr>
              <w:t>他</w:t>
            </w:r>
          </w:p>
        </w:tc>
        <w:tc>
          <w:tcPr>
            <w:tcW w:w="525" w:type="dxa"/>
            <w:vMerge w:val="restart"/>
            <w:noWrap w:val="0"/>
            <w:vAlign w:val="center"/>
          </w:tcPr>
          <w:p w14:paraId="68390C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机械设备防护</w:t>
            </w:r>
          </w:p>
        </w:tc>
        <w:tc>
          <w:tcPr>
            <w:tcW w:w="1545" w:type="dxa"/>
            <w:noWrap w:val="0"/>
            <w:vAlign w:val="center"/>
          </w:tcPr>
          <w:p w14:paraId="5FB7EBA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中小型机械</w:t>
            </w:r>
          </w:p>
        </w:tc>
        <w:tc>
          <w:tcPr>
            <w:tcW w:w="6645" w:type="dxa"/>
            <w:noWrap w:val="0"/>
            <w:vAlign w:val="center"/>
          </w:tcPr>
          <w:p w14:paraId="6E88438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设防护棚（同通道口防护并有防雨措施）。</w:t>
            </w:r>
          </w:p>
        </w:tc>
      </w:tr>
      <w:tr w14:paraId="4CB50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2CEA4EB">
            <w:pPr>
              <w:rPr>
                <w:rFonts w:hint="eastAsia" w:ascii="宋体" w:hAnsi="宋体" w:eastAsia="宋体" w:cs="宋体"/>
                <w:color w:val="auto"/>
                <w:szCs w:val="21"/>
                <w:highlight w:val="none"/>
              </w:rPr>
            </w:pPr>
          </w:p>
        </w:tc>
        <w:tc>
          <w:tcPr>
            <w:tcW w:w="525" w:type="dxa"/>
            <w:vMerge w:val="continue"/>
            <w:noWrap w:val="0"/>
            <w:vAlign w:val="center"/>
          </w:tcPr>
          <w:p w14:paraId="14D55096">
            <w:pPr>
              <w:rPr>
                <w:rFonts w:hint="eastAsia" w:ascii="宋体" w:hAnsi="宋体" w:eastAsia="宋体" w:cs="宋体"/>
                <w:color w:val="auto"/>
                <w:szCs w:val="21"/>
                <w:highlight w:val="none"/>
              </w:rPr>
            </w:pPr>
          </w:p>
        </w:tc>
        <w:tc>
          <w:tcPr>
            <w:tcW w:w="1545" w:type="dxa"/>
            <w:noWrap w:val="0"/>
            <w:vAlign w:val="center"/>
          </w:tcPr>
          <w:p w14:paraId="69DABC1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垂直运输设备</w:t>
            </w:r>
          </w:p>
        </w:tc>
        <w:tc>
          <w:tcPr>
            <w:tcW w:w="6645" w:type="dxa"/>
            <w:noWrap w:val="0"/>
            <w:vAlign w:val="center"/>
          </w:tcPr>
          <w:p w14:paraId="0031063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垂直运输设备检测、检验、日常维护、保养等。</w:t>
            </w:r>
          </w:p>
          <w:p w14:paraId="384468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物料提升机、施工电梯等物料平台搭设、外侧用密目式安全立网全封闭，有安全通道、安全防护门、防护棚等。</w:t>
            </w:r>
          </w:p>
        </w:tc>
      </w:tr>
      <w:tr w14:paraId="7A2A4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44ACD86">
            <w:pPr>
              <w:rPr>
                <w:rFonts w:hint="eastAsia" w:ascii="宋体" w:hAnsi="宋体" w:eastAsia="宋体" w:cs="宋体"/>
                <w:color w:val="auto"/>
                <w:szCs w:val="21"/>
                <w:highlight w:val="none"/>
              </w:rPr>
            </w:pPr>
          </w:p>
        </w:tc>
        <w:tc>
          <w:tcPr>
            <w:tcW w:w="2070" w:type="dxa"/>
            <w:gridSpan w:val="2"/>
            <w:noWrap w:val="0"/>
            <w:vAlign w:val="center"/>
          </w:tcPr>
          <w:p w14:paraId="50452D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专家论证审查</w:t>
            </w:r>
          </w:p>
        </w:tc>
        <w:tc>
          <w:tcPr>
            <w:tcW w:w="6645" w:type="dxa"/>
            <w:noWrap w:val="0"/>
            <w:vAlign w:val="center"/>
          </w:tcPr>
          <w:p w14:paraId="6AF6B6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超过一定规模的危险性较大分部分项工程专家论证审查。</w:t>
            </w:r>
          </w:p>
        </w:tc>
      </w:tr>
      <w:tr w14:paraId="72A4C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0628595E">
            <w:pPr>
              <w:rPr>
                <w:rFonts w:hint="eastAsia" w:ascii="宋体" w:hAnsi="宋体" w:eastAsia="宋体" w:cs="宋体"/>
                <w:color w:val="auto"/>
                <w:szCs w:val="21"/>
                <w:highlight w:val="none"/>
              </w:rPr>
            </w:pPr>
          </w:p>
        </w:tc>
        <w:tc>
          <w:tcPr>
            <w:tcW w:w="2070" w:type="dxa"/>
            <w:gridSpan w:val="2"/>
            <w:noWrap w:val="0"/>
            <w:vAlign w:val="center"/>
          </w:tcPr>
          <w:p w14:paraId="2C9D898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应急救援预案</w:t>
            </w:r>
          </w:p>
        </w:tc>
        <w:tc>
          <w:tcPr>
            <w:tcW w:w="6645" w:type="dxa"/>
            <w:noWrap w:val="0"/>
            <w:vAlign w:val="center"/>
          </w:tcPr>
          <w:p w14:paraId="47B50E9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救援器材准备及演练等。</w:t>
            </w:r>
          </w:p>
        </w:tc>
      </w:tr>
      <w:tr w14:paraId="6A23F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2EF8CB51">
            <w:pPr>
              <w:rPr>
                <w:rFonts w:hint="eastAsia" w:ascii="宋体" w:hAnsi="宋体" w:eastAsia="宋体" w:cs="宋体"/>
                <w:color w:val="auto"/>
                <w:szCs w:val="21"/>
                <w:highlight w:val="none"/>
              </w:rPr>
            </w:pPr>
          </w:p>
        </w:tc>
        <w:tc>
          <w:tcPr>
            <w:tcW w:w="2070" w:type="dxa"/>
            <w:gridSpan w:val="2"/>
            <w:tcBorders>
              <w:bottom w:val="single" w:color="auto" w:sz="12" w:space="0"/>
            </w:tcBorders>
            <w:noWrap w:val="0"/>
            <w:vAlign w:val="center"/>
          </w:tcPr>
          <w:p w14:paraId="351A571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非正常情况施工</w:t>
            </w:r>
          </w:p>
        </w:tc>
        <w:tc>
          <w:tcPr>
            <w:tcW w:w="6645" w:type="dxa"/>
            <w:tcBorders>
              <w:bottom w:val="single" w:color="auto" w:sz="12" w:space="0"/>
            </w:tcBorders>
            <w:noWrap w:val="0"/>
            <w:vAlign w:val="center"/>
          </w:tcPr>
          <w:p w14:paraId="21ABA91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w:t>
            </w:r>
            <w:r>
              <w:rPr>
                <w:rFonts w:hint="eastAsia" w:ascii="宋体" w:hAnsi="宋体" w:eastAsia="宋体" w:cs="宋体"/>
                <w:color w:val="auto"/>
                <w:szCs w:val="21"/>
                <w:highlight w:val="none"/>
                <w:lang w:val="en-US" w:eastAsia="zh-CN"/>
              </w:rPr>
              <w:t>他</w:t>
            </w:r>
            <w:r>
              <w:rPr>
                <w:rFonts w:hint="eastAsia" w:ascii="宋体" w:hAnsi="宋体" w:eastAsia="宋体" w:cs="宋体"/>
                <w:color w:val="auto"/>
                <w:szCs w:val="21"/>
                <w:highlight w:val="none"/>
              </w:rPr>
              <w:t>特殊情况下的防护费用，如：城市主干道、人流密集、河边等处施工及文物、古建筑、古树保护等。</w:t>
            </w:r>
          </w:p>
        </w:tc>
      </w:tr>
    </w:tbl>
    <w:p w14:paraId="51794A14">
      <w:pPr>
        <w:rPr>
          <w:rFonts w:hint="eastAsia" w:ascii="宋体" w:hAnsi="宋体" w:eastAsia="宋体" w:cs="宋体"/>
          <w:b/>
          <w:bCs/>
          <w:color w:val="auto"/>
          <w:w w:val="90"/>
          <w:szCs w:val="21"/>
          <w:highlight w:val="none"/>
        </w:rPr>
      </w:pPr>
    </w:p>
    <w:p w14:paraId="23A98ED5">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注：本表所列建筑工程安全文明施工费，是依据现行法律法规及标准规范确定的。如法律法规和标准规范修订，本表所列项目应按照修订后的法律法规和标准规范进行调整</w:t>
      </w:r>
      <w:r>
        <w:rPr>
          <w:rFonts w:hint="eastAsia" w:ascii="宋体" w:hAnsi="宋体" w:eastAsia="宋体" w:cs="宋体"/>
          <w:color w:val="auto"/>
          <w:szCs w:val="21"/>
          <w:highlight w:val="none"/>
          <w:lang w:eastAsia="zh-CN"/>
        </w:rPr>
        <w:t>。</w:t>
      </w:r>
    </w:p>
    <w:p w14:paraId="2D6B30D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br w:type="page"/>
      </w:r>
    </w:p>
    <w:p w14:paraId="5725D78A">
      <w:pPr>
        <w:numPr>
          <w:ilvl w:val="0"/>
          <w:numId w:val="2"/>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建筑材料和设备节能环保要求承诺书</w:t>
      </w:r>
    </w:p>
    <w:p w14:paraId="3EE72A31">
      <w:pPr>
        <w:numPr>
          <w:ilvl w:val="0"/>
          <w:numId w:val="0"/>
        </w:numPr>
        <w:ind w:firstLine="1405" w:firstLineChars="500"/>
        <w:rPr>
          <w:rFonts w:hint="eastAsia" w:ascii="宋体" w:hAnsi="宋体" w:eastAsia="宋体" w:cs="宋体"/>
          <w:b/>
          <w:color w:val="auto"/>
          <w:sz w:val="28"/>
          <w:szCs w:val="28"/>
          <w:highlight w:val="none"/>
          <w:lang w:val="en-US" w:eastAsia="zh-CN"/>
        </w:rPr>
      </w:pPr>
    </w:p>
    <w:p w14:paraId="7967E78A">
      <w:pPr>
        <w:numPr>
          <w:ilvl w:val="0"/>
          <w:numId w:val="0"/>
        </w:numPr>
        <w:ind w:firstLine="1405" w:firstLineChars="5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格式自拟</w:t>
      </w:r>
    </w:p>
    <w:p w14:paraId="31E3D56F">
      <w:pPr>
        <w:numPr>
          <w:ilvl w:val="0"/>
          <w:numId w:val="0"/>
        </w:numPr>
        <w:ind w:firstLine="1405" w:firstLineChars="500"/>
        <w:rPr>
          <w:rFonts w:hint="eastAsia" w:ascii="宋体" w:hAnsi="宋体" w:eastAsia="宋体" w:cs="宋体"/>
          <w:b/>
          <w:color w:val="auto"/>
          <w:sz w:val="28"/>
          <w:szCs w:val="28"/>
          <w:highlight w:val="none"/>
          <w:lang w:val="en-US" w:eastAsia="zh-CN"/>
        </w:rPr>
      </w:pPr>
    </w:p>
    <w:p w14:paraId="5FD5073B">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23D63433">
      <w:pPr>
        <w:numPr>
          <w:ilvl w:val="0"/>
          <w:numId w:val="0"/>
        </w:numPr>
        <w:ind w:firstLine="1050" w:firstLineChars="500"/>
        <w:jc w:val="right"/>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b/>
          <w:color w:val="auto"/>
          <w:sz w:val="28"/>
          <w:szCs w:val="28"/>
          <w:highlight w:val="none"/>
          <w:lang w:val="en-US" w:eastAsia="zh-CN"/>
        </w:rPr>
        <w:br w:type="page"/>
      </w:r>
    </w:p>
    <w:p w14:paraId="31DE8410">
      <w:pPr>
        <w:rPr>
          <w:rFonts w:hint="eastAsia" w:ascii="宋体" w:hAnsi="宋体" w:eastAsia="宋体" w:cs="宋体"/>
          <w:b/>
          <w:sz w:val="30"/>
          <w:szCs w:val="30"/>
        </w:rPr>
      </w:pPr>
      <w:r>
        <w:rPr>
          <w:rFonts w:hint="eastAsia" w:ascii="宋体" w:hAnsi="宋体" w:eastAsia="宋体" w:cs="宋体"/>
          <w:b/>
          <w:color w:val="auto"/>
          <w:sz w:val="28"/>
          <w:szCs w:val="28"/>
          <w:highlight w:val="none"/>
          <w:lang w:val="en-US" w:eastAsia="zh-CN"/>
        </w:rPr>
        <w:t>十三、按本竞争性磋商文件规定提交的其他资料。</w:t>
      </w:r>
    </w:p>
    <w:p w14:paraId="4F3050D7">
      <w:pPr>
        <w:widowControl/>
        <w:jc w:val="left"/>
        <w:rPr>
          <w:rFonts w:hint="eastAsia" w:ascii="宋体" w:hAnsi="宋体" w:eastAsia="宋体" w:cs="宋体"/>
          <w:b/>
          <w:sz w:val="30"/>
          <w:szCs w:val="30"/>
        </w:rPr>
      </w:pPr>
    </w:p>
    <w:p w14:paraId="18451BAE">
      <w:pPr>
        <w:widowControl/>
        <w:spacing w:line="360" w:lineRule="auto"/>
        <w:jc w:val="left"/>
        <w:rPr>
          <w:rFonts w:hint="eastAsia" w:ascii="宋体" w:hAnsi="宋体" w:eastAsia="宋体" w:cs="宋体"/>
          <w:b/>
          <w:bCs/>
          <w:sz w:val="24"/>
        </w:rPr>
        <w:sectPr>
          <w:pgSz w:w="11910" w:h="16840"/>
          <w:pgMar w:top="1340" w:right="1500" w:bottom="280" w:left="1680" w:header="720" w:footer="720" w:gutter="0"/>
          <w:cols w:space="720" w:num="1"/>
        </w:sectPr>
      </w:pPr>
    </w:p>
    <w:p w14:paraId="12D8E2C6">
      <w:pPr>
        <w:jc w:val="center"/>
        <w:outlineLvl w:val="1"/>
        <w:rPr>
          <w:rFonts w:hint="eastAsia" w:ascii="宋体" w:hAnsi="宋体" w:eastAsia="宋体" w:cs="宋体"/>
          <w:b/>
          <w:sz w:val="30"/>
          <w:szCs w:val="30"/>
        </w:rPr>
      </w:pPr>
      <w:bookmarkStart w:id="84" w:name="_Toc110327567"/>
      <w:bookmarkStart w:id="85" w:name="_Toc80205941"/>
      <w:r>
        <w:rPr>
          <w:rFonts w:hint="eastAsia" w:ascii="宋体" w:hAnsi="宋体" w:eastAsia="宋体" w:cs="宋体"/>
          <w:b/>
          <w:sz w:val="30"/>
          <w:szCs w:val="30"/>
        </w:rPr>
        <w:t>第四节 报价文件格式</w:t>
      </w:r>
      <w:bookmarkEnd w:id="84"/>
      <w:bookmarkEnd w:id="85"/>
    </w:p>
    <w:p w14:paraId="4010AAD5">
      <w:pPr>
        <w:snapToGrid w:val="0"/>
        <w:spacing w:beforeLines="50" w:after="50"/>
        <w:rPr>
          <w:rFonts w:hint="eastAsia" w:ascii="宋体" w:hAnsi="宋体" w:eastAsia="宋体" w:cs="宋体"/>
          <w:sz w:val="24"/>
        </w:rPr>
      </w:pPr>
    </w:p>
    <w:p w14:paraId="5BC8FA3C">
      <w:pPr>
        <w:snapToGrid w:val="0"/>
        <w:spacing w:beforeLines="50" w:after="50"/>
        <w:rPr>
          <w:rFonts w:hint="eastAsia" w:ascii="宋体" w:hAnsi="宋体" w:eastAsia="宋体" w:cs="宋体"/>
          <w:sz w:val="24"/>
        </w:rPr>
      </w:pPr>
    </w:p>
    <w:p w14:paraId="13A30D98">
      <w:pPr>
        <w:snapToGrid w:val="0"/>
        <w:spacing w:beforeLines="50" w:after="50"/>
        <w:rPr>
          <w:rFonts w:hint="eastAsia" w:ascii="宋体" w:hAnsi="宋体" w:eastAsia="宋体" w:cs="宋体"/>
          <w:sz w:val="24"/>
        </w:rPr>
      </w:pPr>
    </w:p>
    <w:p w14:paraId="226CE898">
      <w:pPr>
        <w:snapToGrid w:val="0"/>
        <w:spacing w:beforeLines="50" w:after="50"/>
        <w:jc w:val="right"/>
        <w:rPr>
          <w:rFonts w:hint="eastAsia" w:ascii="宋体" w:hAnsi="宋体" w:eastAsia="宋体" w:cs="宋体"/>
          <w:bCs/>
          <w:sz w:val="32"/>
          <w:szCs w:val="20"/>
        </w:rPr>
      </w:pPr>
      <w:r>
        <w:rPr>
          <w:rFonts w:hint="eastAsia" w:ascii="宋体" w:hAnsi="宋体" w:eastAsia="宋体" w:cs="宋体"/>
          <w:bCs/>
        </w:rPr>
        <w:t>全流程电子文件</w:t>
      </w:r>
    </w:p>
    <w:p w14:paraId="34570906">
      <w:pPr>
        <w:snapToGrid w:val="0"/>
        <w:spacing w:beforeLines="50" w:after="50"/>
        <w:rPr>
          <w:rFonts w:hint="eastAsia" w:ascii="宋体" w:hAnsi="宋体" w:eastAsia="宋体" w:cs="宋体"/>
          <w:sz w:val="24"/>
          <w:szCs w:val="20"/>
        </w:rPr>
      </w:pPr>
    </w:p>
    <w:p w14:paraId="13C5090C">
      <w:pPr>
        <w:snapToGrid w:val="0"/>
        <w:spacing w:beforeLines="50" w:after="50"/>
        <w:rPr>
          <w:rFonts w:hint="eastAsia" w:ascii="宋体" w:hAnsi="宋体" w:eastAsia="宋体" w:cs="宋体"/>
          <w:sz w:val="24"/>
          <w:szCs w:val="20"/>
        </w:rPr>
      </w:pPr>
    </w:p>
    <w:p w14:paraId="0E4357F5">
      <w:pPr>
        <w:snapToGrid w:val="0"/>
        <w:spacing w:beforeLines="50" w:after="50"/>
        <w:rPr>
          <w:rFonts w:hint="eastAsia" w:ascii="宋体" w:hAnsi="宋体" w:eastAsia="宋体" w:cs="宋体"/>
          <w:sz w:val="24"/>
          <w:szCs w:val="20"/>
        </w:rPr>
      </w:pPr>
    </w:p>
    <w:p w14:paraId="123F97C3">
      <w:pPr>
        <w:snapToGrid w:val="0"/>
        <w:spacing w:beforeLines="50" w:after="50"/>
        <w:rPr>
          <w:rFonts w:hint="eastAsia" w:ascii="宋体" w:hAnsi="宋体" w:eastAsia="宋体" w:cs="宋体"/>
          <w:sz w:val="24"/>
          <w:szCs w:val="20"/>
        </w:rPr>
      </w:pPr>
    </w:p>
    <w:p w14:paraId="334E886C">
      <w:pPr>
        <w:snapToGrid w:val="0"/>
        <w:spacing w:beforeLines="50" w:after="50"/>
        <w:jc w:val="center"/>
        <w:rPr>
          <w:rFonts w:hint="eastAsia" w:ascii="宋体" w:hAnsi="宋体" w:eastAsia="宋体" w:cs="宋体"/>
          <w:bCs/>
          <w:sz w:val="44"/>
          <w:szCs w:val="44"/>
        </w:rPr>
      </w:pPr>
      <w:r>
        <w:rPr>
          <w:rFonts w:hint="eastAsia" w:ascii="宋体" w:hAnsi="宋体" w:eastAsia="宋体" w:cs="宋体"/>
          <w:bCs/>
          <w:sz w:val="44"/>
          <w:szCs w:val="44"/>
        </w:rPr>
        <w:t>报  价  文  件（封面）</w:t>
      </w:r>
    </w:p>
    <w:p w14:paraId="441B99B3">
      <w:pPr>
        <w:snapToGrid w:val="0"/>
        <w:spacing w:beforeLines="50" w:after="50"/>
        <w:rPr>
          <w:rFonts w:hint="eastAsia" w:ascii="宋体" w:hAnsi="宋体" w:eastAsia="宋体" w:cs="宋体"/>
          <w:bCs/>
          <w:sz w:val="24"/>
          <w:szCs w:val="20"/>
        </w:rPr>
      </w:pPr>
    </w:p>
    <w:p w14:paraId="6D254DCE">
      <w:pPr>
        <w:snapToGrid w:val="0"/>
        <w:spacing w:beforeLines="50" w:after="50"/>
        <w:rPr>
          <w:rFonts w:hint="eastAsia" w:ascii="宋体" w:hAnsi="宋体" w:eastAsia="宋体" w:cs="宋体"/>
          <w:bCs/>
          <w:sz w:val="24"/>
          <w:szCs w:val="20"/>
        </w:rPr>
      </w:pPr>
    </w:p>
    <w:p w14:paraId="7F5F7073">
      <w:pPr>
        <w:snapToGrid w:val="0"/>
        <w:spacing w:beforeLines="50" w:after="50"/>
        <w:rPr>
          <w:rFonts w:hint="eastAsia" w:ascii="宋体" w:hAnsi="宋体" w:eastAsia="宋体" w:cs="宋体"/>
          <w:bCs/>
          <w:sz w:val="24"/>
          <w:szCs w:val="20"/>
        </w:rPr>
      </w:pPr>
    </w:p>
    <w:p w14:paraId="7718DD60">
      <w:pPr>
        <w:snapToGrid w:val="0"/>
        <w:spacing w:beforeLines="50" w:after="50"/>
        <w:rPr>
          <w:rFonts w:hint="eastAsia" w:ascii="宋体" w:hAnsi="宋体" w:eastAsia="宋体" w:cs="宋体"/>
          <w:bCs/>
          <w:sz w:val="24"/>
          <w:szCs w:val="20"/>
        </w:rPr>
      </w:pPr>
    </w:p>
    <w:p w14:paraId="1F176F6D">
      <w:pPr>
        <w:snapToGrid w:val="0"/>
        <w:spacing w:beforeLines="50" w:after="50"/>
        <w:rPr>
          <w:rFonts w:hint="eastAsia" w:ascii="宋体" w:hAnsi="宋体" w:eastAsia="宋体" w:cs="宋体"/>
          <w:bCs/>
          <w:sz w:val="24"/>
          <w:szCs w:val="20"/>
        </w:rPr>
      </w:pPr>
    </w:p>
    <w:p w14:paraId="26B4E624">
      <w:pPr>
        <w:snapToGrid w:val="0"/>
        <w:spacing w:beforeLines="50" w:after="50"/>
        <w:rPr>
          <w:rFonts w:hint="eastAsia" w:ascii="宋体" w:hAnsi="宋体" w:eastAsia="宋体" w:cs="宋体"/>
          <w:bCs/>
          <w:sz w:val="24"/>
          <w:szCs w:val="20"/>
        </w:rPr>
      </w:pPr>
    </w:p>
    <w:p w14:paraId="415F16FE">
      <w:pPr>
        <w:snapToGrid w:val="0"/>
        <w:spacing w:beforeLines="50" w:after="50"/>
        <w:rPr>
          <w:rFonts w:hint="eastAsia" w:ascii="宋体" w:hAnsi="宋体" w:eastAsia="宋体" w:cs="宋体"/>
          <w:bCs/>
          <w:sz w:val="24"/>
          <w:szCs w:val="20"/>
        </w:rPr>
      </w:pPr>
    </w:p>
    <w:p w14:paraId="6E54EA8C">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 xml:space="preserve">项目名称： </w:t>
      </w:r>
    </w:p>
    <w:p w14:paraId="2135109B">
      <w:pPr>
        <w:snapToGrid w:val="0"/>
        <w:spacing w:beforeLines="50" w:after="50"/>
        <w:ind w:firstLine="720" w:firstLineChars="225"/>
        <w:rPr>
          <w:rFonts w:hint="eastAsia" w:ascii="宋体" w:hAnsi="宋体" w:eastAsia="宋体" w:cs="宋体"/>
          <w:bCs/>
          <w:sz w:val="32"/>
          <w:szCs w:val="32"/>
        </w:rPr>
      </w:pPr>
    </w:p>
    <w:p w14:paraId="1ED67165">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项目编号：</w:t>
      </w:r>
    </w:p>
    <w:p w14:paraId="353AB0F6">
      <w:pPr>
        <w:snapToGrid w:val="0"/>
        <w:spacing w:beforeLines="50" w:after="50"/>
        <w:ind w:firstLine="720" w:firstLineChars="225"/>
        <w:rPr>
          <w:rFonts w:hint="eastAsia" w:ascii="宋体" w:hAnsi="宋体" w:eastAsia="宋体" w:cs="宋体"/>
          <w:bCs/>
          <w:sz w:val="32"/>
          <w:szCs w:val="32"/>
        </w:rPr>
      </w:pPr>
    </w:p>
    <w:p w14:paraId="56686D06">
      <w:pPr>
        <w:snapToGrid w:val="0"/>
        <w:spacing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1B6291FF">
      <w:pPr>
        <w:snapToGrid w:val="0"/>
        <w:spacing w:beforeLines="50" w:after="50"/>
        <w:ind w:firstLine="720" w:firstLineChars="225"/>
        <w:rPr>
          <w:rFonts w:hint="eastAsia" w:ascii="宋体" w:hAnsi="宋体" w:eastAsia="宋体" w:cs="宋体"/>
          <w:bCs/>
          <w:sz w:val="32"/>
          <w:szCs w:val="32"/>
        </w:rPr>
      </w:pPr>
    </w:p>
    <w:p w14:paraId="4873BDE2">
      <w:pPr>
        <w:pStyle w:val="7"/>
        <w:snapToGrid w:val="0"/>
        <w:spacing w:before="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供应商名称：</w:t>
      </w:r>
    </w:p>
    <w:p w14:paraId="4E4119BC">
      <w:pPr>
        <w:pStyle w:val="7"/>
        <w:snapToGrid w:val="0"/>
        <w:spacing w:before="50" w:after="50"/>
        <w:ind w:firstLine="720" w:firstLineChars="225"/>
        <w:rPr>
          <w:rFonts w:hint="eastAsia" w:ascii="宋体" w:hAnsi="宋体" w:eastAsia="宋体" w:cs="宋体"/>
          <w:bCs/>
          <w:sz w:val="32"/>
          <w:szCs w:val="32"/>
        </w:rPr>
      </w:pPr>
    </w:p>
    <w:p w14:paraId="68E9706C">
      <w:pPr>
        <w:pStyle w:val="7"/>
        <w:snapToGrid w:val="0"/>
        <w:spacing w:before="50" w:after="50"/>
        <w:ind w:firstLine="720" w:firstLineChars="225"/>
        <w:rPr>
          <w:rFonts w:hint="eastAsia" w:ascii="宋体" w:hAnsi="宋体" w:eastAsia="宋体" w:cs="宋体"/>
          <w:bCs/>
          <w:sz w:val="32"/>
          <w:szCs w:val="32"/>
        </w:rPr>
      </w:pPr>
    </w:p>
    <w:p w14:paraId="08EA9F7B">
      <w:pPr>
        <w:pStyle w:val="7"/>
        <w:snapToGrid w:val="0"/>
        <w:spacing w:before="50" w:after="50"/>
        <w:ind w:firstLine="720" w:firstLineChars="225"/>
        <w:rPr>
          <w:rFonts w:hint="eastAsia" w:ascii="宋体" w:hAnsi="宋体" w:eastAsia="宋体" w:cs="宋体"/>
          <w:bCs/>
          <w:sz w:val="32"/>
          <w:szCs w:val="32"/>
        </w:rPr>
      </w:pPr>
    </w:p>
    <w:p w14:paraId="487A5235">
      <w:pPr>
        <w:pStyle w:val="7"/>
        <w:snapToGrid w:val="0"/>
        <w:spacing w:before="50" w:after="50"/>
        <w:ind w:firstLine="720" w:firstLineChars="225"/>
        <w:rPr>
          <w:rFonts w:hint="eastAsia" w:ascii="宋体" w:hAnsi="宋体" w:eastAsia="宋体" w:cs="宋体"/>
          <w:bCs/>
          <w:sz w:val="32"/>
          <w:szCs w:val="32"/>
        </w:rPr>
      </w:pPr>
    </w:p>
    <w:p w14:paraId="07828946">
      <w:pPr>
        <w:pStyle w:val="7"/>
        <w:snapToGrid w:val="0"/>
        <w:spacing w:before="50" w:after="50"/>
        <w:ind w:firstLine="1280" w:firstLineChars="400"/>
        <w:rPr>
          <w:rFonts w:hint="eastAsia" w:ascii="宋体" w:hAnsi="宋体" w:eastAsia="宋体" w:cs="宋体"/>
          <w:bCs/>
          <w:sz w:val="32"/>
          <w:szCs w:val="32"/>
        </w:rPr>
      </w:pPr>
    </w:p>
    <w:p w14:paraId="503372A9">
      <w:pPr>
        <w:snapToGrid w:val="0"/>
        <w:spacing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23FB147C">
      <w:pPr>
        <w:snapToGrid w:val="0"/>
        <w:spacing w:beforeLines="50" w:after="50" w:line="400" w:lineRule="exact"/>
        <w:jc w:val="center"/>
        <w:rPr>
          <w:rFonts w:hint="eastAsia" w:ascii="宋体" w:hAnsi="宋体" w:eastAsia="宋体" w:cs="宋体"/>
          <w:b/>
          <w:bCs/>
          <w:sz w:val="32"/>
          <w:szCs w:val="32"/>
        </w:rPr>
      </w:pPr>
      <w:r>
        <w:rPr>
          <w:rFonts w:hint="eastAsia" w:ascii="宋体" w:hAnsi="宋体" w:eastAsia="宋体" w:cs="宋体"/>
          <w:sz w:val="24"/>
        </w:rPr>
        <w:br w:type="page"/>
      </w:r>
      <w:r>
        <w:rPr>
          <w:rFonts w:hint="eastAsia" w:ascii="宋体" w:hAnsi="宋体" w:eastAsia="宋体" w:cs="宋体"/>
          <w:b/>
          <w:bCs/>
          <w:sz w:val="32"/>
          <w:szCs w:val="32"/>
        </w:rPr>
        <w:t>报价文件目录</w:t>
      </w:r>
    </w:p>
    <w:p w14:paraId="2D67A0B9">
      <w:pPr>
        <w:rPr>
          <w:rFonts w:hint="eastAsia" w:ascii="宋体" w:hAnsi="宋体" w:eastAsia="宋体" w:cs="宋体"/>
        </w:rPr>
      </w:pPr>
    </w:p>
    <w:p w14:paraId="76CAA5A8">
      <w:pPr>
        <w:spacing w:line="500" w:lineRule="exact"/>
        <w:rPr>
          <w:rFonts w:hint="eastAsia" w:ascii="宋体" w:hAnsi="宋体" w:eastAsia="宋体" w:cs="宋体"/>
          <w:kern w:val="0"/>
          <w:sz w:val="24"/>
        </w:rPr>
      </w:pPr>
      <w:r>
        <w:rPr>
          <w:rFonts w:hint="eastAsia" w:ascii="宋体" w:hAnsi="宋体" w:eastAsia="宋体" w:cs="宋体"/>
          <w:kern w:val="0"/>
          <w:sz w:val="24"/>
        </w:rPr>
        <w:t>一、响应函………………………………………………………（页码）</w:t>
      </w:r>
    </w:p>
    <w:p w14:paraId="4057222E">
      <w:pPr>
        <w:spacing w:line="500" w:lineRule="exact"/>
        <w:rPr>
          <w:rFonts w:hint="eastAsia" w:ascii="宋体" w:hAnsi="宋体" w:eastAsia="宋体" w:cs="宋体"/>
          <w:kern w:val="0"/>
          <w:sz w:val="24"/>
        </w:rPr>
      </w:pPr>
      <w:r>
        <w:rPr>
          <w:rFonts w:hint="eastAsia" w:ascii="宋体" w:hAnsi="宋体" w:eastAsia="宋体" w:cs="宋体"/>
          <w:kern w:val="0"/>
          <w:sz w:val="24"/>
        </w:rPr>
        <w:t>二、响应报价表…………………………………………………（页码）</w:t>
      </w:r>
    </w:p>
    <w:p w14:paraId="4679159A">
      <w:pPr>
        <w:spacing w:line="500" w:lineRule="exact"/>
        <w:rPr>
          <w:rFonts w:hint="eastAsia" w:ascii="宋体" w:hAnsi="宋体" w:eastAsia="宋体" w:cs="宋体"/>
          <w:kern w:val="0"/>
          <w:sz w:val="24"/>
        </w:rPr>
      </w:pPr>
      <w:r>
        <w:rPr>
          <w:rFonts w:hint="eastAsia" w:ascii="宋体" w:hAnsi="宋体" w:eastAsia="宋体" w:cs="宋体"/>
          <w:kern w:val="0"/>
          <w:sz w:val="24"/>
          <w:lang w:val="en-US" w:eastAsia="zh-CN"/>
        </w:rPr>
        <w:t>三</w:t>
      </w:r>
      <w:r>
        <w:rPr>
          <w:rFonts w:hint="eastAsia" w:ascii="宋体" w:hAnsi="宋体" w:eastAsia="宋体" w:cs="宋体"/>
          <w:kern w:val="0"/>
          <w:sz w:val="24"/>
        </w:rPr>
        <w:t>、中小企业声明函或者残疾人福利性单位声明函（格式后附）或者供应商属于监狱企业的，提供由省级以上监狱管理局、戒毒管理局（含新疆生产建设兵团）出具的属于监狱企业的证明文件……………………………………（页码）</w:t>
      </w:r>
    </w:p>
    <w:p w14:paraId="0F5BC9BF">
      <w:pPr>
        <w:spacing w:line="500" w:lineRule="exact"/>
        <w:rPr>
          <w:rFonts w:hint="eastAsia" w:ascii="宋体" w:hAnsi="宋体" w:eastAsia="宋体" w:cs="宋体"/>
          <w:kern w:val="0"/>
          <w:sz w:val="24"/>
        </w:rPr>
      </w:pPr>
      <w:r>
        <w:rPr>
          <w:rFonts w:hint="eastAsia" w:ascii="宋体" w:hAnsi="宋体" w:eastAsia="宋体" w:cs="宋体"/>
          <w:kern w:val="0"/>
          <w:sz w:val="24"/>
          <w:lang w:val="en-US" w:eastAsia="zh-CN"/>
        </w:rPr>
        <w:t>四</w:t>
      </w:r>
      <w:r>
        <w:rPr>
          <w:rFonts w:hint="eastAsia" w:ascii="宋体" w:hAnsi="宋体" w:eastAsia="宋体" w:cs="宋体"/>
          <w:kern w:val="0"/>
          <w:sz w:val="24"/>
        </w:rPr>
        <w:t>、已标价工程量清单…………………………………………（页码）</w:t>
      </w:r>
    </w:p>
    <w:p w14:paraId="74FC8CB5">
      <w:pPr>
        <w:spacing w:line="360" w:lineRule="auto"/>
        <w:rPr>
          <w:rFonts w:hint="eastAsia" w:ascii="宋体" w:hAnsi="宋体" w:eastAsia="宋体" w:cs="宋体"/>
          <w:sz w:val="24"/>
        </w:rPr>
      </w:pPr>
    </w:p>
    <w:p w14:paraId="5493FF07">
      <w:pPr>
        <w:snapToGrid w:val="0"/>
        <w:spacing w:beforeLines="50" w:after="50" w:line="360" w:lineRule="auto"/>
        <w:ind w:left="142" w:firstLine="640" w:firstLineChars="200"/>
        <w:jc w:val="left"/>
        <w:rPr>
          <w:rFonts w:hint="eastAsia" w:ascii="宋体" w:hAnsi="宋体" w:eastAsia="宋体" w:cs="宋体"/>
          <w:sz w:val="32"/>
          <w:szCs w:val="32"/>
        </w:rPr>
      </w:pPr>
    </w:p>
    <w:p w14:paraId="3002B5B6">
      <w:pPr>
        <w:snapToGrid w:val="0"/>
        <w:spacing w:beforeLines="50" w:after="50" w:line="360" w:lineRule="auto"/>
        <w:ind w:left="142" w:firstLine="480" w:firstLineChars="200"/>
        <w:jc w:val="left"/>
        <w:rPr>
          <w:rFonts w:hint="eastAsia" w:ascii="宋体" w:hAnsi="宋体" w:eastAsia="宋体" w:cs="宋体"/>
          <w:sz w:val="30"/>
          <w:szCs w:val="30"/>
        </w:rPr>
      </w:pPr>
      <w:r>
        <w:rPr>
          <w:rFonts w:hint="eastAsia" w:ascii="宋体" w:hAnsi="宋体" w:eastAsia="宋体" w:cs="宋体"/>
          <w:sz w:val="24"/>
        </w:rPr>
        <w:br w:type="page"/>
      </w:r>
      <w:r>
        <w:rPr>
          <w:rFonts w:hint="eastAsia" w:ascii="宋体" w:hAnsi="宋体" w:eastAsia="宋体" w:cs="宋体"/>
          <w:b/>
          <w:bCs/>
          <w:sz w:val="30"/>
          <w:szCs w:val="30"/>
        </w:rPr>
        <w:t>一、响应函</w:t>
      </w:r>
    </w:p>
    <w:p w14:paraId="349D8948">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响应函</w:t>
      </w:r>
    </w:p>
    <w:p w14:paraId="32EE0B39">
      <w:pPr>
        <w:pStyle w:val="23"/>
        <w:keepNext w:val="0"/>
        <w:keepLines w:val="0"/>
        <w:pageBreakBefore w:val="0"/>
        <w:widowControl w:val="0"/>
        <w:shd w:val="clear" w:color="auto" w:fill="auto"/>
        <w:kinsoku/>
        <w:wordWrap/>
        <w:overflowPunct/>
        <w:topLinePunct w:val="0"/>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113113E0">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）的竞争性磋商采购文件的全部内容，现正式递交下述文件参加贵方组织的本次政府采购活动： </w:t>
      </w:r>
    </w:p>
    <w:p w14:paraId="3794A14A">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w:t>
      </w:r>
    </w:p>
    <w:p w14:paraId="76FAB6C7">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供应商须知”提交的全部文件）；（商务技术文件已合并装订成册）</w:t>
      </w:r>
    </w:p>
    <w:p w14:paraId="7370E70A">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BDE60CB">
      <w:pPr>
        <w:keepNext w:val="0"/>
        <w:keepLines w:val="0"/>
        <w:pageBreakBefore w:val="0"/>
        <w:widowControl w:val="0"/>
        <w:shd w:val="clear" w:color="auto" w:fill="auto"/>
        <w:kinsoku/>
        <w:wordWrap/>
        <w:overflowPunct/>
        <w:topLinePunct w:val="0"/>
        <w:bidi w:val="0"/>
        <w:adjustRightInd/>
        <w:snapToGrid/>
        <w:spacing w:line="400" w:lineRule="exact"/>
        <w:ind w:left="0" w:leftChars="0" w:firstLine="42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8"/>
          <w:sz w:val="21"/>
          <w:szCs w:val="21"/>
          <w:highlight w:val="none"/>
        </w:rPr>
        <w:t>我单位经考察现场和研究上述工程竞争性磋商文件的</w:t>
      </w:r>
      <w:r>
        <w:rPr>
          <w:rFonts w:hint="eastAsia" w:ascii="宋体" w:hAnsi="宋体" w:eastAsia="宋体" w:cs="宋体"/>
          <w:color w:val="auto"/>
          <w:sz w:val="21"/>
          <w:szCs w:val="21"/>
          <w:highlight w:val="none"/>
        </w:rPr>
        <w:t>磋商</w:t>
      </w:r>
      <w:r>
        <w:rPr>
          <w:rFonts w:hint="eastAsia" w:ascii="宋体" w:hAnsi="宋体" w:eastAsia="宋体" w:cs="宋体"/>
          <w:color w:val="auto"/>
          <w:spacing w:val="8"/>
          <w:sz w:val="21"/>
          <w:szCs w:val="21"/>
          <w:highlight w:val="none"/>
        </w:rPr>
        <w:t>须知、合同条件、技术规范、图纸和其他有关文件后，我方承接本项目</w:t>
      </w:r>
      <w:r>
        <w:rPr>
          <w:rFonts w:hint="eastAsia" w:ascii="宋体" w:hAnsi="宋体" w:eastAsia="宋体" w:cs="宋体"/>
          <w:color w:val="auto"/>
          <w:spacing w:val="8"/>
          <w:sz w:val="21"/>
          <w:szCs w:val="21"/>
          <w:highlight w:val="none"/>
          <w:u w:val="single"/>
        </w:rPr>
        <w:t xml:space="preserve">    </w:t>
      </w:r>
      <w:r>
        <w:rPr>
          <w:rFonts w:hint="eastAsia" w:ascii="宋体" w:hAnsi="宋体" w:eastAsia="宋体" w:cs="宋体"/>
          <w:color w:val="auto"/>
          <w:spacing w:val="8"/>
          <w:sz w:val="21"/>
          <w:szCs w:val="21"/>
          <w:highlight w:val="none"/>
        </w:rPr>
        <w:t>分标（如有）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分标名称       </w:t>
      </w:r>
      <w:r>
        <w:rPr>
          <w:rFonts w:hint="eastAsia" w:ascii="宋体" w:hAnsi="宋体" w:eastAsia="宋体" w:cs="宋体"/>
          <w:color w:val="auto"/>
          <w:sz w:val="21"/>
          <w:szCs w:val="21"/>
          <w:highlight w:val="none"/>
        </w:rPr>
        <w:t>）</w:t>
      </w:r>
      <w:r>
        <w:rPr>
          <w:rFonts w:hint="eastAsia" w:ascii="宋体" w:hAnsi="宋体" w:eastAsia="宋体" w:cs="宋体"/>
          <w:color w:val="auto"/>
          <w:spacing w:val="8"/>
          <w:sz w:val="21"/>
          <w:szCs w:val="21"/>
          <w:highlight w:val="none"/>
        </w:rPr>
        <w:t>磋商报价为人民币</w:t>
      </w:r>
      <w:r>
        <w:rPr>
          <w:rFonts w:hint="eastAsia" w:ascii="宋体" w:hAnsi="宋体" w:eastAsia="宋体" w:cs="宋体"/>
          <w:color w:val="auto"/>
          <w:spacing w:val="8"/>
          <w:sz w:val="21"/>
          <w:szCs w:val="21"/>
          <w:highlight w:val="none"/>
          <w:u w:val="single"/>
        </w:rPr>
        <w:t xml:space="preserve">         （大写）      </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按上述合同条件、技术规范、图纸的条件承包本采购范围内全部工程的施工、竣工和保修，保证工程质量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，并承担任何质量缺陷保修责任，完成合同的责任及义务。</w:t>
      </w:r>
    </w:p>
    <w:p w14:paraId="78115EA8">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我方同意自本项目竞争性磋商采购文件采购公告规定的递交响应文件截止时间起遵循本响应函，并承诺在“第三章 供应商须知”规定的响应有效期内不修改、撤销响应文件。</w:t>
      </w:r>
    </w:p>
    <w:p w14:paraId="366C005F">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3.</w:t>
      </w:r>
      <w:r>
        <w:rPr>
          <w:rFonts w:hint="eastAsia" w:ascii="宋体" w:hAnsi="宋体" w:eastAsia="宋体" w:cs="宋体"/>
          <w:color w:val="auto"/>
          <w:sz w:val="21"/>
          <w:szCs w:val="21"/>
          <w:highlight w:val="none"/>
        </w:rPr>
        <w:t>我方在此声明，所递交的响应文件及有关资料内容完整、真实和准确。</w:t>
      </w:r>
    </w:p>
    <w:p w14:paraId="28FD3EB6">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4.</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61BD5F71">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5.</w:t>
      </w:r>
      <w:r>
        <w:rPr>
          <w:rFonts w:hint="eastAsia" w:ascii="宋体" w:hAnsi="宋体" w:eastAsia="宋体" w:cs="宋体"/>
          <w:color w:val="auto"/>
          <w:sz w:val="21"/>
          <w:szCs w:val="21"/>
          <w:highlight w:val="none"/>
        </w:rPr>
        <w:t>我方承诺未被列入失信被执行人、</w:t>
      </w:r>
      <w:r>
        <w:rPr>
          <w:rFonts w:hint="eastAsia" w:ascii="宋体" w:hAnsi="宋体" w:eastAsia="宋体" w:cs="宋体"/>
          <w:sz w:val="21"/>
          <w:szCs w:val="21"/>
        </w:rPr>
        <w:t>重大税收违法失信主体</w:t>
      </w:r>
      <w:r>
        <w:rPr>
          <w:rFonts w:hint="eastAsia" w:ascii="宋体" w:hAnsi="宋体" w:eastAsia="宋体" w:cs="宋体"/>
          <w:color w:val="auto"/>
          <w:sz w:val="21"/>
          <w:szCs w:val="21"/>
          <w:highlight w:val="none"/>
        </w:rPr>
        <w:t>、政府采购严重违法失信行为记录名单，并已经具备《中华人民共和国政府采购法》中规定的参加政府采购活动的供应商应当具备的条件：</w:t>
      </w:r>
    </w:p>
    <w:p w14:paraId="36882195">
      <w:pPr>
        <w:pStyle w:val="23"/>
        <w:keepNext w:val="0"/>
        <w:keepLines w:val="0"/>
        <w:pageBreakBefore w:val="0"/>
        <w:widowControl w:val="0"/>
        <w:numPr>
          <w:ilvl w:val="0"/>
          <w:numId w:val="3"/>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82DB3C8">
      <w:pPr>
        <w:pStyle w:val="23"/>
        <w:keepNext w:val="0"/>
        <w:keepLines w:val="0"/>
        <w:pageBreakBefore w:val="0"/>
        <w:widowControl w:val="0"/>
        <w:numPr>
          <w:ilvl w:val="0"/>
          <w:numId w:val="3"/>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60323B1F">
      <w:pPr>
        <w:pStyle w:val="23"/>
        <w:keepNext w:val="0"/>
        <w:keepLines w:val="0"/>
        <w:pageBreakBefore w:val="0"/>
        <w:widowControl w:val="0"/>
        <w:numPr>
          <w:ilvl w:val="0"/>
          <w:numId w:val="3"/>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BE317E7">
      <w:pPr>
        <w:pStyle w:val="23"/>
        <w:keepNext w:val="0"/>
        <w:keepLines w:val="0"/>
        <w:pageBreakBefore w:val="0"/>
        <w:widowControl w:val="0"/>
        <w:numPr>
          <w:ilvl w:val="0"/>
          <w:numId w:val="3"/>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063A9F7">
      <w:pPr>
        <w:pStyle w:val="23"/>
        <w:keepNext w:val="0"/>
        <w:keepLines w:val="0"/>
        <w:pageBreakBefore w:val="0"/>
        <w:widowControl w:val="0"/>
        <w:numPr>
          <w:ilvl w:val="0"/>
          <w:numId w:val="3"/>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A03D1E">
      <w:pPr>
        <w:pStyle w:val="23"/>
        <w:keepNext w:val="0"/>
        <w:keepLines w:val="0"/>
        <w:pageBreakBefore w:val="0"/>
        <w:widowControl w:val="0"/>
        <w:numPr>
          <w:ilvl w:val="0"/>
          <w:numId w:val="3"/>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6B42E8E8">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6.</w:t>
      </w:r>
      <w:r>
        <w:rPr>
          <w:rFonts w:hint="eastAsia" w:ascii="宋体" w:hAnsi="宋体" w:eastAsia="宋体" w:cs="宋体"/>
          <w:color w:val="auto"/>
          <w:sz w:val="21"/>
          <w:szCs w:val="21"/>
          <w:highlight w:val="none"/>
        </w:rPr>
        <w:t>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401CAA4">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7.</w:t>
      </w:r>
      <w:r>
        <w:rPr>
          <w:rFonts w:hint="eastAsia" w:ascii="宋体" w:hAnsi="宋体" w:eastAsia="宋体" w:cs="宋体"/>
          <w:color w:val="auto"/>
          <w:sz w:val="21"/>
          <w:szCs w:val="21"/>
          <w:highlight w:val="none"/>
        </w:rPr>
        <w:t>我方已详细审核竞争性磋商采购文件，我方知道必须放弃提出含糊不清或误解问题的权利。</w:t>
      </w:r>
    </w:p>
    <w:p w14:paraId="0D51F529">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8.</w:t>
      </w:r>
      <w:r>
        <w:rPr>
          <w:rFonts w:hint="eastAsia" w:ascii="宋体" w:hAnsi="宋体" w:eastAsia="宋体" w:cs="宋体"/>
          <w:color w:val="auto"/>
          <w:sz w:val="21"/>
          <w:szCs w:val="21"/>
          <w:highlight w:val="none"/>
        </w:rPr>
        <w:t>我方承诺满足竞争性磋商采购文件第六章“合同文本”的条款，承担完成合同的责任和义务。</w:t>
      </w:r>
    </w:p>
    <w:p w14:paraId="0879AD5E">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9.</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3292E71E">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10.</w:t>
      </w:r>
      <w:r>
        <w:rPr>
          <w:rFonts w:hint="eastAsia" w:ascii="宋体" w:hAnsi="宋体" w:eastAsia="宋体" w:cs="宋体"/>
          <w:color w:val="auto"/>
          <w:sz w:val="21"/>
          <w:szCs w:val="21"/>
          <w:highlight w:val="none"/>
        </w:rPr>
        <w:t>我方完全理解贵方不一定接受响应报价最低的竞标人为成交供应商的行为。</w:t>
      </w:r>
    </w:p>
    <w:p w14:paraId="35DE4408">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A7B515">
      <w:pPr>
        <w:pStyle w:val="23"/>
        <w:keepNext w:val="0"/>
        <w:keepLines w:val="0"/>
        <w:pageBreakBefore w:val="0"/>
        <w:widowControl w:val="0"/>
        <w:numPr>
          <w:ilvl w:val="0"/>
          <w:numId w:val="4"/>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D368E87">
      <w:pPr>
        <w:pStyle w:val="23"/>
        <w:keepNext w:val="0"/>
        <w:keepLines w:val="0"/>
        <w:pageBreakBefore w:val="0"/>
        <w:widowControl w:val="0"/>
        <w:numPr>
          <w:ilvl w:val="0"/>
          <w:numId w:val="4"/>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103E0D61">
      <w:pPr>
        <w:pStyle w:val="23"/>
        <w:keepNext w:val="0"/>
        <w:keepLines w:val="0"/>
        <w:pageBreakBefore w:val="0"/>
        <w:widowControl w:val="0"/>
        <w:numPr>
          <w:ilvl w:val="0"/>
          <w:numId w:val="4"/>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4DF866D6">
      <w:pPr>
        <w:pStyle w:val="23"/>
        <w:keepNext w:val="0"/>
        <w:keepLines w:val="0"/>
        <w:pageBreakBefore w:val="0"/>
        <w:widowControl w:val="0"/>
        <w:numPr>
          <w:ilvl w:val="0"/>
          <w:numId w:val="4"/>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B85F2E9">
      <w:pPr>
        <w:pStyle w:val="23"/>
        <w:keepNext w:val="0"/>
        <w:keepLines w:val="0"/>
        <w:pageBreakBefore w:val="0"/>
        <w:widowControl w:val="0"/>
        <w:numPr>
          <w:ilvl w:val="0"/>
          <w:numId w:val="4"/>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23F94F0F">
      <w:pPr>
        <w:pStyle w:val="23"/>
        <w:keepNext w:val="0"/>
        <w:keepLines w:val="0"/>
        <w:pageBreakBefore w:val="0"/>
        <w:widowControl w:val="0"/>
        <w:numPr>
          <w:ilvl w:val="0"/>
          <w:numId w:val="4"/>
        </w:numPr>
        <w:shd w:val="clear" w:color="auto" w:fill="auto"/>
        <w:tabs>
          <w:tab w:val="left" w:pos="945"/>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A8F7C06">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.与本磋商有关的一切正式往来信函请寄：</w:t>
      </w:r>
    </w:p>
    <w:p w14:paraId="00FFFE5B">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52FF0A3">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21D43437">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6CC499EC">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C0C2ED3">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4FF2665A">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4D5AD943">
      <w:pPr>
        <w:pStyle w:val="23"/>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2FF5C269">
      <w:pPr>
        <w:pStyle w:val="19"/>
        <w:keepNext w:val="0"/>
        <w:keepLines w:val="0"/>
        <w:pageBreakBefore w:val="0"/>
        <w:widowControl w:val="0"/>
        <w:shd w:val="clear" w:color="auto" w:fill="auto"/>
        <w:tabs>
          <w:tab w:val="left" w:pos="939"/>
        </w:tabs>
        <w:kinsoku/>
        <w:wordWrap/>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2CA2AD38">
      <w:pPr>
        <w:keepNext w:val="0"/>
        <w:keepLines w:val="0"/>
        <w:pageBreakBefore w:val="0"/>
        <w:widowControl w:val="0"/>
        <w:shd w:val="clear" w:color="auto" w:fill="auto"/>
        <w:kinsoku/>
        <w:wordWrap/>
        <w:overflowPunct/>
        <w:topLinePunct w:val="0"/>
        <w:bidi w:val="0"/>
        <w:adjustRightInd/>
        <w:snapToGrid/>
        <w:spacing w:line="400" w:lineRule="exact"/>
        <w:ind w:left="0" w:leftChars="0" w:firstLine="420" w:firstLineChars="200"/>
        <w:contextualSpacing/>
        <w:jc w:val="left"/>
        <w:textAlignment w:val="auto"/>
        <w:rPr>
          <w:rFonts w:hint="eastAsia" w:ascii="宋体" w:hAnsi="宋体" w:eastAsia="宋体" w:cs="宋体"/>
          <w:color w:val="auto"/>
          <w:sz w:val="21"/>
          <w:szCs w:val="21"/>
          <w:highlight w:val="none"/>
        </w:rPr>
      </w:pPr>
    </w:p>
    <w:p w14:paraId="11D46CB8">
      <w:pPr>
        <w:keepNext w:val="0"/>
        <w:keepLines w:val="0"/>
        <w:pageBreakBefore w:val="0"/>
        <w:widowControl w:val="0"/>
        <w:shd w:val="clear" w:color="auto" w:fill="auto"/>
        <w:kinsoku/>
        <w:wordWrap w:val="0"/>
        <w:overflowPunct/>
        <w:topLinePunct w:val="0"/>
        <w:autoSpaceDE w:val="0"/>
        <w:autoSpaceDN w:val="0"/>
        <w:bidi w:val="0"/>
        <w:adjustRightInd/>
        <w:snapToGrid/>
        <w:spacing w:line="400" w:lineRule="exact"/>
        <w:ind w:left="0" w:leftChars="0" w:firstLine="420" w:firstLineChars="200"/>
        <w:jc w:val="righ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供应商名称（电子签章）：</w:t>
      </w:r>
      <w:r>
        <w:rPr>
          <w:rFonts w:hint="eastAsia" w:ascii="宋体" w:hAnsi="宋体" w:eastAsia="宋体" w:cs="宋体"/>
          <w:color w:val="auto"/>
          <w:kern w:val="0"/>
          <w:sz w:val="21"/>
          <w:szCs w:val="21"/>
          <w:highlight w:val="none"/>
          <w:lang w:val="en-US" w:eastAsia="zh-CN"/>
        </w:rPr>
        <w:t xml:space="preserve">          </w:t>
      </w:r>
    </w:p>
    <w:p w14:paraId="30F97B09">
      <w:pPr>
        <w:autoSpaceDE w:val="0"/>
        <w:autoSpaceDN w:val="0"/>
        <w:spacing w:line="360" w:lineRule="auto"/>
        <w:ind w:firstLine="5670" w:firstLineChars="2700"/>
        <w:rPr>
          <w:rFonts w:hint="eastAsia" w:ascii="宋体" w:hAnsi="宋体" w:eastAsia="宋体" w:cs="宋体"/>
          <w:kern w:val="0"/>
          <w:szCs w:val="21"/>
          <w:lang w:val="zh-CN"/>
        </w:rPr>
      </w:pPr>
      <w:r>
        <w:rPr>
          <w:rFonts w:hint="eastAsia" w:ascii="宋体" w:hAnsi="宋体" w:eastAsia="宋体" w:cs="宋体"/>
          <w:color w:val="auto"/>
          <w:kern w:val="0"/>
          <w:sz w:val="21"/>
          <w:szCs w:val="21"/>
          <w:highlight w:val="none"/>
          <w:lang w:val="zh-CN"/>
        </w:rPr>
        <w:t>日期：  年  月   日</w:t>
      </w:r>
    </w:p>
    <w:p w14:paraId="277B3D79">
      <w:pPr>
        <w:widowControl/>
        <w:spacing w:line="360" w:lineRule="auto"/>
        <w:jc w:val="left"/>
        <w:rPr>
          <w:rFonts w:hint="eastAsia" w:ascii="宋体" w:hAnsi="宋体" w:eastAsia="宋体" w:cs="宋体"/>
          <w:kern w:val="0"/>
          <w:sz w:val="24"/>
          <w:lang w:val="zh-CN"/>
        </w:rPr>
        <w:sectPr>
          <w:pgSz w:w="11910" w:h="16840"/>
          <w:pgMar w:top="1340" w:right="1500" w:bottom="280" w:left="1680" w:header="720" w:footer="720" w:gutter="0"/>
          <w:cols w:space="720" w:num="1"/>
        </w:sectPr>
      </w:pPr>
    </w:p>
    <w:p w14:paraId="3B3DDE00">
      <w:pPr>
        <w:autoSpaceDE w:val="0"/>
        <w:autoSpaceDN w:val="0"/>
        <w:spacing w:line="360" w:lineRule="auto"/>
        <w:ind w:firstLine="6480" w:firstLineChars="2700"/>
        <w:rPr>
          <w:rFonts w:hint="eastAsia" w:ascii="宋体" w:hAnsi="宋体" w:eastAsia="宋体" w:cs="宋体"/>
          <w:kern w:val="0"/>
          <w:sz w:val="24"/>
          <w:lang w:val="zh-CN"/>
        </w:rPr>
      </w:pPr>
    </w:p>
    <w:p w14:paraId="2D29A015">
      <w:pPr>
        <w:pStyle w:val="23"/>
        <w:shd w:val="clear" w:color="auto" w:fill="auto"/>
        <w:spacing w:line="50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附录</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331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E459760">
            <w:pPr>
              <w:jc w:val="center"/>
              <w:rPr>
                <w:rFonts w:hint="eastAsia" w:ascii="宋体" w:hAnsi="宋体" w:eastAsia="宋体" w:cs="宋体"/>
                <w:color w:val="auto"/>
                <w:highlight w:val="none"/>
              </w:rPr>
            </w:pPr>
            <w:r>
              <w:rPr>
                <w:rFonts w:hint="eastAsia" w:ascii="宋体" w:hAnsi="宋体" w:eastAsia="宋体" w:cs="宋体"/>
                <w:color w:val="auto"/>
                <w:highlight w:val="none"/>
              </w:rPr>
              <w:t>序 号</w:t>
            </w:r>
          </w:p>
        </w:tc>
        <w:tc>
          <w:tcPr>
            <w:tcW w:w="1985" w:type="dxa"/>
            <w:noWrap w:val="0"/>
            <w:vAlign w:val="center"/>
          </w:tcPr>
          <w:p w14:paraId="2C70512D">
            <w:pPr>
              <w:jc w:val="center"/>
              <w:rPr>
                <w:rFonts w:hint="eastAsia" w:ascii="宋体" w:hAnsi="宋体" w:eastAsia="宋体" w:cs="宋体"/>
                <w:color w:val="auto"/>
                <w:highlight w:val="none"/>
              </w:rPr>
            </w:pPr>
            <w:r>
              <w:rPr>
                <w:rFonts w:hint="eastAsia" w:ascii="宋体" w:hAnsi="宋体" w:eastAsia="宋体" w:cs="宋体"/>
                <w:color w:val="auto"/>
                <w:highlight w:val="none"/>
              </w:rPr>
              <w:t>条款内容</w:t>
            </w:r>
          </w:p>
        </w:tc>
        <w:tc>
          <w:tcPr>
            <w:tcW w:w="2126" w:type="dxa"/>
            <w:noWrap w:val="0"/>
            <w:vAlign w:val="center"/>
          </w:tcPr>
          <w:p w14:paraId="64C2EBC8">
            <w:pPr>
              <w:jc w:val="center"/>
              <w:rPr>
                <w:rFonts w:hint="eastAsia" w:ascii="宋体" w:hAnsi="宋体" w:eastAsia="宋体" w:cs="宋体"/>
                <w:color w:val="auto"/>
                <w:highlight w:val="none"/>
              </w:rPr>
            </w:pPr>
            <w:r>
              <w:rPr>
                <w:rFonts w:hint="eastAsia" w:ascii="宋体" w:hAnsi="宋体" w:eastAsia="宋体" w:cs="宋体"/>
                <w:color w:val="auto"/>
                <w:highlight w:val="none"/>
              </w:rPr>
              <w:t>合同条款号</w:t>
            </w:r>
          </w:p>
        </w:tc>
        <w:tc>
          <w:tcPr>
            <w:tcW w:w="1984" w:type="dxa"/>
            <w:noWrap w:val="0"/>
            <w:vAlign w:val="center"/>
          </w:tcPr>
          <w:p w14:paraId="59811921">
            <w:pPr>
              <w:jc w:val="center"/>
              <w:rPr>
                <w:rFonts w:hint="eastAsia" w:ascii="宋体" w:hAnsi="宋体" w:eastAsia="宋体" w:cs="宋体"/>
                <w:color w:val="auto"/>
                <w:highlight w:val="none"/>
              </w:rPr>
            </w:pPr>
            <w:r>
              <w:rPr>
                <w:rFonts w:hint="eastAsia" w:ascii="宋体" w:hAnsi="宋体" w:eastAsia="宋体" w:cs="宋体"/>
                <w:color w:val="auto"/>
                <w:highlight w:val="none"/>
              </w:rPr>
              <w:t>约定内容</w:t>
            </w:r>
          </w:p>
        </w:tc>
        <w:tc>
          <w:tcPr>
            <w:tcW w:w="1843" w:type="dxa"/>
            <w:noWrap w:val="0"/>
            <w:vAlign w:val="center"/>
          </w:tcPr>
          <w:p w14:paraId="49A84F4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响应情况</w:t>
            </w:r>
          </w:p>
        </w:tc>
      </w:tr>
      <w:tr w14:paraId="42C3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0513E5E">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85" w:type="dxa"/>
            <w:noWrap w:val="0"/>
            <w:vAlign w:val="center"/>
          </w:tcPr>
          <w:p w14:paraId="61A5EAB8">
            <w:pP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2126" w:type="dxa"/>
            <w:noWrap w:val="0"/>
            <w:tcMar>
              <w:left w:w="170" w:type="dxa"/>
            </w:tcMar>
            <w:vAlign w:val="center"/>
          </w:tcPr>
          <w:p w14:paraId="54FC6D97">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A5FDB0A">
            <w:pPr>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p>
        </w:tc>
        <w:tc>
          <w:tcPr>
            <w:tcW w:w="1843" w:type="dxa"/>
            <w:noWrap w:val="0"/>
            <w:vAlign w:val="center"/>
          </w:tcPr>
          <w:p w14:paraId="0324E075">
            <w:pPr>
              <w:jc w:val="center"/>
              <w:rPr>
                <w:rFonts w:hint="eastAsia" w:ascii="宋体" w:hAnsi="宋体" w:eastAsia="宋体" w:cs="宋体"/>
                <w:color w:val="auto"/>
                <w:highlight w:val="none"/>
              </w:rPr>
            </w:pPr>
          </w:p>
        </w:tc>
      </w:tr>
      <w:tr w14:paraId="56EA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624CB25">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85" w:type="dxa"/>
            <w:noWrap w:val="0"/>
            <w:vAlign w:val="center"/>
          </w:tcPr>
          <w:p w14:paraId="33C91055">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有效期</w:t>
            </w:r>
          </w:p>
        </w:tc>
        <w:tc>
          <w:tcPr>
            <w:tcW w:w="2126" w:type="dxa"/>
            <w:noWrap w:val="0"/>
            <w:tcMar>
              <w:left w:w="170" w:type="dxa"/>
            </w:tcMar>
            <w:vAlign w:val="center"/>
          </w:tcPr>
          <w:p w14:paraId="33330B59">
            <w:pPr>
              <w:rPr>
                <w:rFonts w:hint="eastAsia" w:ascii="宋体" w:hAnsi="宋体" w:eastAsia="宋体" w:cs="宋体"/>
                <w:color w:val="auto"/>
                <w:highlight w:val="none"/>
              </w:rPr>
            </w:pPr>
          </w:p>
        </w:tc>
        <w:tc>
          <w:tcPr>
            <w:tcW w:w="1984" w:type="dxa"/>
            <w:noWrap w:val="0"/>
            <w:vAlign w:val="center"/>
          </w:tcPr>
          <w:p w14:paraId="24563905">
            <w:pPr>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6D99DF95">
            <w:pPr>
              <w:jc w:val="center"/>
              <w:rPr>
                <w:rFonts w:hint="eastAsia" w:ascii="宋体" w:hAnsi="宋体" w:eastAsia="宋体" w:cs="宋体"/>
                <w:color w:val="auto"/>
                <w:highlight w:val="none"/>
              </w:rPr>
            </w:pPr>
          </w:p>
        </w:tc>
      </w:tr>
      <w:tr w14:paraId="5E75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91D2385">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85" w:type="dxa"/>
            <w:noWrap w:val="0"/>
            <w:vAlign w:val="center"/>
          </w:tcPr>
          <w:p w14:paraId="6521E9C3">
            <w:pPr>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2126" w:type="dxa"/>
            <w:noWrap w:val="0"/>
            <w:tcMar>
              <w:left w:w="170" w:type="dxa"/>
            </w:tcMar>
            <w:vAlign w:val="center"/>
          </w:tcPr>
          <w:p w14:paraId="3FC24619">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1239453B">
            <w:pPr>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0DAA4241">
            <w:pPr>
              <w:jc w:val="center"/>
              <w:rPr>
                <w:rFonts w:hint="eastAsia" w:ascii="宋体" w:hAnsi="宋体" w:eastAsia="宋体" w:cs="宋体"/>
                <w:color w:val="auto"/>
                <w:highlight w:val="none"/>
              </w:rPr>
            </w:pPr>
          </w:p>
        </w:tc>
      </w:tr>
      <w:tr w14:paraId="7588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C07AD1D">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985" w:type="dxa"/>
            <w:noWrap w:val="0"/>
            <w:vAlign w:val="center"/>
          </w:tcPr>
          <w:p w14:paraId="7C5166D6">
            <w:pPr>
              <w:rPr>
                <w:rFonts w:hint="eastAsia" w:ascii="宋体" w:hAnsi="宋体" w:eastAsia="宋体" w:cs="宋体"/>
                <w:color w:val="auto"/>
                <w:highlight w:val="none"/>
              </w:rPr>
            </w:pPr>
            <w:r>
              <w:rPr>
                <w:rFonts w:hint="eastAsia" w:ascii="宋体" w:hAnsi="宋体" w:eastAsia="宋体" w:cs="宋体"/>
                <w:color w:val="auto"/>
                <w:highlight w:val="none"/>
              </w:rPr>
              <w:t>缺陷责任期</w:t>
            </w:r>
          </w:p>
        </w:tc>
        <w:tc>
          <w:tcPr>
            <w:tcW w:w="2126" w:type="dxa"/>
            <w:noWrap w:val="0"/>
            <w:tcMar>
              <w:left w:w="170" w:type="dxa"/>
            </w:tcMar>
            <w:vAlign w:val="center"/>
          </w:tcPr>
          <w:p w14:paraId="2E11B739">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4BEE4BA2">
            <w:pPr>
              <w:jc w:val="center"/>
              <w:rPr>
                <w:rFonts w:hint="eastAsia" w:ascii="宋体" w:hAnsi="宋体" w:eastAsia="宋体" w:cs="宋体"/>
                <w:color w:val="auto"/>
                <w:highlight w:val="none"/>
              </w:rPr>
            </w:pPr>
          </w:p>
        </w:tc>
        <w:tc>
          <w:tcPr>
            <w:tcW w:w="1843" w:type="dxa"/>
            <w:noWrap w:val="0"/>
            <w:vAlign w:val="center"/>
          </w:tcPr>
          <w:p w14:paraId="339285AB">
            <w:pPr>
              <w:jc w:val="center"/>
              <w:rPr>
                <w:rFonts w:hint="eastAsia" w:ascii="宋体" w:hAnsi="宋体" w:eastAsia="宋体" w:cs="宋体"/>
                <w:color w:val="auto"/>
                <w:highlight w:val="none"/>
              </w:rPr>
            </w:pPr>
          </w:p>
        </w:tc>
      </w:tr>
      <w:tr w14:paraId="6E84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BE0D7AF">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985" w:type="dxa"/>
            <w:noWrap w:val="0"/>
            <w:vAlign w:val="center"/>
          </w:tcPr>
          <w:p w14:paraId="65BE114B">
            <w:pPr>
              <w:rPr>
                <w:rFonts w:hint="eastAsia" w:ascii="宋体" w:hAnsi="宋体" w:eastAsia="宋体" w:cs="宋体"/>
                <w:color w:val="auto"/>
                <w:highlight w:val="none"/>
              </w:rPr>
            </w:pPr>
            <w:r>
              <w:rPr>
                <w:rFonts w:hint="eastAsia" w:ascii="宋体" w:hAnsi="宋体" w:eastAsia="宋体" w:cs="宋体"/>
                <w:color w:val="auto"/>
                <w:highlight w:val="none"/>
              </w:rPr>
              <w:t>发包人支付担保</w:t>
            </w:r>
          </w:p>
        </w:tc>
        <w:tc>
          <w:tcPr>
            <w:tcW w:w="2126" w:type="dxa"/>
            <w:noWrap w:val="0"/>
            <w:tcMar>
              <w:left w:w="170" w:type="dxa"/>
            </w:tcMar>
            <w:vAlign w:val="center"/>
          </w:tcPr>
          <w:p w14:paraId="76B3F2BC">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48E153B4">
            <w:pPr>
              <w:jc w:val="center"/>
              <w:rPr>
                <w:rFonts w:hint="eastAsia" w:ascii="宋体" w:hAnsi="宋体" w:eastAsia="宋体" w:cs="宋体"/>
                <w:color w:val="auto"/>
                <w:highlight w:val="none"/>
              </w:rPr>
            </w:pPr>
          </w:p>
        </w:tc>
        <w:tc>
          <w:tcPr>
            <w:tcW w:w="1843" w:type="dxa"/>
            <w:noWrap w:val="0"/>
            <w:vAlign w:val="center"/>
          </w:tcPr>
          <w:p w14:paraId="56474D82">
            <w:pPr>
              <w:jc w:val="center"/>
              <w:rPr>
                <w:rFonts w:hint="eastAsia" w:ascii="宋体" w:hAnsi="宋体" w:eastAsia="宋体" w:cs="宋体"/>
                <w:color w:val="auto"/>
                <w:highlight w:val="none"/>
              </w:rPr>
            </w:pPr>
          </w:p>
        </w:tc>
      </w:tr>
      <w:tr w14:paraId="22F5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D61A7F8">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985" w:type="dxa"/>
            <w:noWrap w:val="0"/>
            <w:vAlign w:val="center"/>
          </w:tcPr>
          <w:p w14:paraId="61228788">
            <w:pPr>
              <w:rPr>
                <w:rFonts w:hint="eastAsia" w:ascii="宋体" w:hAnsi="宋体" w:eastAsia="宋体" w:cs="宋体"/>
                <w:color w:val="auto"/>
                <w:highlight w:val="none"/>
              </w:rPr>
            </w:pPr>
            <w:r>
              <w:rPr>
                <w:rFonts w:hint="eastAsia" w:ascii="宋体" w:hAnsi="宋体" w:eastAsia="宋体" w:cs="宋体"/>
                <w:color w:val="auto"/>
                <w:highlight w:val="none"/>
              </w:rPr>
              <w:t>承包人履约担保金额</w:t>
            </w:r>
          </w:p>
        </w:tc>
        <w:tc>
          <w:tcPr>
            <w:tcW w:w="2126" w:type="dxa"/>
            <w:noWrap w:val="0"/>
            <w:tcMar>
              <w:left w:w="170" w:type="dxa"/>
            </w:tcMar>
            <w:vAlign w:val="center"/>
          </w:tcPr>
          <w:p w14:paraId="5848BC74">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7A4F4FA8">
            <w:pPr>
              <w:jc w:val="center"/>
              <w:rPr>
                <w:rFonts w:hint="eastAsia" w:ascii="宋体" w:hAnsi="宋体" w:eastAsia="宋体" w:cs="宋体"/>
                <w:color w:val="auto"/>
                <w:highlight w:val="none"/>
              </w:rPr>
            </w:pPr>
          </w:p>
        </w:tc>
        <w:tc>
          <w:tcPr>
            <w:tcW w:w="1843" w:type="dxa"/>
            <w:noWrap w:val="0"/>
            <w:vAlign w:val="center"/>
          </w:tcPr>
          <w:p w14:paraId="47377FA2">
            <w:pPr>
              <w:jc w:val="center"/>
              <w:rPr>
                <w:rFonts w:hint="eastAsia" w:ascii="宋体" w:hAnsi="宋体" w:eastAsia="宋体" w:cs="宋体"/>
                <w:color w:val="auto"/>
                <w:highlight w:val="none"/>
              </w:rPr>
            </w:pPr>
          </w:p>
        </w:tc>
      </w:tr>
      <w:tr w14:paraId="0167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9DA6366">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985" w:type="dxa"/>
            <w:noWrap w:val="0"/>
            <w:vAlign w:val="center"/>
          </w:tcPr>
          <w:p w14:paraId="3BB52C97">
            <w:pPr>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2126" w:type="dxa"/>
            <w:noWrap w:val="0"/>
            <w:tcMar>
              <w:left w:w="170" w:type="dxa"/>
            </w:tcMar>
            <w:vAlign w:val="center"/>
          </w:tcPr>
          <w:p w14:paraId="7E7E508B">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581DC454">
            <w:pPr>
              <w:jc w:val="center"/>
              <w:rPr>
                <w:rFonts w:hint="eastAsia" w:ascii="宋体" w:hAnsi="宋体" w:eastAsia="宋体" w:cs="宋体"/>
                <w:color w:val="auto"/>
                <w:highlight w:val="none"/>
              </w:rPr>
            </w:pPr>
            <w:r>
              <w:rPr>
                <w:rFonts w:hint="eastAsia" w:ascii="宋体" w:hAnsi="宋体" w:eastAsia="宋体" w:cs="宋体"/>
                <w:color w:val="auto"/>
                <w:highlight w:val="none"/>
              </w:rPr>
              <w:t>见分包项目情况表</w:t>
            </w:r>
          </w:p>
        </w:tc>
        <w:tc>
          <w:tcPr>
            <w:tcW w:w="1843" w:type="dxa"/>
            <w:noWrap w:val="0"/>
            <w:vAlign w:val="center"/>
          </w:tcPr>
          <w:p w14:paraId="5CB321E5">
            <w:pPr>
              <w:jc w:val="center"/>
              <w:rPr>
                <w:rFonts w:hint="eastAsia" w:ascii="宋体" w:hAnsi="宋体" w:eastAsia="宋体" w:cs="宋体"/>
                <w:color w:val="auto"/>
                <w:highlight w:val="none"/>
              </w:rPr>
            </w:pPr>
          </w:p>
        </w:tc>
      </w:tr>
      <w:tr w14:paraId="6D90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AB451D2">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985" w:type="dxa"/>
            <w:noWrap w:val="0"/>
            <w:vAlign w:val="center"/>
          </w:tcPr>
          <w:p w14:paraId="059E459C">
            <w:pPr>
              <w:rPr>
                <w:rFonts w:hint="eastAsia" w:ascii="宋体" w:hAnsi="宋体" w:eastAsia="宋体" w:cs="宋体"/>
                <w:color w:val="auto"/>
                <w:highlight w:val="none"/>
              </w:rPr>
            </w:pPr>
            <w:r>
              <w:rPr>
                <w:rFonts w:hint="eastAsia" w:ascii="宋体" w:hAnsi="宋体" w:eastAsia="宋体" w:cs="宋体"/>
                <w:color w:val="auto"/>
                <w:highlight w:val="none"/>
              </w:rPr>
              <w:t>逾期竣工违约金</w:t>
            </w:r>
          </w:p>
        </w:tc>
        <w:tc>
          <w:tcPr>
            <w:tcW w:w="2126" w:type="dxa"/>
            <w:noWrap w:val="0"/>
            <w:tcMar>
              <w:left w:w="170" w:type="dxa"/>
            </w:tcMar>
            <w:vAlign w:val="center"/>
          </w:tcPr>
          <w:p w14:paraId="5E85EE77">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3720E606">
            <w:pPr>
              <w:rPr>
                <w:rFonts w:hint="eastAsia" w:ascii="宋体" w:hAnsi="宋体" w:eastAsia="宋体" w:cs="宋体"/>
                <w:color w:val="auto"/>
                <w:highlight w:val="none"/>
              </w:rPr>
            </w:pPr>
          </w:p>
        </w:tc>
        <w:tc>
          <w:tcPr>
            <w:tcW w:w="1843" w:type="dxa"/>
            <w:noWrap w:val="0"/>
            <w:vAlign w:val="center"/>
          </w:tcPr>
          <w:p w14:paraId="5CBAB50C">
            <w:pPr>
              <w:jc w:val="center"/>
              <w:rPr>
                <w:rFonts w:hint="eastAsia" w:ascii="宋体" w:hAnsi="宋体" w:eastAsia="宋体" w:cs="宋体"/>
                <w:color w:val="auto"/>
                <w:highlight w:val="none"/>
              </w:rPr>
            </w:pPr>
          </w:p>
        </w:tc>
      </w:tr>
      <w:tr w14:paraId="3D4E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1F719F3">
            <w:pPr>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985" w:type="dxa"/>
            <w:noWrap w:val="0"/>
            <w:vAlign w:val="center"/>
          </w:tcPr>
          <w:p w14:paraId="7408D099">
            <w:pPr>
              <w:rPr>
                <w:rFonts w:hint="eastAsia" w:ascii="宋体" w:hAnsi="宋体" w:eastAsia="宋体" w:cs="宋体"/>
                <w:color w:val="auto"/>
                <w:highlight w:val="none"/>
              </w:rPr>
            </w:pPr>
            <w:r>
              <w:rPr>
                <w:rFonts w:hint="eastAsia" w:ascii="宋体" w:hAnsi="宋体" w:eastAsia="宋体" w:cs="宋体"/>
                <w:color w:val="auto"/>
                <w:highlight w:val="none"/>
              </w:rPr>
              <w:t>逾期竣工违约金最高限额</w:t>
            </w:r>
          </w:p>
        </w:tc>
        <w:tc>
          <w:tcPr>
            <w:tcW w:w="2126" w:type="dxa"/>
            <w:noWrap w:val="0"/>
            <w:tcMar>
              <w:left w:w="170" w:type="dxa"/>
            </w:tcMar>
            <w:vAlign w:val="center"/>
          </w:tcPr>
          <w:p w14:paraId="15D340D2">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75982F10">
            <w:pPr>
              <w:rPr>
                <w:rFonts w:hint="eastAsia" w:ascii="宋体" w:hAnsi="宋体" w:eastAsia="宋体" w:cs="宋体"/>
                <w:color w:val="auto"/>
                <w:highlight w:val="none"/>
              </w:rPr>
            </w:pPr>
          </w:p>
        </w:tc>
        <w:tc>
          <w:tcPr>
            <w:tcW w:w="1843" w:type="dxa"/>
            <w:noWrap w:val="0"/>
            <w:vAlign w:val="center"/>
          </w:tcPr>
          <w:p w14:paraId="0E9C5229">
            <w:pPr>
              <w:jc w:val="center"/>
              <w:rPr>
                <w:rFonts w:hint="eastAsia" w:ascii="宋体" w:hAnsi="宋体" w:eastAsia="宋体" w:cs="宋体"/>
                <w:color w:val="auto"/>
                <w:highlight w:val="none"/>
              </w:rPr>
            </w:pPr>
          </w:p>
        </w:tc>
      </w:tr>
      <w:tr w14:paraId="1E9C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3D3E3C2">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985" w:type="dxa"/>
            <w:noWrap w:val="0"/>
            <w:vAlign w:val="center"/>
          </w:tcPr>
          <w:p w14:paraId="350FFA44">
            <w:pPr>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2126" w:type="dxa"/>
            <w:noWrap w:val="0"/>
            <w:tcMar>
              <w:left w:w="170" w:type="dxa"/>
            </w:tcMar>
            <w:vAlign w:val="center"/>
          </w:tcPr>
          <w:p w14:paraId="346F270D">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39458E79">
            <w:pPr>
              <w:jc w:val="center"/>
              <w:rPr>
                <w:rFonts w:hint="eastAsia" w:ascii="宋体" w:hAnsi="宋体" w:eastAsia="宋体" w:cs="宋体"/>
                <w:color w:val="auto"/>
                <w:highlight w:val="none"/>
              </w:rPr>
            </w:pPr>
          </w:p>
        </w:tc>
        <w:tc>
          <w:tcPr>
            <w:tcW w:w="1843" w:type="dxa"/>
            <w:noWrap w:val="0"/>
            <w:vAlign w:val="center"/>
          </w:tcPr>
          <w:p w14:paraId="1310181F">
            <w:pPr>
              <w:jc w:val="center"/>
              <w:rPr>
                <w:rFonts w:hint="eastAsia" w:ascii="宋体" w:hAnsi="宋体" w:eastAsia="宋体" w:cs="宋体"/>
                <w:color w:val="auto"/>
                <w:highlight w:val="none"/>
              </w:rPr>
            </w:pPr>
          </w:p>
        </w:tc>
      </w:tr>
      <w:tr w14:paraId="6D16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57EB832">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85" w:type="dxa"/>
            <w:noWrap w:val="0"/>
            <w:vAlign w:val="center"/>
          </w:tcPr>
          <w:p w14:paraId="62182A43">
            <w:pPr>
              <w:rPr>
                <w:rFonts w:hint="eastAsia" w:ascii="宋体" w:hAnsi="宋体" w:eastAsia="宋体" w:cs="宋体"/>
                <w:color w:val="auto"/>
                <w:highlight w:val="none"/>
              </w:rPr>
            </w:pPr>
            <w:r>
              <w:rPr>
                <w:rFonts w:hint="eastAsia" w:ascii="宋体" w:hAnsi="宋体" w:eastAsia="宋体" w:cs="宋体"/>
                <w:color w:val="auto"/>
                <w:highlight w:val="none"/>
              </w:rPr>
              <w:t>预付款额度</w:t>
            </w:r>
          </w:p>
        </w:tc>
        <w:tc>
          <w:tcPr>
            <w:tcW w:w="2126" w:type="dxa"/>
            <w:noWrap w:val="0"/>
            <w:tcMar>
              <w:left w:w="170" w:type="dxa"/>
            </w:tcMar>
            <w:vAlign w:val="center"/>
          </w:tcPr>
          <w:p w14:paraId="4E26D877">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6D69DD60">
            <w:pPr>
              <w:jc w:val="center"/>
              <w:rPr>
                <w:rFonts w:hint="eastAsia" w:ascii="宋体" w:hAnsi="宋体" w:eastAsia="宋体" w:cs="宋体"/>
                <w:color w:val="auto"/>
                <w:highlight w:val="none"/>
              </w:rPr>
            </w:pPr>
          </w:p>
        </w:tc>
        <w:tc>
          <w:tcPr>
            <w:tcW w:w="1843" w:type="dxa"/>
            <w:noWrap w:val="0"/>
            <w:vAlign w:val="center"/>
          </w:tcPr>
          <w:p w14:paraId="1A79D56F">
            <w:pPr>
              <w:jc w:val="center"/>
              <w:rPr>
                <w:rFonts w:hint="eastAsia" w:ascii="宋体" w:hAnsi="宋体" w:eastAsia="宋体" w:cs="宋体"/>
                <w:color w:val="auto"/>
                <w:highlight w:val="none"/>
              </w:rPr>
            </w:pPr>
          </w:p>
        </w:tc>
      </w:tr>
      <w:tr w14:paraId="2F9A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876184E">
            <w:pPr>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985" w:type="dxa"/>
            <w:noWrap w:val="0"/>
            <w:vAlign w:val="center"/>
          </w:tcPr>
          <w:p w14:paraId="44ADD93B">
            <w:pPr>
              <w:rPr>
                <w:rFonts w:hint="eastAsia" w:ascii="宋体" w:hAnsi="宋体" w:eastAsia="宋体" w:cs="宋体"/>
                <w:color w:val="auto"/>
                <w:highlight w:val="none"/>
              </w:rPr>
            </w:pPr>
            <w:r>
              <w:rPr>
                <w:rFonts w:hint="eastAsia" w:ascii="宋体" w:hAnsi="宋体" w:eastAsia="宋体" w:cs="宋体"/>
                <w:color w:val="auto"/>
                <w:highlight w:val="none"/>
              </w:rPr>
              <w:t>预付款保函金额</w:t>
            </w:r>
          </w:p>
        </w:tc>
        <w:tc>
          <w:tcPr>
            <w:tcW w:w="2126" w:type="dxa"/>
            <w:noWrap w:val="0"/>
            <w:tcMar>
              <w:left w:w="170" w:type="dxa"/>
            </w:tcMar>
            <w:vAlign w:val="center"/>
          </w:tcPr>
          <w:p w14:paraId="647F967A">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573B3D6F">
            <w:pPr>
              <w:jc w:val="center"/>
              <w:rPr>
                <w:rFonts w:hint="eastAsia" w:ascii="宋体" w:hAnsi="宋体" w:eastAsia="宋体" w:cs="宋体"/>
                <w:color w:val="auto"/>
                <w:highlight w:val="none"/>
              </w:rPr>
            </w:pPr>
          </w:p>
        </w:tc>
        <w:tc>
          <w:tcPr>
            <w:tcW w:w="1843" w:type="dxa"/>
            <w:noWrap w:val="0"/>
            <w:vAlign w:val="center"/>
          </w:tcPr>
          <w:p w14:paraId="0CE1F477">
            <w:pPr>
              <w:jc w:val="center"/>
              <w:rPr>
                <w:rFonts w:hint="eastAsia" w:ascii="宋体" w:hAnsi="宋体" w:eastAsia="宋体" w:cs="宋体"/>
                <w:color w:val="auto"/>
                <w:highlight w:val="none"/>
              </w:rPr>
            </w:pPr>
          </w:p>
        </w:tc>
      </w:tr>
      <w:tr w14:paraId="4476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5B0DC45">
            <w:pPr>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985" w:type="dxa"/>
            <w:noWrap w:val="0"/>
            <w:vAlign w:val="center"/>
          </w:tcPr>
          <w:p w14:paraId="1A90078E">
            <w:pPr>
              <w:rPr>
                <w:rFonts w:hint="eastAsia" w:ascii="宋体" w:hAnsi="宋体" w:eastAsia="宋体" w:cs="宋体"/>
                <w:color w:val="auto"/>
                <w:highlight w:val="none"/>
              </w:rPr>
            </w:pPr>
            <w:r>
              <w:rPr>
                <w:rFonts w:hint="eastAsia" w:ascii="宋体" w:hAnsi="宋体" w:eastAsia="宋体" w:cs="宋体"/>
                <w:color w:val="auto"/>
                <w:highlight w:val="none"/>
              </w:rPr>
              <w:t>质量保证金额度</w:t>
            </w:r>
          </w:p>
        </w:tc>
        <w:tc>
          <w:tcPr>
            <w:tcW w:w="2126" w:type="dxa"/>
            <w:noWrap w:val="0"/>
            <w:tcMar>
              <w:left w:w="170" w:type="dxa"/>
            </w:tcMar>
            <w:vAlign w:val="center"/>
          </w:tcPr>
          <w:p w14:paraId="24CEFBCE">
            <w:pPr>
              <w:jc w:val="center"/>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8F86B97">
            <w:pPr>
              <w:jc w:val="center"/>
              <w:rPr>
                <w:rFonts w:hint="eastAsia" w:ascii="宋体" w:hAnsi="宋体" w:eastAsia="宋体" w:cs="宋体"/>
                <w:color w:val="auto"/>
                <w:highlight w:val="none"/>
              </w:rPr>
            </w:pPr>
            <w:r>
              <w:rPr>
                <w:rFonts w:hint="eastAsia" w:ascii="宋体" w:hAnsi="宋体" w:eastAsia="宋体" w:cs="宋体"/>
                <w:color w:val="auto"/>
                <w:highlight w:val="none"/>
              </w:rPr>
              <w:t>结算价的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tc>
        <w:tc>
          <w:tcPr>
            <w:tcW w:w="1843" w:type="dxa"/>
            <w:noWrap w:val="0"/>
            <w:vAlign w:val="center"/>
          </w:tcPr>
          <w:p w14:paraId="62A00950">
            <w:pPr>
              <w:jc w:val="center"/>
              <w:rPr>
                <w:rFonts w:hint="eastAsia" w:ascii="宋体" w:hAnsi="宋体" w:eastAsia="宋体" w:cs="宋体"/>
                <w:color w:val="auto"/>
                <w:highlight w:val="none"/>
              </w:rPr>
            </w:pPr>
          </w:p>
        </w:tc>
      </w:tr>
      <w:tr w14:paraId="687B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57BAE80">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85" w:type="dxa"/>
            <w:noWrap w:val="0"/>
            <w:vAlign w:val="center"/>
          </w:tcPr>
          <w:p w14:paraId="746F219D">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126" w:type="dxa"/>
            <w:noWrap w:val="0"/>
            <w:tcMar>
              <w:left w:w="170" w:type="dxa"/>
            </w:tcMar>
            <w:vAlign w:val="center"/>
          </w:tcPr>
          <w:p w14:paraId="1C0CFFF8">
            <w:pPr>
              <w:rPr>
                <w:rFonts w:hint="eastAsia" w:ascii="宋体" w:hAnsi="宋体" w:eastAsia="宋体" w:cs="宋体"/>
                <w:color w:val="auto"/>
                <w:highlight w:val="none"/>
              </w:rPr>
            </w:pPr>
          </w:p>
        </w:tc>
        <w:tc>
          <w:tcPr>
            <w:tcW w:w="1984" w:type="dxa"/>
            <w:noWrap w:val="0"/>
            <w:vAlign w:val="center"/>
          </w:tcPr>
          <w:p w14:paraId="312DA602">
            <w:pPr>
              <w:jc w:val="center"/>
              <w:rPr>
                <w:rFonts w:hint="eastAsia" w:ascii="宋体" w:hAnsi="宋体" w:eastAsia="宋体" w:cs="宋体"/>
                <w:color w:val="auto"/>
                <w:highlight w:val="none"/>
              </w:rPr>
            </w:pPr>
          </w:p>
        </w:tc>
        <w:tc>
          <w:tcPr>
            <w:tcW w:w="1843" w:type="dxa"/>
            <w:noWrap w:val="0"/>
            <w:vAlign w:val="center"/>
          </w:tcPr>
          <w:p w14:paraId="721D53F5">
            <w:pPr>
              <w:jc w:val="center"/>
              <w:rPr>
                <w:rFonts w:hint="eastAsia" w:ascii="宋体" w:hAnsi="宋体" w:eastAsia="宋体" w:cs="宋体"/>
                <w:color w:val="auto"/>
                <w:highlight w:val="none"/>
              </w:rPr>
            </w:pPr>
          </w:p>
        </w:tc>
      </w:tr>
      <w:tr w14:paraId="5F3D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3A76B19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val="en-US" w:eastAsia="zh-CN"/>
              </w:rPr>
              <w:t>磋商供应商</w:t>
            </w:r>
            <w:r>
              <w:rPr>
                <w:rFonts w:hint="eastAsia" w:ascii="宋体" w:hAnsi="宋体" w:eastAsia="宋体" w:cs="宋体"/>
                <w:color w:val="auto"/>
                <w:highlight w:val="none"/>
              </w:rPr>
              <w:t>在响应文件中规定的实质性要求和条件的基础上，可做出其他有利于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人的承诺。此类承诺可在本表中予以补充填写。</w:t>
            </w:r>
          </w:p>
        </w:tc>
      </w:tr>
    </w:tbl>
    <w:p w14:paraId="266788D6">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F59F1F5">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B08A90">
      <w:pPr>
        <w:shd w:val="clear" w:color="auto" w:fill="auto"/>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0431274">
      <w:pPr>
        <w:shd w:val="clear" w:color="auto" w:fill="auto"/>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7A1D30BC">
      <w:pPr>
        <w:pStyle w:val="23"/>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line="24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r>
        <w:rPr>
          <w:rFonts w:hint="eastAsia" w:ascii="宋体" w:hAnsi="宋体" w:eastAsia="宋体" w:cs="宋体"/>
          <w:b/>
          <w:color w:val="auto"/>
          <w:sz w:val="28"/>
          <w:szCs w:val="28"/>
          <w:highlight w:val="none"/>
          <w:lang w:val="en-US" w:eastAsia="zh-CN"/>
        </w:rPr>
        <w:t>二、响应报价表</w:t>
      </w:r>
    </w:p>
    <w:p w14:paraId="4A9DB195">
      <w:pPr>
        <w:keepNext w:val="0"/>
        <w:keepLines w:val="0"/>
        <w:pageBreakBefore w:val="0"/>
        <w:widowControl w:val="0"/>
        <w:shd w:val="clear" w:color="auto" w:fill="auto"/>
        <w:kinsoku/>
        <w:wordWrap/>
        <w:overflowPunct/>
        <w:topLinePunct w:val="0"/>
        <w:autoSpaceDE/>
        <w:autoSpaceDN/>
        <w:bidi w:val="0"/>
        <w:adjustRightInd/>
        <w:snapToGrid w:val="0"/>
        <w:spacing w:before="0" w:beforeLines="100" w:after="0" w:afterLines="50" w:line="24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响应报价表</w:t>
      </w:r>
    </w:p>
    <w:p w14:paraId="7E0C20B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p>
    <w:p w14:paraId="649A756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A4BE63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textAlignment w:val="auto"/>
        <w:rPr>
          <w:rFonts w:hint="eastAsia" w:ascii="宋体" w:hAnsi="宋体" w:eastAsia="宋体" w:cs="宋体"/>
          <w:color w:val="auto"/>
          <w:kern w:val="0"/>
          <w:sz w:val="24"/>
          <w:highlight w:val="none"/>
          <w:vertAlign w:val="superscript"/>
        </w:rPr>
      </w:pPr>
      <w:r>
        <w:rPr>
          <w:rFonts w:hint="eastAsia" w:ascii="宋体" w:hAnsi="宋体" w:eastAsia="宋体" w:cs="宋体"/>
          <w:color w:val="auto"/>
          <w:sz w:val="24"/>
          <w:highlight w:val="none"/>
        </w:rPr>
        <w:t>币种：人民币</w:t>
      </w:r>
      <w:r>
        <w:rPr>
          <w:rFonts w:hint="eastAsia" w:ascii="宋体" w:hAnsi="宋体" w:eastAsia="宋体" w:cs="宋体"/>
          <w:color w:val="auto"/>
          <w:sz w:val="24"/>
          <w:highlight w:val="none"/>
          <w:vertAlign w:val="superscript"/>
        </w:rPr>
        <w:t xml:space="preserve"> </w:t>
      </w:r>
    </w:p>
    <w:p w14:paraId="1A933FEC">
      <w:pPr>
        <w:shd w:val="clear" w:color="auto" w:fill="auto"/>
        <w:spacing w:line="12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tbl>
      <w:tblPr>
        <w:tblStyle w:val="44"/>
        <w:tblW w:w="4993" w:type="pct"/>
        <w:jc w:val="center"/>
        <w:tblLayout w:type="autofit"/>
        <w:tblCellMar>
          <w:top w:w="0" w:type="dxa"/>
          <w:left w:w="0" w:type="dxa"/>
          <w:bottom w:w="0" w:type="dxa"/>
          <w:right w:w="0" w:type="dxa"/>
        </w:tblCellMar>
      </w:tblPr>
      <w:tblGrid>
        <w:gridCol w:w="1168"/>
        <w:gridCol w:w="4591"/>
        <w:gridCol w:w="3879"/>
      </w:tblGrid>
      <w:tr w14:paraId="45703855">
        <w:tblPrEx>
          <w:tblCellMar>
            <w:top w:w="0" w:type="dxa"/>
            <w:left w:w="0" w:type="dxa"/>
            <w:bottom w:w="0" w:type="dxa"/>
            <w:right w:w="0" w:type="dxa"/>
          </w:tblCellMar>
        </w:tblPrEx>
        <w:trPr>
          <w:trHeight w:val="662" w:hRule="atLeast"/>
          <w:jc w:val="center"/>
        </w:trPr>
        <w:tc>
          <w:tcPr>
            <w:tcW w:w="606" w:type="pct"/>
            <w:tcBorders>
              <w:top w:val="single" w:color="000000" w:sz="4" w:space="0"/>
              <w:left w:val="single" w:color="000000" w:sz="4" w:space="0"/>
              <w:bottom w:val="single" w:color="000000" w:sz="4" w:space="0"/>
              <w:right w:val="single" w:color="000000" w:sz="4" w:space="0"/>
            </w:tcBorders>
            <w:noWrap w:val="0"/>
            <w:vAlign w:val="center"/>
          </w:tcPr>
          <w:p w14:paraId="6CBF509A">
            <w:pPr>
              <w:shd w:val="clear" w:color="auto" w:fill="auto"/>
              <w:autoSpaceDE w:val="0"/>
              <w:spacing w:line="560" w:lineRule="exact"/>
              <w:rPr>
                <w:rFonts w:hint="eastAsia" w:ascii="宋体" w:hAnsi="宋体" w:eastAsia="宋体" w:cs="宋体"/>
                <w:color w:val="auto"/>
                <w:sz w:val="24"/>
                <w:highlight w:val="none"/>
              </w:rPr>
            </w:pPr>
          </w:p>
        </w:tc>
        <w:tc>
          <w:tcPr>
            <w:tcW w:w="2381" w:type="pct"/>
            <w:tcBorders>
              <w:top w:val="single" w:color="000000" w:sz="4" w:space="0"/>
              <w:left w:val="nil"/>
              <w:bottom w:val="single" w:color="000000" w:sz="4" w:space="0"/>
              <w:right w:val="single" w:color="000000" w:sz="4" w:space="0"/>
            </w:tcBorders>
            <w:noWrap w:val="0"/>
            <w:vAlign w:val="center"/>
          </w:tcPr>
          <w:p w14:paraId="14D752AB">
            <w:pPr>
              <w:shd w:val="clear" w:color="auto" w:fill="auto"/>
              <w:autoSpaceDE w:val="0"/>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总报价（一）＋（二）＋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tc>
        <w:tc>
          <w:tcPr>
            <w:tcW w:w="2012" w:type="pct"/>
            <w:tcBorders>
              <w:top w:val="single" w:color="000000" w:sz="4" w:space="0"/>
              <w:left w:val="nil"/>
              <w:bottom w:val="single" w:color="000000" w:sz="4" w:space="0"/>
              <w:right w:val="single" w:color="000000" w:sz="4" w:space="0"/>
            </w:tcBorders>
            <w:noWrap w:val="0"/>
            <w:vAlign w:val="center"/>
          </w:tcPr>
          <w:p w14:paraId="2E4BA0B7">
            <w:pPr>
              <w:shd w:val="clear" w:color="auto" w:fill="auto"/>
              <w:autoSpaceDE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7EA56C54">
        <w:tblPrEx>
          <w:tblCellMar>
            <w:top w:w="0" w:type="dxa"/>
            <w:left w:w="0" w:type="dxa"/>
            <w:bottom w:w="0" w:type="dxa"/>
            <w:right w:w="0" w:type="dxa"/>
          </w:tblCellMar>
        </w:tblPrEx>
        <w:trPr>
          <w:trHeight w:val="662" w:hRule="atLeast"/>
          <w:jc w:val="center"/>
        </w:trPr>
        <w:tc>
          <w:tcPr>
            <w:tcW w:w="606" w:type="pct"/>
            <w:tcBorders>
              <w:top w:val="single" w:color="000000" w:sz="4" w:space="0"/>
              <w:left w:val="single" w:color="000000" w:sz="4" w:space="0"/>
              <w:bottom w:val="single" w:color="000000" w:sz="4" w:space="0"/>
              <w:right w:val="single" w:color="000000" w:sz="4" w:space="0"/>
            </w:tcBorders>
            <w:noWrap w:val="0"/>
            <w:vAlign w:val="center"/>
          </w:tcPr>
          <w:p w14:paraId="3D02630F">
            <w:pPr>
              <w:shd w:val="clear" w:color="auto" w:fill="auto"/>
              <w:autoSpaceDE w:val="0"/>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2381" w:type="pct"/>
            <w:tcBorders>
              <w:top w:val="single" w:color="000000" w:sz="4" w:space="0"/>
              <w:left w:val="nil"/>
              <w:bottom w:val="single" w:color="000000" w:sz="4" w:space="0"/>
              <w:right w:val="single" w:color="000000" w:sz="4" w:space="0"/>
            </w:tcBorders>
            <w:noWrap w:val="0"/>
            <w:vAlign w:val="center"/>
          </w:tcPr>
          <w:p w14:paraId="3BB44F3D">
            <w:pPr>
              <w:shd w:val="clear" w:color="auto" w:fill="auto"/>
              <w:autoSpaceDE w:val="0"/>
              <w:spacing w:line="560" w:lineRule="exact"/>
              <w:rPr>
                <w:rFonts w:hint="eastAsia" w:ascii="宋体" w:hAnsi="宋体" w:eastAsia="宋体" w:cs="宋体"/>
                <w:color w:val="auto"/>
                <w:sz w:val="24"/>
                <w:highlight w:val="none"/>
              </w:rPr>
            </w:pPr>
          </w:p>
        </w:tc>
        <w:tc>
          <w:tcPr>
            <w:tcW w:w="2012" w:type="pct"/>
            <w:tcBorders>
              <w:top w:val="single" w:color="000000" w:sz="4" w:space="0"/>
              <w:left w:val="nil"/>
              <w:bottom w:val="single" w:color="000000" w:sz="4" w:space="0"/>
              <w:right w:val="single" w:color="000000" w:sz="4" w:space="0"/>
            </w:tcBorders>
            <w:noWrap w:val="0"/>
            <w:vAlign w:val="center"/>
          </w:tcPr>
          <w:p w14:paraId="4E8F5136">
            <w:pPr>
              <w:shd w:val="clear" w:color="auto" w:fill="auto"/>
              <w:autoSpaceDE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5F750CFB">
        <w:tblPrEx>
          <w:tblCellMar>
            <w:top w:w="0" w:type="dxa"/>
            <w:left w:w="0" w:type="dxa"/>
            <w:bottom w:w="0" w:type="dxa"/>
            <w:right w:w="0" w:type="dxa"/>
          </w:tblCellMar>
        </w:tblPrEx>
        <w:trPr>
          <w:trHeight w:val="662" w:hRule="atLeast"/>
          <w:jc w:val="center"/>
        </w:trPr>
        <w:tc>
          <w:tcPr>
            <w:tcW w:w="606" w:type="pct"/>
            <w:tcBorders>
              <w:top w:val="single" w:color="000000" w:sz="4" w:space="0"/>
              <w:left w:val="single" w:color="000000" w:sz="4" w:space="0"/>
              <w:bottom w:val="single" w:color="000000" w:sz="4" w:space="0"/>
              <w:right w:val="single" w:color="000000" w:sz="4" w:space="0"/>
            </w:tcBorders>
            <w:noWrap w:val="0"/>
            <w:vAlign w:val="center"/>
          </w:tcPr>
          <w:p w14:paraId="3A2C76DF">
            <w:pPr>
              <w:shd w:val="clear" w:color="auto" w:fill="auto"/>
              <w:autoSpaceDE w:val="0"/>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2381" w:type="pct"/>
            <w:tcBorders>
              <w:top w:val="single" w:color="000000" w:sz="4" w:space="0"/>
              <w:left w:val="nil"/>
              <w:bottom w:val="single" w:color="000000" w:sz="4" w:space="0"/>
              <w:right w:val="single" w:color="000000" w:sz="4" w:space="0"/>
            </w:tcBorders>
            <w:noWrap w:val="0"/>
            <w:vAlign w:val="center"/>
          </w:tcPr>
          <w:p w14:paraId="5B3AE4E3">
            <w:pPr>
              <w:shd w:val="clear" w:color="auto" w:fill="auto"/>
              <w:autoSpaceDE w:val="0"/>
              <w:spacing w:line="560" w:lineRule="exact"/>
              <w:rPr>
                <w:rFonts w:hint="eastAsia" w:ascii="宋体" w:hAnsi="宋体" w:eastAsia="宋体" w:cs="宋体"/>
                <w:color w:val="auto"/>
                <w:sz w:val="24"/>
                <w:highlight w:val="none"/>
              </w:rPr>
            </w:pPr>
          </w:p>
        </w:tc>
        <w:tc>
          <w:tcPr>
            <w:tcW w:w="2012" w:type="pct"/>
            <w:tcBorders>
              <w:top w:val="single" w:color="000000" w:sz="4" w:space="0"/>
              <w:left w:val="nil"/>
              <w:bottom w:val="single" w:color="000000" w:sz="4" w:space="0"/>
              <w:right w:val="single" w:color="000000" w:sz="4" w:space="0"/>
            </w:tcBorders>
            <w:noWrap w:val="0"/>
            <w:vAlign w:val="center"/>
          </w:tcPr>
          <w:p w14:paraId="4897DC59">
            <w:pPr>
              <w:shd w:val="clear" w:color="auto" w:fill="auto"/>
              <w:autoSpaceDE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6D5ADDFB">
        <w:tblPrEx>
          <w:tblCellMar>
            <w:top w:w="0" w:type="dxa"/>
            <w:left w:w="0" w:type="dxa"/>
            <w:bottom w:w="0" w:type="dxa"/>
            <w:right w:w="0" w:type="dxa"/>
          </w:tblCellMar>
        </w:tblPrEx>
        <w:trPr>
          <w:trHeight w:val="662" w:hRule="atLeast"/>
          <w:jc w:val="center"/>
        </w:trPr>
        <w:tc>
          <w:tcPr>
            <w:tcW w:w="606" w:type="pct"/>
            <w:tcBorders>
              <w:top w:val="single" w:color="000000" w:sz="4" w:space="0"/>
              <w:left w:val="single" w:color="000000" w:sz="4" w:space="0"/>
              <w:bottom w:val="single" w:color="000000" w:sz="4" w:space="0"/>
              <w:right w:val="single" w:color="000000" w:sz="4" w:space="0"/>
            </w:tcBorders>
            <w:noWrap w:val="0"/>
            <w:vAlign w:val="center"/>
          </w:tcPr>
          <w:p w14:paraId="7E48F5FB">
            <w:pPr>
              <w:shd w:val="clear" w:color="auto" w:fill="auto"/>
              <w:autoSpaceDE w:val="0"/>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w:t>
            </w:r>
          </w:p>
        </w:tc>
        <w:tc>
          <w:tcPr>
            <w:tcW w:w="2381" w:type="pct"/>
            <w:tcBorders>
              <w:top w:val="single" w:color="000000" w:sz="4" w:space="0"/>
              <w:left w:val="nil"/>
              <w:bottom w:val="single" w:color="000000" w:sz="4" w:space="0"/>
              <w:right w:val="single" w:color="000000" w:sz="4" w:space="0"/>
            </w:tcBorders>
            <w:noWrap w:val="0"/>
            <w:vAlign w:val="center"/>
          </w:tcPr>
          <w:p w14:paraId="6864BD0F">
            <w:pPr>
              <w:shd w:val="clear" w:color="auto" w:fill="auto"/>
              <w:autoSpaceDE w:val="0"/>
              <w:spacing w:line="560" w:lineRule="exact"/>
              <w:rPr>
                <w:rFonts w:hint="eastAsia" w:ascii="宋体" w:hAnsi="宋体" w:eastAsia="宋体" w:cs="宋体"/>
                <w:color w:val="auto"/>
                <w:sz w:val="24"/>
                <w:highlight w:val="none"/>
              </w:rPr>
            </w:pPr>
          </w:p>
        </w:tc>
        <w:tc>
          <w:tcPr>
            <w:tcW w:w="2012" w:type="pct"/>
            <w:tcBorders>
              <w:top w:val="single" w:color="000000" w:sz="4" w:space="0"/>
              <w:left w:val="nil"/>
              <w:bottom w:val="single" w:color="000000" w:sz="4" w:space="0"/>
              <w:right w:val="single" w:color="000000" w:sz="4" w:space="0"/>
            </w:tcBorders>
            <w:noWrap w:val="0"/>
            <w:vAlign w:val="center"/>
          </w:tcPr>
          <w:p w14:paraId="3ED8EF31">
            <w:pPr>
              <w:shd w:val="clear" w:color="auto" w:fill="auto"/>
              <w:autoSpaceDE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1716A43C">
        <w:tblPrEx>
          <w:tblCellMar>
            <w:top w:w="0" w:type="dxa"/>
            <w:left w:w="0" w:type="dxa"/>
            <w:bottom w:w="0" w:type="dxa"/>
            <w:right w:w="0" w:type="dxa"/>
          </w:tblCellMar>
        </w:tblPrEx>
        <w:trPr>
          <w:trHeight w:val="662" w:hRule="atLeast"/>
          <w:jc w:val="center"/>
        </w:trPr>
        <w:tc>
          <w:tcPr>
            <w:tcW w:w="606" w:type="pct"/>
            <w:tcBorders>
              <w:top w:val="single" w:color="000000" w:sz="4" w:space="0"/>
              <w:left w:val="single" w:color="000000" w:sz="4" w:space="0"/>
              <w:bottom w:val="single" w:color="000000" w:sz="4" w:space="0"/>
              <w:right w:val="single" w:color="000000" w:sz="4" w:space="0"/>
            </w:tcBorders>
            <w:noWrap w:val="0"/>
            <w:vAlign w:val="center"/>
          </w:tcPr>
          <w:p w14:paraId="214ADE5C">
            <w:pPr>
              <w:shd w:val="clear" w:color="auto" w:fill="auto"/>
              <w:autoSpaceDE w:val="0"/>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381" w:type="pct"/>
            <w:tcBorders>
              <w:top w:val="single" w:color="000000" w:sz="4" w:space="0"/>
              <w:left w:val="nil"/>
              <w:bottom w:val="single" w:color="000000" w:sz="4" w:space="0"/>
              <w:right w:val="single" w:color="000000" w:sz="4" w:space="0"/>
            </w:tcBorders>
            <w:noWrap w:val="0"/>
            <w:vAlign w:val="center"/>
          </w:tcPr>
          <w:p w14:paraId="5B7C455B">
            <w:pPr>
              <w:shd w:val="clear" w:color="auto" w:fill="auto"/>
              <w:autoSpaceDE w:val="0"/>
              <w:spacing w:line="560" w:lineRule="exact"/>
              <w:rPr>
                <w:rFonts w:hint="eastAsia" w:ascii="宋体" w:hAnsi="宋体" w:eastAsia="宋体" w:cs="宋体"/>
                <w:color w:val="auto"/>
                <w:sz w:val="24"/>
                <w:highlight w:val="none"/>
              </w:rPr>
            </w:pPr>
          </w:p>
        </w:tc>
        <w:tc>
          <w:tcPr>
            <w:tcW w:w="2012" w:type="pct"/>
            <w:tcBorders>
              <w:top w:val="single" w:color="000000" w:sz="4" w:space="0"/>
              <w:left w:val="nil"/>
              <w:bottom w:val="single" w:color="000000" w:sz="4" w:space="0"/>
              <w:right w:val="single" w:color="000000" w:sz="4" w:space="0"/>
            </w:tcBorders>
            <w:noWrap w:val="0"/>
            <w:vAlign w:val="center"/>
          </w:tcPr>
          <w:p w14:paraId="212F3F19">
            <w:pPr>
              <w:shd w:val="clear" w:color="auto" w:fill="auto"/>
              <w:autoSpaceDE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3FE5509F">
        <w:tblPrEx>
          <w:tblCellMar>
            <w:top w:w="0" w:type="dxa"/>
            <w:left w:w="0" w:type="dxa"/>
            <w:bottom w:w="0" w:type="dxa"/>
            <w:right w:w="0" w:type="dxa"/>
          </w:tblCellMar>
        </w:tblPrEx>
        <w:trPr>
          <w:trHeight w:val="662" w:hRule="atLeast"/>
          <w:jc w:val="center"/>
        </w:trPr>
        <w:tc>
          <w:tcPr>
            <w:tcW w:w="606" w:type="pct"/>
            <w:vMerge w:val="restart"/>
            <w:tcBorders>
              <w:top w:val="nil"/>
              <w:left w:val="single" w:color="000000" w:sz="4" w:space="0"/>
              <w:bottom w:val="single" w:color="000000" w:sz="4" w:space="0"/>
              <w:right w:val="single" w:color="000000" w:sz="4" w:space="0"/>
            </w:tcBorders>
            <w:noWrap w:val="0"/>
            <w:vAlign w:val="center"/>
          </w:tcPr>
          <w:p w14:paraId="5E83D4FF">
            <w:pPr>
              <w:shd w:val="clear" w:color="auto" w:fill="auto"/>
              <w:autoSpaceDE w:val="0"/>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2381" w:type="pct"/>
            <w:tcBorders>
              <w:top w:val="single" w:color="000000" w:sz="4" w:space="0"/>
              <w:left w:val="nil"/>
              <w:bottom w:val="single" w:color="000000" w:sz="4" w:space="0"/>
              <w:right w:val="single" w:color="000000" w:sz="4" w:space="0"/>
            </w:tcBorders>
            <w:noWrap w:val="0"/>
            <w:vAlign w:val="center"/>
          </w:tcPr>
          <w:p w14:paraId="51B8495F">
            <w:pPr>
              <w:shd w:val="clear" w:color="auto" w:fill="auto"/>
              <w:autoSpaceDE w:val="0"/>
              <w:spacing w:line="560" w:lineRule="exact"/>
              <w:rPr>
                <w:rFonts w:hint="eastAsia" w:ascii="宋体" w:hAnsi="宋体" w:eastAsia="宋体" w:cs="宋体"/>
                <w:color w:val="auto"/>
                <w:sz w:val="24"/>
                <w:highlight w:val="none"/>
              </w:rPr>
            </w:pPr>
          </w:p>
        </w:tc>
        <w:tc>
          <w:tcPr>
            <w:tcW w:w="2012" w:type="pct"/>
            <w:tcBorders>
              <w:top w:val="single" w:color="000000" w:sz="4" w:space="0"/>
              <w:left w:val="nil"/>
              <w:bottom w:val="single" w:color="000000" w:sz="4" w:space="0"/>
              <w:right w:val="single" w:color="000000" w:sz="4" w:space="0"/>
            </w:tcBorders>
            <w:noWrap w:val="0"/>
            <w:vAlign w:val="center"/>
          </w:tcPr>
          <w:p w14:paraId="51CD0E29">
            <w:pPr>
              <w:shd w:val="clear" w:color="auto" w:fill="auto"/>
              <w:autoSpaceDE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01DE1539">
        <w:tblPrEx>
          <w:tblCellMar>
            <w:top w:w="0" w:type="dxa"/>
            <w:left w:w="0" w:type="dxa"/>
            <w:bottom w:w="0" w:type="dxa"/>
            <w:right w:w="0" w:type="dxa"/>
          </w:tblCellMar>
        </w:tblPrEx>
        <w:trPr>
          <w:trHeight w:val="662" w:hRule="atLeast"/>
          <w:jc w:val="center"/>
        </w:trPr>
        <w:tc>
          <w:tcPr>
            <w:tcW w:w="606" w:type="pct"/>
            <w:vMerge w:val="continue"/>
            <w:tcBorders>
              <w:top w:val="nil"/>
              <w:left w:val="single" w:color="000000" w:sz="4" w:space="0"/>
              <w:bottom w:val="single" w:color="000000" w:sz="4" w:space="0"/>
              <w:right w:val="single" w:color="000000" w:sz="4" w:space="0"/>
            </w:tcBorders>
            <w:noWrap w:val="0"/>
            <w:vAlign w:val="center"/>
          </w:tcPr>
          <w:p w14:paraId="4E0F15B0">
            <w:pPr>
              <w:widowControl/>
              <w:shd w:val="clear" w:color="auto" w:fill="auto"/>
              <w:autoSpaceDE w:val="0"/>
              <w:jc w:val="left"/>
              <w:rPr>
                <w:rFonts w:hint="eastAsia" w:ascii="宋体" w:hAnsi="宋体" w:eastAsia="宋体" w:cs="宋体"/>
                <w:color w:val="auto"/>
                <w:sz w:val="24"/>
                <w:highlight w:val="none"/>
              </w:rPr>
            </w:pPr>
          </w:p>
        </w:tc>
        <w:tc>
          <w:tcPr>
            <w:tcW w:w="2381" w:type="pct"/>
            <w:tcBorders>
              <w:top w:val="single" w:color="000000" w:sz="4" w:space="0"/>
              <w:left w:val="nil"/>
              <w:bottom w:val="single" w:color="000000" w:sz="4" w:space="0"/>
              <w:right w:val="single" w:color="000000" w:sz="4" w:space="0"/>
            </w:tcBorders>
            <w:noWrap w:val="0"/>
            <w:vAlign w:val="center"/>
          </w:tcPr>
          <w:p w14:paraId="70BA736C">
            <w:pPr>
              <w:shd w:val="clear" w:color="auto" w:fill="auto"/>
              <w:autoSpaceDE w:val="0"/>
              <w:spacing w:line="560" w:lineRule="exact"/>
              <w:rPr>
                <w:rFonts w:hint="eastAsia" w:ascii="宋体" w:hAnsi="宋体" w:eastAsia="宋体" w:cs="宋体"/>
                <w:color w:val="auto"/>
                <w:sz w:val="24"/>
                <w:highlight w:val="none"/>
              </w:rPr>
            </w:pPr>
          </w:p>
        </w:tc>
        <w:tc>
          <w:tcPr>
            <w:tcW w:w="2012" w:type="pct"/>
            <w:tcBorders>
              <w:top w:val="single" w:color="000000" w:sz="4" w:space="0"/>
              <w:left w:val="nil"/>
              <w:bottom w:val="single" w:color="000000" w:sz="4" w:space="0"/>
              <w:right w:val="single" w:color="000000" w:sz="4" w:space="0"/>
            </w:tcBorders>
            <w:noWrap w:val="0"/>
            <w:vAlign w:val="center"/>
          </w:tcPr>
          <w:p w14:paraId="1A5A52F0">
            <w:pPr>
              <w:shd w:val="clear" w:color="auto" w:fill="auto"/>
              <w:autoSpaceDE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28D90DC6">
        <w:tblPrEx>
          <w:tblCellMar>
            <w:top w:w="0" w:type="dxa"/>
            <w:left w:w="0" w:type="dxa"/>
            <w:bottom w:w="0" w:type="dxa"/>
            <w:right w:w="0" w:type="dxa"/>
          </w:tblCellMar>
        </w:tblPrEx>
        <w:trPr>
          <w:trHeight w:val="673" w:hRule="atLeast"/>
          <w:jc w:val="center"/>
        </w:trPr>
        <w:tc>
          <w:tcPr>
            <w:tcW w:w="606" w:type="pct"/>
            <w:vMerge w:val="continue"/>
            <w:tcBorders>
              <w:top w:val="nil"/>
              <w:left w:val="single" w:color="000000" w:sz="4" w:space="0"/>
              <w:bottom w:val="single" w:color="000000" w:sz="4" w:space="0"/>
              <w:right w:val="single" w:color="000000" w:sz="4" w:space="0"/>
            </w:tcBorders>
            <w:noWrap w:val="0"/>
            <w:vAlign w:val="center"/>
          </w:tcPr>
          <w:p w14:paraId="10D59A36">
            <w:pPr>
              <w:widowControl/>
              <w:shd w:val="clear" w:color="auto" w:fill="auto"/>
              <w:autoSpaceDE w:val="0"/>
              <w:jc w:val="left"/>
              <w:rPr>
                <w:rFonts w:hint="eastAsia" w:ascii="宋体" w:hAnsi="宋体" w:eastAsia="宋体" w:cs="宋体"/>
                <w:color w:val="auto"/>
                <w:sz w:val="24"/>
                <w:highlight w:val="none"/>
              </w:rPr>
            </w:pPr>
          </w:p>
        </w:tc>
        <w:tc>
          <w:tcPr>
            <w:tcW w:w="2381" w:type="pct"/>
            <w:tcBorders>
              <w:top w:val="single" w:color="000000" w:sz="4" w:space="0"/>
              <w:left w:val="nil"/>
              <w:bottom w:val="single" w:color="000000" w:sz="4" w:space="0"/>
              <w:right w:val="single" w:color="000000" w:sz="4" w:space="0"/>
            </w:tcBorders>
            <w:noWrap w:val="0"/>
            <w:vAlign w:val="center"/>
          </w:tcPr>
          <w:p w14:paraId="7F2E04F7">
            <w:pPr>
              <w:shd w:val="clear" w:color="auto" w:fill="auto"/>
              <w:autoSpaceDE w:val="0"/>
              <w:spacing w:line="560" w:lineRule="exact"/>
              <w:rPr>
                <w:rFonts w:hint="eastAsia" w:ascii="宋体" w:hAnsi="宋体" w:eastAsia="宋体" w:cs="宋体"/>
                <w:color w:val="auto"/>
                <w:sz w:val="24"/>
                <w:highlight w:val="none"/>
              </w:rPr>
            </w:pPr>
          </w:p>
        </w:tc>
        <w:tc>
          <w:tcPr>
            <w:tcW w:w="2012" w:type="pct"/>
            <w:tcBorders>
              <w:top w:val="single" w:color="000000" w:sz="4" w:space="0"/>
              <w:left w:val="nil"/>
              <w:bottom w:val="single" w:color="000000" w:sz="4" w:space="0"/>
              <w:right w:val="single" w:color="000000" w:sz="4" w:space="0"/>
            </w:tcBorders>
            <w:noWrap w:val="0"/>
            <w:vAlign w:val="center"/>
          </w:tcPr>
          <w:p w14:paraId="1F53AF17">
            <w:pPr>
              <w:shd w:val="clear" w:color="auto" w:fill="auto"/>
              <w:autoSpaceDE w:val="0"/>
              <w:spacing w:line="56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bl>
    <w:p w14:paraId="28830037">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DBDD7F7">
      <w:pPr>
        <w:shd w:val="clear" w:color="auto" w:fill="auto"/>
        <w:snapToGrid w:val="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791809C">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7F0763A6">
      <w:pPr>
        <w:shd w:val="clear" w:color="auto" w:fill="auto"/>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20FDF6D6">
      <w:pPr>
        <w:pStyle w:val="23"/>
        <w:shd w:val="clear" w:color="auto" w:fill="auto"/>
        <w:spacing w:line="500" w:lineRule="exact"/>
        <w:ind w:firstLine="6360" w:firstLineChars="2650"/>
        <w:rPr>
          <w:rFonts w:hint="eastAsia" w:ascii="宋体" w:hAnsi="宋体" w:eastAsia="宋体" w:cs="宋体"/>
          <w:color w:val="auto"/>
          <w:sz w:val="24"/>
          <w:szCs w:val="24"/>
          <w:highlight w:val="none"/>
          <w:lang w:val="zh-CN"/>
        </w:rPr>
        <w:sectPr>
          <w:pgSz w:w="11910" w:h="16840"/>
          <w:pgMar w:top="1134" w:right="1134" w:bottom="1134" w:left="1134" w:header="720" w:footer="720" w:gutter="0"/>
          <w:pgBorders w:offsetFrom="page">
            <w:top w:val="none" w:sz="0" w:space="0"/>
            <w:left w:val="none" w:sz="0" w:space="0"/>
            <w:bottom w:val="none" w:sz="0" w:space="0"/>
            <w:right w:val="none" w:sz="0" w:space="0"/>
          </w:pgBorders>
          <w:cols w:space="720" w:num="1"/>
        </w:sectPr>
      </w:pPr>
      <w:r>
        <w:rPr>
          <w:rFonts w:hint="eastAsia" w:ascii="宋体" w:hAnsi="宋体" w:eastAsia="宋体" w:cs="宋体"/>
          <w:color w:val="auto"/>
          <w:sz w:val="24"/>
          <w:szCs w:val="24"/>
          <w:highlight w:val="none"/>
          <w:lang w:val="zh-CN"/>
        </w:rPr>
        <w:t>日期：  年  月   日</w:t>
      </w:r>
    </w:p>
    <w:p w14:paraId="1AC7630A">
      <w:pPr>
        <w:pStyle w:val="23"/>
        <w:spacing w:line="500" w:lineRule="exact"/>
        <w:ind w:firstLine="602" w:firstLineChars="200"/>
        <w:rPr>
          <w:rFonts w:hint="eastAsia" w:ascii="宋体" w:hAnsi="宋体" w:eastAsia="宋体" w:cs="宋体"/>
          <w:b/>
          <w:kern w:val="2"/>
          <w:sz w:val="30"/>
          <w:szCs w:val="30"/>
        </w:rPr>
      </w:pPr>
      <w:r>
        <w:rPr>
          <w:rFonts w:hint="eastAsia" w:ascii="宋体" w:hAnsi="宋体" w:eastAsia="宋体" w:cs="宋体"/>
          <w:b/>
          <w:sz w:val="30"/>
          <w:szCs w:val="30"/>
          <w:lang w:val="en-US" w:eastAsia="zh-CN"/>
        </w:rPr>
        <w:t>三</w:t>
      </w:r>
      <w:r>
        <w:rPr>
          <w:rFonts w:hint="eastAsia" w:ascii="宋体" w:hAnsi="宋体" w:eastAsia="宋体" w:cs="宋体"/>
          <w:b/>
          <w:sz w:val="30"/>
          <w:szCs w:val="30"/>
        </w:rPr>
        <w:t>、</w:t>
      </w:r>
      <w:r>
        <w:rPr>
          <w:rFonts w:hint="eastAsia" w:ascii="宋体" w:hAnsi="宋体" w:eastAsia="宋体" w:cs="宋体"/>
          <w:b/>
          <w:kern w:val="2"/>
          <w:sz w:val="30"/>
          <w:szCs w:val="30"/>
        </w:rPr>
        <w:t>中小企业声明函</w:t>
      </w:r>
    </w:p>
    <w:p w14:paraId="475EACAE">
      <w:pPr>
        <w:pStyle w:val="23"/>
        <w:spacing w:line="500" w:lineRule="exact"/>
        <w:ind w:firstLine="2557" w:firstLineChars="849"/>
        <w:rPr>
          <w:rFonts w:hint="eastAsia" w:ascii="宋体" w:hAnsi="宋体" w:eastAsia="宋体" w:cs="宋体"/>
          <w:b/>
          <w:kern w:val="2"/>
          <w:sz w:val="30"/>
          <w:szCs w:val="30"/>
        </w:rPr>
      </w:pPr>
    </w:p>
    <w:p w14:paraId="740F3B9F">
      <w:pPr>
        <w:pStyle w:val="23"/>
        <w:spacing w:line="500" w:lineRule="exact"/>
        <w:ind w:firstLine="2386" w:firstLineChars="849"/>
        <w:rPr>
          <w:rFonts w:hint="eastAsia" w:ascii="宋体" w:hAnsi="宋体" w:eastAsia="宋体" w:cs="宋体"/>
          <w:b/>
          <w:kern w:val="2"/>
          <w:sz w:val="30"/>
          <w:szCs w:val="30"/>
        </w:rPr>
      </w:pPr>
      <w:r>
        <w:rPr>
          <w:rFonts w:hint="eastAsia" w:ascii="宋体" w:hAnsi="宋体" w:eastAsia="宋体" w:cs="宋体"/>
          <w:b/>
          <w:sz w:val="28"/>
          <w:szCs w:val="28"/>
        </w:rPr>
        <w:t>中小企业声明函（工程）</w:t>
      </w:r>
    </w:p>
    <w:p w14:paraId="70B8547B">
      <w:pPr>
        <w:pStyle w:val="17"/>
        <w:spacing w:after="0" w:line="360" w:lineRule="auto"/>
        <w:ind w:left="-426" w:right="142" w:firstLine="640"/>
        <w:contextualSpacing/>
        <w:rPr>
          <w:rFonts w:hint="eastAsia" w:ascii="宋体" w:hAnsi="宋体" w:eastAsia="宋体" w:cs="宋体"/>
          <w:sz w:val="24"/>
        </w:rPr>
      </w:pPr>
    </w:p>
    <w:p w14:paraId="03489737">
      <w:pPr>
        <w:pStyle w:val="17"/>
        <w:spacing w:after="0" w:line="360" w:lineRule="auto"/>
        <w:ind w:left="-426" w:right="142" w:firstLine="640"/>
        <w:contextualSpacing/>
        <w:rPr>
          <w:rFonts w:hint="eastAsia" w:ascii="宋体" w:hAnsi="宋体" w:eastAsia="宋体" w:cs="宋体"/>
          <w:sz w:val="21"/>
          <w:szCs w:val="21"/>
        </w:rPr>
      </w:pPr>
      <w:r>
        <w:rPr>
          <w:rFonts w:hint="eastAsia" w:ascii="宋体" w:hAnsi="宋体" w:eastAsia="宋体" w:cs="宋体"/>
          <w:sz w:val="21"/>
          <w:szCs w:val="21"/>
        </w:rPr>
        <w:t>本公司</w:t>
      </w:r>
      <w:r>
        <w:rPr>
          <w:rFonts w:hint="eastAsia" w:ascii="宋体" w:hAnsi="宋体" w:eastAsia="宋体" w:cs="宋体"/>
          <w:sz w:val="21"/>
          <w:szCs w:val="21"/>
          <w:u w:val="single"/>
        </w:rPr>
        <w:t xml:space="preserve"> （联合体）</w:t>
      </w:r>
      <w:r>
        <w:rPr>
          <w:rFonts w:hint="eastAsia" w:ascii="宋体" w:hAnsi="宋体" w:eastAsia="宋体" w:cs="宋体"/>
          <w:sz w:val="21"/>
          <w:szCs w:val="21"/>
        </w:rPr>
        <w:t>郑重声明，根据《政府采购促进中小企业发展管理办法》（财库﹝2020﹞46号）的规定，本公司</w:t>
      </w:r>
      <w:r>
        <w:rPr>
          <w:rFonts w:hint="eastAsia" w:ascii="宋体" w:hAnsi="宋体" w:eastAsia="宋体" w:cs="宋体"/>
          <w:sz w:val="21"/>
          <w:szCs w:val="21"/>
          <w:u w:val="single"/>
        </w:rPr>
        <w:t>（联合体）</w:t>
      </w:r>
      <w:r>
        <w:rPr>
          <w:rFonts w:hint="eastAsia" w:ascii="宋体" w:hAnsi="宋体" w:eastAsia="宋体" w:cs="宋体"/>
          <w:sz w:val="21"/>
          <w:szCs w:val="21"/>
        </w:rPr>
        <w:t>参加</w:t>
      </w:r>
      <w:r>
        <w:rPr>
          <w:rFonts w:hint="eastAsia" w:ascii="宋体" w:hAnsi="宋体" w:eastAsia="宋体" w:cs="宋体"/>
          <w:sz w:val="21"/>
          <w:szCs w:val="21"/>
          <w:u w:val="single"/>
        </w:rPr>
        <w:t xml:space="preserve">（采购人） </w:t>
      </w:r>
      <w:r>
        <w:rPr>
          <w:rFonts w:hint="eastAsia" w:ascii="宋体" w:hAnsi="宋体" w:eastAsia="宋体" w:cs="宋体"/>
          <w:sz w:val="21"/>
          <w:szCs w:val="21"/>
        </w:rPr>
        <w:t>的</w:t>
      </w:r>
      <w:r>
        <w:rPr>
          <w:rFonts w:hint="eastAsia" w:ascii="宋体" w:hAnsi="宋体" w:eastAsia="宋体" w:cs="宋体"/>
          <w:sz w:val="21"/>
          <w:szCs w:val="21"/>
          <w:u w:val="single"/>
        </w:rPr>
        <w:t xml:space="preserve">（项目名称） </w:t>
      </w:r>
      <w:r>
        <w:rPr>
          <w:rFonts w:hint="eastAsia" w:ascii="宋体" w:hAnsi="宋体" w:eastAsia="宋体" w:cs="宋体"/>
          <w:sz w:val="21"/>
          <w:szCs w:val="21"/>
        </w:rPr>
        <w:t>采购活动，工程的施工单位全部为符合政策要求的中小企业承接。相关企业（含联合体中的中小企业、签订分包意向协议的中小企业）的具体情况如下：</w:t>
      </w:r>
    </w:p>
    <w:p w14:paraId="6B6C51E9">
      <w:pPr>
        <w:tabs>
          <w:tab w:val="left" w:pos="1065"/>
          <w:tab w:val="left" w:pos="6477"/>
        </w:tabs>
        <w:spacing w:line="360" w:lineRule="auto"/>
        <w:ind w:left="-426" w:right="-58" w:firstLine="655"/>
        <w:contextualSpacing/>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w:t>
      </w:r>
      <w:r>
        <w:rPr>
          <w:rFonts w:hint="eastAsia" w:ascii="宋体" w:hAnsi="宋体" w:eastAsia="宋体" w:cs="宋体"/>
          <w:szCs w:val="21"/>
        </w:rPr>
        <w:t>；承接企业为</w:t>
      </w:r>
      <w:r>
        <w:rPr>
          <w:rFonts w:hint="eastAsia" w:ascii="宋体" w:hAnsi="宋体" w:eastAsia="宋体" w:cs="宋体"/>
          <w:szCs w:val="21"/>
          <w:u w:val="single"/>
        </w:rPr>
        <w:t>（企业名称）</w:t>
      </w:r>
      <w:r>
        <w:rPr>
          <w:rFonts w:hint="eastAsia" w:ascii="宋体" w:hAnsi="宋体" w:eastAsia="宋体" w:cs="宋体"/>
          <w:szCs w:val="21"/>
        </w:rPr>
        <w:t>，从业人员人，营业收入为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rPr>
        <w:t>（中型企业、小型企业、微型企业）</w:t>
      </w:r>
      <w:r>
        <w:rPr>
          <w:rFonts w:hint="eastAsia" w:ascii="宋体" w:hAnsi="宋体" w:eastAsia="宋体" w:cs="宋体"/>
          <w:szCs w:val="21"/>
        </w:rPr>
        <w:t>；</w:t>
      </w:r>
    </w:p>
    <w:p w14:paraId="224E5166">
      <w:pPr>
        <w:tabs>
          <w:tab w:val="left" w:pos="1065"/>
          <w:tab w:val="left" w:pos="6477"/>
        </w:tabs>
        <w:spacing w:line="360" w:lineRule="auto"/>
        <w:ind w:left="-426" w:right="-58" w:firstLine="655"/>
        <w:contextualSpacing/>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w:t>
      </w:r>
      <w:r>
        <w:rPr>
          <w:rFonts w:hint="eastAsia" w:ascii="宋体" w:hAnsi="宋体" w:eastAsia="宋体" w:cs="宋体"/>
          <w:szCs w:val="21"/>
        </w:rPr>
        <w:t>；承接企业为</w:t>
      </w:r>
      <w:r>
        <w:rPr>
          <w:rFonts w:hint="eastAsia" w:ascii="宋体" w:hAnsi="宋体" w:eastAsia="宋体" w:cs="宋体"/>
          <w:szCs w:val="21"/>
          <w:u w:val="single"/>
        </w:rPr>
        <w:t>（企业名称）</w:t>
      </w:r>
      <w:r>
        <w:rPr>
          <w:rFonts w:hint="eastAsia" w:ascii="宋体" w:hAnsi="宋体" w:eastAsia="宋体" w:cs="宋体"/>
          <w:szCs w:val="21"/>
        </w:rPr>
        <w:t>，从业人员人，营业收入为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rPr>
        <w:t>（中型企业、小型企业、微型企业）</w:t>
      </w:r>
      <w:r>
        <w:rPr>
          <w:rFonts w:hint="eastAsia" w:ascii="宋体" w:hAnsi="宋体" w:eastAsia="宋体" w:cs="宋体"/>
          <w:szCs w:val="21"/>
        </w:rPr>
        <w:t>；</w:t>
      </w:r>
    </w:p>
    <w:p w14:paraId="76E1F65C">
      <w:pPr>
        <w:pStyle w:val="17"/>
        <w:spacing w:after="0" w:line="360" w:lineRule="auto"/>
        <w:ind w:left="142" w:right="142"/>
        <w:contextualSpacing/>
        <w:rPr>
          <w:rFonts w:hint="eastAsia" w:ascii="宋体" w:hAnsi="宋体" w:eastAsia="宋体" w:cs="宋体"/>
          <w:sz w:val="21"/>
          <w:szCs w:val="21"/>
        </w:rPr>
      </w:pPr>
      <w:r>
        <w:rPr>
          <w:rFonts w:hint="eastAsia" w:ascii="宋体" w:hAnsi="宋体" w:eastAsia="宋体" w:cs="宋体"/>
          <w:sz w:val="21"/>
          <w:szCs w:val="21"/>
        </w:rPr>
        <w:t xml:space="preserve">…… </w:t>
      </w:r>
    </w:p>
    <w:p w14:paraId="62225D22">
      <w:pPr>
        <w:pStyle w:val="17"/>
        <w:spacing w:after="0" w:line="360" w:lineRule="auto"/>
        <w:ind w:left="-405" w:leftChars="-193" w:right="142" w:firstLine="396" w:firstLineChars="189"/>
        <w:contextualSpacing/>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5DD0F1AD">
      <w:pPr>
        <w:pStyle w:val="17"/>
        <w:spacing w:after="0" w:line="360" w:lineRule="auto"/>
        <w:ind w:left="-426" w:right="142" w:firstLine="567"/>
        <w:contextualSpacing/>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05B35CF0">
      <w:pPr>
        <w:pStyle w:val="17"/>
        <w:spacing w:after="0" w:line="360" w:lineRule="auto"/>
        <w:ind w:left="3960" w:right="1808"/>
        <w:contextualSpacing/>
        <w:rPr>
          <w:rFonts w:hint="eastAsia" w:ascii="宋体" w:hAnsi="宋体" w:eastAsia="宋体" w:cs="宋体"/>
          <w:sz w:val="21"/>
          <w:szCs w:val="21"/>
        </w:rPr>
      </w:pPr>
    </w:p>
    <w:p w14:paraId="19F12EF1">
      <w:pPr>
        <w:autoSpaceDE w:val="0"/>
        <w:autoSpaceDN w:val="0"/>
        <w:spacing w:line="360" w:lineRule="auto"/>
        <w:ind w:left="4305" w:leftChars="1950" w:hanging="210" w:hangingChars="100"/>
        <w:rPr>
          <w:rFonts w:hint="eastAsia" w:ascii="宋体" w:hAnsi="宋体" w:eastAsia="宋体" w:cs="宋体"/>
          <w:kern w:val="0"/>
          <w:szCs w:val="21"/>
        </w:rPr>
      </w:pPr>
      <w:r>
        <w:rPr>
          <w:rFonts w:hint="eastAsia" w:ascii="宋体" w:hAnsi="宋体" w:eastAsia="宋体" w:cs="宋体"/>
          <w:kern w:val="0"/>
          <w:szCs w:val="21"/>
        </w:rPr>
        <w:t>供应商名称（电子签章）：</w:t>
      </w:r>
    </w:p>
    <w:p w14:paraId="2FF3B732">
      <w:pPr>
        <w:autoSpaceDE w:val="0"/>
        <w:autoSpaceDN w:val="0"/>
        <w:spacing w:line="360" w:lineRule="auto"/>
        <w:ind w:firstLine="5670" w:firstLineChars="2700"/>
        <w:rPr>
          <w:rFonts w:hint="eastAsia" w:ascii="宋体" w:hAnsi="宋体" w:eastAsia="宋体" w:cs="宋体"/>
          <w:kern w:val="0"/>
          <w:szCs w:val="21"/>
          <w:lang w:val="zh-CN"/>
        </w:rPr>
      </w:pPr>
      <w:r>
        <w:rPr>
          <w:rFonts w:hint="eastAsia" w:ascii="宋体" w:hAnsi="宋体" w:eastAsia="宋体" w:cs="宋体"/>
          <w:kern w:val="0"/>
          <w:szCs w:val="21"/>
          <w:lang w:val="zh-CN"/>
        </w:rPr>
        <w:t>日期：  年  月   日</w:t>
      </w:r>
    </w:p>
    <w:p w14:paraId="7BB242DF">
      <w:pPr>
        <w:pStyle w:val="17"/>
        <w:spacing w:after="0" w:line="360" w:lineRule="auto"/>
        <w:ind w:left="3960" w:right="1808"/>
        <w:contextualSpacing/>
        <w:rPr>
          <w:rFonts w:hint="eastAsia" w:ascii="宋体" w:hAnsi="宋体" w:eastAsia="宋体" w:cs="宋体"/>
          <w:sz w:val="21"/>
          <w:szCs w:val="21"/>
        </w:rPr>
      </w:pPr>
    </w:p>
    <w:p w14:paraId="53DC8937">
      <w:pPr>
        <w:pStyle w:val="7"/>
        <w:overflowPunct w:val="0"/>
        <w:spacing w:line="520" w:lineRule="exact"/>
        <w:ind w:firstLine="0"/>
        <w:rPr>
          <w:rFonts w:hint="eastAsia" w:ascii="宋体" w:hAnsi="宋体" w:eastAsia="宋体" w:cs="宋体"/>
          <w:b/>
          <w:kern w:val="0"/>
          <w:szCs w:val="21"/>
        </w:rPr>
      </w:pPr>
      <w:r>
        <w:rPr>
          <w:rFonts w:hint="eastAsia" w:ascii="宋体" w:hAnsi="宋体" w:eastAsia="宋体" w:cs="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0AED4D8">
      <w:pPr>
        <w:pStyle w:val="7"/>
        <w:overflowPunct w:val="0"/>
        <w:spacing w:line="520" w:lineRule="exact"/>
        <w:ind w:firstLine="0"/>
        <w:rPr>
          <w:rFonts w:hint="eastAsia" w:ascii="宋体" w:hAnsi="宋体" w:eastAsia="宋体" w:cs="宋体"/>
          <w:kern w:val="0"/>
          <w:szCs w:val="21"/>
          <w:lang w:val="zh-CN"/>
        </w:rPr>
      </w:pPr>
    </w:p>
    <w:p w14:paraId="749EB58C">
      <w:pPr>
        <w:pStyle w:val="7"/>
        <w:overflowPunct w:val="0"/>
        <w:spacing w:line="520" w:lineRule="exact"/>
        <w:ind w:firstLine="0"/>
        <w:rPr>
          <w:rFonts w:hint="eastAsia" w:ascii="宋体" w:hAnsi="宋体" w:eastAsia="宋体" w:cs="宋体"/>
          <w:kern w:val="0"/>
          <w:szCs w:val="21"/>
          <w:lang w:val="zh-CN"/>
        </w:rPr>
      </w:pPr>
    </w:p>
    <w:p w14:paraId="55591096">
      <w:pPr>
        <w:pStyle w:val="23"/>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line="240" w:lineRule="auto"/>
        <w:textAlignment w:val="auto"/>
        <w:rPr>
          <w:rFonts w:hint="eastAsia" w:ascii="宋体"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四</w:t>
      </w:r>
      <w:r>
        <w:rPr>
          <w:rFonts w:hint="eastAsia" w:ascii="宋体" w:hAnsi="宋体" w:eastAsia="宋体" w:cs="宋体"/>
          <w:b/>
          <w:color w:val="auto"/>
          <w:sz w:val="28"/>
          <w:szCs w:val="28"/>
          <w:highlight w:val="none"/>
          <w:lang w:val="en-US" w:eastAsia="zh-CN"/>
        </w:rPr>
        <w:t>、已标价的工程量清单报价文件</w:t>
      </w:r>
    </w:p>
    <w:p w14:paraId="16C05EDD">
      <w:pPr>
        <w:pStyle w:val="23"/>
        <w:shd w:val="clear" w:color="auto" w:fill="auto"/>
        <w:spacing w:line="500" w:lineRule="exact"/>
        <w:ind w:firstLine="602" w:firstLineChars="200"/>
        <w:rPr>
          <w:rFonts w:hint="eastAsia" w:ascii="宋体" w:hAnsi="宋体" w:eastAsia="宋体" w:cs="宋体"/>
          <w:b/>
          <w:color w:val="auto"/>
          <w:kern w:val="2"/>
          <w:sz w:val="30"/>
          <w:szCs w:val="30"/>
          <w:highlight w:val="none"/>
        </w:rPr>
      </w:pPr>
    </w:p>
    <w:p w14:paraId="01BC5EBA">
      <w:pPr>
        <w:widowControl/>
        <w:jc w:val="left"/>
        <w:rPr>
          <w:rFonts w:hint="eastAsia" w:ascii="宋体" w:hAnsi="宋体" w:eastAsia="宋体" w:cs="宋体"/>
          <w:kern w:val="0"/>
          <w:sz w:val="24"/>
          <w:szCs w:val="21"/>
          <w:lang w:val="zh-CN"/>
        </w:rPr>
        <w:sectPr>
          <w:pgSz w:w="11910" w:h="16840"/>
          <w:pgMar w:top="1340" w:right="1500" w:bottom="280" w:left="1680" w:header="720" w:footer="720" w:gutter="0"/>
          <w:cols w:space="720" w:num="1"/>
        </w:sectPr>
      </w:pPr>
      <w:r>
        <w:rPr>
          <w:rFonts w:hint="eastAsia" w:ascii="宋体" w:hAnsi="宋体" w:eastAsia="宋体" w:cs="宋体"/>
          <w:b/>
          <w:bCs/>
          <w:color w:val="auto"/>
          <w:sz w:val="32"/>
          <w:szCs w:val="32"/>
          <w:highlight w:val="none"/>
        </w:rPr>
        <w:t>按 “工程量清单”中的相关表格及</w:t>
      </w:r>
      <w:r>
        <w:rPr>
          <w:rFonts w:hint="eastAsia" w:ascii="宋体" w:hAnsi="宋体" w:eastAsia="宋体" w:cs="宋体"/>
          <w:b/>
          <w:bCs/>
          <w:color w:val="auto"/>
          <w:sz w:val="32"/>
          <w:szCs w:val="32"/>
          <w:highlight w:val="none"/>
          <w:lang w:val="en-US" w:eastAsia="zh-CN"/>
        </w:rPr>
        <w:t>竞标</w:t>
      </w:r>
      <w:r>
        <w:rPr>
          <w:rFonts w:hint="eastAsia" w:ascii="宋体" w:hAnsi="宋体" w:eastAsia="宋体" w:cs="宋体"/>
          <w:b/>
          <w:bCs/>
          <w:color w:val="auto"/>
          <w:sz w:val="32"/>
          <w:szCs w:val="32"/>
          <w:highlight w:val="none"/>
        </w:rPr>
        <w:t>报价说明填写。</w:t>
      </w:r>
    </w:p>
    <w:p w14:paraId="07236DFC">
      <w:pPr>
        <w:jc w:val="center"/>
        <w:outlineLvl w:val="1"/>
        <w:rPr>
          <w:rFonts w:hint="eastAsia" w:ascii="宋体" w:hAnsi="宋体" w:eastAsia="宋体" w:cs="宋体"/>
          <w:b/>
          <w:sz w:val="30"/>
          <w:szCs w:val="30"/>
        </w:rPr>
      </w:pPr>
      <w:bookmarkStart w:id="86" w:name="_Toc35611438"/>
      <w:bookmarkEnd w:id="86"/>
      <w:bookmarkStart w:id="87" w:name="_Toc35611516"/>
      <w:bookmarkEnd w:id="87"/>
      <w:bookmarkStart w:id="88" w:name="_Toc44229899"/>
      <w:bookmarkEnd w:id="88"/>
      <w:bookmarkStart w:id="89" w:name="_Toc31723070"/>
      <w:bookmarkEnd w:id="89"/>
      <w:bookmarkStart w:id="90" w:name="_Toc31728084"/>
      <w:bookmarkEnd w:id="90"/>
      <w:bookmarkStart w:id="91" w:name="_Toc80205942"/>
      <w:bookmarkStart w:id="92" w:name="_Toc110327568"/>
      <w:r>
        <w:rPr>
          <w:rFonts w:hint="eastAsia" w:ascii="宋体" w:hAnsi="宋体" w:eastAsia="宋体" w:cs="宋体"/>
          <w:b/>
          <w:sz w:val="30"/>
          <w:szCs w:val="30"/>
        </w:rPr>
        <w:t>第五节 其他文书、文件格式</w:t>
      </w:r>
      <w:bookmarkEnd w:id="91"/>
      <w:bookmarkEnd w:id="92"/>
    </w:p>
    <w:p w14:paraId="083B8932">
      <w:pPr>
        <w:jc w:val="center"/>
        <w:rPr>
          <w:rFonts w:hint="eastAsia" w:ascii="宋体" w:hAnsi="宋体" w:eastAsia="宋体" w:cs="宋体"/>
          <w:b/>
          <w:bCs/>
          <w:sz w:val="32"/>
          <w:szCs w:val="32"/>
        </w:rPr>
      </w:pPr>
    </w:p>
    <w:p w14:paraId="788B56FE">
      <w:pPr>
        <w:jc w:val="center"/>
        <w:rPr>
          <w:rFonts w:hint="eastAsia" w:ascii="宋体" w:hAnsi="宋体" w:eastAsia="宋体" w:cs="宋体"/>
          <w:b/>
          <w:bCs/>
          <w:sz w:val="28"/>
          <w:szCs w:val="28"/>
        </w:rPr>
      </w:pPr>
      <w:r>
        <w:rPr>
          <w:rFonts w:hint="eastAsia" w:ascii="宋体" w:hAnsi="宋体" w:eastAsia="宋体" w:cs="宋体"/>
          <w:b/>
          <w:bCs/>
          <w:sz w:val="28"/>
          <w:szCs w:val="28"/>
        </w:rPr>
        <w:t>知识产权合规性声明</w:t>
      </w:r>
    </w:p>
    <w:p w14:paraId="067214AC">
      <w:pPr>
        <w:rPr>
          <w:rFonts w:hint="eastAsia" w:ascii="宋体" w:hAnsi="宋体" w:eastAsia="宋体" w:cs="宋体"/>
          <w:sz w:val="30"/>
          <w:szCs w:val="30"/>
        </w:rPr>
      </w:pPr>
    </w:p>
    <w:p w14:paraId="3F348741">
      <w:pPr>
        <w:spacing w:line="500" w:lineRule="exact"/>
        <w:rPr>
          <w:rFonts w:hint="eastAsia" w:ascii="宋体" w:hAnsi="宋体" w:eastAsia="宋体" w:cs="宋体"/>
          <w:szCs w:val="21"/>
        </w:rPr>
      </w:pPr>
      <w:r>
        <w:rPr>
          <w:rFonts w:hint="eastAsia" w:ascii="宋体" w:hAnsi="宋体" w:eastAsia="宋体" w:cs="宋体"/>
          <w:szCs w:val="21"/>
        </w:rPr>
        <w:t xml:space="preserve">    本企业（单位）自愿参与政府投资政府采购的（</w:t>
      </w:r>
      <w:r>
        <w:rPr>
          <w:rFonts w:hint="eastAsia" w:ascii="宋体" w:hAnsi="宋体" w:eastAsia="宋体" w:cs="宋体"/>
          <w:szCs w:val="21"/>
          <w:u w:val="single"/>
        </w:rPr>
        <w:t xml:space="preserve">项目名称） </w:t>
      </w:r>
      <w:r>
        <w:rPr>
          <w:rFonts w:hint="eastAsia" w:ascii="宋体" w:hAnsi="宋体" w:eastAsia="宋体" w:cs="宋体"/>
          <w:szCs w:val="21"/>
        </w:rPr>
        <w:t>项目，</w:t>
      </w:r>
      <w:r>
        <w:rPr>
          <w:rFonts w:hint="eastAsia" w:ascii="宋体" w:hAnsi="宋体" w:eastAsia="宋体" w:cs="宋体"/>
          <w:b/>
          <w:bCs/>
          <w:szCs w:val="21"/>
        </w:rPr>
        <w:t>在此郑重承诺：</w:t>
      </w:r>
      <w:r>
        <w:rPr>
          <w:rFonts w:hint="eastAsia" w:ascii="宋体" w:hAnsi="宋体" w:eastAsia="宋体" w:cs="宋体"/>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14:paraId="647701AA">
      <w:pPr>
        <w:snapToGrid w:val="0"/>
        <w:spacing w:line="500" w:lineRule="exact"/>
        <w:ind w:left="5385" w:leftChars="1736" w:hanging="1739" w:hangingChars="825"/>
        <w:rPr>
          <w:rFonts w:hint="eastAsia" w:ascii="宋体" w:hAnsi="宋体" w:eastAsia="宋体" w:cs="宋体"/>
          <w:b/>
          <w:szCs w:val="21"/>
        </w:rPr>
      </w:pPr>
    </w:p>
    <w:p w14:paraId="67FA8F91">
      <w:pPr>
        <w:snapToGrid w:val="0"/>
        <w:spacing w:line="360" w:lineRule="auto"/>
        <w:ind w:left="5385" w:leftChars="1736" w:hanging="1739" w:hangingChars="825"/>
        <w:rPr>
          <w:rFonts w:hint="eastAsia" w:ascii="宋体" w:hAnsi="宋体" w:eastAsia="宋体" w:cs="宋体"/>
          <w:b/>
          <w:szCs w:val="21"/>
        </w:rPr>
      </w:pPr>
    </w:p>
    <w:p w14:paraId="7FDAB93E">
      <w:pPr>
        <w:snapToGrid w:val="0"/>
        <w:spacing w:line="360" w:lineRule="auto"/>
        <w:ind w:left="5385" w:leftChars="1736" w:hanging="1739" w:hangingChars="825"/>
        <w:rPr>
          <w:rFonts w:hint="eastAsia" w:ascii="宋体" w:hAnsi="宋体" w:eastAsia="宋体" w:cs="宋体"/>
          <w:b/>
          <w:szCs w:val="21"/>
        </w:rPr>
      </w:pPr>
    </w:p>
    <w:p w14:paraId="6DEE255A">
      <w:pPr>
        <w:snapToGrid w:val="0"/>
        <w:spacing w:line="360" w:lineRule="auto"/>
        <w:ind w:left="5385" w:leftChars="1736" w:hanging="1739" w:hangingChars="825"/>
        <w:rPr>
          <w:rFonts w:hint="eastAsia" w:ascii="宋体" w:hAnsi="宋体" w:eastAsia="宋体" w:cs="宋体"/>
          <w:b/>
          <w:szCs w:val="21"/>
        </w:rPr>
      </w:pPr>
    </w:p>
    <w:p w14:paraId="4B0864CA">
      <w:pPr>
        <w:snapToGrid w:val="0"/>
        <w:spacing w:line="360" w:lineRule="auto"/>
        <w:ind w:left="5378" w:leftChars="1736" w:hanging="1732" w:hangingChars="825"/>
        <w:rPr>
          <w:rFonts w:hint="eastAsia" w:ascii="宋体" w:hAnsi="宋体" w:eastAsia="宋体" w:cs="宋体"/>
          <w:kern w:val="0"/>
          <w:szCs w:val="21"/>
        </w:rPr>
      </w:pPr>
      <w:r>
        <w:rPr>
          <w:rFonts w:hint="eastAsia" w:ascii="宋体" w:hAnsi="宋体" w:eastAsia="宋体" w:cs="宋体"/>
          <w:kern w:val="0"/>
          <w:szCs w:val="21"/>
          <w:lang w:val="en-US" w:eastAsia="zh-CN"/>
        </w:rPr>
        <w:t>供应商</w:t>
      </w:r>
      <w:r>
        <w:rPr>
          <w:rFonts w:hint="eastAsia" w:ascii="宋体" w:hAnsi="宋体" w:eastAsia="宋体" w:cs="宋体"/>
          <w:kern w:val="0"/>
          <w:szCs w:val="21"/>
          <w:lang w:val="zh-CN"/>
        </w:rPr>
        <w:t>名称（电子签章）：</w:t>
      </w:r>
    </w:p>
    <w:p w14:paraId="07352680">
      <w:pPr>
        <w:snapToGrid w:val="0"/>
        <w:spacing w:line="360" w:lineRule="auto"/>
        <w:ind w:firstLine="4515" w:firstLineChars="2150"/>
        <w:rPr>
          <w:rFonts w:hint="eastAsia" w:ascii="宋体" w:hAnsi="宋体" w:eastAsia="宋体" w:cs="宋体"/>
          <w:kern w:val="0"/>
          <w:szCs w:val="21"/>
          <w:lang w:val="zh-CN"/>
        </w:rPr>
      </w:pPr>
      <w:r>
        <w:rPr>
          <w:rFonts w:hint="eastAsia" w:ascii="宋体" w:hAnsi="宋体" w:eastAsia="宋体" w:cs="宋体"/>
          <w:kern w:val="0"/>
          <w:szCs w:val="21"/>
          <w:lang w:val="zh-CN"/>
        </w:rPr>
        <w:t>日期</w:t>
      </w:r>
      <w:r>
        <w:rPr>
          <w:rFonts w:hint="eastAsia" w:ascii="宋体" w:hAnsi="宋体" w:eastAsia="宋体" w:cs="宋体"/>
          <w:kern w:val="0"/>
          <w:szCs w:val="21"/>
        </w:rPr>
        <w:t xml:space="preserve">：  年  </w:t>
      </w:r>
      <w:r>
        <w:rPr>
          <w:rFonts w:hint="eastAsia" w:ascii="宋体" w:hAnsi="宋体" w:eastAsia="宋体" w:cs="宋体"/>
          <w:kern w:val="0"/>
          <w:szCs w:val="21"/>
          <w:lang w:val="zh-CN"/>
        </w:rPr>
        <w:t>月日</w:t>
      </w:r>
    </w:p>
    <w:p w14:paraId="7D28C513">
      <w:pPr>
        <w:widowControl/>
        <w:jc w:val="left"/>
        <w:rPr>
          <w:rFonts w:hint="eastAsia" w:ascii="宋体" w:hAnsi="宋体" w:eastAsia="宋体" w:cs="宋体"/>
          <w:sz w:val="24"/>
        </w:rPr>
        <w:sectPr>
          <w:pgSz w:w="11906" w:h="16838"/>
          <w:pgMar w:top="1134" w:right="1134" w:bottom="1134" w:left="1134" w:header="720" w:footer="720" w:gutter="0"/>
          <w:cols w:space="720" w:num="1"/>
          <w:docGrid w:type="lines" w:linePitch="331" w:charSpace="0"/>
        </w:sectPr>
      </w:pPr>
    </w:p>
    <w:p w14:paraId="522AFDED">
      <w:pPr>
        <w:spacing w:line="520" w:lineRule="exact"/>
        <w:rPr>
          <w:rFonts w:hint="eastAsia" w:ascii="宋体" w:hAnsi="宋体" w:eastAsia="宋体" w:cs="宋体"/>
          <w:sz w:val="24"/>
        </w:rPr>
      </w:pPr>
    </w:p>
    <w:p w14:paraId="0D7DA346">
      <w:pPr>
        <w:spacing w:line="520" w:lineRule="exact"/>
        <w:jc w:val="center"/>
        <w:rPr>
          <w:rFonts w:hint="eastAsia" w:ascii="宋体" w:hAnsi="宋体" w:eastAsia="宋体" w:cs="宋体"/>
          <w:b/>
          <w:sz w:val="28"/>
          <w:szCs w:val="28"/>
        </w:rPr>
      </w:pPr>
      <w:r>
        <w:rPr>
          <w:rFonts w:hint="eastAsia" w:ascii="宋体" w:hAnsi="宋体" w:eastAsia="宋体" w:cs="宋体"/>
          <w:b/>
          <w:sz w:val="28"/>
          <w:szCs w:val="28"/>
        </w:rPr>
        <w:t>残疾人福利性单位声明函</w:t>
      </w:r>
    </w:p>
    <w:p w14:paraId="0B9AC9E2">
      <w:pPr>
        <w:spacing w:line="520" w:lineRule="exact"/>
        <w:rPr>
          <w:rFonts w:hint="eastAsia" w:ascii="宋体" w:hAnsi="宋体" w:eastAsia="宋体" w:cs="宋体"/>
          <w:sz w:val="32"/>
          <w:szCs w:val="32"/>
        </w:rPr>
      </w:pPr>
    </w:p>
    <w:p w14:paraId="5335F6E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Cs w:val="21"/>
          <w:u w:val="single"/>
        </w:rPr>
        <w:t xml:space="preserve"> （采购人） </w:t>
      </w:r>
      <w:r>
        <w:rPr>
          <w:rFonts w:hint="eastAsia" w:ascii="宋体" w:hAnsi="宋体" w:eastAsia="宋体" w:cs="宋体"/>
          <w:szCs w:val="21"/>
        </w:rPr>
        <w:t>单位的</w:t>
      </w:r>
      <w:r>
        <w:rPr>
          <w:rFonts w:hint="eastAsia" w:ascii="宋体" w:hAnsi="宋体" w:eastAsia="宋体" w:cs="宋体"/>
          <w:szCs w:val="21"/>
          <w:u w:val="single"/>
        </w:rPr>
        <w:t xml:space="preserve"> （项目名称） </w:t>
      </w:r>
      <w:r>
        <w:rPr>
          <w:rFonts w:hint="eastAsia" w:ascii="宋体" w:hAnsi="宋体" w:eastAsia="宋体" w:cs="宋体"/>
          <w:szCs w:val="21"/>
        </w:rPr>
        <w:t>项目采购活动由本单位提供服务。</w:t>
      </w:r>
    </w:p>
    <w:p w14:paraId="4ABEA6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本单位对上述声明的真实性负责。如有虚假，将依法承担相应责任。</w:t>
      </w:r>
    </w:p>
    <w:p w14:paraId="63502A36">
      <w:pPr>
        <w:spacing w:line="360" w:lineRule="auto"/>
        <w:rPr>
          <w:rFonts w:hint="eastAsia" w:ascii="宋体" w:hAnsi="宋体" w:eastAsia="宋体" w:cs="宋体"/>
          <w:szCs w:val="21"/>
        </w:rPr>
      </w:pPr>
    </w:p>
    <w:p w14:paraId="46A95428">
      <w:pPr>
        <w:spacing w:line="360" w:lineRule="auto"/>
        <w:rPr>
          <w:rFonts w:hint="eastAsia" w:ascii="宋体" w:hAnsi="宋体" w:eastAsia="宋体" w:cs="宋体"/>
          <w:szCs w:val="21"/>
        </w:rPr>
      </w:pPr>
    </w:p>
    <w:p w14:paraId="69F42539">
      <w:pPr>
        <w:spacing w:line="360" w:lineRule="auto"/>
        <w:rPr>
          <w:rFonts w:hint="eastAsia" w:ascii="宋体" w:hAnsi="宋体" w:eastAsia="宋体" w:cs="宋体"/>
          <w:szCs w:val="21"/>
        </w:rPr>
      </w:pPr>
    </w:p>
    <w:p w14:paraId="36220BD0">
      <w:pPr>
        <w:spacing w:line="360" w:lineRule="auto"/>
        <w:ind w:firstLine="2100" w:firstLineChars="1000"/>
        <w:rPr>
          <w:rFonts w:hint="eastAsia" w:ascii="宋体" w:hAnsi="宋体" w:eastAsia="宋体" w:cs="宋体"/>
          <w:szCs w:val="21"/>
        </w:rPr>
      </w:pPr>
      <w:r>
        <w:rPr>
          <w:rFonts w:hint="eastAsia" w:ascii="宋体" w:hAnsi="宋体" w:eastAsia="宋体" w:cs="宋体"/>
          <w:szCs w:val="21"/>
        </w:rPr>
        <w:t>供应商名称（电子签章）：</w:t>
      </w:r>
    </w:p>
    <w:p w14:paraId="1144B9AD">
      <w:pPr>
        <w:spacing w:line="360" w:lineRule="auto"/>
        <w:ind w:firstLine="3780" w:firstLineChars="1800"/>
        <w:rPr>
          <w:rFonts w:hint="eastAsia" w:ascii="宋体" w:hAnsi="宋体" w:eastAsia="宋体" w:cs="宋体"/>
          <w:szCs w:val="21"/>
        </w:rPr>
      </w:pPr>
      <w:r>
        <w:rPr>
          <w:rFonts w:hint="eastAsia" w:ascii="宋体" w:hAnsi="宋体" w:eastAsia="宋体" w:cs="宋体"/>
          <w:szCs w:val="21"/>
        </w:rPr>
        <w:t>日  期：     年   月   日</w:t>
      </w:r>
    </w:p>
    <w:p w14:paraId="13AD02CE">
      <w:pPr>
        <w:spacing w:line="360" w:lineRule="auto"/>
        <w:rPr>
          <w:rFonts w:hint="eastAsia" w:ascii="宋体" w:hAnsi="宋体" w:eastAsia="宋体" w:cs="宋体"/>
          <w:szCs w:val="21"/>
        </w:rPr>
      </w:pPr>
    </w:p>
    <w:p w14:paraId="3402D57A">
      <w:pPr>
        <w:spacing w:line="360" w:lineRule="auto"/>
        <w:rPr>
          <w:rFonts w:hint="eastAsia" w:ascii="宋体" w:hAnsi="宋体" w:eastAsia="宋体" w:cs="宋体"/>
          <w:szCs w:val="21"/>
        </w:rPr>
      </w:pPr>
    </w:p>
    <w:p w14:paraId="4A6D2D07">
      <w:pPr>
        <w:spacing w:line="360" w:lineRule="auto"/>
        <w:rPr>
          <w:rFonts w:hint="eastAsia" w:ascii="宋体" w:hAnsi="宋体" w:eastAsia="宋体" w:cs="宋体"/>
          <w:szCs w:val="21"/>
        </w:rPr>
      </w:pPr>
    </w:p>
    <w:p w14:paraId="51BBCD3F">
      <w:pPr>
        <w:spacing w:line="360" w:lineRule="auto"/>
        <w:rPr>
          <w:rFonts w:hint="eastAsia" w:ascii="宋体" w:hAnsi="宋体" w:eastAsia="宋体" w:cs="宋体"/>
          <w:szCs w:val="21"/>
        </w:rPr>
      </w:pPr>
      <w:r>
        <w:rPr>
          <w:rFonts w:hint="eastAsia" w:ascii="宋体" w:hAnsi="宋体" w:eastAsia="宋体" w:cs="宋体"/>
          <w:szCs w:val="21"/>
        </w:rPr>
        <w:t>注：请根据自己的真实情况出具《残疾人福利性单位声明函》。依法享受中小企业优惠政策的，采购人或者采购代理机构在公告中标结果时，同时公告其《残疾人福利性单位声明函》，接受社会监督。</w:t>
      </w:r>
    </w:p>
    <w:p w14:paraId="55215B9F">
      <w:pPr>
        <w:spacing w:line="520" w:lineRule="exact"/>
        <w:jc w:val="center"/>
        <w:rPr>
          <w:rFonts w:hint="eastAsia" w:ascii="宋体" w:hAnsi="宋体" w:eastAsia="宋体" w:cs="宋体"/>
          <w:sz w:val="24"/>
        </w:rPr>
      </w:pPr>
    </w:p>
    <w:p w14:paraId="23D84D81">
      <w:pPr>
        <w:spacing w:line="520" w:lineRule="exact"/>
        <w:jc w:val="center"/>
        <w:rPr>
          <w:rFonts w:hint="eastAsia" w:ascii="宋体" w:hAnsi="宋体" w:eastAsia="宋体" w:cs="宋体"/>
          <w:sz w:val="24"/>
        </w:rPr>
      </w:pPr>
    </w:p>
    <w:p w14:paraId="7217D02A">
      <w:pPr>
        <w:spacing w:line="520" w:lineRule="exact"/>
        <w:jc w:val="center"/>
        <w:rPr>
          <w:rFonts w:hint="eastAsia" w:ascii="宋体" w:hAnsi="宋体" w:eastAsia="宋体" w:cs="宋体"/>
          <w:sz w:val="24"/>
        </w:rPr>
      </w:pPr>
    </w:p>
    <w:p w14:paraId="30F75572">
      <w:pPr>
        <w:spacing w:line="520" w:lineRule="exact"/>
        <w:jc w:val="center"/>
        <w:rPr>
          <w:rFonts w:hint="eastAsia" w:ascii="宋体" w:hAnsi="宋体" w:eastAsia="宋体" w:cs="宋体"/>
          <w:sz w:val="24"/>
        </w:rPr>
      </w:pPr>
    </w:p>
    <w:p w14:paraId="2DE6BFA4">
      <w:pPr>
        <w:spacing w:line="520" w:lineRule="exact"/>
        <w:jc w:val="center"/>
        <w:rPr>
          <w:rFonts w:hint="eastAsia" w:ascii="宋体" w:hAnsi="宋体" w:eastAsia="宋体" w:cs="宋体"/>
          <w:sz w:val="24"/>
        </w:rPr>
      </w:pPr>
    </w:p>
    <w:p w14:paraId="2A1D84B2">
      <w:pPr>
        <w:spacing w:line="520" w:lineRule="exact"/>
        <w:jc w:val="center"/>
        <w:rPr>
          <w:rFonts w:hint="eastAsia" w:ascii="宋体" w:hAnsi="宋体" w:eastAsia="宋体" w:cs="宋体"/>
          <w:sz w:val="24"/>
        </w:rPr>
      </w:pPr>
    </w:p>
    <w:p w14:paraId="086E7B23">
      <w:pPr>
        <w:spacing w:line="520" w:lineRule="exact"/>
        <w:jc w:val="center"/>
        <w:rPr>
          <w:rFonts w:hint="eastAsia" w:ascii="宋体" w:hAnsi="宋体" w:eastAsia="宋体" w:cs="宋体"/>
          <w:sz w:val="24"/>
        </w:rPr>
      </w:pPr>
    </w:p>
    <w:p w14:paraId="6607A64C">
      <w:pPr>
        <w:spacing w:line="520" w:lineRule="exact"/>
        <w:jc w:val="center"/>
        <w:rPr>
          <w:rFonts w:hint="eastAsia" w:ascii="宋体" w:hAnsi="宋体" w:eastAsia="宋体" w:cs="宋体"/>
          <w:sz w:val="24"/>
        </w:rPr>
      </w:pPr>
    </w:p>
    <w:p w14:paraId="51D01BD7">
      <w:pPr>
        <w:spacing w:line="520" w:lineRule="exact"/>
        <w:jc w:val="center"/>
        <w:rPr>
          <w:rFonts w:hint="eastAsia" w:ascii="宋体" w:hAnsi="宋体" w:eastAsia="宋体" w:cs="宋体"/>
          <w:sz w:val="24"/>
        </w:rPr>
      </w:pPr>
    </w:p>
    <w:p w14:paraId="05F133E6">
      <w:pPr>
        <w:spacing w:line="520" w:lineRule="exact"/>
        <w:jc w:val="center"/>
        <w:rPr>
          <w:rFonts w:hint="eastAsia" w:ascii="宋体" w:hAnsi="宋体" w:eastAsia="宋体" w:cs="宋体"/>
          <w:sz w:val="24"/>
        </w:rPr>
      </w:pPr>
    </w:p>
    <w:p w14:paraId="76D7207B">
      <w:pPr>
        <w:spacing w:line="520" w:lineRule="exact"/>
        <w:jc w:val="center"/>
        <w:rPr>
          <w:rFonts w:hint="eastAsia" w:ascii="宋体" w:hAnsi="宋体" w:eastAsia="宋体" w:cs="宋体"/>
          <w:sz w:val="24"/>
        </w:rPr>
      </w:pPr>
    </w:p>
    <w:p w14:paraId="52D34605">
      <w:pPr>
        <w:spacing w:line="520" w:lineRule="exact"/>
        <w:jc w:val="center"/>
        <w:rPr>
          <w:rFonts w:hint="eastAsia" w:ascii="宋体" w:hAnsi="宋体" w:eastAsia="宋体" w:cs="宋体"/>
          <w:sz w:val="24"/>
        </w:rPr>
      </w:pPr>
    </w:p>
    <w:p w14:paraId="494B243A">
      <w:pPr>
        <w:spacing w:line="520" w:lineRule="exact"/>
        <w:jc w:val="center"/>
        <w:rPr>
          <w:rFonts w:hint="eastAsia" w:ascii="宋体" w:hAnsi="宋体" w:eastAsia="宋体" w:cs="宋体"/>
          <w:sz w:val="24"/>
        </w:rPr>
      </w:pPr>
    </w:p>
    <w:p w14:paraId="671EA5DE">
      <w:pPr>
        <w:spacing w:line="520" w:lineRule="exact"/>
        <w:jc w:val="center"/>
        <w:rPr>
          <w:rFonts w:hint="eastAsia" w:ascii="宋体" w:hAnsi="宋体" w:eastAsia="宋体" w:cs="宋体"/>
          <w:sz w:val="24"/>
        </w:rPr>
      </w:pPr>
    </w:p>
    <w:p w14:paraId="33FCF24B">
      <w:pPr>
        <w:spacing w:line="520" w:lineRule="exact"/>
        <w:jc w:val="center"/>
        <w:rPr>
          <w:rFonts w:hint="eastAsia" w:ascii="宋体" w:hAnsi="宋体" w:eastAsia="宋体" w:cs="宋体"/>
          <w:sz w:val="24"/>
        </w:rPr>
      </w:pPr>
    </w:p>
    <w:p w14:paraId="2A8D882D">
      <w:pPr>
        <w:spacing w:line="520" w:lineRule="exact"/>
        <w:jc w:val="center"/>
        <w:rPr>
          <w:rFonts w:hint="eastAsia" w:ascii="宋体" w:hAnsi="宋体" w:eastAsia="宋体" w:cs="宋体"/>
          <w:sz w:val="24"/>
        </w:rPr>
      </w:pPr>
    </w:p>
    <w:p w14:paraId="70EE938E">
      <w:pPr>
        <w:spacing w:line="520" w:lineRule="exact"/>
        <w:jc w:val="center"/>
        <w:rPr>
          <w:rFonts w:hint="eastAsia" w:ascii="宋体" w:hAnsi="宋体" w:eastAsia="宋体" w:cs="宋体"/>
          <w:sz w:val="24"/>
        </w:rPr>
      </w:pPr>
    </w:p>
    <w:p w14:paraId="3B3EA31C">
      <w:pPr>
        <w:jc w:val="center"/>
        <w:outlineLvl w:val="0"/>
        <w:rPr>
          <w:rFonts w:hint="eastAsia" w:ascii="宋体" w:hAnsi="宋体" w:eastAsia="宋体" w:cs="宋体"/>
          <w:b/>
          <w:sz w:val="32"/>
          <w:szCs w:val="32"/>
        </w:rPr>
      </w:pPr>
      <w:bookmarkStart w:id="93" w:name="_Toc110327569"/>
      <w:r>
        <w:rPr>
          <w:rFonts w:hint="eastAsia" w:ascii="宋体" w:hAnsi="宋体" w:eastAsia="宋体" w:cs="宋体"/>
          <w:b/>
          <w:sz w:val="32"/>
          <w:szCs w:val="32"/>
        </w:rPr>
        <w:t>第六章  合同文本</w:t>
      </w:r>
      <w:bookmarkEnd w:id="93"/>
    </w:p>
    <w:p w14:paraId="7A895D8C">
      <w:pPr>
        <w:rPr>
          <w:rFonts w:hint="eastAsia" w:ascii="宋体" w:hAnsi="宋体" w:eastAsia="宋体" w:cs="宋体"/>
        </w:rPr>
      </w:pPr>
    </w:p>
    <w:p w14:paraId="78242BDA">
      <w:pPr>
        <w:shd w:val="clear" w:color="auto" w:fill="auto"/>
        <w:rPr>
          <w:rFonts w:hint="eastAsia" w:ascii="宋体" w:hAnsi="宋体" w:eastAsia="宋体" w:cs="宋体"/>
          <w:color w:val="auto"/>
          <w:sz w:val="24"/>
          <w:highlight w:val="none"/>
        </w:rPr>
      </w:pPr>
    </w:p>
    <w:p w14:paraId="6D4FED17">
      <w:pPr>
        <w:shd w:val="clear" w:color="auto" w:fill="auto"/>
        <w:rPr>
          <w:rFonts w:hint="eastAsia" w:ascii="宋体" w:hAnsi="宋体" w:eastAsia="宋体" w:cs="宋体"/>
          <w:b/>
          <w:bCs/>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广西政府采购云</w:t>
      </w:r>
      <w:r>
        <w:rPr>
          <w:rFonts w:hint="eastAsia" w:ascii="宋体" w:hAnsi="宋体" w:eastAsia="宋体" w:cs="宋体"/>
          <w:color w:val="auto"/>
          <w:sz w:val="24"/>
          <w:highlight w:val="none"/>
        </w:rPr>
        <w:t>”平台合同编号：</w:t>
      </w:r>
    </w:p>
    <w:p w14:paraId="329221B3">
      <w:pPr>
        <w:shd w:val="clear" w:color="auto" w:fill="auto"/>
        <w:spacing w:line="360" w:lineRule="auto"/>
        <w:jc w:val="center"/>
        <w:rPr>
          <w:rFonts w:hint="eastAsia" w:ascii="宋体" w:hAnsi="宋体" w:eastAsia="宋体" w:cs="宋体"/>
          <w:b/>
          <w:bCs/>
          <w:color w:val="auto"/>
          <w:sz w:val="52"/>
          <w:highlight w:val="none"/>
        </w:rPr>
      </w:pPr>
    </w:p>
    <w:p w14:paraId="076370BF">
      <w:pPr>
        <w:shd w:val="clear" w:color="auto" w:fill="auto"/>
        <w:spacing w:line="360" w:lineRule="auto"/>
        <w:jc w:val="center"/>
        <w:rPr>
          <w:rFonts w:hint="eastAsia" w:ascii="宋体" w:hAnsi="宋体" w:eastAsia="宋体" w:cs="宋体"/>
          <w:b/>
          <w:bCs/>
          <w:color w:val="auto"/>
          <w:sz w:val="52"/>
          <w:highlight w:val="none"/>
        </w:rPr>
      </w:pPr>
    </w:p>
    <w:p w14:paraId="4D132133">
      <w:pPr>
        <w:shd w:val="clear" w:color="auto" w:fill="auto"/>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99B85AE">
      <w:pPr>
        <w:shd w:val="clear" w:color="auto" w:fill="auto"/>
        <w:spacing w:line="360" w:lineRule="auto"/>
        <w:ind w:firstLine="420" w:firstLineChars="200"/>
        <w:rPr>
          <w:rFonts w:hint="eastAsia" w:ascii="宋体" w:hAnsi="宋体" w:eastAsia="宋体" w:cs="宋体"/>
          <w:color w:val="auto"/>
          <w:highlight w:val="none"/>
        </w:rPr>
      </w:pPr>
    </w:p>
    <w:p w14:paraId="6828F8C2">
      <w:pPr>
        <w:shd w:val="clear" w:color="auto" w:fill="auto"/>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2C57A17">
      <w:pPr>
        <w:shd w:val="clear" w:color="auto" w:fill="auto"/>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（项目名称）         </w:t>
      </w:r>
      <w:r>
        <w:rPr>
          <w:rFonts w:hint="eastAsia" w:ascii="宋体" w:hAnsi="宋体" w:eastAsia="宋体" w:cs="宋体"/>
          <w:b/>
          <w:bCs/>
          <w:color w:val="auto"/>
          <w:sz w:val="44"/>
          <w:highlight w:val="none"/>
        </w:rPr>
        <w:t>合同</w:t>
      </w:r>
    </w:p>
    <w:p w14:paraId="13003A13">
      <w:pPr>
        <w:shd w:val="clear" w:color="auto" w:fill="auto"/>
        <w:spacing w:line="360" w:lineRule="auto"/>
        <w:jc w:val="center"/>
        <w:rPr>
          <w:rFonts w:hint="eastAsia" w:ascii="宋体" w:hAnsi="宋体" w:eastAsia="宋体" w:cs="宋体"/>
          <w:b/>
          <w:bCs/>
          <w:color w:val="auto"/>
          <w:sz w:val="44"/>
          <w:highlight w:val="none"/>
        </w:rPr>
      </w:pPr>
    </w:p>
    <w:p w14:paraId="0807110C">
      <w:pPr>
        <w:shd w:val="clear" w:color="auto" w:fill="auto"/>
        <w:spacing w:line="360" w:lineRule="auto"/>
        <w:ind w:firstLine="3507" w:firstLineChars="794"/>
        <w:rPr>
          <w:rFonts w:hint="eastAsia" w:ascii="宋体" w:hAnsi="宋体" w:eastAsia="宋体" w:cs="宋体"/>
          <w:b/>
          <w:bCs/>
          <w:color w:val="auto"/>
          <w:sz w:val="44"/>
          <w:highlight w:val="none"/>
        </w:rPr>
      </w:pPr>
    </w:p>
    <w:p w14:paraId="688070EC">
      <w:pPr>
        <w:shd w:val="clear" w:color="auto" w:fill="auto"/>
        <w:spacing w:line="360" w:lineRule="auto"/>
        <w:ind w:firstLine="3507" w:firstLineChars="794"/>
        <w:rPr>
          <w:rFonts w:hint="eastAsia" w:ascii="宋体" w:hAnsi="宋体" w:eastAsia="宋体" w:cs="宋体"/>
          <w:b/>
          <w:bCs/>
          <w:color w:val="auto"/>
          <w:sz w:val="44"/>
          <w:highlight w:val="none"/>
        </w:rPr>
      </w:pPr>
    </w:p>
    <w:p w14:paraId="110F633C">
      <w:pPr>
        <w:shd w:val="clear" w:color="auto" w:fill="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4D991757">
      <w:pPr>
        <w:shd w:val="clear" w:color="auto" w:fill="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0662E28C">
      <w:pPr>
        <w:shd w:val="clear" w:color="auto" w:fill="auto"/>
        <w:ind w:firstLine="1308" w:firstLineChars="545"/>
        <w:rPr>
          <w:rFonts w:hint="eastAsia" w:ascii="宋体" w:hAnsi="宋体" w:eastAsia="宋体" w:cs="宋体"/>
          <w:color w:val="auto"/>
          <w:sz w:val="24"/>
          <w:highlight w:val="none"/>
        </w:rPr>
      </w:pPr>
    </w:p>
    <w:p w14:paraId="7F3A9918">
      <w:pPr>
        <w:shd w:val="clear" w:color="auto" w:fill="auto"/>
        <w:ind w:firstLine="1995" w:firstLineChars="552"/>
        <w:rPr>
          <w:rFonts w:hint="eastAsia" w:ascii="宋体" w:hAnsi="宋体" w:eastAsia="宋体" w:cs="宋体"/>
          <w:b/>
          <w:color w:val="auto"/>
          <w:sz w:val="36"/>
          <w:szCs w:val="36"/>
          <w:highlight w:val="none"/>
          <w:u w:val="single"/>
        </w:rPr>
      </w:pPr>
    </w:p>
    <w:p w14:paraId="50E902F6">
      <w:pPr>
        <w:shd w:val="clear" w:color="auto" w:fill="auto"/>
        <w:ind w:firstLine="1995" w:firstLineChars="552"/>
        <w:rPr>
          <w:rFonts w:hint="eastAsia" w:ascii="宋体" w:hAnsi="宋体" w:eastAsia="宋体" w:cs="宋体"/>
          <w:b/>
          <w:color w:val="auto"/>
          <w:sz w:val="36"/>
          <w:szCs w:val="36"/>
          <w:highlight w:val="none"/>
          <w:u w:val="single"/>
        </w:rPr>
      </w:pPr>
    </w:p>
    <w:p w14:paraId="72225115">
      <w:pPr>
        <w:shd w:val="clear" w:color="auto" w:fill="auto"/>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1CAB0AB9">
      <w:pPr>
        <w:shd w:val="clear" w:color="auto" w:fill="auto"/>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2CC63C66">
      <w:pPr>
        <w:shd w:val="clear" w:color="auto" w:fill="auto"/>
        <w:tabs>
          <w:tab w:val="left" w:pos="7380"/>
        </w:tabs>
        <w:spacing w:line="360" w:lineRule="auto"/>
        <w:rPr>
          <w:rFonts w:hint="eastAsia" w:ascii="宋体" w:hAnsi="宋体" w:eastAsia="宋体" w:cs="宋体"/>
          <w:b/>
          <w:bCs/>
          <w:color w:val="auto"/>
          <w:sz w:val="44"/>
          <w:highlight w:val="none"/>
        </w:rPr>
      </w:pPr>
    </w:p>
    <w:p w14:paraId="62FB4434">
      <w:pPr>
        <w:shd w:val="clear" w:color="auto" w:fill="auto"/>
        <w:snapToGrid w:val="0"/>
        <w:spacing w:line="360" w:lineRule="auto"/>
        <w:jc w:val="center"/>
        <w:rPr>
          <w:rFonts w:hint="eastAsia" w:ascii="宋体" w:hAnsi="宋体" w:eastAsia="宋体" w:cs="宋体"/>
          <w:b/>
          <w:bCs/>
          <w:color w:val="auto"/>
          <w:kern w:val="44"/>
          <w:sz w:val="30"/>
          <w:szCs w:val="30"/>
          <w:highlight w:val="none"/>
          <w:lang w:val="zh-CN" w:eastAsia="zh-CN" w:bidi="ar-SA"/>
        </w:rPr>
      </w:pPr>
      <w:r>
        <w:rPr>
          <w:rFonts w:hint="eastAsia" w:ascii="宋体" w:hAnsi="宋体" w:eastAsia="宋体" w:cs="宋体"/>
          <w:b/>
          <w:bCs/>
          <w:color w:val="auto"/>
          <w:highlight w:val="none"/>
        </w:rPr>
        <w:br w:type="page"/>
      </w:r>
      <w:bookmarkStart w:id="94" w:name="_Toc1756478213"/>
      <w:bookmarkStart w:id="95" w:name="_Toc373478199"/>
      <w:bookmarkStart w:id="96" w:name="_Toc78449777"/>
      <w:bookmarkStart w:id="97" w:name="_Toc351203480"/>
      <w:bookmarkStart w:id="98" w:name="_Toc389065255"/>
      <w:bookmarkStart w:id="99" w:name="_Toc296503025"/>
      <w:bookmarkStart w:id="100" w:name="_Toc373227552"/>
      <w:bookmarkStart w:id="101" w:name="_Toc296890982"/>
      <w:bookmarkStart w:id="102" w:name="_Toc724920571"/>
      <w:bookmarkStart w:id="103" w:name="_Toc407135191"/>
      <w:bookmarkStart w:id="104" w:name="_Toc407135192"/>
      <w:bookmarkStart w:id="105" w:name="_Toc9850520"/>
      <w:bookmarkStart w:id="106" w:name="_Toc389065256"/>
      <w:bookmarkStart w:id="107" w:name="_Toc351203632"/>
      <w:bookmarkStart w:id="108" w:name="_Toc373478338"/>
      <w:bookmarkStart w:id="109" w:name="_Toc373227691"/>
      <w:r>
        <w:rPr>
          <w:rFonts w:hint="eastAsia" w:ascii="宋体" w:hAnsi="宋体" w:eastAsia="宋体" w:cs="宋体"/>
          <w:b/>
          <w:bCs/>
          <w:color w:val="auto"/>
          <w:kern w:val="44"/>
          <w:sz w:val="30"/>
          <w:szCs w:val="30"/>
          <w:highlight w:val="none"/>
          <w:lang w:val="zh-CN" w:eastAsia="zh-CN" w:bidi="ar-SA"/>
        </w:rPr>
        <w:t>第一部分 合同协议书</w:t>
      </w:r>
      <w:bookmarkEnd w:id="94"/>
      <w:bookmarkEnd w:id="95"/>
      <w:bookmarkEnd w:id="96"/>
      <w:bookmarkEnd w:id="97"/>
      <w:bookmarkEnd w:id="98"/>
      <w:bookmarkEnd w:id="99"/>
      <w:bookmarkEnd w:id="100"/>
      <w:bookmarkEnd w:id="101"/>
      <w:bookmarkEnd w:id="102"/>
      <w:bookmarkEnd w:id="103"/>
    </w:p>
    <w:p w14:paraId="050013B5">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南宁市救灾物资储备中心     </w:t>
      </w:r>
    </w:p>
    <w:p w14:paraId="22260F1C">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p>
    <w:p w14:paraId="61AB4D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根据《中华人民共和国民法典</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中华人民共和国建筑法》及有关法律规定，遵循平等、自愿、公平和诚实信用的原则，双方就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工程施工及有关事项协商一致，共同达成如下协议：</w:t>
      </w:r>
      <w:bookmarkStart w:id="110" w:name="_Toc351203481"/>
    </w:p>
    <w:p w14:paraId="20FD79F0">
      <w:pPr>
        <w:spacing w:line="360" w:lineRule="auto"/>
        <w:ind w:firstLine="422" w:firstLineChars="200"/>
        <w:outlineLvl w:val="0"/>
        <w:rPr>
          <w:rFonts w:hint="eastAsia" w:ascii="宋体" w:hAnsi="宋体" w:eastAsia="宋体" w:cs="宋体"/>
          <w:b/>
          <w:bCs/>
          <w:color w:val="auto"/>
          <w:highlight w:val="none"/>
        </w:rPr>
      </w:pPr>
      <w:r>
        <w:rPr>
          <w:rFonts w:hint="eastAsia" w:ascii="宋体" w:hAnsi="宋体" w:eastAsia="宋体" w:cs="宋体"/>
          <w:b/>
          <w:bCs/>
          <w:color w:val="auto"/>
          <w:highlight w:val="none"/>
        </w:rPr>
        <w:t>一、工程概况</w:t>
      </w:r>
      <w:bookmarkEnd w:id="110"/>
    </w:p>
    <w:p w14:paraId="205F23C2">
      <w:pPr>
        <w:spacing w:line="360" w:lineRule="auto"/>
        <w:ind w:firstLine="411" w:firstLineChars="196"/>
        <w:rPr>
          <w:rFonts w:hint="eastAsia" w:ascii="宋体" w:hAnsi="宋体" w:eastAsia="宋体" w:cs="宋体"/>
          <w:color w:val="auto"/>
          <w:highlight w:val="none"/>
          <w:u w:val="single"/>
        </w:rPr>
      </w:pPr>
      <w:r>
        <w:rPr>
          <w:rFonts w:hint="eastAsia" w:ascii="宋体" w:hAnsi="宋体" w:eastAsia="宋体" w:cs="宋体"/>
          <w:color w:val="auto"/>
          <w:highlight w:val="none"/>
        </w:rPr>
        <w:t>1. 工程名称：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A8A8AD">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 工程地点：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2945DA9">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3. 工程立项批准文号：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FF563D0">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4. 资金来源：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6EC51D1">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5. 工程内容：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C32740F">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群体工程应附《承包人承揽工程项目一览表》（附件1）。</w:t>
      </w:r>
    </w:p>
    <w:p w14:paraId="1E313C1E">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6. 工程承包范围：</w:t>
      </w:r>
    </w:p>
    <w:p w14:paraId="724F75A8">
      <w:pPr>
        <w:spacing w:line="360" w:lineRule="auto"/>
        <w:ind w:firstLine="405" w:firstLineChars="193"/>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F31F1A7">
      <w:pPr>
        <w:spacing w:line="360" w:lineRule="auto"/>
        <w:ind w:firstLine="407" w:firstLineChars="193"/>
        <w:outlineLvl w:val="0"/>
        <w:rPr>
          <w:rFonts w:hint="eastAsia" w:ascii="宋体" w:hAnsi="宋体" w:eastAsia="宋体" w:cs="宋体"/>
          <w:b/>
          <w:bCs/>
          <w:color w:val="auto"/>
          <w:highlight w:val="none"/>
        </w:rPr>
      </w:pPr>
      <w:bookmarkStart w:id="111" w:name="_Toc351203482"/>
      <w:r>
        <w:rPr>
          <w:rFonts w:hint="eastAsia" w:ascii="宋体" w:hAnsi="宋体" w:eastAsia="宋体" w:cs="宋体"/>
          <w:b/>
          <w:bCs/>
          <w:color w:val="auto"/>
          <w:highlight w:val="none"/>
        </w:rPr>
        <w:t>二、合同工期</w:t>
      </w:r>
      <w:bookmarkEnd w:id="111"/>
    </w:p>
    <w:p w14:paraId="4E4AC96F">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计划开工日期：</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日。（具体以发包人书面通知为准）</w:t>
      </w:r>
    </w:p>
    <w:p w14:paraId="1A3FF277">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计划竣工日期：</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w:t>
      </w:r>
    </w:p>
    <w:p w14:paraId="577481D1">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工期总日历天数：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天。工期总日历天数与根据前述计划开竣工日期计算的工期天数不一致的，以工期总日历天数为准。</w:t>
      </w:r>
    </w:p>
    <w:p w14:paraId="3FDFE23D">
      <w:pPr>
        <w:spacing w:line="360" w:lineRule="auto"/>
        <w:ind w:firstLine="459"/>
        <w:outlineLvl w:val="0"/>
        <w:rPr>
          <w:rFonts w:hint="eastAsia" w:ascii="宋体" w:hAnsi="宋体" w:eastAsia="宋体" w:cs="宋体"/>
          <w:b/>
          <w:bCs/>
          <w:color w:val="auto"/>
          <w:highlight w:val="none"/>
        </w:rPr>
      </w:pPr>
      <w:bookmarkStart w:id="112" w:name="_Toc351203483"/>
      <w:r>
        <w:rPr>
          <w:rFonts w:hint="eastAsia" w:ascii="宋体" w:hAnsi="宋体" w:eastAsia="宋体" w:cs="宋体"/>
          <w:b/>
          <w:bCs/>
          <w:color w:val="auto"/>
          <w:highlight w:val="none"/>
        </w:rPr>
        <w:t>三、质量标准</w:t>
      </w:r>
      <w:bookmarkEnd w:id="112"/>
    </w:p>
    <w:p w14:paraId="3F59F96C">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工程质量符合</w:t>
      </w:r>
      <w:r>
        <w:rPr>
          <w:rFonts w:hint="eastAsia" w:ascii="宋体" w:hAnsi="宋体" w:eastAsia="宋体" w:cs="宋体"/>
          <w:color w:val="auto"/>
          <w:highlight w:val="none"/>
          <w:u w:val="single"/>
        </w:rPr>
        <w:t>           </w:t>
      </w:r>
      <w:r>
        <w:rPr>
          <w:rFonts w:hint="eastAsia" w:ascii="宋体" w:hAnsi="宋体" w:eastAsia="宋体" w:cs="宋体"/>
          <w:color w:val="auto"/>
          <w:highlight w:val="none"/>
        </w:rPr>
        <w:t>标准。</w:t>
      </w:r>
    </w:p>
    <w:p w14:paraId="393A3136">
      <w:pPr>
        <w:spacing w:line="360" w:lineRule="auto"/>
        <w:ind w:firstLine="459"/>
        <w:outlineLvl w:val="0"/>
        <w:rPr>
          <w:rFonts w:hint="eastAsia" w:ascii="宋体" w:hAnsi="宋体" w:eastAsia="宋体" w:cs="宋体"/>
          <w:b/>
          <w:bCs/>
          <w:color w:val="auto"/>
          <w:highlight w:val="none"/>
        </w:rPr>
      </w:pPr>
      <w:bookmarkStart w:id="113" w:name="_Toc351203484"/>
      <w:r>
        <w:rPr>
          <w:rFonts w:hint="eastAsia" w:ascii="宋体" w:hAnsi="宋体" w:eastAsia="宋体" w:cs="宋体"/>
          <w:b/>
          <w:bCs/>
          <w:color w:val="auto"/>
          <w:highlight w:val="none"/>
        </w:rPr>
        <w:t>四、签约合同价与合同价格形式</w:t>
      </w:r>
      <w:bookmarkEnd w:id="113"/>
    </w:p>
    <w:p w14:paraId="4B31D893">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1. 签约合同价为：</w:t>
      </w:r>
    </w:p>
    <w:p w14:paraId="1880A2D0">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63D22B00">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其中：</w:t>
      </w:r>
    </w:p>
    <w:p w14:paraId="6B79A5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（1）安全文明施工费：</w:t>
      </w:r>
    </w:p>
    <w:p w14:paraId="029C61A5">
      <w:pPr>
        <w:spacing w:line="360" w:lineRule="auto"/>
        <w:ind w:left="420" w:leftChars="200"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5F8C6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（2）材料和工程设备暂估价金额：</w:t>
      </w:r>
    </w:p>
    <w:p w14:paraId="1E22A29C">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4B5745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（3）专业工程暂估价金额：</w:t>
      </w:r>
    </w:p>
    <w:p w14:paraId="79A44EC4">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0132D0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（4）暂列金额：</w:t>
      </w:r>
    </w:p>
    <w:p w14:paraId="49477FE7">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58FE6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合同价格形式：</w:t>
      </w:r>
      <w:r>
        <w:rPr>
          <w:rFonts w:hint="eastAsia" w:ascii="宋体" w:hAnsi="宋体" w:eastAsia="宋体" w:cs="宋体"/>
          <w:color w:val="auto"/>
          <w:highlight w:val="none"/>
          <w:u w:val="single"/>
        </w:rPr>
        <w:t xml:space="preserve">   固定综合单价合同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347BE3F">
      <w:pPr>
        <w:spacing w:line="360" w:lineRule="auto"/>
        <w:ind w:firstLine="422" w:firstLineChars="200"/>
        <w:outlineLvl w:val="0"/>
        <w:rPr>
          <w:rFonts w:hint="eastAsia" w:ascii="宋体" w:hAnsi="宋体" w:eastAsia="宋体" w:cs="宋体"/>
          <w:b/>
          <w:bCs/>
          <w:color w:val="auto"/>
          <w:highlight w:val="none"/>
        </w:rPr>
      </w:pPr>
      <w:bookmarkStart w:id="114" w:name="_Toc351203485"/>
      <w:r>
        <w:rPr>
          <w:rFonts w:hint="eastAsia" w:ascii="宋体" w:hAnsi="宋体" w:eastAsia="宋体" w:cs="宋体"/>
          <w:b/>
          <w:bCs/>
          <w:color w:val="auto"/>
          <w:highlight w:val="none"/>
        </w:rPr>
        <w:t>五、</w:t>
      </w:r>
      <w:bookmarkEnd w:id="114"/>
      <w:r>
        <w:rPr>
          <w:rFonts w:hint="eastAsia" w:ascii="宋体" w:hAnsi="宋体" w:eastAsia="宋体" w:cs="宋体"/>
          <w:b/>
          <w:bCs/>
          <w:color w:val="auto"/>
          <w:highlight w:val="none"/>
        </w:rPr>
        <w:t>项目经理</w:t>
      </w:r>
    </w:p>
    <w:p w14:paraId="47C016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承包人项目经理：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083EC20">
      <w:pPr>
        <w:spacing w:line="360" w:lineRule="auto"/>
        <w:ind w:firstLine="422" w:firstLineChars="200"/>
        <w:outlineLvl w:val="0"/>
        <w:rPr>
          <w:rFonts w:hint="eastAsia" w:ascii="宋体" w:hAnsi="宋体" w:eastAsia="宋体" w:cs="宋体"/>
          <w:b/>
          <w:bCs/>
          <w:color w:val="auto"/>
          <w:highlight w:val="none"/>
        </w:rPr>
      </w:pPr>
      <w:bookmarkStart w:id="115" w:name="_Toc351203486"/>
      <w:r>
        <w:rPr>
          <w:rFonts w:hint="eastAsia" w:ascii="宋体" w:hAnsi="宋体" w:eastAsia="宋体" w:cs="宋体"/>
          <w:b/>
          <w:bCs/>
          <w:color w:val="auto"/>
          <w:highlight w:val="none"/>
        </w:rPr>
        <w:t>六、合同文件构成</w:t>
      </w:r>
      <w:bookmarkEnd w:id="115"/>
    </w:p>
    <w:p w14:paraId="66E7E6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w:t>
      </w:r>
    </w:p>
    <w:p w14:paraId="7495C768">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通知书（如有）；</w:t>
      </w:r>
    </w:p>
    <w:p w14:paraId="5B5979E6">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 xml:space="preserve">函及其附录（如有）； </w:t>
      </w:r>
    </w:p>
    <w:p w14:paraId="66A8F9E3">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（3）专用合同条款及其附件；</w:t>
      </w:r>
    </w:p>
    <w:p w14:paraId="216CB2E7">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（4）通用合同条款；</w:t>
      </w:r>
    </w:p>
    <w:p w14:paraId="5ABE45A6">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u w:val="single"/>
        </w:rPr>
        <w:t xml:space="preserve"> 技术标准和要求  </w:t>
      </w:r>
      <w:r>
        <w:rPr>
          <w:rFonts w:hint="eastAsia" w:ascii="宋体" w:hAnsi="宋体" w:eastAsia="宋体" w:cs="宋体"/>
          <w:color w:val="auto"/>
          <w:highlight w:val="none"/>
        </w:rPr>
        <w:t>；</w:t>
      </w:r>
    </w:p>
    <w:p w14:paraId="52504FA9">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u w:val="single"/>
        </w:rPr>
        <w:t xml:space="preserve"> 图纸  </w:t>
      </w:r>
      <w:r>
        <w:rPr>
          <w:rFonts w:hint="eastAsia" w:ascii="宋体" w:hAnsi="宋体" w:eastAsia="宋体" w:cs="宋体"/>
          <w:color w:val="auto"/>
          <w:highlight w:val="none"/>
        </w:rPr>
        <w:t>；</w:t>
      </w:r>
    </w:p>
    <w:p w14:paraId="4061A039">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u w:val="single"/>
        </w:rPr>
        <w:t xml:space="preserve"> 已标价工程量清单  </w:t>
      </w:r>
      <w:r>
        <w:rPr>
          <w:rFonts w:hint="eastAsia" w:ascii="宋体" w:hAnsi="宋体" w:eastAsia="宋体" w:cs="宋体"/>
          <w:color w:val="auto"/>
          <w:highlight w:val="none"/>
        </w:rPr>
        <w:t>；</w:t>
      </w:r>
    </w:p>
    <w:p w14:paraId="5FF5FEEE">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（8）其他合同文件：</w:t>
      </w:r>
    </w:p>
    <w:p w14:paraId="5AE01E7C">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上述各项合同文件包括合同当事人就该项合同文件所作出的补充和修改，属于同一类内容的文件，应以最新签署的为准（违反</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文件实质性内容的约定除外）。专用合同条款及其附件须经合同当事人签字或盖章。</w:t>
      </w:r>
    </w:p>
    <w:p w14:paraId="688A82D6">
      <w:pPr>
        <w:autoSpaceDE w:val="0"/>
        <w:autoSpaceDN w:val="0"/>
        <w:adjustRightInd w:val="0"/>
        <w:spacing w:line="360" w:lineRule="auto"/>
        <w:ind w:firstLine="422" w:firstLineChars="200"/>
        <w:jc w:val="left"/>
        <w:outlineLvl w:val="0"/>
        <w:rPr>
          <w:rFonts w:hint="eastAsia" w:ascii="宋体" w:hAnsi="宋体" w:eastAsia="宋体" w:cs="宋体"/>
          <w:b/>
          <w:bCs/>
          <w:color w:val="auto"/>
          <w:highlight w:val="none"/>
        </w:rPr>
      </w:pPr>
      <w:bookmarkStart w:id="116" w:name="_Toc351203487"/>
      <w:r>
        <w:rPr>
          <w:rFonts w:hint="eastAsia" w:ascii="宋体" w:hAnsi="宋体" w:eastAsia="宋体" w:cs="宋体"/>
          <w:b/>
          <w:bCs/>
          <w:color w:val="auto"/>
          <w:highlight w:val="none"/>
        </w:rPr>
        <w:t>七、承诺</w:t>
      </w:r>
      <w:bookmarkEnd w:id="116"/>
    </w:p>
    <w:p w14:paraId="122FD0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发包人承诺按照法律规定履行项目审批手续、筹集工程建设资金并按照合同约定的期限和方式支付合同价款。</w:t>
      </w:r>
    </w:p>
    <w:p w14:paraId="4D9C00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承包人承诺按照法律规定及合同约定组织完成工程施工，确保工程质量和安全，不进行转包及违法分包，并在缺陷责任期及保修期内承担相应的工程维修责任。</w:t>
      </w:r>
    </w:p>
    <w:p w14:paraId="270BA5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发包人和承包人通过招投标形式签订合同的，双方理解并承诺不再就同一工程另行签订与合同实质性内容相背离的协议。</w:t>
      </w:r>
      <w:bookmarkStart w:id="117" w:name="_Toc351203488"/>
    </w:p>
    <w:p w14:paraId="44BDF753">
      <w:pPr>
        <w:spacing w:line="360" w:lineRule="auto"/>
        <w:ind w:firstLine="422" w:firstLineChars="200"/>
        <w:outlineLvl w:val="0"/>
        <w:rPr>
          <w:rFonts w:hint="eastAsia" w:ascii="宋体" w:hAnsi="宋体" w:eastAsia="宋体" w:cs="宋体"/>
          <w:b/>
          <w:bCs/>
          <w:color w:val="auto"/>
          <w:highlight w:val="none"/>
        </w:rPr>
      </w:pPr>
      <w:r>
        <w:rPr>
          <w:rFonts w:hint="eastAsia" w:ascii="宋体" w:hAnsi="宋体" w:eastAsia="宋体" w:cs="宋体"/>
          <w:b/>
          <w:bCs/>
          <w:color w:val="auto"/>
          <w:highlight w:val="none"/>
        </w:rPr>
        <w:t>八、词语含义</w:t>
      </w:r>
      <w:bookmarkEnd w:id="117"/>
    </w:p>
    <w:p w14:paraId="6611E9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本协议书中词语含义与第二部分通用合同条款中赋予的含义相同。</w:t>
      </w:r>
    </w:p>
    <w:p w14:paraId="41473F00">
      <w:pPr>
        <w:spacing w:line="360" w:lineRule="auto"/>
        <w:ind w:firstLine="422" w:firstLineChars="200"/>
        <w:outlineLvl w:val="0"/>
        <w:rPr>
          <w:rFonts w:hint="eastAsia" w:ascii="宋体" w:hAnsi="宋体" w:eastAsia="宋体" w:cs="宋体"/>
          <w:b/>
          <w:bCs/>
          <w:color w:val="auto"/>
          <w:highlight w:val="none"/>
        </w:rPr>
      </w:pPr>
      <w:bookmarkStart w:id="118" w:name="_Toc351203489"/>
      <w:r>
        <w:rPr>
          <w:rFonts w:hint="eastAsia" w:ascii="宋体" w:hAnsi="宋体" w:eastAsia="宋体" w:cs="宋体"/>
          <w:b/>
          <w:bCs/>
          <w:color w:val="auto"/>
          <w:highlight w:val="none"/>
        </w:rPr>
        <w:t>九、签订时间</w:t>
      </w:r>
      <w:bookmarkEnd w:id="118"/>
    </w:p>
    <w:p w14:paraId="0C5726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w:t>
      </w:r>
    </w:p>
    <w:p w14:paraId="464C4AFF">
      <w:pPr>
        <w:spacing w:line="360" w:lineRule="auto"/>
        <w:ind w:firstLine="422" w:firstLineChars="200"/>
        <w:outlineLvl w:val="0"/>
        <w:rPr>
          <w:rFonts w:hint="eastAsia" w:ascii="宋体" w:hAnsi="宋体" w:eastAsia="宋体" w:cs="宋体"/>
          <w:b/>
          <w:bCs/>
          <w:color w:val="auto"/>
          <w:highlight w:val="none"/>
        </w:rPr>
      </w:pPr>
      <w:bookmarkStart w:id="119" w:name="_Toc351203490"/>
      <w:r>
        <w:rPr>
          <w:rFonts w:hint="eastAsia" w:ascii="宋体" w:hAnsi="宋体" w:eastAsia="宋体" w:cs="宋体"/>
          <w:b/>
          <w:bCs/>
          <w:color w:val="auto"/>
          <w:highlight w:val="none"/>
        </w:rPr>
        <w:t>十、签订地点</w:t>
      </w:r>
      <w:bookmarkEnd w:id="119"/>
    </w:p>
    <w:p w14:paraId="2A78D7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签订。</w:t>
      </w:r>
    </w:p>
    <w:p w14:paraId="390A2CD4">
      <w:pPr>
        <w:spacing w:line="360" w:lineRule="auto"/>
        <w:ind w:firstLine="422" w:firstLineChars="200"/>
        <w:outlineLvl w:val="0"/>
        <w:rPr>
          <w:rFonts w:hint="eastAsia" w:ascii="宋体" w:hAnsi="宋体" w:eastAsia="宋体" w:cs="宋体"/>
          <w:b/>
          <w:bCs/>
          <w:color w:val="auto"/>
          <w:highlight w:val="none"/>
        </w:rPr>
      </w:pPr>
      <w:bookmarkStart w:id="120" w:name="_Toc351203491"/>
      <w:r>
        <w:rPr>
          <w:rFonts w:hint="eastAsia" w:ascii="宋体" w:hAnsi="宋体" w:eastAsia="宋体" w:cs="宋体"/>
          <w:b/>
          <w:bCs/>
          <w:color w:val="auto"/>
          <w:highlight w:val="none"/>
        </w:rPr>
        <w:t>十一、补充协议</w:t>
      </w:r>
      <w:bookmarkEnd w:id="120"/>
    </w:p>
    <w:p w14:paraId="398615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合同未尽事宜，合同当事人另行签订补充协议，补充协议是合同的组成部分。</w:t>
      </w:r>
    </w:p>
    <w:p w14:paraId="6606D9ED">
      <w:pPr>
        <w:spacing w:line="360" w:lineRule="auto"/>
        <w:ind w:firstLine="422" w:firstLineChars="200"/>
        <w:outlineLvl w:val="0"/>
        <w:rPr>
          <w:rFonts w:hint="eastAsia" w:ascii="宋体" w:hAnsi="宋体" w:eastAsia="宋体" w:cs="宋体"/>
          <w:b/>
          <w:bCs/>
          <w:color w:val="auto"/>
          <w:highlight w:val="none"/>
        </w:rPr>
      </w:pPr>
      <w:bookmarkStart w:id="121" w:name="_Toc351203492"/>
      <w:r>
        <w:rPr>
          <w:rFonts w:hint="eastAsia" w:ascii="宋体" w:hAnsi="宋体" w:eastAsia="宋体" w:cs="宋体"/>
          <w:b/>
          <w:bCs/>
          <w:color w:val="auto"/>
          <w:highlight w:val="none"/>
        </w:rPr>
        <w:t>十二、合同生效</w:t>
      </w:r>
      <w:bookmarkEnd w:id="121"/>
    </w:p>
    <w:p w14:paraId="782CB1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生效。</w:t>
      </w:r>
    </w:p>
    <w:p w14:paraId="4A6EF81C">
      <w:pPr>
        <w:spacing w:line="360" w:lineRule="auto"/>
        <w:ind w:firstLine="422" w:firstLineChars="200"/>
        <w:outlineLvl w:val="0"/>
        <w:rPr>
          <w:rFonts w:hint="eastAsia" w:ascii="宋体" w:hAnsi="宋体" w:eastAsia="宋体" w:cs="宋体"/>
          <w:b/>
          <w:bCs/>
          <w:color w:val="auto"/>
          <w:highlight w:val="none"/>
        </w:rPr>
      </w:pPr>
      <w:bookmarkStart w:id="122" w:name="_Toc351203493"/>
      <w:r>
        <w:rPr>
          <w:rFonts w:hint="eastAsia" w:ascii="宋体" w:hAnsi="宋体" w:eastAsia="宋体" w:cs="宋体"/>
          <w:b/>
          <w:bCs/>
          <w:color w:val="auto"/>
          <w:highlight w:val="none"/>
        </w:rPr>
        <w:t>十三、合同份数</w:t>
      </w:r>
      <w:bookmarkEnd w:id="122"/>
    </w:p>
    <w:p w14:paraId="37B193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份，均具有同等法律效力，发包人执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份，承包人执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r>
        <w:rPr>
          <w:rFonts w:hint="eastAsia" w:ascii="宋体" w:hAnsi="宋体" w:eastAsia="宋体" w:cs="宋体"/>
          <w:color w:val="auto"/>
          <w:lang w:eastAsia="zh-CN"/>
        </w:rPr>
        <w:t>，</w:t>
      </w:r>
      <w:r>
        <w:rPr>
          <w:rFonts w:hint="eastAsia" w:ascii="宋体" w:hAnsi="宋体" w:eastAsia="宋体" w:cs="宋体"/>
          <w:color w:val="auto"/>
          <w:lang w:val="en-US" w:eastAsia="zh-CN"/>
        </w:rPr>
        <w:t>采购代理机构</w:t>
      </w:r>
      <w:r>
        <w:rPr>
          <w:rFonts w:hint="eastAsia" w:ascii="宋体" w:hAnsi="宋体" w:eastAsia="宋体" w:cs="宋体"/>
          <w:color w:val="auto"/>
        </w:rPr>
        <w:t>执</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壹</w:t>
      </w:r>
      <w:r>
        <w:rPr>
          <w:rFonts w:hint="eastAsia" w:ascii="宋体" w:hAnsi="宋体" w:eastAsia="宋体" w:cs="宋体"/>
          <w:color w:val="auto"/>
          <w:u w:val="single"/>
        </w:rPr>
        <w:t xml:space="preserve">  </w:t>
      </w:r>
      <w:r>
        <w:rPr>
          <w:rFonts w:hint="eastAsia" w:ascii="宋体" w:hAnsi="宋体" w:eastAsia="宋体" w:cs="宋体"/>
          <w:color w:val="auto"/>
        </w:rPr>
        <w:t>份</w:t>
      </w:r>
      <w:r>
        <w:rPr>
          <w:rFonts w:hint="eastAsia" w:ascii="宋体" w:hAnsi="宋体" w:eastAsia="宋体" w:cs="宋体"/>
          <w:color w:val="auto"/>
          <w:highlight w:val="none"/>
        </w:rPr>
        <w:t>。</w:t>
      </w:r>
    </w:p>
    <w:p w14:paraId="11479049">
      <w:pPr>
        <w:spacing w:line="360" w:lineRule="auto"/>
        <w:rPr>
          <w:rFonts w:hint="eastAsia" w:ascii="宋体" w:hAnsi="宋体" w:eastAsia="宋体" w:cs="宋体"/>
          <w:color w:val="auto"/>
          <w:highlight w:val="none"/>
        </w:rPr>
      </w:pPr>
    </w:p>
    <w:p w14:paraId="57CE1CAB">
      <w:pPr>
        <w:spacing w:line="360" w:lineRule="auto"/>
        <w:rPr>
          <w:rFonts w:hint="eastAsia" w:ascii="宋体" w:hAnsi="宋体" w:eastAsia="宋体" w:cs="宋体"/>
          <w:color w:val="auto"/>
          <w:highlight w:val="none"/>
        </w:rPr>
      </w:pPr>
    </w:p>
    <w:p w14:paraId="4C7412D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发包人：  （公章）                              承包人：  （公章）</w:t>
      </w:r>
    </w:p>
    <w:p w14:paraId="6BBEEFEE">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3E54A8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w:t>
      </w:r>
      <w:r>
        <w:rPr>
          <w:rFonts w:hint="eastAsia" w:ascii="宋体" w:hAnsi="宋体" w:eastAsia="宋体" w:cs="宋体"/>
          <w:color w:val="auto"/>
          <w:highlight w:val="none"/>
          <w:lang w:val="en-US" w:eastAsia="zh-CN"/>
        </w:rPr>
        <w:t>授权</w:t>
      </w:r>
      <w:r>
        <w:rPr>
          <w:rFonts w:hint="eastAsia" w:ascii="宋体" w:hAnsi="宋体" w:eastAsia="宋体" w:cs="宋体"/>
          <w:color w:val="auto"/>
          <w:highlight w:val="none"/>
        </w:rPr>
        <w:t>委托代理人：                    法定代表人或</w:t>
      </w:r>
      <w:r>
        <w:rPr>
          <w:rFonts w:hint="eastAsia" w:ascii="宋体" w:hAnsi="宋体" w:eastAsia="宋体" w:cs="宋体"/>
          <w:color w:val="auto"/>
          <w:highlight w:val="none"/>
          <w:lang w:val="en-US" w:eastAsia="zh-CN"/>
        </w:rPr>
        <w:t>授权</w:t>
      </w:r>
      <w:r>
        <w:rPr>
          <w:rFonts w:hint="eastAsia" w:ascii="宋体" w:hAnsi="宋体" w:eastAsia="宋体" w:cs="宋体"/>
          <w:color w:val="auto"/>
          <w:highlight w:val="none"/>
        </w:rPr>
        <w:t>委托代理人：</w:t>
      </w:r>
    </w:p>
    <w:p w14:paraId="1D8565F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（签字）                                     （签字）</w:t>
      </w:r>
    </w:p>
    <w:p w14:paraId="6353A118">
      <w:pPr>
        <w:spacing w:line="360" w:lineRule="auto"/>
        <w:rPr>
          <w:rFonts w:hint="eastAsia" w:ascii="宋体" w:hAnsi="宋体" w:eastAsia="宋体" w:cs="宋体"/>
          <w:color w:val="auto"/>
          <w:highlight w:val="none"/>
          <w:u w:val="single"/>
        </w:rPr>
      </w:pPr>
    </w:p>
    <w:p w14:paraId="0E8DC3C6">
      <w:pPr>
        <w:tabs>
          <w:tab w:val="left" w:pos="441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CA6C76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w:t>
      </w:r>
    </w:p>
    <w:p w14:paraId="2A05713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14:paraId="0BDF51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w:t>
      </w:r>
      <w:r>
        <w:rPr>
          <w:rFonts w:hint="eastAsia" w:ascii="宋体" w:hAnsi="宋体" w:eastAsia="宋体" w:cs="宋体"/>
          <w:color w:val="auto"/>
          <w:highlight w:val="none"/>
          <w:u w:val="single"/>
        </w:rPr>
        <w:t xml:space="preserve">                        </w:t>
      </w:r>
    </w:p>
    <w:p w14:paraId="6AF319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w:t>
      </w:r>
      <w:r>
        <w:rPr>
          <w:rFonts w:hint="eastAsia" w:ascii="宋体" w:hAnsi="宋体" w:eastAsia="宋体" w:cs="宋体"/>
          <w:color w:val="auto"/>
          <w:highlight w:val="none"/>
          <w:u w:val="single"/>
        </w:rPr>
        <w:t xml:space="preserve">                         </w:t>
      </w:r>
    </w:p>
    <w:p w14:paraId="771D86C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xml:space="preserve">                            </w:t>
      </w:r>
    </w:p>
    <w:p w14:paraId="140F4FD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xml:space="preserve">                             </w:t>
      </w:r>
    </w:p>
    <w:p w14:paraId="25DEB6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电子信箱：</w:t>
      </w:r>
      <w:r>
        <w:rPr>
          <w:rFonts w:hint="eastAsia" w:ascii="宋体" w:hAnsi="宋体" w:eastAsia="宋体" w:cs="宋体"/>
          <w:color w:val="auto"/>
          <w:highlight w:val="none"/>
          <w:u w:val="single"/>
        </w:rPr>
        <w:t xml:space="preserve">                         </w:t>
      </w:r>
    </w:p>
    <w:p w14:paraId="70B80F2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14:paraId="4A7C4E58">
      <w:pPr>
        <w:rPr>
          <w:rFonts w:hint="eastAsia" w:ascii="宋体" w:hAnsi="宋体" w:eastAsia="宋体" w:cs="宋体"/>
          <w:color w:val="auto"/>
          <w:highlight w:val="none"/>
          <w:u w:val="singl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xml:space="preserve">                           </w:t>
      </w:r>
    </w:p>
    <w:p w14:paraId="22743D7E">
      <w:pPr>
        <w:shd w:val="clear" w:color="auto" w:fill="auto"/>
        <w:spacing w:line="360" w:lineRule="auto"/>
        <w:jc w:val="center"/>
        <w:outlineLvl w:val="0"/>
        <w:rPr>
          <w:rFonts w:hint="eastAsia" w:ascii="宋体" w:hAnsi="宋体" w:eastAsia="宋体" w:cs="宋体"/>
          <w:b/>
          <w:bCs/>
          <w:color w:val="auto"/>
          <w:kern w:val="44"/>
          <w:sz w:val="30"/>
          <w:szCs w:val="30"/>
          <w:highlight w:val="none"/>
          <w:lang w:val="zh-CN" w:eastAsia="zh-CN"/>
        </w:rPr>
      </w:pPr>
      <w:r>
        <w:rPr>
          <w:rFonts w:hint="eastAsia" w:ascii="宋体" w:hAnsi="宋体" w:eastAsia="宋体" w:cs="宋体"/>
          <w:b/>
          <w:bCs/>
          <w:color w:val="auto"/>
          <w:kern w:val="44"/>
          <w:sz w:val="30"/>
          <w:szCs w:val="30"/>
          <w:highlight w:val="none"/>
          <w:lang w:val="zh-CN" w:eastAsia="zh-CN"/>
        </w:rPr>
        <w:br w:type="page"/>
      </w:r>
      <w:r>
        <w:rPr>
          <w:rFonts w:hint="eastAsia" w:ascii="宋体" w:hAnsi="宋体" w:eastAsia="宋体" w:cs="宋体"/>
          <w:b/>
          <w:bCs/>
          <w:color w:val="auto"/>
          <w:kern w:val="44"/>
          <w:sz w:val="30"/>
          <w:szCs w:val="30"/>
          <w:highlight w:val="none"/>
          <w:lang w:val="zh-CN" w:eastAsia="zh-CN"/>
        </w:rPr>
        <w:t>第</w:t>
      </w:r>
      <w:r>
        <w:rPr>
          <w:rFonts w:hint="eastAsia" w:ascii="宋体" w:hAnsi="宋体" w:eastAsia="宋体" w:cs="宋体"/>
          <w:b/>
          <w:bCs/>
          <w:color w:val="auto"/>
          <w:kern w:val="44"/>
          <w:sz w:val="30"/>
          <w:szCs w:val="30"/>
          <w:highlight w:val="none"/>
          <w:lang w:val="en-US" w:eastAsia="zh-CN"/>
        </w:rPr>
        <w:t>二部分</w:t>
      </w:r>
      <w:r>
        <w:rPr>
          <w:rFonts w:hint="eastAsia" w:ascii="宋体" w:hAnsi="宋体" w:eastAsia="宋体" w:cs="宋体"/>
          <w:b/>
          <w:bCs/>
          <w:color w:val="auto"/>
          <w:kern w:val="44"/>
          <w:sz w:val="30"/>
          <w:szCs w:val="30"/>
          <w:highlight w:val="none"/>
          <w:lang w:val="zh-CN" w:eastAsia="zh-CN"/>
        </w:rPr>
        <w:t xml:space="preserve"> 通用合同条款</w:t>
      </w:r>
      <w:bookmarkEnd w:id="104"/>
      <w:bookmarkEnd w:id="105"/>
      <w:bookmarkEnd w:id="106"/>
    </w:p>
    <w:p w14:paraId="380F8DAD">
      <w:pPr>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采用《建设工程施工合同（示范文本）》（GF—2017—0201）。</w:t>
      </w:r>
    </w:p>
    <w:p w14:paraId="3D07EC3B">
      <w:pPr>
        <w:shd w:val="clear" w:color="auto" w:fill="auto"/>
        <w:spacing w:line="360" w:lineRule="auto"/>
        <w:jc w:val="left"/>
        <w:rPr>
          <w:rFonts w:hint="eastAsia" w:ascii="宋体" w:hAnsi="宋体" w:eastAsia="宋体" w:cs="宋体"/>
          <w:color w:val="auto"/>
          <w:szCs w:val="21"/>
          <w:highlight w:val="none"/>
        </w:rPr>
      </w:pPr>
    </w:p>
    <w:p w14:paraId="270DE44F">
      <w:pPr>
        <w:shd w:val="clear" w:color="auto" w:fill="auto"/>
        <w:spacing w:line="360" w:lineRule="auto"/>
        <w:jc w:val="left"/>
        <w:rPr>
          <w:rFonts w:hint="eastAsia" w:ascii="宋体" w:hAnsi="宋体" w:eastAsia="宋体" w:cs="宋体"/>
          <w:color w:val="auto"/>
          <w:szCs w:val="21"/>
          <w:highlight w:val="none"/>
        </w:rPr>
      </w:pPr>
    </w:p>
    <w:p w14:paraId="44AE94DD">
      <w:pPr>
        <w:shd w:val="clear" w:color="auto" w:fill="auto"/>
        <w:spacing w:line="360" w:lineRule="auto"/>
        <w:jc w:val="left"/>
        <w:rPr>
          <w:rFonts w:hint="eastAsia" w:ascii="宋体" w:hAnsi="宋体" w:eastAsia="宋体" w:cs="宋体"/>
          <w:color w:val="auto"/>
          <w:szCs w:val="21"/>
          <w:highlight w:val="none"/>
        </w:rPr>
      </w:pPr>
    </w:p>
    <w:p w14:paraId="6BC5E0E2">
      <w:pPr>
        <w:shd w:val="clear" w:color="auto" w:fill="auto"/>
        <w:spacing w:line="360" w:lineRule="auto"/>
        <w:jc w:val="center"/>
        <w:outlineLvl w:val="0"/>
        <w:rPr>
          <w:rFonts w:hint="eastAsia" w:ascii="宋体" w:hAnsi="宋体" w:eastAsia="宋体" w:cs="宋体"/>
          <w:b/>
          <w:bCs/>
          <w:color w:val="auto"/>
          <w:kern w:val="44"/>
          <w:sz w:val="30"/>
          <w:szCs w:val="30"/>
          <w:highlight w:val="none"/>
          <w:lang w:val="zh-CN"/>
        </w:rPr>
      </w:pPr>
      <w:bookmarkStart w:id="123" w:name="_Toc389065257"/>
      <w:bookmarkStart w:id="124" w:name="_Toc407135193"/>
      <w:bookmarkStart w:id="125" w:name="_Toc9850521"/>
      <w:r>
        <w:rPr>
          <w:rFonts w:hint="eastAsia" w:ascii="宋体" w:hAnsi="宋体" w:eastAsia="宋体" w:cs="宋体"/>
          <w:b/>
          <w:bCs/>
          <w:color w:val="auto"/>
          <w:kern w:val="44"/>
          <w:sz w:val="30"/>
          <w:szCs w:val="30"/>
          <w:highlight w:val="none"/>
          <w:lang w:val="zh-CN"/>
        </w:rPr>
        <w:t>第</w:t>
      </w:r>
      <w:r>
        <w:rPr>
          <w:rFonts w:hint="eastAsia" w:ascii="宋体" w:hAnsi="宋体" w:eastAsia="宋体" w:cs="宋体"/>
          <w:b/>
          <w:bCs/>
          <w:color w:val="auto"/>
          <w:kern w:val="44"/>
          <w:sz w:val="30"/>
          <w:szCs w:val="30"/>
          <w:highlight w:val="none"/>
          <w:lang w:val="en-US" w:eastAsia="zh-CN"/>
        </w:rPr>
        <w:t>三部分</w:t>
      </w:r>
      <w:r>
        <w:rPr>
          <w:rFonts w:hint="eastAsia" w:ascii="宋体" w:hAnsi="宋体" w:eastAsia="宋体" w:cs="宋体"/>
          <w:b/>
          <w:bCs/>
          <w:color w:val="auto"/>
          <w:kern w:val="44"/>
          <w:sz w:val="30"/>
          <w:szCs w:val="30"/>
          <w:highlight w:val="none"/>
          <w:lang w:val="zh-CN"/>
        </w:rPr>
        <w:t xml:space="preserve"> 专用合同条款</w:t>
      </w:r>
      <w:bookmarkEnd w:id="107"/>
      <w:bookmarkEnd w:id="108"/>
      <w:bookmarkEnd w:id="109"/>
      <w:bookmarkEnd w:id="123"/>
      <w:bookmarkEnd w:id="124"/>
      <w:bookmarkEnd w:id="125"/>
    </w:p>
    <w:p w14:paraId="49EE4B97">
      <w:pPr>
        <w:shd w:val="clear" w:color="auto" w:fill="auto"/>
        <w:spacing w:line="360" w:lineRule="auto"/>
        <w:jc w:val="center"/>
        <w:rPr>
          <w:rFonts w:hint="eastAsia" w:ascii="宋体" w:hAnsi="宋体" w:eastAsia="宋体" w:cs="宋体"/>
          <w:b/>
          <w:bCs/>
          <w:color w:val="auto"/>
          <w:kern w:val="0"/>
          <w:szCs w:val="21"/>
          <w:highlight w:val="none"/>
        </w:rPr>
      </w:pPr>
    </w:p>
    <w:p w14:paraId="0B0CAAD8">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6" w:name="_Toc351203633"/>
      <w:bookmarkStart w:id="127" w:name="_Toc389065258"/>
      <w:bookmarkStart w:id="128" w:name="_Toc1516097295"/>
      <w:bookmarkStart w:id="129" w:name="_Toc373227692"/>
      <w:bookmarkStart w:id="130" w:name="_Toc78449780"/>
      <w:bookmarkStart w:id="131" w:name="_Toc373478339"/>
      <w:bookmarkStart w:id="132" w:name="_Toc1013968286"/>
      <w:bookmarkStart w:id="133" w:name="_Toc407135194"/>
      <w:r>
        <w:rPr>
          <w:rFonts w:hint="eastAsia" w:ascii="宋体" w:hAnsi="宋体" w:eastAsia="宋体" w:cs="宋体"/>
          <w:color w:val="auto"/>
          <w:highlight w:val="none"/>
        </w:rPr>
        <w:t>1</w:t>
      </w:r>
      <w:bookmarkStart w:id="134" w:name="_Toc292559866"/>
      <w:bookmarkStart w:id="135" w:name="_Toc292559361"/>
      <w:bookmarkStart w:id="136" w:name="_Toc296890984"/>
      <w:bookmarkStart w:id="137" w:name="_Toc296347155"/>
      <w:bookmarkStart w:id="138" w:name="_Toc297120456"/>
      <w:bookmarkStart w:id="139" w:name="_Toc296944495"/>
      <w:bookmarkStart w:id="140" w:name="_Toc296503156"/>
      <w:bookmarkStart w:id="141" w:name="_Toc297048342"/>
      <w:bookmarkStart w:id="142" w:name="_Toc296891196"/>
      <w:bookmarkStart w:id="143" w:name="_Toc296346657"/>
      <w:r>
        <w:rPr>
          <w:rFonts w:hint="eastAsia" w:ascii="宋体" w:hAnsi="宋体" w:eastAsia="宋体" w:cs="宋体"/>
          <w:color w:val="auto"/>
          <w:highlight w:val="none"/>
        </w:rPr>
        <w:t>. 一般约定</w:t>
      </w:r>
      <w:bookmarkEnd w:id="126"/>
      <w:bookmarkEnd w:id="127"/>
      <w:bookmarkEnd w:id="128"/>
      <w:bookmarkEnd w:id="129"/>
      <w:bookmarkEnd w:id="130"/>
      <w:bookmarkEnd w:id="131"/>
      <w:bookmarkEnd w:id="132"/>
      <w:bookmarkEnd w:id="133"/>
    </w:p>
    <w:bookmarkEnd w:id="134"/>
    <w:bookmarkEnd w:id="135"/>
    <w:bookmarkEnd w:id="136"/>
    <w:bookmarkEnd w:id="137"/>
    <w:bookmarkEnd w:id="138"/>
    <w:bookmarkEnd w:id="139"/>
    <w:bookmarkEnd w:id="140"/>
    <w:bookmarkEnd w:id="141"/>
    <w:bookmarkEnd w:id="142"/>
    <w:bookmarkEnd w:id="143"/>
    <w:p w14:paraId="1C855767">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44" w:name="_Toc373227693"/>
      <w:bookmarkStart w:id="145" w:name="_Toc78449781"/>
      <w:bookmarkStart w:id="146" w:name="_Toc155697041"/>
      <w:bookmarkStart w:id="147" w:name="_Toc373478340"/>
      <w:bookmarkStart w:id="148" w:name="_Toc407135195"/>
      <w:bookmarkStart w:id="149" w:name="_Toc389065259"/>
      <w:bookmarkStart w:id="150" w:name="_Toc1618220701"/>
      <w:r>
        <w:rPr>
          <w:rFonts w:hint="eastAsia" w:ascii="宋体" w:hAnsi="宋体" w:eastAsia="宋体" w:cs="宋体"/>
          <w:color w:val="auto"/>
          <w:highlight w:val="none"/>
        </w:rPr>
        <w:t>1.1 词语定义</w:t>
      </w:r>
      <w:bookmarkEnd w:id="144"/>
      <w:bookmarkEnd w:id="145"/>
      <w:bookmarkEnd w:id="146"/>
      <w:bookmarkEnd w:id="147"/>
      <w:bookmarkEnd w:id="148"/>
      <w:bookmarkEnd w:id="149"/>
      <w:bookmarkEnd w:id="150"/>
    </w:p>
    <w:p w14:paraId="01878141">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1.1.1 合同</w:t>
      </w:r>
    </w:p>
    <w:p w14:paraId="56FCBD27">
      <w:pPr>
        <w:pageBreakBefore w:val="0"/>
        <w:widowControl w:val="0"/>
        <w:kinsoku/>
        <w:wordWrap/>
        <w:overflowPunct/>
        <w:topLinePunct w:val="0"/>
        <w:bidi w:val="0"/>
        <w:spacing w:line="36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1.1.1.10 其他合同文件包括：</w:t>
      </w:r>
      <w:r>
        <w:rPr>
          <w:rFonts w:hint="eastAsia" w:ascii="宋体" w:hAnsi="宋体" w:eastAsia="宋体" w:cs="宋体"/>
          <w:color w:val="auto"/>
          <w:highlight w:val="none"/>
          <w:u w:val="single"/>
        </w:rPr>
        <w:t xml:space="preserve">  在合同订立后及履行中，发包人、承包人有关工程的会议纪要、签证、洽商、变更等书面协议或文件视为合同的组成部分    </w:t>
      </w:r>
      <w:r>
        <w:rPr>
          <w:rFonts w:hint="eastAsia" w:ascii="宋体" w:hAnsi="宋体" w:eastAsia="宋体" w:cs="宋体"/>
          <w:color w:val="auto"/>
          <w:highlight w:val="none"/>
        </w:rPr>
        <w:t>。</w:t>
      </w:r>
    </w:p>
    <w:p w14:paraId="790DC88A">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合同当事人及其他相关方</w:t>
      </w:r>
    </w:p>
    <w:p w14:paraId="734DCAE6">
      <w:pPr>
        <w:pageBreakBefore w:val="0"/>
        <w:widowControl w:val="0"/>
        <w:kinsoku/>
        <w:wordWrap/>
        <w:overflowPunct/>
        <w:topLinePunct w:val="0"/>
        <w:bidi w:val="0"/>
        <w:spacing w:line="360" w:lineRule="exact"/>
        <w:ind w:firstLine="420" w:firstLineChars="200"/>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t>1.1.2.4 监理人：</w:t>
      </w:r>
    </w:p>
    <w:p w14:paraId="37AFE4B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B3B494F">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8F577E7">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48BBF08">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02CE1D6">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63964FE">
      <w:pPr>
        <w:pageBreakBefore w:val="0"/>
        <w:widowControl w:val="0"/>
        <w:kinsoku/>
        <w:wordWrap/>
        <w:overflowPunct/>
        <w:topLinePunct w:val="0"/>
        <w:bidi w:val="0"/>
        <w:spacing w:line="360" w:lineRule="exact"/>
        <w:ind w:firstLine="420" w:firstLineChars="200"/>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t>1.1.2.5 设计人：</w:t>
      </w:r>
    </w:p>
    <w:p w14:paraId="42270CCB">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D7CDA0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79C0A9F">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6AAB10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DDB4BEC">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F7C07E1">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1EB09F28">
      <w:pPr>
        <w:pageBreakBefore w:val="0"/>
        <w:widowControl w:val="0"/>
        <w:kinsoku/>
        <w:wordWrap/>
        <w:overflowPunct/>
        <w:topLinePunct w:val="0"/>
        <w:bidi w:val="0"/>
        <w:spacing w:line="360" w:lineRule="exact"/>
        <w:ind w:firstLine="420" w:firstLineChars="200"/>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t>1.1.3.7 作为施工现场组成部分的其他场所包括：</w:t>
      </w:r>
      <w:r>
        <w:rPr>
          <w:rFonts w:hint="eastAsia" w:ascii="宋体" w:hAnsi="宋体" w:eastAsia="宋体" w:cs="宋体"/>
          <w:color w:val="auto"/>
          <w:highlight w:val="none"/>
          <w:u w:val="single"/>
        </w:rPr>
        <w:t xml:space="preserve">  作为施工现场组成部分的其他场所包括：按现有条件施工  </w:t>
      </w:r>
      <w:r>
        <w:rPr>
          <w:rFonts w:hint="eastAsia" w:ascii="宋体" w:hAnsi="宋体" w:eastAsia="宋体" w:cs="宋体"/>
          <w:color w:val="auto"/>
          <w:highlight w:val="none"/>
        </w:rPr>
        <w:t>。</w:t>
      </w:r>
    </w:p>
    <w:p w14:paraId="32F1714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1.1.3.9 永久占地包括：</w:t>
      </w:r>
      <w:r>
        <w:rPr>
          <w:rFonts w:hint="eastAsia" w:ascii="宋体" w:hAnsi="宋体" w:eastAsia="宋体" w:cs="宋体"/>
          <w:color w:val="auto"/>
          <w:highlight w:val="none"/>
          <w:u w:val="single"/>
        </w:rPr>
        <w:t xml:space="preserve"> 施工图所示占地线范围，范围、坐标详见施工图  </w:t>
      </w:r>
      <w:r>
        <w:rPr>
          <w:rFonts w:hint="eastAsia" w:ascii="宋体" w:hAnsi="宋体" w:eastAsia="宋体" w:cs="宋体"/>
          <w:color w:val="auto"/>
          <w:kern w:val="0"/>
          <w:highlight w:val="none"/>
        </w:rPr>
        <w:t>。</w:t>
      </w:r>
    </w:p>
    <w:p w14:paraId="41B27C8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1.1.3.10 临时占地包括：</w:t>
      </w:r>
      <w:r>
        <w:rPr>
          <w:rFonts w:hint="eastAsia" w:ascii="宋体" w:hAnsi="宋体" w:eastAsia="宋体" w:cs="宋体"/>
          <w:color w:val="auto"/>
          <w:highlight w:val="none"/>
          <w:u w:val="single"/>
        </w:rPr>
        <w:t xml:space="preserve">  发包人用地红线内双方指定的用于承包人堆放施工材料、设备及办公生活等临时用地，超出指定用地范围须不得影响其</w:t>
      </w:r>
      <w:r>
        <w:rPr>
          <w:rFonts w:hint="eastAsia" w:ascii="宋体" w:hAnsi="宋体" w:eastAsia="宋体" w:cs="宋体"/>
          <w:color w:val="auto"/>
          <w:highlight w:val="none"/>
          <w:u w:val="single"/>
          <w:lang w:val="en-US" w:eastAsia="zh-CN"/>
        </w:rPr>
        <w:t>他</w:t>
      </w:r>
      <w:r>
        <w:rPr>
          <w:rFonts w:hint="eastAsia" w:ascii="宋体" w:hAnsi="宋体" w:eastAsia="宋体" w:cs="宋体"/>
          <w:color w:val="auto"/>
          <w:highlight w:val="none"/>
          <w:u w:val="single"/>
        </w:rPr>
        <w:t xml:space="preserve">项目施工和通行等，且须报经建设单位同意    </w:t>
      </w:r>
      <w:r>
        <w:rPr>
          <w:rFonts w:hint="eastAsia" w:ascii="宋体" w:hAnsi="宋体" w:eastAsia="宋体" w:cs="宋体"/>
          <w:color w:val="auto"/>
          <w:kern w:val="0"/>
          <w:highlight w:val="none"/>
        </w:rPr>
        <w:t>。</w:t>
      </w:r>
    </w:p>
    <w:p w14:paraId="1FABE820">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51" w:name="_Toc78449782"/>
      <w:bookmarkStart w:id="152" w:name="_Toc389065260"/>
      <w:bookmarkStart w:id="153" w:name="_Toc1162259329"/>
      <w:bookmarkStart w:id="154" w:name="_Toc1182598796"/>
      <w:bookmarkStart w:id="155" w:name="_Toc373478341"/>
      <w:bookmarkStart w:id="156" w:name="_Toc373227694"/>
      <w:bookmarkStart w:id="157" w:name="_Toc407135196"/>
      <w:r>
        <w:rPr>
          <w:rFonts w:hint="eastAsia" w:ascii="宋体" w:hAnsi="宋体" w:eastAsia="宋体" w:cs="宋体"/>
          <w:color w:val="auto"/>
          <w:highlight w:val="none"/>
        </w:rPr>
        <w:t>1.3 法律</w:t>
      </w:r>
      <w:bookmarkEnd w:id="151"/>
      <w:bookmarkEnd w:id="152"/>
      <w:bookmarkEnd w:id="153"/>
      <w:bookmarkEnd w:id="154"/>
      <w:bookmarkEnd w:id="155"/>
      <w:bookmarkEnd w:id="156"/>
      <w:bookmarkEnd w:id="157"/>
    </w:p>
    <w:p w14:paraId="3D1B17E8">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适用于合同的其他规范性文件：</w:t>
      </w:r>
      <w:r>
        <w:rPr>
          <w:rFonts w:hint="eastAsia" w:ascii="宋体" w:hAnsi="宋体" w:eastAsia="宋体" w:cs="宋体"/>
          <w:color w:val="auto"/>
          <w:highlight w:val="none"/>
          <w:u w:val="single"/>
        </w:rPr>
        <w:t xml:space="preserve">   按合同签订时国家现行法律、行政法规及工程所在地政府有关法规和规章  </w:t>
      </w:r>
      <w:r>
        <w:rPr>
          <w:rFonts w:hint="eastAsia" w:ascii="宋体" w:hAnsi="宋体" w:eastAsia="宋体" w:cs="宋体"/>
          <w:color w:val="auto"/>
          <w:highlight w:val="none"/>
        </w:rPr>
        <w:t>。</w:t>
      </w:r>
    </w:p>
    <w:p w14:paraId="7D46358C">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58" w:name="_Toc389065261"/>
      <w:bookmarkStart w:id="159" w:name="_Toc78449783"/>
      <w:bookmarkStart w:id="160" w:name="_Toc373227695"/>
      <w:bookmarkStart w:id="161" w:name="_Toc407135197"/>
      <w:bookmarkStart w:id="162" w:name="_Toc373478342"/>
      <w:bookmarkStart w:id="163" w:name="_Toc1694357896"/>
      <w:bookmarkStart w:id="164" w:name="_Toc1569433547"/>
      <w:r>
        <w:rPr>
          <w:rFonts w:hint="eastAsia" w:ascii="宋体" w:hAnsi="宋体" w:eastAsia="宋体" w:cs="宋体"/>
          <w:color w:val="auto"/>
          <w:highlight w:val="none"/>
        </w:rPr>
        <w:t>1.4 标准和规范</w:t>
      </w:r>
      <w:bookmarkEnd w:id="158"/>
      <w:bookmarkEnd w:id="159"/>
      <w:bookmarkEnd w:id="160"/>
      <w:bookmarkEnd w:id="161"/>
      <w:bookmarkEnd w:id="162"/>
      <w:bookmarkEnd w:id="163"/>
      <w:bookmarkEnd w:id="164"/>
    </w:p>
    <w:p w14:paraId="7C23A071">
      <w:pPr>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1.4.1 适用于工程的标准规范包括：</w:t>
      </w:r>
      <w:r>
        <w:rPr>
          <w:rFonts w:hint="eastAsia" w:ascii="宋体" w:hAnsi="宋体" w:eastAsia="宋体" w:cs="宋体"/>
          <w:color w:val="auto"/>
          <w:highlight w:val="none"/>
          <w:u w:val="single"/>
        </w:rPr>
        <w:t xml:space="preserve">  《中华人民共和国民法典</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中华人民共和国建筑法》及合同签订时国家现行法律、行政法规及工程所在地政府的有关现行法规和规章  </w:t>
      </w:r>
      <w:r>
        <w:rPr>
          <w:rFonts w:hint="eastAsia" w:ascii="宋体" w:hAnsi="宋体" w:eastAsia="宋体" w:cs="宋体"/>
          <w:color w:val="auto"/>
          <w:highlight w:val="none"/>
        </w:rPr>
        <w:t>。</w:t>
      </w:r>
    </w:p>
    <w:p w14:paraId="37938509">
      <w:pPr>
        <w:pageBreakBefore w:val="0"/>
        <w:widowControl w:val="0"/>
        <w:kinsoku/>
        <w:wordWrap/>
        <w:overflowPunct/>
        <w:topLinePunct w:val="0"/>
        <w:bidi w:val="0"/>
        <w:spacing w:line="36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1.4.2 发包人提供国外标准、规范的名称：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74995C35">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发包人提供国外标准、规范的份数：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rPr>
        <w:t>；</w:t>
      </w:r>
    </w:p>
    <w:p w14:paraId="52745756">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发包人提供国外标准、规范的名称：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57EC7BEC">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1.4.3 发包人对工程的技术标准和功能要求的特殊要求：</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A628577">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65" w:name="_Toc407135198"/>
      <w:bookmarkStart w:id="166" w:name="_Toc24431861"/>
      <w:bookmarkStart w:id="167" w:name="_Toc389065262"/>
      <w:bookmarkStart w:id="168" w:name="_Toc188277238"/>
      <w:bookmarkStart w:id="169" w:name="_Toc373478343"/>
      <w:bookmarkStart w:id="170" w:name="_Toc373227696"/>
      <w:bookmarkStart w:id="171" w:name="_Toc78449784"/>
      <w:r>
        <w:rPr>
          <w:rFonts w:hint="eastAsia" w:ascii="宋体" w:hAnsi="宋体" w:eastAsia="宋体" w:cs="宋体"/>
          <w:color w:val="auto"/>
          <w:highlight w:val="none"/>
        </w:rPr>
        <w:t>1.5 合同文件的优先顺序</w:t>
      </w:r>
      <w:bookmarkEnd w:id="165"/>
      <w:bookmarkEnd w:id="166"/>
      <w:bookmarkEnd w:id="167"/>
      <w:bookmarkEnd w:id="168"/>
      <w:bookmarkEnd w:id="169"/>
      <w:bookmarkEnd w:id="170"/>
      <w:bookmarkEnd w:id="171"/>
    </w:p>
    <w:p w14:paraId="51DC213C">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合同文件组成及优先顺序为：</w:t>
      </w:r>
    </w:p>
    <w:p w14:paraId="28E64F59">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）合同协议书；</w:t>
      </w:r>
    </w:p>
    <w:p w14:paraId="60780571">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bookmarkStart w:id="172" w:name="bookmark916"/>
      <w:bookmarkEnd w:id="172"/>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成交</w:t>
      </w:r>
      <w:r>
        <w:rPr>
          <w:rFonts w:hint="eastAsia" w:ascii="宋体" w:hAnsi="宋体" w:eastAsia="宋体" w:cs="宋体"/>
          <w:color w:val="auto"/>
          <w:kern w:val="0"/>
          <w:highlight w:val="none"/>
        </w:rPr>
        <w:t>通知书；</w:t>
      </w:r>
    </w:p>
    <w:p w14:paraId="34F05031">
      <w:pPr>
        <w:pageBreakBefore w:val="0"/>
        <w:widowControl w:val="0"/>
        <w:kinsoku/>
        <w:wordWrap/>
        <w:overflowPunct/>
        <w:topLinePunct w:val="0"/>
        <w:bidi w:val="0"/>
        <w:spacing w:line="360" w:lineRule="exact"/>
        <w:ind w:firstLineChars="200"/>
        <w:textAlignment w:val="auto"/>
        <w:rPr>
          <w:rFonts w:hint="eastAsia" w:ascii="宋体" w:hAnsi="宋体" w:eastAsia="宋体" w:cs="宋体"/>
          <w:color w:val="auto"/>
          <w:kern w:val="0"/>
          <w:highlight w:val="none"/>
        </w:rPr>
      </w:pPr>
      <w:bookmarkStart w:id="173" w:name="bookmark917"/>
      <w:bookmarkEnd w:id="173"/>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响应</w:t>
      </w:r>
      <w:r>
        <w:rPr>
          <w:rFonts w:hint="eastAsia" w:ascii="宋体" w:hAnsi="宋体" w:eastAsia="宋体" w:cs="宋体"/>
          <w:color w:val="auto"/>
          <w:kern w:val="0"/>
          <w:highlight w:val="none"/>
        </w:rPr>
        <w:t>函及</w:t>
      </w:r>
      <w:r>
        <w:rPr>
          <w:rFonts w:hint="eastAsia" w:ascii="宋体" w:hAnsi="宋体" w:eastAsia="宋体" w:cs="宋体"/>
          <w:color w:val="auto"/>
          <w:kern w:val="0"/>
          <w:highlight w:val="none"/>
          <w:lang w:val="en-US" w:eastAsia="zh-CN"/>
        </w:rPr>
        <w:t>响应</w:t>
      </w:r>
      <w:r>
        <w:rPr>
          <w:rFonts w:hint="eastAsia" w:ascii="宋体" w:hAnsi="宋体" w:eastAsia="宋体" w:cs="宋体"/>
          <w:color w:val="auto"/>
          <w:kern w:val="0"/>
          <w:highlight w:val="none"/>
        </w:rPr>
        <w:t>函附录；</w:t>
      </w:r>
    </w:p>
    <w:p w14:paraId="5DFE0015">
      <w:pPr>
        <w:pageBreakBefore w:val="0"/>
        <w:widowControl w:val="0"/>
        <w:kinsoku/>
        <w:wordWrap/>
        <w:overflowPunct/>
        <w:topLinePunct w:val="0"/>
        <w:bidi w:val="0"/>
        <w:spacing w:line="360" w:lineRule="exact"/>
        <w:ind w:firstLineChars="200"/>
        <w:textAlignment w:val="auto"/>
        <w:rPr>
          <w:rFonts w:hint="eastAsia" w:ascii="宋体" w:hAnsi="宋体" w:eastAsia="宋体" w:cs="宋体"/>
          <w:color w:val="auto"/>
          <w:kern w:val="0"/>
          <w:highlight w:val="none"/>
        </w:rPr>
      </w:pPr>
      <w:bookmarkStart w:id="174" w:name="bookmark918"/>
      <w:bookmarkEnd w:id="174"/>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）专用合同条款；</w:t>
      </w:r>
    </w:p>
    <w:p w14:paraId="411144B1">
      <w:pPr>
        <w:pageBreakBefore w:val="0"/>
        <w:widowControl w:val="0"/>
        <w:kinsoku/>
        <w:wordWrap/>
        <w:overflowPunct/>
        <w:topLinePunct w:val="0"/>
        <w:bidi w:val="0"/>
        <w:spacing w:line="360" w:lineRule="exact"/>
        <w:ind w:firstLineChars="200"/>
        <w:textAlignment w:val="auto"/>
        <w:rPr>
          <w:rFonts w:hint="eastAsia" w:ascii="宋体" w:hAnsi="宋体" w:eastAsia="宋体" w:cs="宋体"/>
          <w:color w:val="auto"/>
          <w:kern w:val="0"/>
          <w:highlight w:val="none"/>
        </w:rPr>
      </w:pPr>
      <w:bookmarkStart w:id="175" w:name="bookmark919"/>
      <w:bookmarkEnd w:id="175"/>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）通用合同条款；</w:t>
      </w:r>
    </w:p>
    <w:p w14:paraId="30CEAA1B">
      <w:pPr>
        <w:pageBreakBefore w:val="0"/>
        <w:widowControl w:val="0"/>
        <w:kinsoku/>
        <w:wordWrap/>
        <w:overflowPunct/>
        <w:topLinePunct w:val="0"/>
        <w:bidi w:val="0"/>
        <w:spacing w:line="360" w:lineRule="exact"/>
        <w:ind w:firstLineChars="200"/>
        <w:textAlignment w:val="auto"/>
        <w:rPr>
          <w:rFonts w:hint="eastAsia" w:ascii="宋体" w:hAnsi="宋体" w:eastAsia="宋体" w:cs="宋体"/>
          <w:color w:val="auto"/>
          <w:kern w:val="0"/>
          <w:highlight w:val="none"/>
        </w:rPr>
      </w:pPr>
      <w:bookmarkStart w:id="176" w:name="bookmark920"/>
      <w:bookmarkEnd w:id="176"/>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）技术标准和要求；</w:t>
      </w:r>
    </w:p>
    <w:p w14:paraId="793EB8DE">
      <w:pPr>
        <w:pageBreakBefore w:val="0"/>
        <w:widowControl w:val="0"/>
        <w:kinsoku/>
        <w:wordWrap/>
        <w:overflowPunct/>
        <w:topLinePunct w:val="0"/>
        <w:bidi w:val="0"/>
        <w:spacing w:line="360" w:lineRule="exact"/>
        <w:ind w:firstLineChars="200"/>
        <w:textAlignment w:val="auto"/>
        <w:rPr>
          <w:rFonts w:hint="eastAsia" w:ascii="宋体" w:hAnsi="宋体" w:eastAsia="宋体" w:cs="宋体"/>
          <w:color w:val="auto"/>
          <w:kern w:val="0"/>
          <w:highlight w:val="none"/>
        </w:rPr>
      </w:pPr>
      <w:bookmarkStart w:id="177" w:name="bookmark921"/>
      <w:bookmarkEnd w:id="177"/>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7</w:t>
      </w:r>
      <w:r>
        <w:rPr>
          <w:rFonts w:hint="eastAsia" w:ascii="宋体" w:hAnsi="宋体" w:eastAsia="宋体" w:cs="宋体"/>
          <w:color w:val="auto"/>
          <w:kern w:val="0"/>
          <w:highlight w:val="none"/>
        </w:rPr>
        <w:t>）图纸；</w:t>
      </w:r>
    </w:p>
    <w:p w14:paraId="6518BD0B">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bookmarkStart w:id="178" w:name="bookmark922"/>
      <w:bookmarkEnd w:id="178"/>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8</w:t>
      </w:r>
      <w:r>
        <w:rPr>
          <w:rFonts w:hint="eastAsia" w:ascii="宋体" w:hAnsi="宋体" w:eastAsia="宋体" w:cs="宋体"/>
          <w:color w:val="auto"/>
          <w:kern w:val="0"/>
          <w:highlight w:val="none"/>
        </w:rPr>
        <w:t>）已标价工程量清单；</w:t>
      </w:r>
    </w:p>
    <w:p w14:paraId="56FA47F1">
      <w:pPr>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kern w:val="0"/>
          <w:highlight w:val="none"/>
          <w:u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9</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none"/>
        </w:rPr>
        <w:t>其他合同文件：</w:t>
      </w:r>
    </w:p>
    <w:p w14:paraId="5226E40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上述各项合同文件包括合同当事人就该项合同文件所作出的补充和修改，属于同一类内容的文件，应以最新签署的为准（违反</w:t>
      </w:r>
      <w:r>
        <w:rPr>
          <w:rFonts w:hint="eastAsia" w:ascii="宋体" w:hAnsi="宋体" w:eastAsia="宋体" w:cs="宋体"/>
          <w:color w:val="auto"/>
          <w:kern w:val="0"/>
          <w:highlight w:val="none"/>
          <w:lang w:val="en-US" w:eastAsia="zh-CN"/>
        </w:rPr>
        <w:t>磋商</w:t>
      </w:r>
      <w:r>
        <w:rPr>
          <w:rFonts w:hint="eastAsia" w:ascii="宋体" w:hAnsi="宋体" w:eastAsia="宋体" w:cs="宋体"/>
          <w:color w:val="auto"/>
          <w:kern w:val="0"/>
          <w:highlight w:val="none"/>
        </w:rPr>
        <w:t>文件实质性内容的约定除外）。专用合同条款及其附件须经合同当事人签字或盖章。</w:t>
      </w:r>
    </w:p>
    <w:p w14:paraId="3CC08ACF">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79" w:name="_Toc373478344"/>
      <w:bookmarkStart w:id="180" w:name="_Toc78449785"/>
      <w:bookmarkStart w:id="181" w:name="_Toc407135199"/>
      <w:bookmarkStart w:id="182" w:name="_Toc373227697"/>
      <w:bookmarkStart w:id="183" w:name="_Toc1537247101"/>
      <w:bookmarkStart w:id="184" w:name="_Toc389065263"/>
      <w:bookmarkStart w:id="185" w:name="_Toc1531480704"/>
      <w:r>
        <w:rPr>
          <w:rFonts w:hint="eastAsia" w:ascii="宋体" w:hAnsi="宋体" w:eastAsia="宋体" w:cs="宋体"/>
          <w:color w:val="auto"/>
          <w:highlight w:val="none"/>
        </w:rPr>
        <w:t>1.6 图纸和承包人文件</w:t>
      </w:r>
      <w:bookmarkEnd w:id="179"/>
      <w:bookmarkEnd w:id="180"/>
      <w:bookmarkEnd w:id="181"/>
      <w:bookmarkEnd w:id="182"/>
      <w:bookmarkEnd w:id="183"/>
      <w:bookmarkEnd w:id="184"/>
      <w:bookmarkEnd w:id="185"/>
      <w:r>
        <w:rPr>
          <w:rFonts w:hint="eastAsia" w:ascii="宋体" w:hAnsi="宋体" w:eastAsia="宋体" w:cs="宋体"/>
          <w:color w:val="auto"/>
          <w:highlight w:val="none"/>
        </w:rPr>
        <w:tab/>
      </w:r>
    </w:p>
    <w:p w14:paraId="6D458068">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 图纸的提供</w:t>
      </w:r>
    </w:p>
    <w:p w14:paraId="30A98112">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发包人向承包人提供图纸的期限：</w:t>
      </w:r>
      <w:r>
        <w:rPr>
          <w:rFonts w:hint="eastAsia" w:ascii="宋体" w:hAnsi="宋体" w:eastAsia="宋体" w:cs="宋体"/>
          <w:color w:val="auto"/>
          <w:highlight w:val="none"/>
          <w:u w:val="single"/>
        </w:rPr>
        <w:t xml:space="preserve">  开工前七日内  </w:t>
      </w:r>
      <w:r>
        <w:rPr>
          <w:rFonts w:hint="eastAsia" w:ascii="宋体" w:hAnsi="宋体" w:eastAsia="宋体" w:cs="宋体"/>
          <w:color w:val="auto"/>
          <w:highlight w:val="none"/>
        </w:rPr>
        <w:t>；</w:t>
      </w:r>
    </w:p>
    <w:p w14:paraId="3A4CFFD8">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发包人向承包人提供图纸的数量：</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套（承包人需要增加图纸套数的，发包人应代为复制，复制费用由承包人承担）；</w:t>
      </w:r>
    </w:p>
    <w:p w14:paraId="562BB87C">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发包人向承包人提供图纸的内容：</w:t>
      </w:r>
      <w:r>
        <w:rPr>
          <w:rFonts w:hint="eastAsia" w:ascii="宋体" w:hAnsi="宋体" w:eastAsia="宋体" w:cs="宋体"/>
          <w:color w:val="auto"/>
          <w:highlight w:val="none"/>
          <w:u w:val="single"/>
        </w:rPr>
        <w:t xml:space="preserve">   完整并盖有经审图机构审核合格的施工图纸、设计变更后的变更图纸及相关的技术资料   </w:t>
      </w:r>
      <w:r>
        <w:rPr>
          <w:rFonts w:hint="eastAsia" w:ascii="宋体" w:hAnsi="宋体" w:eastAsia="宋体" w:cs="宋体"/>
          <w:color w:val="auto"/>
          <w:highlight w:val="none"/>
        </w:rPr>
        <w:t>。</w:t>
      </w:r>
    </w:p>
    <w:p w14:paraId="6EB798CD">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承包人文件</w:t>
      </w:r>
    </w:p>
    <w:p w14:paraId="3BA277C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需要由承包人提供的文件，包括：</w:t>
      </w:r>
      <w:r>
        <w:rPr>
          <w:rFonts w:hint="eastAsia" w:ascii="宋体" w:hAnsi="宋体" w:eastAsia="宋体" w:cs="宋体"/>
          <w:color w:val="auto"/>
          <w:highlight w:val="none"/>
          <w:u w:val="single"/>
        </w:rPr>
        <w:t xml:space="preserve">   资质证书、营业执照副本、安全生产许可证、组织机构代码证副本及税务登记证复印件并加</w:t>
      </w:r>
      <w:r>
        <w:rPr>
          <w:rFonts w:hint="eastAsia" w:ascii="宋体" w:hAnsi="宋体" w:eastAsia="宋体" w:cs="宋体"/>
          <w:color w:val="auto"/>
          <w:highlight w:val="none"/>
          <w:u w:val="single"/>
          <w:lang w:val="en-US" w:eastAsia="zh-CN"/>
        </w:rPr>
        <w:t>盖</w:t>
      </w:r>
      <w:r>
        <w:rPr>
          <w:rFonts w:hint="eastAsia" w:ascii="宋体" w:hAnsi="宋体" w:eastAsia="宋体" w:cs="宋体"/>
          <w:color w:val="auto"/>
          <w:highlight w:val="none"/>
          <w:u w:val="single"/>
        </w:rPr>
        <w:t xml:space="preserve">单位公章    </w:t>
      </w:r>
      <w:r>
        <w:rPr>
          <w:rFonts w:hint="eastAsia" w:ascii="宋体" w:hAnsi="宋体" w:eastAsia="宋体" w:cs="宋体"/>
          <w:color w:val="auto"/>
          <w:highlight w:val="none"/>
        </w:rPr>
        <w:t>；</w:t>
      </w:r>
    </w:p>
    <w:p w14:paraId="4F044BC4">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承包人提供的文件的期限为：</w:t>
      </w:r>
      <w:r>
        <w:rPr>
          <w:rFonts w:hint="eastAsia" w:ascii="宋体" w:hAnsi="宋体" w:eastAsia="宋体" w:cs="宋体"/>
          <w:color w:val="auto"/>
          <w:highlight w:val="none"/>
          <w:u w:val="single"/>
        </w:rPr>
        <w:t xml:space="preserve">    本合同签订后七日内      </w:t>
      </w:r>
      <w:r>
        <w:rPr>
          <w:rFonts w:hint="eastAsia" w:ascii="宋体" w:hAnsi="宋体" w:eastAsia="宋体" w:cs="宋体"/>
          <w:color w:val="auto"/>
          <w:highlight w:val="none"/>
        </w:rPr>
        <w:t>；</w:t>
      </w:r>
    </w:p>
    <w:p w14:paraId="3DFA06B6">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承包人提供的文件的数量为：</w:t>
      </w:r>
      <w:r>
        <w:rPr>
          <w:rFonts w:hint="eastAsia" w:ascii="宋体" w:hAnsi="宋体" w:eastAsia="宋体" w:cs="宋体"/>
          <w:color w:val="auto"/>
          <w:highlight w:val="none"/>
          <w:u w:val="single"/>
        </w:rPr>
        <w:t xml:space="preserve">      一式五份             </w:t>
      </w:r>
      <w:r>
        <w:rPr>
          <w:rFonts w:hint="eastAsia" w:ascii="宋体" w:hAnsi="宋体" w:eastAsia="宋体" w:cs="宋体"/>
          <w:color w:val="auto"/>
          <w:highlight w:val="none"/>
        </w:rPr>
        <w:t>；</w:t>
      </w:r>
    </w:p>
    <w:p w14:paraId="0716DF52">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承包人提供的文件的形式为：</w:t>
      </w:r>
      <w:r>
        <w:rPr>
          <w:rFonts w:hint="eastAsia" w:ascii="宋体" w:hAnsi="宋体" w:eastAsia="宋体" w:cs="宋体"/>
          <w:color w:val="auto"/>
          <w:highlight w:val="none"/>
          <w:u w:val="single"/>
        </w:rPr>
        <w:t xml:space="preserve">     书面                      </w:t>
      </w:r>
      <w:r>
        <w:rPr>
          <w:rFonts w:hint="eastAsia" w:ascii="宋体" w:hAnsi="宋体" w:eastAsia="宋体" w:cs="宋体"/>
          <w:color w:val="auto"/>
          <w:highlight w:val="none"/>
        </w:rPr>
        <w:t>；</w:t>
      </w:r>
    </w:p>
    <w:p w14:paraId="512E202B">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发包人审批承包人文件的期限：</w:t>
      </w:r>
      <w:r>
        <w:rPr>
          <w:rFonts w:hint="eastAsia" w:ascii="宋体" w:hAnsi="宋体" w:eastAsia="宋体" w:cs="宋体"/>
          <w:color w:val="auto"/>
          <w:highlight w:val="none"/>
          <w:u w:val="single"/>
        </w:rPr>
        <w:t xml:space="preserve">    收到文件后七日内      </w:t>
      </w:r>
      <w:r>
        <w:rPr>
          <w:rFonts w:hint="eastAsia" w:ascii="宋体" w:hAnsi="宋体" w:eastAsia="宋体" w:cs="宋体"/>
          <w:color w:val="auto"/>
          <w:highlight w:val="none"/>
        </w:rPr>
        <w:t>。</w:t>
      </w:r>
    </w:p>
    <w:p w14:paraId="2D08DB58">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现场图纸准备</w:t>
      </w:r>
    </w:p>
    <w:p w14:paraId="1CCC6BF9">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关于现场图纸准备的约定：</w:t>
      </w:r>
      <w:r>
        <w:rPr>
          <w:rFonts w:hint="eastAsia" w:ascii="宋体" w:hAnsi="宋体" w:eastAsia="宋体" w:cs="宋体"/>
          <w:color w:val="auto"/>
          <w:highlight w:val="none"/>
          <w:u w:val="single"/>
        </w:rPr>
        <w:t xml:space="preserve">   发包人向承包人提供图纸后在施工现场不够使用时由承包人自行复印，图纸未经发包人允许不得向第三人借阅；承包人应在施工现场另行保存一套完整的图纸供发包人、监理人及有关人员进行工程检查时使用   </w:t>
      </w:r>
      <w:r>
        <w:rPr>
          <w:rFonts w:hint="eastAsia" w:ascii="宋体" w:hAnsi="宋体" w:eastAsia="宋体" w:cs="宋体"/>
          <w:color w:val="auto"/>
          <w:highlight w:val="none"/>
        </w:rPr>
        <w:t>。</w:t>
      </w:r>
    </w:p>
    <w:p w14:paraId="1C8FB23F">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86" w:name="_Toc373478345"/>
      <w:bookmarkStart w:id="187" w:name="_Toc1944260835"/>
      <w:bookmarkStart w:id="188" w:name="_Toc110523719"/>
      <w:bookmarkStart w:id="189" w:name="_Toc389065264"/>
      <w:bookmarkStart w:id="190" w:name="_Toc407135200"/>
      <w:bookmarkStart w:id="191" w:name="_Toc78449786"/>
      <w:bookmarkStart w:id="192" w:name="_Toc373227698"/>
      <w:r>
        <w:rPr>
          <w:rFonts w:hint="eastAsia" w:ascii="宋体" w:hAnsi="宋体" w:eastAsia="宋体" w:cs="宋体"/>
          <w:color w:val="auto"/>
          <w:highlight w:val="none"/>
        </w:rPr>
        <w:t>1.7 联络</w:t>
      </w:r>
      <w:bookmarkEnd w:id="186"/>
      <w:bookmarkEnd w:id="187"/>
      <w:bookmarkEnd w:id="188"/>
      <w:bookmarkEnd w:id="189"/>
      <w:bookmarkEnd w:id="190"/>
      <w:bookmarkEnd w:id="191"/>
      <w:bookmarkEnd w:id="192"/>
    </w:p>
    <w:p w14:paraId="58CB355D">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1.7.1发包人和承包人应当在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天内将与合同有关的通知、批准、证明、证书、指示、指令、要求、请求、同意、意见、确定和决定等书面函件送达对方当事人。</w:t>
      </w:r>
    </w:p>
    <w:p w14:paraId="7630259A">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1.7.2 发包人接收文件的地点：</w:t>
      </w:r>
      <w:r>
        <w:rPr>
          <w:rFonts w:hint="eastAsia" w:ascii="宋体" w:hAnsi="宋体" w:eastAsia="宋体" w:cs="宋体"/>
          <w:color w:val="auto"/>
          <w:highlight w:val="none"/>
          <w:u w:val="single"/>
        </w:rPr>
        <w:t xml:space="preserve">  发包人设在施工现场的业主办公室    </w:t>
      </w:r>
      <w:r>
        <w:rPr>
          <w:rFonts w:hint="eastAsia" w:ascii="宋体" w:hAnsi="宋体" w:eastAsia="宋体" w:cs="宋体"/>
          <w:color w:val="auto"/>
          <w:kern w:val="0"/>
          <w:highlight w:val="none"/>
        </w:rPr>
        <w:t>；</w:t>
      </w:r>
    </w:p>
    <w:p w14:paraId="5CEBA594">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发包人指定的接收人为：</w:t>
      </w:r>
      <w:r>
        <w:rPr>
          <w:rFonts w:hint="eastAsia" w:ascii="宋体" w:hAnsi="宋体" w:eastAsia="宋体" w:cs="宋体"/>
          <w:color w:val="auto"/>
          <w:highlight w:val="none"/>
          <w:u w:val="single"/>
        </w:rPr>
        <w:t xml:space="preserve">    发包人现场代表     </w:t>
      </w:r>
      <w:r>
        <w:rPr>
          <w:rFonts w:hint="eastAsia" w:ascii="宋体" w:hAnsi="宋体" w:eastAsia="宋体" w:cs="宋体"/>
          <w:color w:val="auto"/>
          <w:kern w:val="0"/>
          <w:highlight w:val="none"/>
        </w:rPr>
        <w:t>。</w:t>
      </w:r>
    </w:p>
    <w:p w14:paraId="571EE47B">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承包人接收文件的地点：</w:t>
      </w:r>
      <w:r>
        <w:rPr>
          <w:rFonts w:hint="eastAsia" w:ascii="宋体" w:hAnsi="宋体" w:eastAsia="宋体" w:cs="宋体"/>
          <w:color w:val="auto"/>
          <w:highlight w:val="none"/>
          <w:u w:val="single"/>
        </w:rPr>
        <w:t xml:space="preserve">    项目经理部办公室      </w:t>
      </w:r>
      <w:r>
        <w:rPr>
          <w:rFonts w:hint="eastAsia" w:ascii="宋体" w:hAnsi="宋体" w:eastAsia="宋体" w:cs="宋体"/>
          <w:color w:val="auto"/>
          <w:kern w:val="0"/>
          <w:highlight w:val="none"/>
        </w:rPr>
        <w:t>；</w:t>
      </w:r>
    </w:p>
    <w:p w14:paraId="4FB641DE">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承包人指定的接收人为：</w:t>
      </w:r>
      <w:r>
        <w:rPr>
          <w:rFonts w:hint="eastAsia" w:ascii="宋体" w:hAnsi="宋体" w:eastAsia="宋体" w:cs="宋体"/>
          <w:color w:val="auto"/>
          <w:highlight w:val="none"/>
          <w:u w:val="single"/>
        </w:rPr>
        <w:t xml:space="preserve">    承包人现场项目经理    </w:t>
      </w:r>
      <w:r>
        <w:rPr>
          <w:rFonts w:hint="eastAsia" w:ascii="宋体" w:hAnsi="宋体" w:eastAsia="宋体" w:cs="宋体"/>
          <w:color w:val="auto"/>
          <w:kern w:val="0"/>
          <w:highlight w:val="none"/>
        </w:rPr>
        <w:t>。</w:t>
      </w:r>
    </w:p>
    <w:p w14:paraId="4A776024">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监理人接收文件的地点：</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4569FA38">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监理人指定的接收人为：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2438BA73">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93" w:name="_Toc224348539"/>
      <w:bookmarkStart w:id="194" w:name="_Toc373227699"/>
      <w:bookmarkStart w:id="195" w:name="_Toc389065265"/>
      <w:bookmarkStart w:id="196" w:name="_Toc407135201"/>
      <w:bookmarkStart w:id="197" w:name="_Toc1387231545"/>
      <w:bookmarkStart w:id="198" w:name="_Toc78449787"/>
      <w:bookmarkStart w:id="199" w:name="_Toc373478346"/>
      <w:r>
        <w:rPr>
          <w:rFonts w:hint="eastAsia" w:ascii="宋体" w:hAnsi="宋体" w:eastAsia="宋体" w:cs="宋体"/>
          <w:color w:val="auto"/>
          <w:highlight w:val="none"/>
        </w:rPr>
        <w:t>1.10 交通运输</w:t>
      </w:r>
      <w:bookmarkEnd w:id="193"/>
      <w:bookmarkEnd w:id="194"/>
      <w:bookmarkEnd w:id="195"/>
      <w:bookmarkEnd w:id="196"/>
      <w:bookmarkEnd w:id="197"/>
      <w:bookmarkEnd w:id="198"/>
      <w:bookmarkEnd w:id="199"/>
    </w:p>
    <w:p w14:paraId="6CF390D1">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bookmarkStart w:id="200" w:name="_Toc318581155"/>
      <w:bookmarkStart w:id="201" w:name="_Toc304295521"/>
      <w:bookmarkStart w:id="202" w:name="_Toc312677986"/>
      <w:bookmarkStart w:id="203" w:name="_Toc300934943"/>
      <w:bookmarkStart w:id="204" w:name="_Toc303539100"/>
      <w:r>
        <w:rPr>
          <w:rFonts w:hint="eastAsia" w:ascii="宋体" w:hAnsi="宋体" w:eastAsia="宋体" w:cs="宋体"/>
          <w:color w:val="auto"/>
          <w:highlight w:val="none"/>
        </w:rPr>
        <w:t>.10.1 出入现场的权利</w:t>
      </w:r>
    </w:p>
    <w:p w14:paraId="218A3D66">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关于出入现场的权利的约定：</w:t>
      </w:r>
      <w:r>
        <w:rPr>
          <w:rFonts w:hint="eastAsia" w:ascii="宋体" w:hAnsi="宋体" w:eastAsia="宋体" w:cs="宋体"/>
          <w:color w:val="auto"/>
          <w:highlight w:val="none"/>
          <w:u w:val="single"/>
        </w:rPr>
        <w:t xml:space="preserve">   按本合同《通用条款》第1.10.1条规定      </w:t>
      </w:r>
      <w:r>
        <w:rPr>
          <w:rFonts w:hint="eastAsia" w:ascii="宋体" w:hAnsi="宋体" w:eastAsia="宋体" w:cs="宋体"/>
          <w:color w:val="auto"/>
          <w:highlight w:val="none"/>
        </w:rPr>
        <w:t>。</w:t>
      </w:r>
    </w:p>
    <w:bookmarkEnd w:id="200"/>
    <w:bookmarkEnd w:id="201"/>
    <w:bookmarkEnd w:id="202"/>
    <w:bookmarkEnd w:id="203"/>
    <w:bookmarkEnd w:id="204"/>
    <w:p w14:paraId="313FAC0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bookmarkStart w:id="205" w:name="_Toc303539101"/>
      <w:bookmarkStart w:id="206" w:name="_Toc304295522"/>
      <w:bookmarkStart w:id="207" w:name="_Toc312677987"/>
      <w:bookmarkStart w:id="208" w:name="_Toc318581156"/>
      <w:bookmarkStart w:id="209" w:name="_Toc300934944"/>
      <w:r>
        <w:rPr>
          <w:rFonts w:hint="eastAsia" w:ascii="宋体" w:hAnsi="宋体" w:eastAsia="宋体" w:cs="宋体"/>
          <w:color w:val="auto"/>
          <w:highlight w:val="none"/>
        </w:rPr>
        <w:t>.10.3 场内交通</w:t>
      </w:r>
    </w:p>
    <w:p w14:paraId="242FA5D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关于场外交通和场内交通的边界的约定：</w:t>
      </w:r>
      <w:r>
        <w:rPr>
          <w:rFonts w:hint="eastAsia" w:ascii="宋体" w:hAnsi="宋体" w:eastAsia="宋体" w:cs="宋体"/>
          <w:color w:val="auto"/>
          <w:highlight w:val="none"/>
          <w:u w:val="single"/>
        </w:rPr>
        <w:t xml:space="preserve">    原则上以工程用地红线界定    </w:t>
      </w:r>
      <w:r>
        <w:rPr>
          <w:rFonts w:hint="eastAsia" w:ascii="宋体" w:hAnsi="宋体" w:eastAsia="宋体" w:cs="宋体"/>
          <w:color w:val="auto"/>
          <w:highlight w:val="none"/>
        </w:rPr>
        <w:t>。</w:t>
      </w:r>
    </w:p>
    <w:p w14:paraId="53A4F75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关于发包人向承包人免费提供满足工程施工需要的场内道路和交通设施的约定：</w:t>
      </w:r>
      <w:r>
        <w:rPr>
          <w:rFonts w:hint="eastAsia" w:ascii="宋体" w:hAnsi="宋体" w:eastAsia="宋体" w:cs="宋体"/>
          <w:color w:val="auto"/>
          <w:highlight w:val="none"/>
          <w:u w:val="single"/>
        </w:rPr>
        <w:t xml:space="preserve">由承包人根据现场实际自行考虑，费用自理。若承包人使用发包人原有场内道路造成损坏的，由承包人负责按原道路标准修复并承担费用   </w:t>
      </w:r>
      <w:r>
        <w:rPr>
          <w:rFonts w:hint="eastAsia" w:ascii="宋体" w:hAnsi="宋体" w:eastAsia="宋体" w:cs="宋体"/>
          <w:color w:val="auto"/>
          <w:highlight w:val="none"/>
        </w:rPr>
        <w:t>。</w:t>
      </w:r>
      <w:bookmarkEnd w:id="205"/>
      <w:bookmarkEnd w:id="206"/>
      <w:bookmarkEnd w:id="207"/>
      <w:bookmarkEnd w:id="208"/>
      <w:bookmarkEnd w:id="209"/>
      <w:bookmarkStart w:id="210" w:name="_Toc318581157"/>
    </w:p>
    <w:p w14:paraId="556364B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1.10.4 超大件和超重件的运输</w:t>
      </w:r>
    </w:p>
    <w:p w14:paraId="553557C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运输超大件或超重件所需的道路和桥梁临时加固改造费用和其他有关费用由</w:t>
      </w:r>
      <w:r>
        <w:rPr>
          <w:rFonts w:hint="eastAsia" w:ascii="宋体" w:hAnsi="宋体" w:eastAsia="宋体" w:cs="宋体"/>
          <w:color w:val="auto"/>
          <w:highlight w:val="none"/>
          <w:u w:val="single"/>
        </w:rPr>
        <w:t xml:space="preserve">  承包人  </w:t>
      </w:r>
      <w:r>
        <w:rPr>
          <w:rFonts w:hint="eastAsia" w:ascii="宋体" w:hAnsi="宋体" w:eastAsia="宋体" w:cs="宋体"/>
          <w:color w:val="auto"/>
          <w:highlight w:val="none"/>
        </w:rPr>
        <w:t>承担。</w:t>
      </w:r>
    </w:p>
    <w:bookmarkEnd w:id="210"/>
    <w:p w14:paraId="3D028905">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11" w:name="_Toc512841653"/>
      <w:bookmarkStart w:id="212" w:name="_Toc78449788"/>
      <w:bookmarkStart w:id="213" w:name="_Toc407135202"/>
      <w:bookmarkStart w:id="214" w:name="_Toc373478347"/>
      <w:bookmarkStart w:id="215" w:name="_Toc1495098807"/>
      <w:bookmarkStart w:id="216" w:name="_Toc389065266"/>
      <w:bookmarkStart w:id="217" w:name="_Toc373227700"/>
      <w:r>
        <w:rPr>
          <w:rFonts w:hint="eastAsia" w:ascii="宋体" w:hAnsi="宋体" w:eastAsia="宋体" w:cs="宋体"/>
          <w:color w:val="auto"/>
          <w:highlight w:val="none"/>
        </w:rPr>
        <w:t>1.11 知识产权</w:t>
      </w:r>
      <w:bookmarkEnd w:id="211"/>
      <w:bookmarkEnd w:id="212"/>
      <w:bookmarkEnd w:id="213"/>
      <w:bookmarkEnd w:id="214"/>
      <w:bookmarkEnd w:id="215"/>
      <w:bookmarkEnd w:id="216"/>
      <w:bookmarkEnd w:id="217"/>
    </w:p>
    <w:p w14:paraId="7223287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highlight w:val="none"/>
          <w:u w:val="single"/>
        </w:rPr>
        <w:t xml:space="preserve">  归发包人所有   </w:t>
      </w:r>
      <w:r>
        <w:rPr>
          <w:rFonts w:hint="eastAsia" w:ascii="宋体" w:hAnsi="宋体" w:eastAsia="宋体" w:cs="宋体"/>
          <w:color w:val="auto"/>
          <w:highlight w:val="none"/>
        </w:rPr>
        <w:t>。</w:t>
      </w:r>
    </w:p>
    <w:p w14:paraId="208446C2">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关于发包人提供的上述文件的使用限制的要求：</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513A36B1">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关于承包人为实施工程所编制文件的著作权的归属：</w:t>
      </w:r>
      <w:r>
        <w:rPr>
          <w:rFonts w:hint="eastAsia" w:ascii="宋体" w:hAnsi="宋体" w:eastAsia="宋体" w:cs="宋体"/>
          <w:color w:val="auto"/>
          <w:highlight w:val="none"/>
          <w:u w:val="single"/>
        </w:rPr>
        <w:t xml:space="preserve">   归发包人所有    </w:t>
      </w:r>
      <w:r>
        <w:rPr>
          <w:rFonts w:hint="eastAsia" w:ascii="宋体" w:hAnsi="宋体" w:eastAsia="宋体" w:cs="宋体"/>
          <w:color w:val="auto"/>
          <w:highlight w:val="none"/>
        </w:rPr>
        <w:t>。</w:t>
      </w:r>
    </w:p>
    <w:p w14:paraId="64CAD8D7">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关于承包人提供的上述文件的使用限制的要求：</w:t>
      </w:r>
      <w:r>
        <w:rPr>
          <w:rFonts w:hint="eastAsia" w:ascii="宋体" w:hAnsi="宋体" w:eastAsia="宋体" w:cs="宋体"/>
          <w:color w:val="auto"/>
          <w:highlight w:val="none"/>
          <w:u w:val="single"/>
        </w:rPr>
        <w:t xml:space="preserve">  承包人可以为实现合同目的而复制、使用此类文件，但不能用于与合同无关的其他事项。未经发包人书面同意，承包人不得为了合同以外的目的而复制、使用上述文件或将之提供给任何第三方   </w:t>
      </w:r>
      <w:r>
        <w:rPr>
          <w:rFonts w:hint="eastAsia" w:ascii="宋体" w:hAnsi="宋体" w:eastAsia="宋体" w:cs="宋体"/>
          <w:color w:val="auto"/>
          <w:highlight w:val="none"/>
        </w:rPr>
        <w:t>。</w:t>
      </w:r>
    </w:p>
    <w:p w14:paraId="6D3589BF">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1.11.4 承包人在施工过程中所采用的专利、专有技术、技术秘密的使用费的承担方式：</w:t>
      </w:r>
      <w:r>
        <w:rPr>
          <w:rFonts w:hint="eastAsia" w:ascii="宋体" w:hAnsi="宋体" w:eastAsia="宋体" w:cs="宋体"/>
          <w:color w:val="auto"/>
          <w:highlight w:val="none"/>
          <w:u w:val="single"/>
        </w:rPr>
        <w:t xml:space="preserve">   承包人自行承担   </w:t>
      </w:r>
      <w:r>
        <w:rPr>
          <w:rFonts w:hint="eastAsia" w:ascii="宋体" w:hAnsi="宋体" w:eastAsia="宋体" w:cs="宋体"/>
          <w:color w:val="auto"/>
          <w:kern w:val="0"/>
          <w:highlight w:val="none"/>
        </w:rPr>
        <w:t>。</w:t>
      </w:r>
    </w:p>
    <w:p w14:paraId="157560E2">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18" w:name="_Toc389065267"/>
      <w:bookmarkStart w:id="219" w:name="_Toc78449789"/>
      <w:bookmarkStart w:id="220" w:name="_Toc1194977599"/>
      <w:bookmarkStart w:id="221" w:name="_Toc373478348"/>
      <w:bookmarkStart w:id="222" w:name="_Toc407135203"/>
      <w:bookmarkStart w:id="223" w:name="_Toc267680563"/>
      <w:bookmarkStart w:id="224" w:name="_Toc373227701"/>
      <w:r>
        <w:rPr>
          <w:rFonts w:hint="eastAsia" w:ascii="宋体" w:hAnsi="宋体" w:eastAsia="宋体" w:cs="宋体"/>
          <w:color w:val="auto"/>
          <w:highlight w:val="none"/>
        </w:rPr>
        <w:t>1.13工程量清单错误的修正</w:t>
      </w:r>
      <w:bookmarkEnd w:id="218"/>
      <w:bookmarkEnd w:id="219"/>
      <w:bookmarkEnd w:id="220"/>
      <w:bookmarkEnd w:id="221"/>
      <w:bookmarkEnd w:id="222"/>
      <w:bookmarkEnd w:id="223"/>
      <w:bookmarkEnd w:id="224"/>
    </w:p>
    <w:p w14:paraId="4E28D086">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出现工程量清单工程量偏差时，是否调整合同价格：</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是  □否</w:t>
      </w:r>
      <w:r>
        <w:rPr>
          <w:rFonts w:hint="eastAsia" w:ascii="宋体" w:hAnsi="宋体" w:eastAsia="宋体" w:cs="宋体"/>
          <w:color w:val="auto"/>
          <w:kern w:val="0"/>
          <w:highlight w:val="none"/>
        </w:rPr>
        <w:t>。</w:t>
      </w:r>
    </w:p>
    <w:p w14:paraId="6F76D37A">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允许调整合同价格的工程量偏差范围及其调整办法：</w:t>
      </w:r>
    </w:p>
    <w:p w14:paraId="305E1686">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除严重不平衡报价外，无论分部分项工程量清单项目中的工程量变化多少均不调整 </w:t>
      </w:r>
      <w:r>
        <w:rPr>
          <w:rFonts w:hint="eastAsia" w:ascii="宋体" w:hAnsi="宋体" w:eastAsia="宋体" w:cs="宋体"/>
          <w:color w:val="auto"/>
          <w:kern w:val="0"/>
          <w:highlight w:val="none"/>
        </w:rPr>
        <w:t>。</w:t>
      </w:r>
    </w:p>
    <w:p w14:paraId="5A78E50B">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承包人实际完成的某单项清单项目工程量与招标工程量清单工程量偏差超过    %且该单项清单造价超过合同总价  %以上的，超过后增加部分工程量或减少后剩余部分工程量的综合单价按以下方法调整：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p>
    <w:p w14:paraId="49DC7A97">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25" w:name="_Toc143780453"/>
      <w:bookmarkStart w:id="226" w:name="_Toc78449790"/>
      <w:bookmarkStart w:id="227" w:name="_Toc373478349"/>
      <w:bookmarkStart w:id="228" w:name="_Toc351203634"/>
      <w:bookmarkStart w:id="229" w:name="_Toc407135204"/>
      <w:bookmarkStart w:id="230" w:name="_Toc373227702"/>
      <w:bookmarkStart w:id="231" w:name="_Toc389065268"/>
      <w:bookmarkStart w:id="232" w:name="_Toc1415467590"/>
      <w:r>
        <w:rPr>
          <w:rFonts w:hint="eastAsia" w:ascii="宋体" w:hAnsi="宋体" w:eastAsia="宋体" w:cs="宋体"/>
          <w:color w:val="auto"/>
          <w:highlight w:val="none"/>
        </w:rPr>
        <w:t>2</w:t>
      </w:r>
      <w:bookmarkStart w:id="233" w:name="_Toc292559362"/>
      <w:bookmarkStart w:id="234" w:name="_Toc297048343"/>
      <w:bookmarkStart w:id="235" w:name="_Toc296346658"/>
      <w:bookmarkStart w:id="236" w:name="_Toc292559867"/>
      <w:bookmarkStart w:id="237" w:name="_Toc296347156"/>
      <w:bookmarkStart w:id="238" w:name="_Toc296944496"/>
      <w:bookmarkStart w:id="239" w:name="_Toc296503157"/>
      <w:bookmarkStart w:id="240" w:name="_Toc297120457"/>
      <w:bookmarkStart w:id="241" w:name="_Toc296891197"/>
      <w:bookmarkStart w:id="242" w:name="_Toc296890985"/>
      <w:r>
        <w:rPr>
          <w:rFonts w:hint="eastAsia" w:ascii="宋体" w:hAnsi="宋体" w:eastAsia="宋体" w:cs="宋体"/>
          <w:color w:val="auto"/>
          <w:highlight w:val="none"/>
        </w:rPr>
        <w:t>. 发包人</w:t>
      </w:r>
      <w:bookmarkEnd w:id="225"/>
      <w:bookmarkEnd w:id="226"/>
      <w:bookmarkEnd w:id="227"/>
      <w:bookmarkEnd w:id="228"/>
      <w:bookmarkEnd w:id="229"/>
      <w:bookmarkEnd w:id="230"/>
      <w:bookmarkEnd w:id="231"/>
      <w:bookmarkEnd w:id="232"/>
    </w:p>
    <w:bookmarkEnd w:id="233"/>
    <w:bookmarkEnd w:id="234"/>
    <w:bookmarkEnd w:id="235"/>
    <w:bookmarkEnd w:id="236"/>
    <w:bookmarkEnd w:id="237"/>
    <w:bookmarkEnd w:id="238"/>
    <w:bookmarkEnd w:id="239"/>
    <w:bookmarkEnd w:id="240"/>
    <w:bookmarkEnd w:id="241"/>
    <w:bookmarkEnd w:id="242"/>
    <w:p w14:paraId="79EE8B72">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43" w:name="_Toc78449791"/>
      <w:bookmarkStart w:id="244" w:name="_Toc373478350"/>
      <w:bookmarkStart w:id="245" w:name="_Toc547644210"/>
      <w:bookmarkStart w:id="246" w:name="_Toc373227703"/>
      <w:bookmarkStart w:id="247" w:name="_Toc389065269"/>
      <w:bookmarkStart w:id="248" w:name="_Toc407135205"/>
      <w:bookmarkStart w:id="249" w:name="_Toc971240048"/>
      <w:r>
        <w:rPr>
          <w:rFonts w:hint="eastAsia" w:ascii="宋体" w:hAnsi="宋体" w:eastAsia="宋体" w:cs="宋体"/>
          <w:color w:val="auto"/>
          <w:highlight w:val="none"/>
        </w:rPr>
        <w:t>2.2 发包人代表</w:t>
      </w:r>
      <w:bookmarkEnd w:id="243"/>
      <w:bookmarkEnd w:id="244"/>
      <w:bookmarkEnd w:id="245"/>
      <w:bookmarkEnd w:id="246"/>
      <w:bookmarkEnd w:id="247"/>
      <w:bookmarkEnd w:id="248"/>
      <w:bookmarkEnd w:id="249"/>
    </w:p>
    <w:p w14:paraId="6BD4524C">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发包人代表：</w:t>
      </w:r>
    </w:p>
    <w:p w14:paraId="2CF5A4A1">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1545C6AD">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6AD8B91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236DF0FA">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  </w:t>
      </w:r>
      <w:r>
        <w:rPr>
          <w:rFonts w:hint="eastAsia" w:ascii="宋体" w:hAnsi="宋体" w:eastAsia="宋体" w:cs="宋体"/>
          <w:color w:val="auto"/>
          <w:highlight w:val="none"/>
        </w:rPr>
        <w:t>；</w:t>
      </w:r>
    </w:p>
    <w:p w14:paraId="28C4A0BC">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  </w:t>
      </w:r>
      <w:r>
        <w:rPr>
          <w:rFonts w:hint="eastAsia" w:ascii="宋体" w:hAnsi="宋体" w:eastAsia="宋体" w:cs="宋体"/>
          <w:color w:val="auto"/>
          <w:highlight w:val="none"/>
        </w:rPr>
        <w:t>；</w:t>
      </w:r>
    </w:p>
    <w:p w14:paraId="648DA990">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E783EDA">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发包人对发包人代表的授权范围如下：</w:t>
      </w:r>
      <w:r>
        <w:rPr>
          <w:rFonts w:hint="eastAsia" w:ascii="宋体" w:hAnsi="宋体" w:eastAsia="宋体" w:cs="宋体"/>
          <w:color w:val="auto"/>
          <w:highlight w:val="none"/>
          <w:u w:val="single"/>
        </w:rPr>
        <w:t xml:space="preserve">  负责处理合同履行过程中与发包人有关的事宜：对本工程质量、工期、进度、安全、文明施工及材料和设备进场进行监督检查；对涉及工期延长、设计变更、现场收方及签证、已完工程量报告、竣工结算报告等影响工程造价的相关事项作出处理；办理中间交工、工程验收手续；审核工程进度报表、督促监理工程师行使职权以及协调施工现场各方面的关系  </w:t>
      </w:r>
      <w:r>
        <w:rPr>
          <w:rFonts w:hint="eastAsia" w:ascii="宋体" w:hAnsi="宋体" w:eastAsia="宋体" w:cs="宋体"/>
          <w:color w:val="auto"/>
          <w:highlight w:val="none"/>
        </w:rPr>
        <w:t>。</w:t>
      </w:r>
    </w:p>
    <w:p w14:paraId="6E8EA86C">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50" w:name="_Toc2077499244"/>
      <w:bookmarkStart w:id="251" w:name="_Toc373227704"/>
      <w:bookmarkStart w:id="252" w:name="_Toc407135206"/>
      <w:bookmarkStart w:id="253" w:name="_Toc78449792"/>
      <w:bookmarkStart w:id="254" w:name="_Toc389065270"/>
      <w:bookmarkStart w:id="255" w:name="_Toc373478351"/>
      <w:bookmarkStart w:id="256" w:name="_Toc2066513957"/>
      <w:r>
        <w:rPr>
          <w:rFonts w:hint="eastAsia" w:ascii="宋体" w:hAnsi="宋体" w:eastAsia="宋体" w:cs="宋体"/>
          <w:color w:val="auto"/>
          <w:highlight w:val="none"/>
        </w:rPr>
        <w:t>2.4 施工现场、施工条件和基础资料的提供</w:t>
      </w:r>
      <w:bookmarkEnd w:id="250"/>
      <w:bookmarkEnd w:id="251"/>
      <w:bookmarkEnd w:id="252"/>
      <w:bookmarkEnd w:id="253"/>
      <w:bookmarkEnd w:id="254"/>
      <w:bookmarkEnd w:id="255"/>
      <w:bookmarkEnd w:id="256"/>
    </w:p>
    <w:p w14:paraId="5648D9F2">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2.4.1 提供施工现场</w:t>
      </w:r>
    </w:p>
    <w:p w14:paraId="0557394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关于发包人移交施工现场的期限要求：</w:t>
      </w:r>
      <w:r>
        <w:rPr>
          <w:rFonts w:hint="eastAsia" w:ascii="宋体" w:hAnsi="宋体" w:eastAsia="宋体" w:cs="宋体"/>
          <w:color w:val="auto"/>
          <w:highlight w:val="none"/>
          <w:u w:val="single"/>
        </w:rPr>
        <w:t xml:space="preserve">  开工前七日内   </w:t>
      </w:r>
      <w:r>
        <w:rPr>
          <w:rFonts w:hint="eastAsia" w:ascii="宋体" w:hAnsi="宋体" w:eastAsia="宋体" w:cs="宋体"/>
          <w:color w:val="auto"/>
          <w:highlight w:val="none"/>
        </w:rPr>
        <w:t>。</w:t>
      </w:r>
    </w:p>
    <w:p w14:paraId="08CFB4E4">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2.4.2 提供施工条件</w:t>
      </w:r>
    </w:p>
    <w:p w14:paraId="459EDFFA">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关于发包人应负责提供施工所需要的条件，包括：</w:t>
      </w:r>
      <w:r>
        <w:rPr>
          <w:rFonts w:hint="eastAsia" w:ascii="宋体" w:hAnsi="宋体" w:eastAsia="宋体" w:cs="宋体"/>
          <w:color w:val="auto"/>
          <w:highlight w:val="none"/>
          <w:u w:val="single"/>
        </w:rPr>
        <w:t xml:space="preserve">  发包人只提供施工所需的水、电、电讯线路等管线外端接口，承包人经发包人同意后可将水、电、电讯线路延长接至施工现场，费用由承包人在</w:t>
      </w:r>
      <w:r>
        <w:rPr>
          <w:rFonts w:hint="eastAsia" w:ascii="宋体" w:hAnsi="宋体" w:eastAsia="宋体" w:cs="宋体"/>
          <w:color w:val="auto"/>
          <w:highlight w:val="none"/>
          <w:u w:val="single"/>
          <w:lang w:val="en-US" w:eastAsia="zh-CN"/>
        </w:rPr>
        <w:t>竞标</w:t>
      </w:r>
      <w:r>
        <w:rPr>
          <w:rFonts w:hint="eastAsia" w:ascii="宋体" w:hAnsi="宋体" w:eastAsia="宋体" w:cs="宋体"/>
          <w:color w:val="auto"/>
          <w:highlight w:val="none"/>
          <w:u w:val="single"/>
        </w:rPr>
        <w:t xml:space="preserve">报价中自行考虑。若供电部门的原因造成停电，承包人必须自行解决施工用电，费用自理    </w:t>
      </w:r>
      <w:r>
        <w:rPr>
          <w:rFonts w:hint="eastAsia" w:ascii="宋体" w:hAnsi="宋体" w:eastAsia="宋体" w:cs="宋体"/>
          <w:color w:val="auto"/>
          <w:highlight w:val="none"/>
        </w:rPr>
        <w:t>。</w:t>
      </w:r>
    </w:p>
    <w:p w14:paraId="2B7EC425">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57" w:name="_Toc373227705"/>
      <w:bookmarkStart w:id="258" w:name="_Toc389065271"/>
      <w:bookmarkStart w:id="259" w:name="_Toc1238195908"/>
      <w:bookmarkStart w:id="260" w:name="_Toc672429943"/>
      <w:bookmarkStart w:id="261" w:name="_Toc78449793"/>
      <w:bookmarkStart w:id="262" w:name="_Toc373478352"/>
      <w:bookmarkStart w:id="263" w:name="_Toc407135207"/>
      <w:r>
        <w:rPr>
          <w:rFonts w:hint="eastAsia" w:ascii="宋体" w:hAnsi="宋体" w:eastAsia="宋体" w:cs="宋体"/>
          <w:color w:val="auto"/>
          <w:highlight w:val="none"/>
        </w:rPr>
        <w:t>2.5 资金来源证明及支付担保</w:t>
      </w:r>
      <w:bookmarkEnd w:id="257"/>
      <w:bookmarkEnd w:id="258"/>
      <w:bookmarkEnd w:id="259"/>
      <w:bookmarkEnd w:id="260"/>
      <w:bookmarkEnd w:id="261"/>
      <w:bookmarkEnd w:id="262"/>
      <w:bookmarkEnd w:id="263"/>
    </w:p>
    <w:p w14:paraId="22D7145F">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发包人提供资金来源证明的期限要求：</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ED378FD">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发包人是否提供支付担保：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否</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rPr>
        <w:t xml:space="preserve"> </w:t>
      </w:r>
      <w:r>
        <w:rPr>
          <w:rFonts w:hint="eastAsia" w:ascii="宋体" w:hAnsi="宋体" w:eastAsia="宋体" w:cs="宋体"/>
          <w:color w:val="auto"/>
          <w:highlight w:val="none"/>
        </w:rPr>
        <w:t>。【</w:t>
      </w:r>
      <w:r>
        <w:rPr>
          <w:rFonts w:hint="eastAsia" w:ascii="宋体" w:hAnsi="宋体" w:eastAsia="宋体" w:cs="宋体"/>
          <w:i w:val="0"/>
          <w:caps w:val="0"/>
          <w:color w:val="auto"/>
          <w:spacing w:val="0"/>
          <w:sz w:val="21"/>
          <w:szCs w:val="21"/>
          <w:highlight w:val="none"/>
          <w:lang w:eastAsia="zh-CN"/>
        </w:rPr>
        <w:t>发包</w:t>
      </w:r>
      <w:r>
        <w:rPr>
          <w:rFonts w:hint="eastAsia" w:ascii="宋体" w:hAnsi="宋体" w:eastAsia="宋体" w:cs="宋体"/>
          <w:i w:val="0"/>
          <w:caps w:val="0"/>
          <w:color w:val="auto"/>
          <w:spacing w:val="0"/>
          <w:sz w:val="21"/>
          <w:szCs w:val="21"/>
          <w:highlight w:val="none"/>
        </w:rPr>
        <w:t>人要求</w:t>
      </w:r>
      <w:r>
        <w:rPr>
          <w:rFonts w:hint="eastAsia" w:ascii="宋体" w:hAnsi="宋体" w:eastAsia="宋体" w:cs="宋体"/>
          <w:i w:val="0"/>
          <w:caps w:val="0"/>
          <w:color w:val="auto"/>
          <w:spacing w:val="0"/>
          <w:sz w:val="21"/>
          <w:szCs w:val="21"/>
          <w:highlight w:val="none"/>
          <w:lang w:eastAsia="zh-CN"/>
        </w:rPr>
        <w:t>承包</w:t>
      </w:r>
      <w:r>
        <w:rPr>
          <w:rFonts w:hint="eastAsia" w:ascii="宋体" w:hAnsi="宋体" w:eastAsia="宋体" w:cs="宋体"/>
          <w:i w:val="0"/>
          <w:caps w:val="0"/>
          <w:color w:val="auto"/>
          <w:spacing w:val="0"/>
          <w:sz w:val="21"/>
          <w:szCs w:val="21"/>
          <w:highlight w:val="none"/>
        </w:rPr>
        <w:t>人提供履约担保的，应当同时向</w:t>
      </w:r>
      <w:r>
        <w:rPr>
          <w:rFonts w:hint="eastAsia" w:ascii="宋体" w:hAnsi="宋体" w:eastAsia="宋体" w:cs="宋体"/>
          <w:i w:val="0"/>
          <w:caps w:val="0"/>
          <w:color w:val="auto"/>
          <w:spacing w:val="0"/>
          <w:sz w:val="21"/>
          <w:szCs w:val="21"/>
          <w:highlight w:val="none"/>
          <w:lang w:eastAsia="zh-CN"/>
        </w:rPr>
        <w:t>承包</w:t>
      </w:r>
      <w:r>
        <w:rPr>
          <w:rFonts w:hint="eastAsia" w:ascii="宋体"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宋体" w:hAnsi="宋体" w:eastAsia="宋体" w:cs="宋体"/>
          <w:i w:val="0"/>
          <w:caps w:val="0"/>
          <w:color w:val="auto"/>
          <w:spacing w:val="0"/>
          <w:sz w:val="21"/>
          <w:szCs w:val="21"/>
          <w:highlight w:val="none"/>
          <w:lang w:eastAsia="zh-CN"/>
        </w:rPr>
        <w:t>发包</w:t>
      </w:r>
      <w:r>
        <w:rPr>
          <w:rFonts w:hint="eastAsia" w:ascii="宋体"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宋体" w:hAnsi="宋体" w:eastAsia="宋体" w:cs="宋体"/>
          <w:i w:val="0"/>
          <w:caps w:val="0"/>
          <w:color w:val="auto"/>
          <w:spacing w:val="0"/>
          <w:sz w:val="21"/>
          <w:szCs w:val="21"/>
          <w:highlight w:val="none"/>
          <w:lang w:eastAsia="zh-CN"/>
        </w:rPr>
        <w:t>】</w:t>
      </w:r>
    </w:p>
    <w:p w14:paraId="486B14F8">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lang w:val="en" w:eastAsia="zh-CN"/>
        </w:rPr>
      </w:pPr>
      <w:r>
        <w:rPr>
          <w:rFonts w:hint="eastAsia" w:ascii="宋体" w:hAnsi="宋体" w:eastAsia="宋体" w:cs="宋体"/>
          <w:color w:val="auto"/>
          <w:highlight w:val="none"/>
        </w:rPr>
        <w:t>发包人提供支付担保的形式：</w:t>
      </w:r>
      <w:r>
        <w:rPr>
          <w:rFonts w:hint="eastAsia" w:ascii="宋体" w:hAnsi="宋体" w:eastAsia="宋体" w:cs="宋体"/>
          <w:color w:val="auto"/>
          <w:highlight w:val="none"/>
          <w:u w:val="none"/>
          <w:lang w:eastAsia="zh-CN"/>
        </w:rPr>
        <w:t>可以是</w:t>
      </w:r>
      <w:r>
        <w:rPr>
          <w:rFonts w:hint="eastAsia" w:ascii="宋体" w:hAnsi="宋体" w:eastAsia="宋体" w:cs="宋体"/>
          <w:color w:val="auto"/>
          <w:highlight w:val="none"/>
        </w:rPr>
        <w:t>银行转账、电汇或网上支付、保函（银行保函、电子保函、保证保险保函、工程担保保函）等形式。</w:t>
      </w:r>
    </w:p>
    <w:p w14:paraId="388D011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发包人提供的支付担保格式见合同附件9。</w:t>
      </w:r>
    </w:p>
    <w:p w14:paraId="52DC1400">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64" w:name="_Toc373478353"/>
      <w:bookmarkStart w:id="265" w:name="_Toc373227706"/>
      <w:bookmarkStart w:id="266" w:name="_Toc729657770"/>
      <w:bookmarkStart w:id="267" w:name="_Toc78449794"/>
      <w:bookmarkStart w:id="268" w:name="_Toc389065272"/>
      <w:bookmarkStart w:id="269" w:name="_Toc351203635"/>
      <w:bookmarkStart w:id="270" w:name="_Toc1181400362"/>
      <w:bookmarkStart w:id="271" w:name="_Toc407135208"/>
      <w:r>
        <w:rPr>
          <w:rFonts w:hint="eastAsia" w:ascii="宋体" w:hAnsi="宋体" w:eastAsia="宋体" w:cs="宋体"/>
          <w:color w:val="auto"/>
          <w:highlight w:val="none"/>
        </w:rPr>
        <w:t>3</w:t>
      </w:r>
      <w:bookmarkStart w:id="272" w:name="_Toc296346659"/>
      <w:bookmarkStart w:id="273" w:name="_Toc292559868"/>
      <w:bookmarkStart w:id="274" w:name="_Toc296503158"/>
      <w:bookmarkStart w:id="275" w:name="_Toc292559363"/>
      <w:bookmarkStart w:id="276" w:name="_Toc296347157"/>
      <w:bookmarkStart w:id="277" w:name="_Toc296891198"/>
      <w:bookmarkStart w:id="278" w:name="_Toc297120458"/>
      <w:bookmarkStart w:id="279" w:name="_Toc296944497"/>
      <w:bookmarkStart w:id="280" w:name="_Toc297048344"/>
      <w:bookmarkStart w:id="281" w:name="_Toc296890986"/>
      <w:r>
        <w:rPr>
          <w:rFonts w:hint="eastAsia" w:ascii="宋体" w:hAnsi="宋体" w:eastAsia="宋体" w:cs="宋体"/>
          <w:color w:val="auto"/>
          <w:highlight w:val="none"/>
        </w:rPr>
        <w:t>. 承包人</w:t>
      </w:r>
      <w:bookmarkEnd w:id="264"/>
      <w:bookmarkEnd w:id="265"/>
      <w:bookmarkEnd w:id="266"/>
      <w:bookmarkEnd w:id="267"/>
      <w:bookmarkEnd w:id="268"/>
      <w:bookmarkEnd w:id="269"/>
      <w:bookmarkEnd w:id="270"/>
      <w:bookmarkEnd w:id="271"/>
    </w:p>
    <w:bookmarkEnd w:id="272"/>
    <w:bookmarkEnd w:id="273"/>
    <w:bookmarkEnd w:id="274"/>
    <w:bookmarkEnd w:id="275"/>
    <w:bookmarkEnd w:id="276"/>
    <w:bookmarkEnd w:id="277"/>
    <w:bookmarkEnd w:id="278"/>
    <w:bookmarkEnd w:id="279"/>
    <w:bookmarkEnd w:id="280"/>
    <w:bookmarkEnd w:id="281"/>
    <w:p w14:paraId="49D2A13F">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82" w:name="_Toc373478354"/>
      <w:bookmarkStart w:id="283" w:name="_Toc407135209"/>
      <w:bookmarkStart w:id="284" w:name="_Toc1642190822"/>
      <w:bookmarkStart w:id="285" w:name="_Toc78449795"/>
      <w:bookmarkStart w:id="286" w:name="_Toc962678435"/>
      <w:bookmarkStart w:id="287" w:name="_Toc373227707"/>
      <w:bookmarkStart w:id="288" w:name="_Toc389065273"/>
      <w:r>
        <w:rPr>
          <w:rFonts w:hint="eastAsia" w:ascii="宋体" w:hAnsi="宋体" w:eastAsia="宋体" w:cs="宋体"/>
          <w:color w:val="auto"/>
          <w:highlight w:val="none"/>
        </w:rPr>
        <w:t>3.1 承包人的一般义务</w:t>
      </w:r>
      <w:bookmarkEnd w:id="282"/>
      <w:bookmarkEnd w:id="283"/>
      <w:bookmarkEnd w:id="284"/>
      <w:bookmarkEnd w:id="285"/>
      <w:bookmarkEnd w:id="286"/>
      <w:bookmarkEnd w:id="287"/>
      <w:bookmarkEnd w:id="288"/>
    </w:p>
    <w:p w14:paraId="6D6AC95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（9）</w:t>
      </w:r>
      <w:r>
        <w:rPr>
          <w:rFonts w:hint="eastAsia" w:ascii="宋体" w:hAnsi="宋体" w:eastAsia="宋体" w:cs="宋体"/>
          <w:color w:val="auto"/>
          <w:highlight w:val="none"/>
        </w:rPr>
        <w:t>承包人提交的竣工资料的内容：</w:t>
      </w:r>
      <w:r>
        <w:rPr>
          <w:rFonts w:hint="eastAsia" w:ascii="宋体" w:hAnsi="宋体" w:eastAsia="宋体" w:cs="宋体"/>
          <w:color w:val="auto"/>
          <w:highlight w:val="none"/>
          <w:u w:val="single"/>
        </w:rPr>
        <w:t xml:space="preserve">  ①竣工图纸；②设计变更、洽商记录、现场签证；③施工资料：控制资料</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含：材料检试验报告、施工记录、检验批质量、隐蔽工程记录、分项工程验收记录、分部工程验收记录</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；④管理资料（含：开工报审表、施工日志、施工组织设计）  </w:t>
      </w:r>
      <w:r>
        <w:rPr>
          <w:rFonts w:hint="eastAsia" w:ascii="宋体" w:hAnsi="宋体" w:eastAsia="宋体" w:cs="宋体"/>
          <w:color w:val="auto"/>
          <w:highlight w:val="none"/>
        </w:rPr>
        <w:t>。</w:t>
      </w:r>
    </w:p>
    <w:p w14:paraId="7387C05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承包人需要提交的竣工资料套数：</w:t>
      </w:r>
      <w:r>
        <w:rPr>
          <w:rFonts w:hint="eastAsia" w:ascii="宋体" w:hAnsi="宋体" w:eastAsia="宋体" w:cs="宋体"/>
          <w:color w:val="auto"/>
          <w:highlight w:val="none"/>
          <w:u w:val="single"/>
        </w:rPr>
        <w:t xml:space="preserve">    一式叁套       </w:t>
      </w:r>
      <w:r>
        <w:rPr>
          <w:rFonts w:hint="eastAsia" w:ascii="宋体" w:hAnsi="宋体" w:eastAsia="宋体" w:cs="宋体"/>
          <w:color w:val="auto"/>
          <w:highlight w:val="none"/>
        </w:rPr>
        <w:t>。</w:t>
      </w:r>
    </w:p>
    <w:p w14:paraId="1E2276FB">
      <w:pPr>
        <w:pageBreakBefore w:val="0"/>
        <w:widowControl w:val="0"/>
        <w:kinsoku/>
        <w:wordWrap/>
        <w:overflowPunct/>
        <w:topLinePunct w:val="0"/>
        <w:bidi w:val="0"/>
        <w:spacing w:line="360" w:lineRule="exact"/>
        <w:ind w:left="424" w:leftChars="202"/>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承包人提交的竣工资料的费用承担：</w:t>
      </w:r>
      <w:r>
        <w:rPr>
          <w:rFonts w:hint="eastAsia" w:ascii="宋体" w:hAnsi="宋体" w:eastAsia="宋体" w:cs="宋体"/>
          <w:color w:val="auto"/>
          <w:highlight w:val="none"/>
          <w:u w:val="single"/>
        </w:rPr>
        <w:t xml:space="preserve">   承包人承担    </w:t>
      </w:r>
      <w:r>
        <w:rPr>
          <w:rFonts w:hint="eastAsia" w:ascii="宋体" w:hAnsi="宋体" w:eastAsia="宋体" w:cs="宋体"/>
          <w:color w:val="auto"/>
          <w:highlight w:val="none"/>
        </w:rPr>
        <w:t>。</w:t>
      </w:r>
    </w:p>
    <w:p w14:paraId="27BDDA37">
      <w:pPr>
        <w:pageBreakBefore w:val="0"/>
        <w:widowControl w:val="0"/>
        <w:kinsoku/>
        <w:wordWrap/>
        <w:overflowPunct/>
        <w:topLinePunct w:val="0"/>
        <w:bidi w:val="0"/>
        <w:spacing w:line="360" w:lineRule="exact"/>
        <w:ind w:left="424" w:leftChars="202"/>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承包人提交的竣工资料移交时间：</w:t>
      </w:r>
      <w:r>
        <w:rPr>
          <w:rFonts w:hint="eastAsia" w:ascii="宋体" w:hAnsi="宋体" w:eastAsia="宋体" w:cs="宋体"/>
          <w:color w:val="auto"/>
          <w:highlight w:val="none"/>
          <w:u w:val="single"/>
        </w:rPr>
        <w:t xml:space="preserve">  竣工验收后28日内   </w:t>
      </w:r>
      <w:r>
        <w:rPr>
          <w:rFonts w:hint="eastAsia" w:ascii="宋体" w:hAnsi="宋体" w:eastAsia="宋体" w:cs="宋体"/>
          <w:color w:val="auto"/>
          <w:highlight w:val="none"/>
        </w:rPr>
        <w:t>。</w:t>
      </w:r>
    </w:p>
    <w:p w14:paraId="2CFB6B9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承包人提交的竣工资料形式要求：</w:t>
      </w:r>
      <w:r>
        <w:rPr>
          <w:rFonts w:hint="eastAsia" w:ascii="宋体" w:hAnsi="宋体" w:eastAsia="宋体" w:cs="宋体"/>
          <w:color w:val="auto"/>
          <w:highlight w:val="none"/>
          <w:u w:val="single"/>
        </w:rPr>
        <w:t xml:space="preserve"> 按竣工资料整理要求编制形成纸质资料并装订成册 </w:t>
      </w:r>
      <w:r>
        <w:rPr>
          <w:rFonts w:hint="eastAsia" w:ascii="宋体" w:hAnsi="宋体" w:eastAsia="宋体" w:cs="宋体"/>
          <w:color w:val="auto"/>
          <w:highlight w:val="none"/>
        </w:rPr>
        <w:t>。</w:t>
      </w:r>
    </w:p>
    <w:p w14:paraId="250DCD17">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（10）承包人应履行的其他义务：</w:t>
      </w:r>
      <w:r>
        <w:rPr>
          <w:rFonts w:hint="eastAsia" w:ascii="宋体" w:hAnsi="宋体" w:eastAsia="宋体" w:cs="宋体"/>
          <w:color w:val="auto"/>
          <w:kern w:val="0"/>
          <w:highlight w:val="none"/>
          <w:u w:val="single"/>
        </w:rPr>
        <w:t xml:space="preserve">对开工的项目，须组建项目工会    </w:t>
      </w:r>
      <w:r>
        <w:rPr>
          <w:rFonts w:hint="eastAsia" w:ascii="宋体" w:hAnsi="宋体" w:eastAsia="宋体" w:cs="宋体"/>
          <w:color w:val="auto"/>
          <w:kern w:val="0"/>
          <w:highlight w:val="none"/>
        </w:rPr>
        <w:t>。</w:t>
      </w:r>
    </w:p>
    <w:p w14:paraId="3907F0AD">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89" w:name="_Toc78449796"/>
      <w:bookmarkStart w:id="290" w:name="_Toc407135210"/>
      <w:bookmarkStart w:id="291" w:name="_Toc501741485"/>
      <w:bookmarkStart w:id="292" w:name="_Toc1659520837"/>
      <w:bookmarkStart w:id="293" w:name="_Toc373478355"/>
      <w:bookmarkStart w:id="294" w:name="_Toc373227708"/>
      <w:bookmarkStart w:id="295" w:name="_Toc389065274"/>
      <w:r>
        <w:rPr>
          <w:rFonts w:hint="eastAsia" w:ascii="宋体" w:hAnsi="宋体" w:eastAsia="宋体" w:cs="宋体"/>
          <w:color w:val="auto"/>
          <w:highlight w:val="none"/>
        </w:rPr>
        <w:t>3.2 项目经理</w:t>
      </w:r>
      <w:bookmarkEnd w:id="289"/>
      <w:bookmarkEnd w:id="290"/>
      <w:bookmarkEnd w:id="291"/>
      <w:bookmarkEnd w:id="292"/>
      <w:bookmarkEnd w:id="293"/>
      <w:bookmarkEnd w:id="294"/>
      <w:bookmarkEnd w:id="295"/>
    </w:p>
    <w:p w14:paraId="330D0919">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3.2.1 </w:t>
      </w:r>
      <w:r>
        <w:rPr>
          <w:rFonts w:hint="eastAsia" w:ascii="宋体" w:hAnsi="宋体" w:eastAsia="宋体" w:cs="宋体"/>
          <w:color w:val="auto"/>
          <w:highlight w:val="none"/>
        </w:rPr>
        <w:t>项目经理：</w:t>
      </w:r>
    </w:p>
    <w:p w14:paraId="3642276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6EC5F6E5">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464DFBDA">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建造师执业资格等级：</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60754BEB">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建造师注册证书号：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219B8281">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543A93BB">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49E55DD6">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76778AE4">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3C35BE9">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承包人对项目经理的授权范围如下：</w:t>
      </w:r>
      <w:r>
        <w:rPr>
          <w:rFonts w:hint="eastAsia" w:ascii="宋体" w:hAnsi="宋体" w:eastAsia="宋体" w:cs="宋体"/>
          <w:color w:val="auto"/>
          <w:highlight w:val="none"/>
          <w:u w:val="single"/>
        </w:rPr>
        <w:t xml:space="preserve">  项目经理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   </w:t>
      </w:r>
      <w:r>
        <w:rPr>
          <w:rFonts w:hint="eastAsia" w:ascii="宋体" w:hAnsi="宋体" w:eastAsia="宋体" w:cs="宋体"/>
          <w:color w:val="auto"/>
          <w:highlight w:val="none"/>
        </w:rPr>
        <w:t>。</w:t>
      </w:r>
    </w:p>
    <w:p w14:paraId="3D172E2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关于项目经理每月在施工现场的时间要求：</w:t>
      </w:r>
      <w:r>
        <w:rPr>
          <w:rFonts w:hint="eastAsia" w:ascii="宋体" w:hAnsi="宋体" w:eastAsia="宋体" w:cs="宋体"/>
          <w:color w:val="auto"/>
          <w:highlight w:val="none"/>
          <w:u w:val="single"/>
        </w:rPr>
        <w:t xml:space="preserve">   每月不少于22天     </w:t>
      </w:r>
      <w:r>
        <w:rPr>
          <w:rFonts w:hint="eastAsia" w:ascii="宋体" w:hAnsi="宋体" w:eastAsia="宋体" w:cs="宋体"/>
          <w:color w:val="auto"/>
          <w:highlight w:val="none"/>
        </w:rPr>
        <w:t>。</w:t>
      </w:r>
    </w:p>
    <w:p w14:paraId="62A1703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承包人未提交劳动合同，以及没有为项目经理缴纳社会保险证明的违约责任：</w:t>
      </w:r>
      <w:r>
        <w:rPr>
          <w:rFonts w:hint="eastAsia" w:ascii="宋体" w:hAnsi="宋体" w:eastAsia="宋体" w:cs="宋体"/>
          <w:color w:val="auto"/>
          <w:highlight w:val="none"/>
          <w:u w:val="single"/>
        </w:rPr>
        <w:t xml:space="preserve">   该项目被视为无权履行职责，发包人有权要求更换项目经理由此增加的费用和（或）延误的工期由承包人承担    </w:t>
      </w:r>
      <w:r>
        <w:rPr>
          <w:rFonts w:hint="eastAsia" w:ascii="宋体" w:hAnsi="宋体" w:eastAsia="宋体" w:cs="宋体"/>
          <w:color w:val="auto"/>
          <w:highlight w:val="none"/>
        </w:rPr>
        <w:t>。</w:t>
      </w:r>
    </w:p>
    <w:p w14:paraId="06B0ED1F">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项目经理未经批准，擅自离开施工现场的违约责任：</w:t>
      </w:r>
      <w:r>
        <w:rPr>
          <w:rFonts w:hint="eastAsia" w:ascii="宋体" w:hAnsi="宋体"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 2000 元/日（人民币）  </w:t>
      </w:r>
      <w:r>
        <w:rPr>
          <w:rFonts w:hint="eastAsia" w:ascii="宋体" w:hAnsi="宋体" w:eastAsia="宋体" w:cs="宋体"/>
          <w:color w:val="auto"/>
          <w:highlight w:val="none"/>
        </w:rPr>
        <w:t>。</w:t>
      </w:r>
    </w:p>
    <w:p w14:paraId="7741DAD1">
      <w:pPr>
        <w:pageBreakBefore w:val="0"/>
        <w:widowControl w:val="0"/>
        <w:kinsoku/>
        <w:wordWrap/>
        <w:overflowPunct/>
        <w:topLinePunct w:val="0"/>
        <w:bidi w:val="0"/>
        <w:adjustRightInd w:val="0"/>
        <w:snapToGrid w:val="0"/>
        <w:spacing w:line="3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3.2.3 承包人擅自更换项目经理的违约责任：</w:t>
      </w:r>
      <w:r>
        <w:rPr>
          <w:rFonts w:hint="eastAsia" w:ascii="宋体" w:hAnsi="宋体" w:eastAsia="宋体" w:cs="宋体"/>
          <w:color w:val="auto"/>
          <w:highlight w:val="none"/>
          <w:u w:val="single"/>
        </w:rPr>
        <w:t>承包人项目经理必须与承包人</w:t>
      </w:r>
      <w:r>
        <w:rPr>
          <w:rFonts w:hint="eastAsia" w:ascii="宋体" w:hAnsi="宋体" w:eastAsia="宋体" w:cs="宋体"/>
          <w:color w:val="auto"/>
          <w:highlight w:val="none"/>
          <w:u w:val="single"/>
          <w:lang w:val="en-US" w:eastAsia="zh-CN"/>
        </w:rPr>
        <w:t>竞标</w:t>
      </w:r>
      <w:r>
        <w:rPr>
          <w:rFonts w:hint="eastAsia" w:ascii="宋体" w:hAnsi="宋体" w:eastAsia="宋体" w:cs="宋体"/>
          <w:color w:val="auto"/>
          <w:highlight w:val="none"/>
          <w:u w:val="single"/>
        </w:rPr>
        <w:t>时所承诺的人员一致，并在  （开工日期）  前到</w:t>
      </w:r>
      <w:r>
        <w:rPr>
          <w:rFonts w:hint="eastAsia" w:ascii="宋体" w:hAnsi="宋体" w:eastAsia="宋体" w:cs="宋体"/>
          <w:color w:val="auto"/>
          <w:highlight w:val="none"/>
          <w:u w:val="none"/>
        </w:rPr>
        <w:t xml:space="preserve">任。在监理人向承包人颁发 </w:t>
      </w:r>
      <w:r>
        <w:rPr>
          <w:rFonts w:hint="eastAsia" w:ascii="宋体" w:hAnsi="宋体" w:eastAsia="宋体" w:cs="宋体"/>
          <w:color w:val="auto"/>
          <w:highlight w:val="none"/>
          <w:u w:val="single"/>
        </w:rPr>
        <w:t xml:space="preserve">   （竣工证明材料名称）   </w:t>
      </w:r>
      <w:r>
        <w:rPr>
          <w:rFonts w:hint="eastAsia" w:ascii="宋体" w:hAnsi="宋体" w:eastAsia="宋体" w:cs="宋体"/>
          <w:color w:val="auto"/>
          <w:highlight w:val="none"/>
          <w:u w:val="none"/>
        </w:rPr>
        <w:t xml:space="preserve"> 前，项目经理不得同时兼任其他任何项目的项目经理</w:t>
      </w:r>
      <w:r>
        <w:rPr>
          <w:rFonts w:hint="eastAsia" w:ascii="宋体" w:hAnsi="宋体" w:eastAsia="宋体" w:cs="宋体"/>
          <w:color w:val="auto"/>
          <w:kern w:val="2"/>
          <w:highlight w:val="none"/>
          <w:u w:val="none"/>
        </w:rPr>
        <w:t>（</w:t>
      </w:r>
      <w:r>
        <w:rPr>
          <w:rFonts w:hint="eastAsia" w:ascii="宋体" w:hAnsi="宋体" w:eastAsia="宋体" w:cs="宋体"/>
          <w:color w:val="auto"/>
          <w:kern w:val="2"/>
          <w:highlight w:val="none"/>
          <w:u w:val="none"/>
          <w:lang w:eastAsia="zh-CN"/>
        </w:rPr>
        <w:t>符合</w:t>
      </w:r>
      <w:r>
        <w:rPr>
          <w:rFonts w:hint="eastAsia" w:ascii="宋体" w:hAnsi="宋体" w:eastAsia="宋体" w:cs="宋体"/>
          <w:color w:val="auto"/>
          <w:highlight w:val="none"/>
        </w:rPr>
        <w:t>《广西壮族自治区建筑市场诚信卡管理暂行办法》第十六条第一款及桂建管﹝</w:t>
      </w:r>
      <w:r>
        <w:rPr>
          <w:rFonts w:hint="eastAsia" w:ascii="宋体" w:hAnsi="宋体" w:eastAsia="宋体" w:cs="宋体"/>
          <w:color w:val="auto"/>
          <w:kern w:val="2"/>
          <w:highlight w:val="none"/>
        </w:rPr>
        <w:t>2016</w:t>
      </w:r>
      <w:r>
        <w:rPr>
          <w:rFonts w:hint="eastAsia" w:ascii="宋体" w:hAnsi="宋体" w:eastAsia="宋体" w:cs="宋体"/>
          <w:color w:val="auto"/>
          <w:highlight w:val="none"/>
        </w:rPr>
        <w:t>﹞70号</w:t>
      </w:r>
      <w:r>
        <w:rPr>
          <w:rFonts w:hint="eastAsia" w:ascii="宋体" w:hAnsi="宋体" w:eastAsia="宋体" w:cs="宋体"/>
          <w:color w:val="auto"/>
          <w:highlight w:val="none"/>
          <w:u w:val="none"/>
          <w:lang w:eastAsia="zh-CN"/>
        </w:rPr>
        <w:t>、</w:t>
      </w:r>
      <w:r>
        <w:rPr>
          <w:rFonts w:hint="eastAsia" w:ascii="宋体" w:hAnsi="宋体" w:eastAsia="宋体" w:cs="宋体"/>
          <w:color w:val="auto"/>
          <w:sz w:val="21"/>
          <w:szCs w:val="21"/>
          <w:highlight w:val="none"/>
          <w:u w:val="none"/>
        </w:rPr>
        <w:t>桂建管〔2020〕11号</w:t>
      </w:r>
      <w:r>
        <w:rPr>
          <w:rFonts w:hint="eastAsia" w:ascii="宋体" w:hAnsi="宋体" w:eastAsia="宋体" w:cs="宋体"/>
          <w:color w:val="auto"/>
          <w:kern w:val="2"/>
          <w:highlight w:val="none"/>
          <w:u w:val="none"/>
        </w:rPr>
        <w:t>文除外）</w:t>
      </w:r>
      <w:r>
        <w:rPr>
          <w:rFonts w:hint="eastAsia" w:ascii="宋体" w:hAnsi="宋体" w:eastAsia="宋体" w:cs="宋体"/>
          <w:color w:val="auto"/>
          <w:highlight w:val="none"/>
          <w:u w:val="none"/>
        </w:rPr>
        <w:t>。未经发包人书面同意，承包人擅自更换项目经理的视为违约，违约金处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3000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rPr>
        <w:t>元/人•次（人民币）</w:t>
      </w:r>
      <w:r>
        <w:rPr>
          <w:rFonts w:hint="eastAsia" w:ascii="宋体" w:hAnsi="宋体" w:eastAsia="宋体" w:cs="宋体"/>
          <w:color w:val="auto"/>
          <w:highlight w:val="none"/>
        </w:rPr>
        <w:t>。</w:t>
      </w:r>
    </w:p>
    <w:p w14:paraId="06DD34BD">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3.2.4 承包人无正当理由拒绝更换项目经理的违约责任：</w:t>
      </w:r>
      <w:r>
        <w:rPr>
          <w:rFonts w:hint="eastAsia" w:ascii="宋体" w:hAnsi="宋体" w:eastAsia="宋体" w:cs="宋体"/>
          <w:color w:val="auto"/>
          <w:highlight w:val="none"/>
          <w:u w:val="single"/>
        </w:rPr>
        <w:t>因承包人项目经理不称职，发包人要求调换而未及时调换的，视为承包人违约，必须向发包人</w:t>
      </w:r>
      <w:r>
        <w:rPr>
          <w:rFonts w:hint="eastAsia" w:ascii="宋体" w:hAnsi="宋体" w:eastAsia="宋体" w:cs="宋体"/>
          <w:color w:val="auto"/>
          <w:highlight w:val="none"/>
          <w:u w:val="single"/>
          <w:lang w:val="en-US" w:eastAsia="zh-CN"/>
        </w:rPr>
        <w:t>缴</w:t>
      </w:r>
      <w:r>
        <w:rPr>
          <w:rFonts w:hint="eastAsia" w:ascii="宋体" w:hAnsi="宋体" w:eastAsia="宋体" w:cs="宋体"/>
          <w:color w:val="auto"/>
          <w:highlight w:val="none"/>
          <w:u w:val="single"/>
        </w:rPr>
        <w:t xml:space="preserve">纳处罚金 </w:t>
      </w:r>
      <w:r>
        <w:rPr>
          <w:rFonts w:hint="eastAsia" w:ascii="宋体" w:hAnsi="宋体" w:eastAsia="宋体" w:cs="宋体"/>
          <w:color w:val="auto"/>
          <w:highlight w:val="none"/>
          <w:u w:val="single"/>
          <w:lang w:val="en-US" w:eastAsia="zh-CN"/>
        </w:rPr>
        <w:t>3000</w:t>
      </w:r>
      <w:r>
        <w:rPr>
          <w:rFonts w:hint="eastAsia" w:ascii="宋体" w:hAnsi="宋体" w:eastAsia="宋体" w:cs="宋体"/>
          <w:color w:val="auto"/>
          <w:highlight w:val="none"/>
          <w:u w:val="single"/>
        </w:rPr>
        <w:t xml:space="preserve"> 元/人•次（人民币）</w:t>
      </w:r>
      <w:r>
        <w:rPr>
          <w:rFonts w:hint="eastAsia" w:ascii="宋体" w:hAnsi="宋体" w:eastAsia="宋体" w:cs="宋体"/>
          <w:color w:val="auto"/>
          <w:highlight w:val="none"/>
        </w:rPr>
        <w:t>。</w:t>
      </w:r>
    </w:p>
    <w:p w14:paraId="0EB905C9">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296" w:name="_Toc389065275"/>
      <w:bookmarkStart w:id="297" w:name="_Toc1443830486"/>
      <w:bookmarkStart w:id="298" w:name="_Toc78449797"/>
      <w:bookmarkStart w:id="299" w:name="_Toc407135211"/>
      <w:bookmarkStart w:id="300" w:name="_Toc373478356"/>
      <w:bookmarkStart w:id="301" w:name="_Toc747710271"/>
      <w:bookmarkStart w:id="302" w:name="_Toc373227709"/>
      <w:r>
        <w:rPr>
          <w:rFonts w:hint="eastAsia" w:ascii="宋体" w:hAnsi="宋体" w:eastAsia="宋体" w:cs="宋体"/>
          <w:color w:val="auto"/>
          <w:highlight w:val="none"/>
        </w:rPr>
        <w:t>3.3 承包人人员</w:t>
      </w:r>
      <w:bookmarkEnd w:id="296"/>
      <w:bookmarkEnd w:id="297"/>
      <w:bookmarkEnd w:id="298"/>
      <w:bookmarkEnd w:id="299"/>
      <w:bookmarkEnd w:id="300"/>
      <w:bookmarkEnd w:id="301"/>
      <w:bookmarkEnd w:id="302"/>
    </w:p>
    <w:p w14:paraId="44E4696A">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承包人提交项目管理机构及施工现场管理人员安排报告（格式见合同附件5）的期限：</w:t>
      </w:r>
    </w:p>
    <w:p w14:paraId="5FB4343F">
      <w:pPr>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接到开工通知后七日内   </w:t>
      </w:r>
      <w:r>
        <w:rPr>
          <w:rFonts w:hint="eastAsia" w:ascii="宋体" w:hAnsi="宋体" w:eastAsia="宋体" w:cs="宋体"/>
          <w:color w:val="auto"/>
          <w:highlight w:val="none"/>
        </w:rPr>
        <w:t>。</w:t>
      </w:r>
    </w:p>
    <w:p w14:paraId="443B7212">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承包人无正当理由拒绝撤换主要施工管理人员的违约责任：</w:t>
      </w:r>
      <w:r>
        <w:rPr>
          <w:rFonts w:hint="eastAsia" w:ascii="宋体" w:hAnsi="宋体" w:eastAsia="宋体" w:cs="宋体"/>
          <w:color w:val="auto"/>
          <w:highlight w:val="none"/>
          <w:u w:val="single"/>
        </w:rPr>
        <w:t>因承包人主要施工管理人员不称职，发包人要求调换而无正当理由拒绝撤换或未及时调换的，视为承包人违约，必须向发包人</w:t>
      </w:r>
      <w:r>
        <w:rPr>
          <w:rFonts w:hint="eastAsia" w:ascii="宋体" w:hAnsi="宋体" w:eastAsia="宋体" w:cs="宋体"/>
          <w:color w:val="auto"/>
          <w:highlight w:val="none"/>
          <w:u w:val="single"/>
          <w:lang w:val="en-US" w:eastAsia="zh-CN"/>
        </w:rPr>
        <w:t>缴</w:t>
      </w:r>
      <w:r>
        <w:rPr>
          <w:rFonts w:hint="eastAsia" w:ascii="宋体" w:hAnsi="宋体" w:eastAsia="宋体" w:cs="宋体"/>
          <w:color w:val="auto"/>
          <w:highlight w:val="none"/>
          <w:u w:val="single"/>
        </w:rPr>
        <w:t>纳处罚金，处罚标准：技术负责人 2000 元/人•次（人民币）；专业工程师 2000  元/人•次（人民币）</w:t>
      </w:r>
      <w:r>
        <w:rPr>
          <w:rFonts w:hint="eastAsia" w:ascii="宋体" w:hAnsi="宋体" w:eastAsia="宋体" w:cs="宋体"/>
          <w:color w:val="auto"/>
          <w:highlight w:val="none"/>
        </w:rPr>
        <w:t>。</w:t>
      </w:r>
    </w:p>
    <w:p w14:paraId="5E67642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3.3.4 承包人主要施工管理人员离开施工现场的批准要求：</w:t>
      </w:r>
      <w:r>
        <w:rPr>
          <w:rFonts w:hint="eastAsia" w:ascii="宋体" w:hAnsi="宋体" w:eastAsia="宋体" w:cs="宋体"/>
          <w:color w:val="auto"/>
          <w:highlight w:val="none"/>
          <w:u w:val="single"/>
        </w:rPr>
        <w:t xml:space="preserve">   按本合同《通用条款》相关条款规定执行   </w:t>
      </w:r>
      <w:r>
        <w:rPr>
          <w:rFonts w:hint="eastAsia" w:ascii="宋体" w:hAnsi="宋体" w:eastAsia="宋体" w:cs="宋体"/>
          <w:color w:val="auto"/>
          <w:highlight w:val="none"/>
        </w:rPr>
        <w:t>。</w:t>
      </w:r>
    </w:p>
    <w:p w14:paraId="26DF7B0A">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3.3.5 承包人擅自更换主要施工管理人员的违约责任：</w:t>
      </w:r>
      <w:r>
        <w:rPr>
          <w:rFonts w:hint="eastAsia" w:ascii="宋体" w:hAnsi="宋体" w:eastAsia="宋体" w:cs="宋体"/>
          <w:color w:val="auto"/>
          <w:highlight w:val="none"/>
          <w:u w:val="single"/>
        </w:rPr>
        <w:t>项目技术负责人、专职安全生产管理人员及其承诺的其</w:t>
      </w:r>
      <w:r>
        <w:rPr>
          <w:rFonts w:hint="eastAsia" w:ascii="宋体" w:hAnsi="宋体" w:eastAsia="宋体" w:cs="宋体"/>
          <w:color w:val="auto"/>
          <w:highlight w:val="none"/>
          <w:u w:val="single"/>
          <w:lang w:val="en-US" w:eastAsia="zh-CN"/>
        </w:rPr>
        <w:t>他</w:t>
      </w:r>
      <w:r>
        <w:rPr>
          <w:rFonts w:hint="eastAsia" w:ascii="宋体" w:hAnsi="宋体" w:eastAsia="宋体" w:cs="宋体"/>
          <w:color w:val="auto"/>
          <w:highlight w:val="none"/>
          <w:u w:val="single"/>
        </w:rPr>
        <w:t>在场管理人员未经发包人书面同意不准擅自更换，擅自更换项目技术负责人处2000元/人•次（人民币）违约金；擅自更换专职安全生产管理人员处2000元/人•次（人民币）违约金；擅自更换其</w:t>
      </w:r>
      <w:r>
        <w:rPr>
          <w:rFonts w:hint="eastAsia" w:ascii="宋体" w:hAnsi="宋体" w:eastAsia="宋体" w:cs="宋体"/>
          <w:color w:val="auto"/>
          <w:highlight w:val="none"/>
          <w:u w:val="single"/>
          <w:lang w:val="en-US" w:eastAsia="zh-CN"/>
        </w:rPr>
        <w:t>他</w:t>
      </w:r>
      <w:r>
        <w:rPr>
          <w:rFonts w:hint="eastAsia" w:ascii="宋体" w:hAnsi="宋体" w:eastAsia="宋体" w:cs="宋体"/>
          <w:color w:val="auto"/>
          <w:highlight w:val="none"/>
          <w:u w:val="single"/>
        </w:rPr>
        <w:t>在场管理人员处</w:t>
      </w:r>
      <w:r>
        <w:rPr>
          <w:rFonts w:hint="eastAsia" w:ascii="宋体" w:hAnsi="宋体" w:eastAsia="宋体" w:cs="宋体"/>
          <w:color w:val="auto"/>
          <w:highlight w:val="none"/>
          <w:u w:val="single"/>
          <w:lang w:val="en-US" w:eastAsia="zh-CN"/>
        </w:rPr>
        <w:t>1000</w:t>
      </w:r>
      <w:r>
        <w:rPr>
          <w:rFonts w:hint="eastAsia" w:ascii="宋体" w:hAnsi="宋体" w:eastAsia="宋体" w:cs="宋体"/>
          <w:color w:val="auto"/>
          <w:highlight w:val="none"/>
          <w:u w:val="single"/>
        </w:rPr>
        <w:t xml:space="preserve"> 元/人•次（人民币）违约金</w:t>
      </w:r>
      <w:r>
        <w:rPr>
          <w:rFonts w:hint="eastAsia" w:ascii="宋体" w:hAnsi="宋体" w:eastAsia="宋体" w:cs="宋体"/>
          <w:color w:val="auto"/>
          <w:highlight w:val="none"/>
        </w:rPr>
        <w:t>。</w:t>
      </w:r>
    </w:p>
    <w:p w14:paraId="16AA3BD9">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承包人主要施工管理人员擅自离开施工现场的违约责任：</w:t>
      </w:r>
      <w:r>
        <w:rPr>
          <w:rFonts w:hint="eastAsia" w:ascii="宋体" w:hAnsi="宋体" w:eastAsia="宋体" w:cs="宋体"/>
          <w:color w:val="auto"/>
          <w:highlight w:val="none"/>
          <w:u w:val="single"/>
        </w:rPr>
        <w:t>未经发包人同意，项目技术负责人擅自离岗的，视为承包人违约，发包人有权处违约金</w:t>
      </w:r>
      <w:r>
        <w:rPr>
          <w:rFonts w:hint="eastAsia" w:ascii="宋体" w:hAnsi="宋体" w:eastAsia="宋体" w:cs="宋体"/>
          <w:color w:val="auto"/>
          <w:szCs w:val="21"/>
          <w:u w:val="single"/>
        </w:rPr>
        <w:t>1000</w:t>
      </w:r>
      <w:r>
        <w:rPr>
          <w:rFonts w:hint="eastAsia" w:ascii="宋体" w:hAnsi="宋体" w:eastAsia="宋体" w:cs="宋体"/>
          <w:color w:val="auto"/>
          <w:highlight w:val="none"/>
          <w:u w:val="single"/>
        </w:rPr>
        <w:t>元/人•次（人民币）；未经发包人同意，专职安全生产管理人员擅自离岗的，视为承包人违约，发包人有权处违约金</w:t>
      </w:r>
      <w:r>
        <w:rPr>
          <w:rFonts w:hint="eastAsia" w:ascii="宋体" w:hAnsi="宋体" w:eastAsia="宋体" w:cs="宋体"/>
          <w:color w:val="auto"/>
          <w:szCs w:val="21"/>
          <w:u w:val="single"/>
        </w:rPr>
        <w:t>1000</w:t>
      </w:r>
      <w:r>
        <w:rPr>
          <w:rFonts w:hint="eastAsia" w:ascii="宋体" w:hAnsi="宋体" w:eastAsia="宋体" w:cs="宋体"/>
          <w:color w:val="auto"/>
          <w:highlight w:val="none"/>
          <w:u w:val="single"/>
        </w:rPr>
        <w:t>元/人•次（人民币）；其</w:t>
      </w:r>
      <w:r>
        <w:rPr>
          <w:rFonts w:hint="eastAsia" w:ascii="宋体" w:hAnsi="宋体" w:eastAsia="宋体" w:cs="宋体"/>
          <w:color w:val="auto"/>
          <w:highlight w:val="none"/>
          <w:u w:val="single"/>
          <w:lang w:val="en-US" w:eastAsia="zh-CN"/>
        </w:rPr>
        <w:t>他</w:t>
      </w:r>
      <w:r>
        <w:rPr>
          <w:rFonts w:hint="eastAsia" w:ascii="宋体" w:hAnsi="宋体" w:eastAsia="宋体" w:cs="宋体"/>
          <w:color w:val="auto"/>
          <w:highlight w:val="none"/>
          <w:u w:val="single"/>
        </w:rPr>
        <w:t>在场管理人员擅自离岗的，视为承包人违约，发包人有权处违约金</w:t>
      </w:r>
      <w:r>
        <w:rPr>
          <w:rFonts w:hint="eastAsia" w:ascii="宋体" w:hAnsi="宋体" w:eastAsia="宋体" w:cs="宋体"/>
          <w:color w:val="auto"/>
          <w:highlight w:val="none"/>
          <w:u w:val="single"/>
          <w:lang w:val="en-US" w:eastAsia="zh-CN"/>
        </w:rPr>
        <w:t>500</w:t>
      </w:r>
      <w:r>
        <w:rPr>
          <w:rFonts w:hint="eastAsia" w:ascii="宋体" w:hAnsi="宋体" w:eastAsia="宋体" w:cs="宋体"/>
          <w:color w:val="auto"/>
          <w:highlight w:val="none"/>
          <w:u w:val="single"/>
        </w:rPr>
        <w:t>元/人•次（人民币）</w:t>
      </w:r>
      <w:r>
        <w:rPr>
          <w:rFonts w:hint="eastAsia" w:ascii="宋体" w:hAnsi="宋体" w:eastAsia="宋体" w:cs="宋体"/>
          <w:color w:val="auto"/>
          <w:highlight w:val="none"/>
        </w:rPr>
        <w:t>。</w:t>
      </w:r>
    </w:p>
    <w:p w14:paraId="6D43E6C1">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303" w:name="_Toc407135212"/>
      <w:bookmarkStart w:id="304" w:name="_Toc389065276"/>
      <w:bookmarkStart w:id="305" w:name="_Toc78449798"/>
      <w:bookmarkStart w:id="306" w:name="_Toc373478357"/>
      <w:bookmarkStart w:id="307" w:name="_Toc2066279184"/>
      <w:bookmarkStart w:id="308" w:name="_Toc2025600126"/>
      <w:bookmarkStart w:id="309" w:name="_Toc373227710"/>
      <w:r>
        <w:rPr>
          <w:rFonts w:hint="eastAsia" w:ascii="宋体" w:hAnsi="宋体" w:eastAsia="宋体" w:cs="宋体"/>
          <w:color w:val="auto"/>
          <w:highlight w:val="none"/>
        </w:rPr>
        <w:t>3</w:t>
      </w:r>
      <w:bookmarkStart w:id="310" w:name="_Toc297123492"/>
      <w:bookmarkStart w:id="311" w:name="_Toc296944498"/>
      <w:bookmarkStart w:id="312" w:name="_Toc292559869"/>
      <w:bookmarkStart w:id="313" w:name="_Toc303539102"/>
      <w:bookmarkStart w:id="314" w:name="_Toc296890987"/>
      <w:bookmarkStart w:id="315" w:name="_Toc296503159"/>
      <w:bookmarkStart w:id="316" w:name="_Toc296347158"/>
      <w:bookmarkStart w:id="317" w:name="_Toc297216151"/>
      <w:bookmarkStart w:id="318" w:name="_Toc296346660"/>
      <w:bookmarkStart w:id="319" w:name="_Toc304295523"/>
      <w:bookmarkStart w:id="320" w:name="_Toc296891199"/>
      <w:bookmarkStart w:id="321" w:name="_Toc300934945"/>
      <w:bookmarkStart w:id="322" w:name="_Toc292559364"/>
      <w:bookmarkStart w:id="323" w:name="_Toc312677988"/>
      <w:bookmarkStart w:id="324" w:name="_Toc297120459"/>
      <w:bookmarkStart w:id="325" w:name="_Toc297048345"/>
      <w:r>
        <w:rPr>
          <w:rFonts w:hint="eastAsia" w:ascii="宋体" w:hAnsi="宋体" w:eastAsia="宋体" w:cs="宋体"/>
          <w:color w:val="auto"/>
          <w:highlight w:val="none"/>
        </w:rPr>
        <w:t>.5 分包</w:t>
      </w:r>
      <w:bookmarkEnd w:id="303"/>
      <w:bookmarkEnd w:id="304"/>
      <w:bookmarkEnd w:id="305"/>
      <w:bookmarkEnd w:id="306"/>
      <w:bookmarkEnd w:id="307"/>
      <w:bookmarkEnd w:id="308"/>
      <w:bookmarkEnd w:id="309"/>
    </w:p>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14:paraId="415D289E">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bookmarkStart w:id="326" w:name="_Toc292559365"/>
      <w:bookmarkStart w:id="327" w:name="_Toc292559870"/>
      <w:bookmarkStart w:id="328" w:name="_Toc296346661"/>
      <w:bookmarkStart w:id="329" w:name="_Toc297216152"/>
      <w:bookmarkStart w:id="330" w:name="_Toc296347159"/>
      <w:bookmarkStart w:id="331" w:name="_Toc296944499"/>
      <w:bookmarkStart w:id="332" w:name="_Toc312677989"/>
      <w:bookmarkStart w:id="333" w:name="_Toc303539103"/>
      <w:bookmarkStart w:id="334" w:name="_Toc296891200"/>
      <w:bookmarkStart w:id="335" w:name="_Toc297048346"/>
      <w:bookmarkStart w:id="336" w:name="_Toc318581158"/>
      <w:bookmarkStart w:id="337" w:name="_Toc296503160"/>
      <w:bookmarkStart w:id="338" w:name="_Toc296890988"/>
      <w:bookmarkStart w:id="339" w:name="_Toc297120460"/>
      <w:bookmarkStart w:id="340" w:name="_Toc304295524"/>
      <w:bookmarkStart w:id="341" w:name="_Toc300934946"/>
      <w:bookmarkStart w:id="342" w:name="_Toc297123493"/>
      <w:r>
        <w:rPr>
          <w:rFonts w:hint="eastAsia" w:ascii="宋体" w:hAnsi="宋体" w:eastAsia="宋体" w:cs="宋体"/>
          <w:color w:val="auto"/>
          <w:highlight w:val="none"/>
        </w:rPr>
        <w:t>.5.1 分包的一般约定</w:t>
      </w:r>
    </w:p>
    <w:p w14:paraId="2B94EC1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禁止分包的工程包括：</w:t>
      </w:r>
      <w:r>
        <w:rPr>
          <w:rFonts w:hint="eastAsia" w:ascii="宋体" w:hAnsi="宋体" w:eastAsia="宋体" w:cs="宋体"/>
          <w:color w:val="auto"/>
          <w:highlight w:val="none"/>
          <w:u w:val="single"/>
        </w:rPr>
        <w:t xml:space="preserve">    </w:t>
      </w:r>
      <w:r>
        <w:rPr>
          <w:rFonts w:hint="eastAsia" w:ascii="宋体" w:hAnsi="宋体" w:eastAsia="宋体" w:cs="宋体"/>
          <w:color w:val="FF0000"/>
          <w:highlight w:val="none"/>
          <w:u w:val="single"/>
        </w:rPr>
        <w:t xml:space="preserve"> </w:t>
      </w:r>
      <w:r>
        <w:rPr>
          <w:rFonts w:hint="eastAsia" w:ascii="宋体" w:hAnsi="宋体" w:eastAsia="宋体" w:cs="宋体"/>
          <w:color w:val="auto"/>
          <w:highlight w:val="none"/>
          <w:u w:val="single"/>
        </w:rPr>
        <w:t>主体工程部分不允许分包</w:t>
      </w:r>
      <w:r>
        <w:rPr>
          <w:rFonts w:hint="eastAsia" w:ascii="宋体" w:hAnsi="宋体" w:eastAsia="宋体" w:cs="宋体"/>
          <w:color w:val="FF0000"/>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6F4C05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主体结构、关键性工作的范围：</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本工程不允许违法分包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416DE6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bookmarkStart w:id="343" w:name="_Toc318581159"/>
      <w:bookmarkStart w:id="344" w:name="_Toc312677990"/>
      <w:r>
        <w:rPr>
          <w:rFonts w:hint="eastAsia" w:ascii="宋体" w:hAnsi="宋体" w:eastAsia="宋体" w:cs="宋体"/>
          <w:color w:val="auto"/>
          <w:highlight w:val="none"/>
        </w:rPr>
        <w:t>.5.2 分包的确定</w:t>
      </w:r>
    </w:p>
    <w:p w14:paraId="578C6614">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允许分包的专业工程包括：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ED9FAE">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其他关于分包的约定：</w:t>
      </w:r>
    </w:p>
    <w:p w14:paraId="1F194C1D">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3D3A551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（2）在相关分包合同签订并报送有关建设行政主管部门备案后7天内，承包人应当将一份副本提交给监理人，承包人应保障分包工作不得再次分包。</w:t>
      </w:r>
    </w:p>
    <w:p w14:paraId="773DA51E">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（3）未经承包人和监理人审批同意的分包工程和分包人，承包人有权拒绝验收分包工程和支付相应款项，由此引起的发包人费用增加和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延误的工期由发包人承担。</w:t>
      </w:r>
    </w:p>
    <w:p w14:paraId="6B58F74A">
      <w:pPr>
        <w:pStyle w:val="23"/>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18BC17E0">
      <w:pPr>
        <w:pStyle w:val="23"/>
        <w:pageBreakBefore w:val="0"/>
        <w:widowControl w:val="0"/>
        <w:kinsoku/>
        <w:wordWrap/>
        <w:overflowPunct/>
        <w:topLinePunct w:val="0"/>
        <w:bidi w:val="0"/>
        <w:spacing w:line="360" w:lineRule="exact"/>
        <w:ind w:firstLine="441" w:firstLineChars="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737E86CB">
      <w:pPr>
        <w:pStyle w:val="23"/>
        <w:pageBreakBefore w:val="0"/>
        <w:widowControl w:val="0"/>
        <w:kinsoku/>
        <w:wordWrap/>
        <w:overflowPunct/>
        <w:topLinePunct w:val="0"/>
        <w:bidi w:val="0"/>
        <w:spacing w:line="360" w:lineRule="exact"/>
        <w:ind w:firstLine="441" w:firstLineChars="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FCBE19A">
      <w:pPr>
        <w:pStyle w:val="23"/>
        <w:pageBreakBefore w:val="0"/>
        <w:widowControl w:val="0"/>
        <w:kinsoku/>
        <w:wordWrap/>
        <w:overflowPunct/>
        <w:topLinePunct w:val="0"/>
        <w:bidi w:val="0"/>
        <w:spacing w:line="360" w:lineRule="exact"/>
        <w:ind w:firstLine="441" w:firstLineChars="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3074366D">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④承包人有部分分包现象（其中包括冒充承包人下属单位的</w:t>
      </w:r>
      <w:r>
        <w:rPr>
          <w:rFonts w:hint="eastAsia" w:ascii="宋体" w:hAnsi="宋体" w:eastAsia="宋体" w:cs="宋体"/>
          <w:color w:val="auto"/>
          <w:highlight w:val="none"/>
          <w:lang w:val="en-US" w:eastAsia="zh-CN"/>
        </w:rPr>
        <w:t>挂钩</w:t>
      </w:r>
      <w:r>
        <w:rPr>
          <w:rFonts w:hint="eastAsia" w:ascii="宋体" w:hAnsi="宋体" w:eastAsia="宋体" w:cs="宋体"/>
          <w:color w:val="auto"/>
          <w:highlight w:val="none"/>
        </w:rPr>
        <w:t>单位，凭口头协议参与施工的分包人及其他暗分包个体户），一经发现核实，发包人将采取驱逐该暗分包人措施。没收全部履约保证金。</w:t>
      </w:r>
    </w:p>
    <w:p w14:paraId="5E4361E2">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3.5.4 分包合同价款</w:t>
      </w:r>
    </w:p>
    <w:bookmarkEnd w:id="343"/>
    <w:bookmarkEnd w:id="344"/>
    <w:p w14:paraId="7E891EAB">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bookmarkStart w:id="345" w:name="_Toc373227711"/>
      <w:bookmarkStart w:id="346" w:name="_Toc389065277"/>
      <w:bookmarkStart w:id="347" w:name="_Toc373478358"/>
      <w:r>
        <w:rPr>
          <w:rFonts w:hint="eastAsia" w:ascii="宋体" w:hAnsi="宋体" w:eastAsia="宋体" w:cs="宋体"/>
          <w:color w:val="auto"/>
          <w:highlight w:val="none"/>
        </w:rPr>
        <w:t>关于分包合同价款支付的约定：</w:t>
      </w:r>
      <w:r>
        <w:rPr>
          <w:rFonts w:hint="eastAsia" w:ascii="宋体" w:hAnsi="宋体" w:eastAsia="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CA9AC69">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348" w:name="_Toc57329529"/>
      <w:bookmarkStart w:id="349" w:name="_Toc101808609"/>
      <w:bookmarkStart w:id="350" w:name="_Toc407135213"/>
      <w:bookmarkStart w:id="351" w:name="_Toc78449799"/>
      <w:r>
        <w:rPr>
          <w:rFonts w:hint="eastAsia" w:ascii="宋体" w:hAnsi="宋体" w:eastAsia="宋体" w:cs="宋体"/>
          <w:color w:val="auto"/>
          <w:highlight w:val="none"/>
        </w:rPr>
        <w:t>3.6 工程照管与成品、半成品保护</w:t>
      </w:r>
      <w:bookmarkEnd w:id="345"/>
      <w:bookmarkEnd w:id="346"/>
      <w:bookmarkEnd w:id="347"/>
      <w:bookmarkEnd w:id="348"/>
      <w:bookmarkEnd w:id="349"/>
      <w:bookmarkEnd w:id="350"/>
      <w:bookmarkEnd w:id="351"/>
    </w:p>
    <w:p w14:paraId="6A5177B2">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承包人负责照管工程及工程相关的材料、工程设备的起始时间：</w:t>
      </w:r>
      <w:r>
        <w:rPr>
          <w:rFonts w:hint="eastAsia" w:ascii="宋体" w:hAnsi="宋体" w:eastAsia="宋体" w:cs="宋体"/>
          <w:color w:val="auto"/>
          <w:kern w:val="0"/>
          <w:highlight w:val="none"/>
          <w:u w:val="single"/>
        </w:rPr>
        <w:t xml:space="preserve">  签订合同之日起，完成工程移交之日止  </w:t>
      </w:r>
      <w:r>
        <w:rPr>
          <w:rFonts w:hint="eastAsia" w:ascii="宋体" w:hAnsi="宋体" w:eastAsia="宋体" w:cs="宋体"/>
          <w:color w:val="auto"/>
          <w:kern w:val="0"/>
          <w:highlight w:val="none"/>
        </w:rPr>
        <w:t>。</w:t>
      </w:r>
    </w:p>
    <w:p w14:paraId="067DCDB0">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352" w:name="_Toc373227712"/>
      <w:bookmarkStart w:id="353" w:name="_Toc389065278"/>
      <w:bookmarkStart w:id="354" w:name="_Toc373478359"/>
      <w:bookmarkStart w:id="355" w:name="_Toc1649716734"/>
      <w:bookmarkStart w:id="356" w:name="_Toc1042049436"/>
      <w:bookmarkStart w:id="357" w:name="_Toc407135214"/>
      <w:bookmarkStart w:id="358" w:name="_Toc78449800"/>
      <w:r>
        <w:rPr>
          <w:rFonts w:hint="eastAsia" w:ascii="宋体" w:hAnsi="宋体" w:eastAsia="宋体" w:cs="宋体"/>
          <w:color w:val="auto"/>
          <w:highlight w:val="none"/>
        </w:rPr>
        <w:t>3.7 履约</w:t>
      </w:r>
      <w:bookmarkEnd w:id="352"/>
      <w:bookmarkEnd w:id="353"/>
      <w:bookmarkEnd w:id="354"/>
      <w:r>
        <w:rPr>
          <w:rFonts w:hint="eastAsia" w:ascii="宋体" w:hAnsi="宋体" w:eastAsia="宋体" w:cs="宋体"/>
          <w:color w:val="auto"/>
          <w:highlight w:val="none"/>
        </w:rPr>
        <w:t>保证金</w:t>
      </w:r>
      <w:bookmarkEnd w:id="355"/>
      <w:bookmarkEnd w:id="356"/>
      <w:bookmarkEnd w:id="357"/>
      <w:bookmarkEnd w:id="358"/>
    </w:p>
    <w:p w14:paraId="5483B718">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u w:val="single"/>
          <w:lang w:eastAsia="zh-CN"/>
        </w:rPr>
      </w:pPr>
      <w:bookmarkStart w:id="359" w:name="_Toc373227713"/>
      <w:bookmarkStart w:id="360" w:name="_Toc373478360"/>
      <w:bookmarkStart w:id="361" w:name="_Toc351203636"/>
      <w:bookmarkStart w:id="362" w:name="_Toc389065279"/>
      <w:r>
        <w:rPr>
          <w:rFonts w:hint="eastAsia" w:ascii="宋体" w:hAnsi="宋体" w:eastAsia="宋体" w:cs="宋体"/>
          <w:color w:val="auto"/>
          <w:highlight w:val="none"/>
        </w:rPr>
        <w:t>承包人提供履约担保的形式、金额及期限的：</w:t>
      </w:r>
      <w:r>
        <w:rPr>
          <w:rFonts w:hint="eastAsia" w:ascii="宋体" w:hAnsi="宋体" w:eastAsia="宋体" w:cs="宋体"/>
          <w:szCs w:val="21"/>
          <w:u w:val="single"/>
        </w:rPr>
        <w:t>本项目不收取履约保证金</w:t>
      </w:r>
      <w:r>
        <w:rPr>
          <w:rFonts w:hint="eastAsia" w:ascii="宋体" w:hAnsi="宋体" w:eastAsia="宋体" w:cs="宋体"/>
          <w:szCs w:val="21"/>
          <w:u w:val="single"/>
          <w:lang w:eastAsia="zh-CN"/>
        </w:rPr>
        <w:t>。</w:t>
      </w:r>
    </w:p>
    <w:p w14:paraId="00417108">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363" w:name="_Toc907912356"/>
      <w:bookmarkStart w:id="364" w:name="_Toc78449801"/>
      <w:bookmarkStart w:id="365" w:name="_Toc931514330"/>
      <w:bookmarkStart w:id="366" w:name="_Toc407135215"/>
      <w:r>
        <w:rPr>
          <w:rFonts w:hint="eastAsia" w:ascii="宋体" w:hAnsi="宋体" w:eastAsia="宋体" w:cs="宋体"/>
          <w:color w:val="auto"/>
          <w:highlight w:val="none"/>
        </w:rPr>
        <w:t>4</w:t>
      </w:r>
      <w:bookmarkStart w:id="367" w:name="_Toc297120462"/>
      <w:bookmarkStart w:id="368" w:name="_Toc292559366"/>
      <w:bookmarkStart w:id="369" w:name="_Toc292559871"/>
      <w:bookmarkStart w:id="370" w:name="_Toc296347161"/>
      <w:bookmarkStart w:id="371" w:name="_Toc296890990"/>
      <w:bookmarkStart w:id="372" w:name="_Toc296891202"/>
      <w:bookmarkStart w:id="373" w:name="_Toc267251413"/>
      <w:bookmarkStart w:id="374" w:name="_Toc296944501"/>
      <w:bookmarkStart w:id="375" w:name="_Toc296346663"/>
      <w:bookmarkStart w:id="376" w:name="_Toc297048348"/>
      <w:bookmarkStart w:id="377" w:name="_Toc296503162"/>
      <w:r>
        <w:rPr>
          <w:rFonts w:hint="eastAsia" w:ascii="宋体" w:hAnsi="宋体" w:eastAsia="宋体" w:cs="宋体"/>
          <w:color w:val="auto"/>
          <w:highlight w:val="none"/>
        </w:rPr>
        <w:t>. 监</w:t>
      </w:r>
      <w:bookmarkEnd w:id="367"/>
      <w:bookmarkEnd w:id="368"/>
      <w:bookmarkEnd w:id="369"/>
      <w:bookmarkEnd w:id="370"/>
      <w:bookmarkEnd w:id="371"/>
      <w:bookmarkEnd w:id="372"/>
      <w:bookmarkEnd w:id="373"/>
      <w:bookmarkEnd w:id="374"/>
      <w:bookmarkEnd w:id="375"/>
      <w:bookmarkEnd w:id="376"/>
      <w:bookmarkEnd w:id="377"/>
      <w:r>
        <w:rPr>
          <w:rFonts w:hint="eastAsia" w:ascii="宋体" w:hAnsi="宋体" w:eastAsia="宋体" w:cs="宋体"/>
          <w:color w:val="auto"/>
          <w:highlight w:val="none"/>
        </w:rPr>
        <w:t>理人</w:t>
      </w:r>
      <w:bookmarkEnd w:id="359"/>
      <w:bookmarkEnd w:id="360"/>
      <w:bookmarkEnd w:id="361"/>
      <w:bookmarkEnd w:id="362"/>
      <w:bookmarkEnd w:id="363"/>
      <w:bookmarkEnd w:id="364"/>
      <w:bookmarkEnd w:id="365"/>
      <w:bookmarkEnd w:id="366"/>
    </w:p>
    <w:p w14:paraId="178280B9">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378" w:name="_Toc1595043148"/>
      <w:bookmarkStart w:id="379" w:name="_Toc373478361"/>
      <w:bookmarkStart w:id="380" w:name="_Toc1008304989"/>
      <w:bookmarkStart w:id="381" w:name="_Toc407135216"/>
      <w:bookmarkStart w:id="382" w:name="_Toc373227714"/>
      <w:bookmarkStart w:id="383" w:name="_Toc78449802"/>
      <w:bookmarkStart w:id="384" w:name="_Toc389065280"/>
      <w:r>
        <w:rPr>
          <w:rFonts w:hint="eastAsia" w:ascii="宋体" w:hAnsi="宋体" w:eastAsia="宋体" w:cs="宋体"/>
          <w:color w:val="auto"/>
          <w:highlight w:val="none"/>
        </w:rPr>
        <w:t>4.1 监理人的一般规定</w:t>
      </w:r>
      <w:bookmarkEnd w:id="378"/>
      <w:bookmarkEnd w:id="379"/>
      <w:bookmarkEnd w:id="380"/>
      <w:bookmarkEnd w:id="381"/>
      <w:bookmarkEnd w:id="382"/>
      <w:bookmarkEnd w:id="383"/>
      <w:bookmarkEnd w:id="384"/>
    </w:p>
    <w:p w14:paraId="4A984AB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关于监理人的监理内容：</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根据发包人与监理人签订的《监理合同》及工程实际需要确定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D7C0D70">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关于监理人的监理权限：</w:t>
      </w:r>
      <w:r>
        <w:rPr>
          <w:rFonts w:hint="eastAsia" w:ascii="宋体" w:hAnsi="宋体" w:eastAsia="宋体" w:cs="宋体"/>
          <w:color w:val="auto"/>
          <w:highlight w:val="none"/>
          <w:u w:val="single"/>
        </w:rPr>
        <w:t xml:space="preserve">  根据监理合同、施工承包合同和法律法规规定的事项代表发包人进行工程前期协调、施工现场协调、工程监理    </w:t>
      </w:r>
      <w:r>
        <w:rPr>
          <w:rFonts w:hint="eastAsia" w:ascii="宋体" w:hAnsi="宋体" w:eastAsia="宋体" w:cs="宋体"/>
          <w:color w:val="auto"/>
          <w:highlight w:val="none"/>
        </w:rPr>
        <w:t xml:space="preserve">。 </w:t>
      </w:r>
    </w:p>
    <w:p w14:paraId="255559AC">
      <w:pPr>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关于监理人在施工现场的办公场所、生活场所的提供和费用承担的约定：</w:t>
      </w:r>
      <w:r>
        <w:rPr>
          <w:rFonts w:hint="eastAsia" w:ascii="宋体" w:hAnsi="宋体" w:eastAsia="宋体" w:cs="宋体"/>
          <w:color w:val="auto"/>
          <w:highlight w:val="none"/>
          <w:u w:val="single"/>
        </w:rPr>
        <w:t xml:space="preserve">  监理人在施工现场的办公场所、生活场所由承包人提供，所发生的费用由承包人承担  </w:t>
      </w:r>
      <w:r>
        <w:rPr>
          <w:rFonts w:hint="eastAsia" w:ascii="宋体" w:hAnsi="宋体" w:eastAsia="宋体" w:cs="宋体"/>
          <w:color w:val="auto"/>
          <w:highlight w:val="none"/>
        </w:rPr>
        <w:t>。</w:t>
      </w:r>
    </w:p>
    <w:p w14:paraId="108554A0">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385" w:name="_Toc373227715"/>
      <w:bookmarkStart w:id="386" w:name="_Toc407135217"/>
      <w:bookmarkStart w:id="387" w:name="_Toc78449803"/>
      <w:bookmarkStart w:id="388" w:name="_Toc1350458461"/>
      <w:bookmarkStart w:id="389" w:name="_Toc386397261"/>
      <w:bookmarkStart w:id="390" w:name="_Toc389065281"/>
      <w:bookmarkStart w:id="391" w:name="_Toc373478362"/>
      <w:r>
        <w:rPr>
          <w:rFonts w:hint="eastAsia" w:ascii="宋体" w:hAnsi="宋体" w:eastAsia="宋体" w:cs="宋体"/>
          <w:color w:val="auto"/>
          <w:highlight w:val="none"/>
        </w:rPr>
        <w:t>4.2 监理人员</w:t>
      </w:r>
      <w:bookmarkEnd w:id="385"/>
      <w:bookmarkEnd w:id="386"/>
      <w:bookmarkEnd w:id="387"/>
      <w:bookmarkEnd w:id="388"/>
      <w:bookmarkEnd w:id="389"/>
      <w:bookmarkEnd w:id="390"/>
      <w:bookmarkEnd w:id="391"/>
    </w:p>
    <w:p w14:paraId="5C6E0765">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总监理工程师：</w:t>
      </w:r>
    </w:p>
    <w:p w14:paraId="5EB6A463">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589460B7">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60560868">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监理工程师注册证书号：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242D8A35">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3D8F264">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6F5FFC68">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704D5132">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关于监理人的其他约定：</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35ECF45D">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392" w:name="_Toc78449804"/>
      <w:bookmarkStart w:id="393" w:name="_Toc373478363"/>
      <w:bookmarkStart w:id="394" w:name="_Toc389065282"/>
      <w:bookmarkStart w:id="395" w:name="_Toc941562442"/>
      <w:bookmarkStart w:id="396" w:name="_Toc539923186"/>
      <w:bookmarkStart w:id="397" w:name="_Toc407135218"/>
      <w:bookmarkStart w:id="398" w:name="_Toc373227716"/>
      <w:r>
        <w:rPr>
          <w:rFonts w:hint="eastAsia" w:ascii="宋体" w:hAnsi="宋体" w:eastAsia="宋体" w:cs="宋体"/>
          <w:color w:val="auto"/>
          <w:highlight w:val="none"/>
        </w:rPr>
        <w:t>4.4 商定或确定</w:t>
      </w:r>
      <w:bookmarkEnd w:id="392"/>
      <w:bookmarkEnd w:id="393"/>
      <w:bookmarkEnd w:id="394"/>
      <w:bookmarkEnd w:id="395"/>
      <w:bookmarkEnd w:id="396"/>
      <w:bookmarkEnd w:id="397"/>
      <w:bookmarkEnd w:id="398"/>
    </w:p>
    <w:p w14:paraId="4D6160E1">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bookmarkStart w:id="399" w:name="_Toc267251418"/>
      <w:r>
        <w:rPr>
          <w:rFonts w:hint="eastAsia" w:ascii="宋体" w:hAnsi="宋体" w:eastAsia="宋体" w:cs="宋体"/>
          <w:color w:val="auto"/>
          <w:highlight w:val="none"/>
        </w:rPr>
        <w:t>在发包人和承包人不能通过协商达成一致意见时，发包人授权监理人对以下事项进行确定：</w:t>
      </w:r>
    </w:p>
    <w:p w14:paraId="65BC5838">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w:t>
      </w:r>
    </w:p>
    <w:p w14:paraId="3CEC1168">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2</w:t>
      </w:r>
      <w:r>
        <w:rPr>
          <w:rFonts w:hint="eastAsia" w:ascii="宋体" w:hAnsi="宋体" w:eastAsia="宋体" w:cs="宋体"/>
          <w:color w:val="auto"/>
          <w:kern w:val="0"/>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w:t>
      </w:r>
    </w:p>
    <w:p w14:paraId="7FC59E3C">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3</w:t>
      </w:r>
      <w:r>
        <w:rPr>
          <w:rFonts w:hint="eastAsia" w:ascii="宋体" w:hAnsi="宋体" w:eastAsia="宋体" w:cs="宋体"/>
          <w:color w:val="auto"/>
          <w:kern w:val="0"/>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7BA901E">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00" w:name="_Toc1603077308"/>
      <w:bookmarkStart w:id="401" w:name="_Toc373227717"/>
      <w:bookmarkStart w:id="402" w:name="_Toc78449805"/>
      <w:bookmarkStart w:id="403" w:name="_Toc351203637"/>
      <w:bookmarkStart w:id="404" w:name="_Toc389065283"/>
      <w:bookmarkStart w:id="405" w:name="_Toc1687297496"/>
      <w:bookmarkStart w:id="406" w:name="_Toc373478364"/>
      <w:bookmarkStart w:id="407" w:name="_Toc407135219"/>
      <w:r>
        <w:rPr>
          <w:rFonts w:hint="eastAsia" w:ascii="宋体" w:hAnsi="宋体" w:eastAsia="宋体" w:cs="宋体"/>
          <w:color w:val="auto"/>
          <w:highlight w:val="none"/>
        </w:rPr>
        <w:t>5</w:t>
      </w:r>
      <w:bookmarkEnd w:id="399"/>
      <w:bookmarkStart w:id="408" w:name="_Toc296890991"/>
      <w:bookmarkStart w:id="409" w:name="_Toc292559367"/>
      <w:bookmarkStart w:id="410" w:name="_Toc296346664"/>
      <w:bookmarkStart w:id="411" w:name="_Toc296944502"/>
      <w:bookmarkStart w:id="412" w:name="_Toc296347162"/>
      <w:bookmarkStart w:id="413" w:name="_Toc292559872"/>
      <w:bookmarkStart w:id="414" w:name="_Toc296891203"/>
      <w:bookmarkStart w:id="415" w:name="_Toc296503163"/>
      <w:bookmarkStart w:id="416" w:name="_Toc297120463"/>
      <w:bookmarkStart w:id="417" w:name="_Toc297048349"/>
      <w:r>
        <w:rPr>
          <w:rFonts w:hint="eastAsia" w:ascii="宋体" w:hAnsi="宋体" w:eastAsia="宋体" w:cs="宋体"/>
          <w:color w:val="auto"/>
          <w:highlight w:val="none"/>
        </w:rPr>
        <w:t>. 工程质量</w:t>
      </w:r>
      <w:bookmarkEnd w:id="400"/>
      <w:bookmarkEnd w:id="401"/>
      <w:bookmarkEnd w:id="402"/>
      <w:bookmarkEnd w:id="403"/>
      <w:bookmarkEnd w:id="404"/>
      <w:bookmarkEnd w:id="405"/>
      <w:bookmarkEnd w:id="406"/>
      <w:bookmarkEnd w:id="407"/>
    </w:p>
    <w:p w14:paraId="38A7F48B">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18" w:name="_Toc373227718"/>
      <w:bookmarkStart w:id="419" w:name="_Toc78449806"/>
      <w:bookmarkStart w:id="420" w:name="_Toc389065284"/>
      <w:bookmarkStart w:id="421" w:name="_Toc373478365"/>
      <w:bookmarkStart w:id="422" w:name="_Toc1952042622"/>
      <w:bookmarkStart w:id="423" w:name="_Toc407135220"/>
      <w:bookmarkStart w:id="424" w:name="_Toc1835421345"/>
      <w:r>
        <w:rPr>
          <w:rFonts w:hint="eastAsia" w:ascii="宋体" w:hAnsi="宋体" w:eastAsia="宋体" w:cs="宋体"/>
          <w:color w:val="auto"/>
          <w:highlight w:val="none"/>
        </w:rPr>
        <w:t>5.1 质量要求</w:t>
      </w:r>
      <w:bookmarkEnd w:id="418"/>
      <w:bookmarkEnd w:id="419"/>
      <w:bookmarkEnd w:id="420"/>
      <w:bookmarkEnd w:id="421"/>
      <w:bookmarkEnd w:id="422"/>
      <w:bookmarkEnd w:id="423"/>
      <w:bookmarkEnd w:id="424"/>
    </w:p>
    <w:p w14:paraId="62347B0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5</w:t>
      </w:r>
      <w:bookmarkStart w:id="425" w:name="_Toc297123496"/>
      <w:bookmarkStart w:id="426" w:name="_Toc312677997"/>
      <w:bookmarkStart w:id="427" w:name="_Toc318581164"/>
      <w:bookmarkStart w:id="428" w:name="_Toc297216155"/>
      <w:bookmarkStart w:id="429" w:name="_Toc303539106"/>
      <w:bookmarkStart w:id="430" w:name="_Toc304295527"/>
      <w:bookmarkStart w:id="431" w:name="_Toc300934949"/>
      <w:r>
        <w:rPr>
          <w:rFonts w:hint="eastAsia" w:ascii="宋体" w:hAnsi="宋体" w:eastAsia="宋体" w:cs="宋体"/>
          <w:color w:val="auto"/>
          <w:highlight w:val="none"/>
        </w:rPr>
        <w:t>.1.1 特殊质量标准和要求：</w:t>
      </w:r>
      <w:r>
        <w:rPr>
          <w:rFonts w:hint="eastAsia" w:ascii="宋体" w:hAnsi="宋体" w:eastAsia="宋体" w:cs="宋体"/>
          <w:color w:val="auto"/>
          <w:highlight w:val="none"/>
          <w:u w:val="single"/>
        </w:rPr>
        <w:t xml:space="preserve">   严格执行广西壮族自治区住房和城乡建设厅《关于严格实行房屋建筑和市政基础设施工程质量终身责任承诺、永久性质量责任标牌、终身责任信息档案等制度的通知》</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桂建管</w:t>
      </w:r>
      <w:r>
        <w:rPr>
          <w:rFonts w:hint="eastAsia" w:ascii="宋体" w:hAnsi="宋体" w:eastAsia="宋体" w:cs="宋体"/>
          <w:color w:val="auto"/>
          <w:highlight w:val="none"/>
          <w:u w:val="single"/>
          <w:lang w:eastAsia="zh-CN"/>
        </w:rPr>
        <w:t>〔2014〕96号）</w:t>
      </w:r>
      <w:r>
        <w:rPr>
          <w:rFonts w:hint="eastAsia" w:ascii="宋体" w:hAnsi="宋体" w:eastAsia="宋体" w:cs="宋体"/>
          <w:color w:val="auto"/>
          <w:highlight w:val="none"/>
          <w:u w:val="single"/>
        </w:rPr>
        <w:t>和南宁市城乡建设委员会《关于落实建设工程质量终身责任，加强工程质量管理的通知》（南建质安</w:t>
      </w:r>
      <w:r>
        <w:rPr>
          <w:rFonts w:hint="eastAsia" w:ascii="宋体" w:hAnsi="宋体" w:eastAsia="宋体" w:cs="宋体"/>
          <w:color w:val="auto"/>
          <w:highlight w:val="none"/>
          <w:u w:val="single"/>
          <w:lang w:eastAsia="zh-CN"/>
        </w:rPr>
        <w:t>〔2014〕155号</w:t>
      </w:r>
      <w:r>
        <w:rPr>
          <w:rFonts w:hint="eastAsia" w:ascii="宋体" w:hAnsi="宋体" w:eastAsia="宋体" w:cs="宋体"/>
          <w:color w:val="auto"/>
          <w:highlight w:val="none"/>
          <w:u w:val="single"/>
        </w:rPr>
        <w:t>）要求，落实建设工程质量终身责任</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F2AC0E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关于工程奖项的约定： 如果工程获得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无</w:t>
      </w:r>
      <w:r>
        <w:rPr>
          <w:rFonts w:hint="eastAsia" w:ascii="宋体" w:hAnsi="宋体" w:eastAsia="宋体" w:cs="宋体"/>
          <w:color w:val="auto"/>
          <w:highlight w:val="none"/>
          <w:u w:val="single"/>
        </w:rPr>
        <w:t xml:space="preserve">      （奖项名称）</w:t>
      </w:r>
      <w:r>
        <w:rPr>
          <w:rFonts w:hint="eastAsia" w:ascii="宋体" w:hAnsi="宋体" w:eastAsia="宋体" w:cs="宋体"/>
          <w:color w:val="auto"/>
          <w:highlight w:val="none"/>
        </w:rPr>
        <w:t>，给予承包人合同价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%的奖励。（建设单位创建优质工程的，鼓励在招标控制价和预算中按我区工程建设定额规定计列工程优质费，并在</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文件中明确工程优质费不可竞争。）</w:t>
      </w:r>
    </w:p>
    <w:p w14:paraId="0A16BBB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5.3 隐蔽工程检查</w:t>
      </w:r>
    </w:p>
    <w:p w14:paraId="7F1745A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5DD0367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监理人不能按时进行检查时，应提前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小时提交书面延期要求。</w:t>
      </w:r>
    </w:p>
    <w:p w14:paraId="6744FA6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48</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小时。</w:t>
      </w:r>
    </w:p>
    <w:p w14:paraId="0189CC2C">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32" w:name="_Toc373227719"/>
      <w:bookmarkStart w:id="433" w:name="_Toc389065285"/>
      <w:bookmarkStart w:id="434" w:name="_Toc351203638"/>
      <w:bookmarkStart w:id="435" w:name="_Toc703841976"/>
      <w:bookmarkStart w:id="436" w:name="_Toc78449807"/>
      <w:bookmarkStart w:id="437" w:name="_Toc1259019817"/>
      <w:bookmarkStart w:id="438" w:name="_Toc407135221"/>
      <w:bookmarkStart w:id="439" w:name="_Toc373478366"/>
      <w:r>
        <w:rPr>
          <w:rFonts w:hint="eastAsia" w:ascii="宋体" w:hAnsi="宋体" w:eastAsia="宋体" w:cs="宋体"/>
          <w:color w:val="auto"/>
          <w:highlight w:val="none"/>
        </w:rPr>
        <w:t>6. 安全文明施工与环境保护</w:t>
      </w:r>
      <w:bookmarkEnd w:id="432"/>
      <w:bookmarkEnd w:id="433"/>
      <w:bookmarkEnd w:id="434"/>
      <w:bookmarkEnd w:id="435"/>
      <w:bookmarkEnd w:id="436"/>
      <w:bookmarkEnd w:id="437"/>
      <w:bookmarkEnd w:id="438"/>
      <w:bookmarkEnd w:id="439"/>
    </w:p>
    <w:p w14:paraId="3D770A32">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40" w:name="_Toc373478367"/>
      <w:bookmarkStart w:id="441" w:name="_Toc407135222"/>
      <w:bookmarkStart w:id="442" w:name="_Toc1296292062"/>
      <w:bookmarkStart w:id="443" w:name="_Toc373227720"/>
      <w:bookmarkStart w:id="444" w:name="_Toc180514231"/>
      <w:bookmarkStart w:id="445" w:name="_Toc389065286"/>
      <w:bookmarkStart w:id="446" w:name="_Toc78449808"/>
      <w:r>
        <w:rPr>
          <w:rFonts w:hint="eastAsia" w:ascii="宋体" w:hAnsi="宋体" w:eastAsia="宋体" w:cs="宋体"/>
          <w:color w:val="auto"/>
          <w:highlight w:val="none"/>
        </w:rPr>
        <w:t>6.1 安全文明施工</w:t>
      </w:r>
      <w:bookmarkEnd w:id="440"/>
      <w:bookmarkEnd w:id="441"/>
      <w:bookmarkEnd w:id="442"/>
      <w:bookmarkEnd w:id="443"/>
      <w:bookmarkEnd w:id="444"/>
      <w:bookmarkEnd w:id="445"/>
      <w:bookmarkEnd w:id="446"/>
    </w:p>
    <w:p w14:paraId="7A88288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6.1.1 项目安全生产的达标目标及相应事项的约定：</w:t>
      </w:r>
      <w:r>
        <w:rPr>
          <w:rFonts w:hint="eastAsia" w:ascii="宋体" w:hAnsi="宋体" w:eastAsia="宋体" w:cs="宋体"/>
          <w:color w:val="auto"/>
          <w:highlight w:val="none"/>
          <w:u w:val="single"/>
        </w:rPr>
        <w:t xml:space="preserve">   要求达到《建筑施工安全检查标准》（JGJ59-2011）的标准和符合《广西壮族自治区建设工程安全文明施工费施工管理细则》 （桂建质〔2015〕号文的要求）  </w:t>
      </w:r>
      <w:r>
        <w:rPr>
          <w:rFonts w:hint="eastAsia" w:ascii="宋体" w:hAnsi="宋体" w:eastAsia="宋体" w:cs="宋体"/>
          <w:color w:val="auto"/>
          <w:highlight w:val="none"/>
        </w:rPr>
        <w:t>。</w:t>
      </w:r>
    </w:p>
    <w:p w14:paraId="770BB70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关于安全文明施工奖项的约定：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8B3100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6.1.4 关于治安保卫的特别约定：</w:t>
      </w:r>
      <w:r>
        <w:rPr>
          <w:rFonts w:hint="eastAsia" w:ascii="宋体" w:hAnsi="宋体"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w:t>
      </w:r>
      <w:r>
        <w:rPr>
          <w:rFonts w:hint="eastAsia" w:ascii="宋体" w:hAnsi="宋体" w:eastAsia="宋体" w:cs="宋体"/>
          <w:color w:val="auto"/>
          <w:highlight w:val="none"/>
          <w:u w:val="single"/>
          <w:lang w:val="en-US" w:eastAsia="zh-CN"/>
        </w:rPr>
        <w:t>现</w:t>
      </w:r>
      <w:r>
        <w:rPr>
          <w:rFonts w:hint="eastAsia" w:ascii="宋体" w:hAnsi="宋体" w:eastAsia="宋体" w:cs="宋体"/>
          <w:color w:val="auto"/>
          <w:highlight w:val="none"/>
          <w:u w:val="single"/>
        </w:rPr>
        <w:t>场应自费配备消防设备，防止火灾发生。</w:t>
      </w:r>
    </w:p>
    <w:p w14:paraId="4E3EEC3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关于编制施工场地治安管理计划的约定：</w:t>
      </w:r>
      <w:r>
        <w:rPr>
          <w:rFonts w:hint="eastAsia" w:ascii="宋体" w:hAnsi="宋体" w:eastAsia="宋体" w:cs="宋体"/>
          <w:color w:val="auto"/>
          <w:highlight w:val="none"/>
          <w:u w:val="single"/>
        </w:rPr>
        <w:t xml:space="preserve">   开工后七日内由发包人、承包人共同编制，并制定应对突发治安事件的紧急预案    </w:t>
      </w:r>
      <w:r>
        <w:rPr>
          <w:rFonts w:hint="eastAsia" w:ascii="宋体" w:hAnsi="宋体" w:eastAsia="宋体" w:cs="宋体"/>
          <w:color w:val="auto"/>
          <w:highlight w:val="none"/>
        </w:rPr>
        <w:t>。</w:t>
      </w:r>
    </w:p>
    <w:p w14:paraId="2D9C01A9">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6.1.5 文明施工</w:t>
      </w:r>
    </w:p>
    <w:p w14:paraId="33CF9E8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合同当事人对文明施工的要求：</w:t>
      </w:r>
      <w:r>
        <w:rPr>
          <w:rFonts w:hint="eastAsia" w:ascii="宋体" w:hAnsi="宋体" w:eastAsia="宋体" w:cs="宋体"/>
          <w:color w:val="auto"/>
          <w:highlight w:val="none"/>
          <w:u w:val="single"/>
        </w:rPr>
        <w:t xml:space="preserve">   严格执行《</w:t>
      </w:r>
      <w:r>
        <w:rPr>
          <w:rFonts w:hint="eastAsia" w:ascii="宋体" w:hAnsi="宋体" w:eastAsia="宋体" w:cs="宋体"/>
          <w:color w:val="auto"/>
          <w:highlight w:val="none"/>
          <w:u w:val="single"/>
          <w:lang w:val="en-US" w:eastAsia="zh-CN"/>
        </w:rPr>
        <w:t>中华人民共和国</w:t>
      </w:r>
      <w:r>
        <w:rPr>
          <w:rFonts w:hint="eastAsia" w:ascii="宋体" w:hAnsi="宋体" w:eastAsia="宋体" w:cs="宋体"/>
          <w:color w:val="auto"/>
          <w:highlight w:val="none"/>
          <w:u w:val="single"/>
        </w:rPr>
        <w:t>大气污染防治法》（主席令第三十一号）、《南宁市建设工程质量和安全生产管理办法》（南宁市人民政府令 第46号）、《南宁市建设工程质量安全标准化图集</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南宁市建设工程施工现场管理若干规定》（南宁市人民政府令 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采取道路硬化、裸土必盖（种草、绿网）、洗车出门、保洁路口、在线监测、抑尘喷淋等有效措施，确保建设工程各项安全防护、文明施工措施及其费用在工地一线按标准落实到位   </w:t>
      </w:r>
      <w:r>
        <w:rPr>
          <w:rFonts w:hint="eastAsia" w:ascii="宋体" w:hAnsi="宋体" w:eastAsia="宋体" w:cs="宋体"/>
          <w:color w:val="auto"/>
          <w:highlight w:val="none"/>
        </w:rPr>
        <w:t>。</w:t>
      </w:r>
    </w:p>
    <w:p w14:paraId="092E572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6.1.6</w:t>
      </w:r>
      <w:r>
        <w:rPr>
          <w:rFonts w:hint="eastAsia" w:ascii="宋体" w:hAnsi="宋体" w:eastAsia="宋体" w:cs="宋体"/>
          <w:color w:val="auto"/>
          <w:kern w:val="0"/>
          <w:highlight w:val="none"/>
        </w:rPr>
        <w:t>关于安全生产费</w:t>
      </w:r>
      <w:r>
        <w:rPr>
          <w:rFonts w:hint="eastAsia" w:ascii="宋体" w:hAnsi="宋体" w:eastAsia="宋体" w:cs="宋体"/>
          <w:color w:val="auto"/>
          <w:kern w:val="0"/>
          <w:highlight w:val="none"/>
          <w:lang w:val="en-US" w:eastAsia="zh-CN"/>
        </w:rPr>
        <w:t>用</w:t>
      </w:r>
      <w:r>
        <w:rPr>
          <w:rFonts w:hint="eastAsia" w:ascii="宋体" w:hAnsi="宋体" w:eastAsia="宋体" w:cs="宋体"/>
          <w:color w:val="auto"/>
          <w:kern w:val="0"/>
          <w:highlight w:val="none"/>
        </w:rPr>
        <w:t>总额、支付比例、支付期限、转入和结余收回的约定：</w:t>
      </w:r>
    </w:p>
    <w:p w14:paraId="424879BD">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（1）本合同价款已包含安全文明施工费</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79AFAC7F">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（2）使用要求：专款专用。具体按</w:t>
      </w:r>
      <w:r>
        <w:rPr>
          <w:rFonts w:hint="eastAsia" w:ascii="宋体" w:hAnsi="宋体" w:eastAsia="宋体" w:cs="宋体"/>
          <w:color w:val="auto"/>
          <w:kern w:val="0"/>
          <w:highlight w:val="none"/>
          <w:u w:val="single"/>
        </w:rPr>
        <w:t>《广西壮族自治区建设工程安全文明施工费使用管理细则》（桂建质〔2015〕16号）</w:t>
      </w:r>
      <w:r>
        <w:rPr>
          <w:rFonts w:hint="eastAsia" w:ascii="宋体" w:hAnsi="宋体" w:eastAsia="宋体" w:cs="宋体"/>
          <w:color w:val="auto"/>
          <w:kern w:val="0"/>
          <w:highlight w:val="none"/>
        </w:rPr>
        <w:t>和</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南宁</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市相关规定执行。</w:t>
      </w:r>
    </w:p>
    <w:p w14:paraId="05F2DA0F">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（3）支付约定：在本合同签订后    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p>
    <w:p w14:paraId="362165C9">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（4）建设单位按规定将安全生产费用转入施工单位设立的安全生产费用专户。</w:t>
      </w:r>
    </w:p>
    <w:p w14:paraId="678D7405">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（5）工程施工完成后安全生产费用尚有结余的，结余部分由建设单位收回。</w:t>
      </w:r>
    </w:p>
    <w:p w14:paraId="616A9271">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（6）施工单位将安全生产费用使用情况定期报告建设单位和监理单位，并提供相应的材料接受建设行政主管部门对此事项监管。</w:t>
      </w:r>
    </w:p>
    <w:p w14:paraId="1E9DD596">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（7）安全生产费用专户：××××公司安全生产费用专户。账号：                 。</w:t>
      </w:r>
    </w:p>
    <w:p w14:paraId="3DFFDC07">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47" w:name="_Toc389065287"/>
      <w:bookmarkStart w:id="448" w:name="_Toc1519050792"/>
      <w:bookmarkStart w:id="449" w:name="_Toc373227721"/>
      <w:bookmarkStart w:id="450" w:name="_Toc1922268668"/>
      <w:bookmarkStart w:id="451" w:name="_Toc407135223"/>
      <w:bookmarkStart w:id="452" w:name="_Toc78449809"/>
      <w:bookmarkStart w:id="453" w:name="_Toc373478368"/>
      <w:r>
        <w:rPr>
          <w:rFonts w:hint="eastAsia" w:ascii="宋体" w:hAnsi="宋体" w:eastAsia="宋体" w:cs="宋体"/>
          <w:color w:val="auto"/>
          <w:highlight w:val="none"/>
        </w:rPr>
        <w:t>6.3 环境保护</w:t>
      </w:r>
      <w:bookmarkEnd w:id="447"/>
      <w:bookmarkEnd w:id="448"/>
      <w:bookmarkEnd w:id="449"/>
      <w:bookmarkEnd w:id="450"/>
      <w:bookmarkEnd w:id="451"/>
      <w:bookmarkEnd w:id="452"/>
      <w:bookmarkEnd w:id="453"/>
    </w:p>
    <w:p w14:paraId="50B42DD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因施工需要，经发包人批准，由承包人办理有关施工场地交通、环卫和施工噪音管理等手续，费用由承包人负责。</w:t>
      </w:r>
    </w:p>
    <w:p w14:paraId="457E308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经过城市道路的施工车辆，必须按交警、城管、运输等部门相关规定执行。由于施工车辆造成的道路、环境等污染，其责任和费用均由承包人承担。</w:t>
      </w:r>
    </w:p>
    <w:p w14:paraId="6DAE8A0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根据《南宁市挥发性有机物污染防治实施方案（2019</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2020年）》（南环委办〔2019〕166号）文件精神，宜优先使用低VOCs含量的涂料、油漆和有机溶剂。</w:t>
      </w:r>
    </w:p>
    <w:bookmarkEnd w:id="425"/>
    <w:bookmarkEnd w:id="426"/>
    <w:bookmarkEnd w:id="427"/>
    <w:bookmarkEnd w:id="428"/>
    <w:bookmarkEnd w:id="429"/>
    <w:bookmarkEnd w:id="430"/>
    <w:bookmarkEnd w:id="431"/>
    <w:p w14:paraId="6E62D282">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54" w:name="_Toc407135224"/>
      <w:bookmarkStart w:id="455" w:name="_Toc389065288"/>
      <w:bookmarkStart w:id="456" w:name="_Toc373478369"/>
      <w:bookmarkStart w:id="457" w:name="_Toc315674767"/>
      <w:bookmarkStart w:id="458" w:name="_Toc351203639"/>
      <w:bookmarkStart w:id="459" w:name="_Toc78449810"/>
      <w:bookmarkStart w:id="460" w:name="_Toc1408286886"/>
      <w:bookmarkStart w:id="461" w:name="_Toc373227722"/>
      <w:r>
        <w:rPr>
          <w:rFonts w:hint="eastAsia" w:ascii="宋体" w:hAnsi="宋体" w:eastAsia="宋体" w:cs="宋体"/>
          <w:color w:val="auto"/>
          <w:highlight w:val="none"/>
        </w:rPr>
        <w:t>7. 工期和进度</w:t>
      </w:r>
      <w:bookmarkEnd w:id="454"/>
      <w:bookmarkEnd w:id="455"/>
      <w:bookmarkEnd w:id="456"/>
      <w:bookmarkEnd w:id="457"/>
      <w:bookmarkEnd w:id="458"/>
      <w:bookmarkEnd w:id="459"/>
      <w:bookmarkEnd w:id="460"/>
      <w:bookmarkEnd w:id="461"/>
    </w:p>
    <w:p w14:paraId="32E73EEB">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62" w:name="_Toc373478370"/>
      <w:bookmarkStart w:id="463" w:name="_Toc389065289"/>
      <w:bookmarkStart w:id="464" w:name="_Toc1194482517"/>
      <w:bookmarkStart w:id="465" w:name="_Toc664905709"/>
      <w:bookmarkStart w:id="466" w:name="_Toc78449811"/>
      <w:bookmarkStart w:id="467" w:name="_Toc373227723"/>
      <w:bookmarkStart w:id="468" w:name="_Toc407135225"/>
      <w:r>
        <w:rPr>
          <w:rFonts w:hint="eastAsia" w:ascii="宋体" w:hAnsi="宋体" w:eastAsia="宋体" w:cs="宋体"/>
          <w:color w:val="auto"/>
          <w:highlight w:val="none"/>
        </w:rPr>
        <w:t>7.1 施工组织设计</w:t>
      </w:r>
      <w:bookmarkEnd w:id="462"/>
      <w:bookmarkEnd w:id="463"/>
      <w:bookmarkEnd w:id="464"/>
      <w:bookmarkEnd w:id="465"/>
      <w:bookmarkEnd w:id="466"/>
      <w:bookmarkEnd w:id="467"/>
      <w:bookmarkEnd w:id="468"/>
    </w:p>
    <w:p w14:paraId="616B3465">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7.1.1 合</w:t>
      </w:r>
      <w:r>
        <w:rPr>
          <w:rFonts w:hint="eastAsia" w:ascii="宋体" w:hAnsi="宋体" w:eastAsia="宋体" w:cs="宋体"/>
          <w:color w:val="auto"/>
          <w:kern w:val="0"/>
          <w:highlight w:val="none"/>
        </w:rPr>
        <w:t>同当事人约定的施工组织设计应包括的其他内容：</w:t>
      </w:r>
      <w:r>
        <w:rPr>
          <w:rFonts w:hint="eastAsia" w:ascii="宋体" w:hAnsi="宋体" w:eastAsia="宋体" w:cs="宋体"/>
          <w:color w:val="auto"/>
          <w:highlight w:val="none"/>
          <w:u w:val="single"/>
        </w:rPr>
        <w:t xml:space="preserve">    签订合同后14天内    </w:t>
      </w:r>
      <w:r>
        <w:rPr>
          <w:rFonts w:hint="eastAsia" w:ascii="宋体" w:hAnsi="宋体" w:eastAsia="宋体" w:cs="宋体"/>
          <w:color w:val="auto"/>
          <w:highlight w:val="none"/>
        </w:rPr>
        <w:t>。</w:t>
      </w:r>
    </w:p>
    <w:p w14:paraId="12AF837F">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7.1.2 </w:t>
      </w:r>
      <w:r>
        <w:rPr>
          <w:rFonts w:hint="eastAsia" w:ascii="宋体" w:hAnsi="宋体" w:eastAsia="宋体" w:cs="宋体"/>
          <w:color w:val="auto"/>
          <w:kern w:val="0"/>
          <w:highlight w:val="none"/>
        </w:rPr>
        <w:t>施工组织设计的提交和修改</w:t>
      </w:r>
    </w:p>
    <w:p w14:paraId="67DD8BB3">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承包人提交详细施工组织设计的期限的约定：</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Cs w:val="21"/>
          <w:u w:val="single"/>
        </w:rPr>
        <w:t>签订合同后14天内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F62D2B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发包人和监理人在收到详细的施工组织设计后确认或提出修改意见的期限：</w:t>
      </w:r>
      <w:r>
        <w:rPr>
          <w:rFonts w:hint="eastAsia" w:ascii="宋体" w:hAnsi="宋体" w:eastAsia="宋体" w:cs="宋体"/>
          <w:color w:val="auto"/>
          <w:highlight w:val="none"/>
          <w:u w:val="single"/>
        </w:rPr>
        <w:t xml:space="preserve">  七日内  </w:t>
      </w:r>
      <w:r>
        <w:rPr>
          <w:rFonts w:hint="eastAsia" w:ascii="宋体" w:hAnsi="宋体" w:eastAsia="宋体" w:cs="宋体"/>
          <w:color w:val="auto"/>
          <w:highlight w:val="none"/>
        </w:rPr>
        <w:t>。</w:t>
      </w:r>
    </w:p>
    <w:p w14:paraId="2ECB64AB">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69" w:name="_Toc407135226"/>
      <w:bookmarkStart w:id="470" w:name="_Toc373478371"/>
      <w:bookmarkStart w:id="471" w:name="_Toc1393005721"/>
      <w:bookmarkStart w:id="472" w:name="_Toc78449812"/>
      <w:bookmarkStart w:id="473" w:name="_Toc389065290"/>
      <w:bookmarkStart w:id="474" w:name="_Toc373227724"/>
      <w:bookmarkStart w:id="475" w:name="_Toc1674747833"/>
      <w:r>
        <w:rPr>
          <w:rFonts w:hint="eastAsia" w:ascii="宋体" w:hAnsi="宋体" w:eastAsia="宋体" w:cs="宋体"/>
          <w:color w:val="auto"/>
          <w:highlight w:val="none"/>
        </w:rPr>
        <w:t>7</w:t>
      </w:r>
      <w:bookmarkStart w:id="476" w:name="_Toc297123514"/>
      <w:bookmarkStart w:id="477" w:name="_Toc303539123"/>
      <w:bookmarkStart w:id="478" w:name="_Toc300934966"/>
      <w:bookmarkStart w:id="479" w:name="_Toc312677479"/>
      <w:bookmarkStart w:id="480" w:name="_Toc304295541"/>
      <w:bookmarkStart w:id="481" w:name="_Toc297216173"/>
      <w:bookmarkStart w:id="482" w:name="_Toc312678005"/>
      <w:r>
        <w:rPr>
          <w:rFonts w:hint="eastAsia" w:ascii="宋体" w:hAnsi="宋体" w:eastAsia="宋体" w:cs="宋体"/>
          <w:color w:val="auto"/>
          <w:highlight w:val="none"/>
        </w:rPr>
        <w:t>.2 施工进度计划</w:t>
      </w:r>
      <w:bookmarkEnd w:id="469"/>
      <w:bookmarkEnd w:id="470"/>
      <w:bookmarkEnd w:id="471"/>
      <w:bookmarkEnd w:id="472"/>
      <w:bookmarkEnd w:id="473"/>
      <w:bookmarkEnd w:id="474"/>
      <w:bookmarkEnd w:id="475"/>
    </w:p>
    <w:p w14:paraId="39010CA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7.2.2 施工进度计划的修订</w:t>
      </w:r>
    </w:p>
    <w:p w14:paraId="151AF2D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发包人和监理人在收到修订的施工进度计划后确认或提出修改意见的期限：</w:t>
      </w:r>
      <w:r>
        <w:rPr>
          <w:rFonts w:hint="eastAsia" w:ascii="宋体" w:hAnsi="宋体" w:eastAsia="宋体" w:cs="宋体"/>
          <w:color w:val="auto"/>
          <w:highlight w:val="none"/>
          <w:u w:val="single"/>
        </w:rPr>
        <w:t xml:space="preserve">  七日内  </w:t>
      </w:r>
      <w:r>
        <w:rPr>
          <w:rFonts w:hint="eastAsia" w:ascii="宋体" w:hAnsi="宋体" w:eastAsia="宋体" w:cs="宋体"/>
          <w:color w:val="auto"/>
          <w:highlight w:val="none"/>
        </w:rPr>
        <w:t>。</w:t>
      </w:r>
    </w:p>
    <w:p w14:paraId="21ADCA2E">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83" w:name="_Toc407135227"/>
      <w:bookmarkStart w:id="484" w:name="_Toc373478372"/>
      <w:bookmarkStart w:id="485" w:name="_Toc78449813"/>
      <w:bookmarkStart w:id="486" w:name="_Toc373227725"/>
      <w:bookmarkStart w:id="487" w:name="_Toc389065291"/>
      <w:bookmarkStart w:id="488" w:name="_Toc1498273563"/>
      <w:bookmarkStart w:id="489" w:name="_Toc423062567"/>
      <w:r>
        <w:rPr>
          <w:rFonts w:hint="eastAsia" w:ascii="宋体" w:hAnsi="宋体" w:eastAsia="宋体" w:cs="宋体"/>
          <w:color w:val="auto"/>
          <w:highlight w:val="none"/>
        </w:rPr>
        <w:t>7.3 开工</w:t>
      </w:r>
      <w:bookmarkEnd w:id="483"/>
      <w:bookmarkEnd w:id="484"/>
      <w:bookmarkEnd w:id="485"/>
      <w:bookmarkEnd w:id="486"/>
      <w:bookmarkEnd w:id="487"/>
      <w:bookmarkEnd w:id="488"/>
      <w:bookmarkEnd w:id="489"/>
    </w:p>
    <w:p w14:paraId="4954C96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7.3.1 开工准备</w:t>
      </w:r>
    </w:p>
    <w:p w14:paraId="409B945F">
      <w:pPr>
        <w:pageBreakBefore w:val="0"/>
        <w:widowControl w:val="0"/>
        <w:kinsoku/>
        <w:wordWrap/>
        <w:overflowPunct/>
        <w:topLinePunct w:val="0"/>
        <w:bidi w:val="0"/>
        <w:spacing w:line="360" w:lineRule="exact"/>
        <w:ind w:firstLine="426"/>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关于承包人提交</w:t>
      </w:r>
      <w:r>
        <w:rPr>
          <w:rFonts w:hint="eastAsia" w:ascii="宋体" w:hAnsi="宋体" w:eastAsia="宋体" w:cs="宋体"/>
          <w:color w:val="auto"/>
          <w:kern w:val="0"/>
          <w:highlight w:val="none"/>
        </w:rPr>
        <w:t>工程开工报审表的期限：</w:t>
      </w:r>
      <w:r>
        <w:rPr>
          <w:rFonts w:hint="eastAsia" w:ascii="宋体" w:hAnsi="宋体" w:eastAsia="宋体" w:cs="宋体"/>
          <w:color w:val="auto"/>
          <w:highlight w:val="none"/>
          <w:u w:val="single"/>
        </w:rPr>
        <w:t xml:space="preserve">   签订合同后14天内    </w:t>
      </w:r>
      <w:r>
        <w:rPr>
          <w:rFonts w:hint="eastAsia" w:ascii="宋体" w:hAnsi="宋体" w:eastAsia="宋体" w:cs="宋体"/>
          <w:color w:val="auto"/>
          <w:highlight w:val="none"/>
        </w:rPr>
        <w:t>。</w:t>
      </w:r>
    </w:p>
    <w:p w14:paraId="6CDE5497">
      <w:pPr>
        <w:pageBreakBefore w:val="0"/>
        <w:widowControl w:val="0"/>
        <w:kinsoku/>
        <w:wordWrap/>
        <w:overflowPunct/>
        <w:topLinePunct w:val="0"/>
        <w:bidi w:val="0"/>
        <w:spacing w:line="360" w:lineRule="exact"/>
        <w:ind w:firstLine="426"/>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关于发包人应完成的其他开工准备工作及期限：</w:t>
      </w:r>
      <w:r>
        <w:rPr>
          <w:rFonts w:hint="eastAsia" w:ascii="宋体" w:hAnsi="宋体" w:eastAsia="宋体" w:cs="宋体"/>
          <w:color w:val="auto"/>
          <w:highlight w:val="none"/>
          <w:u w:val="single"/>
        </w:rPr>
        <w:t xml:space="preserve">   签订合同后14天内   </w:t>
      </w:r>
      <w:r>
        <w:rPr>
          <w:rFonts w:hint="eastAsia" w:ascii="宋体" w:hAnsi="宋体" w:eastAsia="宋体" w:cs="宋体"/>
          <w:color w:val="auto"/>
          <w:highlight w:val="none"/>
        </w:rPr>
        <w:t>。</w:t>
      </w:r>
    </w:p>
    <w:p w14:paraId="3A04EE2C">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关于承包人应完成的其他开工准备工作及期限：</w:t>
      </w:r>
      <w:r>
        <w:rPr>
          <w:rFonts w:hint="eastAsia" w:ascii="宋体" w:hAnsi="宋体" w:eastAsia="宋体" w:cs="宋体"/>
          <w:color w:val="auto"/>
          <w:highlight w:val="none"/>
          <w:u w:val="single"/>
        </w:rPr>
        <w:t xml:space="preserve">    签订合同后14天内    </w:t>
      </w:r>
      <w:r>
        <w:rPr>
          <w:rFonts w:hint="eastAsia" w:ascii="宋体" w:hAnsi="宋体" w:eastAsia="宋体" w:cs="宋体"/>
          <w:color w:val="auto"/>
          <w:highlight w:val="none"/>
        </w:rPr>
        <w:t>。</w:t>
      </w:r>
    </w:p>
    <w:p w14:paraId="7D30E89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7.3.2 开工通知</w:t>
      </w:r>
    </w:p>
    <w:p w14:paraId="7526721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因发包人原因造成监理人未能在计划开工日期之日起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天内发出开工通知的，承包人有权提出价格调整要求，或者解除合同。</w:t>
      </w:r>
    </w:p>
    <w:bookmarkEnd w:id="476"/>
    <w:bookmarkEnd w:id="477"/>
    <w:bookmarkEnd w:id="478"/>
    <w:bookmarkEnd w:id="479"/>
    <w:bookmarkEnd w:id="480"/>
    <w:bookmarkEnd w:id="481"/>
    <w:bookmarkEnd w:id="482"/>
    <w:p w14:paraId="5D7A6C06">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90" w:name="_Toc373227726"/>
      <w:bookmarkStart w:id="491" w:name="_Toc741356765"/>
      <w:bookmarkStart w:id="492" w:name="_Toc86855608"/>
      <w:bookmarkStart w:id="493" w:name="_Toc78449814"/>
      <w:bookmarkStart w:id="494" w:name="_Toc389065292"/>
      <w:bookmarkStart w:id="495" w:name="_Toc373478373"/>
      <w:bookmarkStart w:id="496" w:name="_Toc407135228"/>
      <w:r>
        <w:rPr>
          <w:rFonts w:hint="eastAsia" w:ascii="宋体" w:hAnsi="宋体" w:eastAsia="宋体" w:cs="宋体"/>
          <w:color w:val="auto"/>
          <w:highlight w:val="none"/>
        </w:rPr>
        <w:t>7.4 测量放线</w:t>
      </w:r>
      <w:bookmarkEnd w:id="490"/>
      <w:bookmarkEnd w:id="491"/>
      <w:bookmarkEnd w:id="492"/>
      <w:bookmarkEnd w:id="493"/>
      <w:bookmarkEnd w:id="494"/>
      <w:bookmarkEnd w:id="495"/>
      <w:bookmarkEnd w:id="496"/>
    </w:p>
    <w:p w14:paraId="5E22D00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7.4.1发包人通过监理人向承包人提供测量基准点、基准线和水准点及其书面资料的期限：</w:t>
      </w:r>
    </w:p>
    <w:p w14:paraId="047A3FAE">
      <w:pPr>
        <w:pageBreakBefore w:val="0"/>
        <w:widowControl w:val="0"/>
        <w:kinsoku/>
        <w:wordWrap/>
        <w:overflowPunct/>
        <w:topLinePunct w:val="0"/>
        <w:bidi w:val="0"/>
        <w:spacing w:line="360" w:lineRule="exact"/>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不得晚于《开工通知》标明的开工日期前七天  </w:t>
      </w:r>
      <w:r>
        <w:rPr>
          <w:rFonts w:hint="eastAsia" w:ascii="宋体" w:hAnsi="宋体" w:eastAsia="宋体" w:cs="宋体"/>
          <w:color w:val="auto"/>
          <w:highlight w:val="none"/>
        </w:rPr>
        <w:t>。</w:t>
      </w:r>
    </w:p>
    <w:p w14:paraId="624CDC65">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497" w:name="_Toc373478374"/>
      <w:bookmarkStart w:id="498" w:name="_Toc1417437583"/>
      <w:bookmarkStart w:id="499" w:name="_Toc389065293"/>
      <w:bookmarkStart w:id="500" w:name="_Toc1863025072"/>
      <w:bookmarkStart w:id="501" w:name="_Toc373227727"/>
      <w:bookmarkStart w:id="502" w:name="_Toc78449815"/>
      <w:bookmarkStart w:id="503" w:name="_Toc407135229"/>
      <w:r>
        <w:rPr>
          <w:rFonts w:hint="eastAsia" w:ascii="宋体" w:hAnsi="宋体" w:eastAsia="宋体" w:cs="宋体"/>
          <w:color w:val="auto"/>
          <w:highlight w:val="none"/>
        </w:rPr>
        <w:t>7</w:t>
      </w:r>
      <w:bookmarkStart w:id="504" w:name="_Toc300934968"/>
      <w:bookmarkStart w:id="505" w:name="_Toc297216175"/>
      <w:bookmarkStart w:id="506" w:name="_Toc304295546"/>
      <w:bookmarkStart w:id="507" w:name="_Toc312677484"/>
      <w:bookmarkStart w:id="508" w:name="_Toc312678010"/>
      <w:bookmarkStart w:id="509" w:name="_Toc297123516"/>
      <w:bookmarkStart w:id="510" w:name="_Toc303539125"/>
      <w:r>
        <w:rPr>
          <w:rFonts w:hint="eastAsia" w:ascii="宋体" w:hAnsi="宋体" w:eastAsia="宋体" w:cs="宋体"/>
          <w:color w:val="auto"/>
          <w:highlight w:val="none"/>
        </w:rPr>
        <w:t>.5 工期延误</w:t>
      </w:r>
      <w:bookmarkEnd w:id="497"/>
      <w:bookmarkEnd w:id="498"/>
      <w:bookmarkEnd w:id="499"/>
      <w:bookmarkEnd w:id="500"/>
      <w:bookmarkEnd w:id="501"/>
      <w:bookmarkEnd w:id="502"/>
      <w:bookmarkEnd w:id="503"/>
    </w:p>
    <w:bookmarkEnd w:id="504"/>
    <w:bookmarkEnd w:id="505"/>
    <w:bookmarkEnd w:id="506"/>
    <w:bookmarkEnd w:id="507"/>
    <w:bookmarkEnd w:id="508"/>
    <w:bookmarkEnd w:id="509"/>
    <w:bookmarkEnd w:id="510"/>
    <w:p w14:paraId="4E69CF1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7.5.1 因发包人原因导致工期延误</w:t>
      </w:r>
    </w:p>
    <w:p w14:paraId="4052C09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（7）因发包人原因导致工期延误的其他情形：</w:t>
      </w:r>
      <w:r>
        <w:rPr>
          <w:rFonts w:hint="eastAsia" w:ascii="宋体" w:hAnsi="宋体" w:eastAsia="宋体" w:cs="宋体"/>
          <w:color w:val="auto"/>
          <w:highlight w:val="none"/>
          <w:u w:val="single"/>
        </w:rPr>
        <w:t>①重大图纸变更影响</w:t>
      </w:r>
      <w:r>
        <w:rPr>
          <w:rFonts w:hint="eastAsia" w:ascii="宋体" w:hAnsi="宋体" w:eastAsia="宋体" w:cs="宋体"/>
          <w:color w:val="auto"/>
          <w:highlight w:val="none"/>
          <w:u w:val="single"/>
          <w:lang w:val="en-US" w:eastAsia="zh-CN"/>
        </w:rPr>
        <w:t>关键</w:t>
      </w:r>
      <w:r>
        <w:rPr>
          <w:rFonts w:hint="eastAsia" w:ascii="宋体" w:hAnsi="宋体" w:eastAsia="宋体" w:cs="宋体"/>
          <w:color w:val="auto"/>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highlight w:val="none"/>
        </w:rPr>
        <w:t xml:space="preserve"> 。</w:t>
      </w:r>
    </w:p>
    <w:p w14:paraId="71E4586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bookmarkStart w:id="511" w:name="_Toc318581169"/>
      <w:bookmarkStart w:id="512" w:name="_Toc312678012"/>
      <w:bookmarkStart w:id="513" w:name="_Toc312677486"/>
      <w:bookmarkStart w:id="514" w:name="_Toc303539127"/>
      <w:bookmarkStart w:id="515" w:name="_Toc297216177"/>
      <w:bookmarkStart w:id="516" w:name="_Toc300934970"/>
      <w:bookmarkStart w:id="517" w:name="_Toc297123518"/>
      <w:bookmarkStart w:id="518" w:name="_Toc304295548"/>
      <w:r>
        <w:rPr>
          <w:rFonts w:hint="eastAsia" w:ascii="宋体" w:hAnsi="宋体" w:eastAsia="宋体" w:cs="宋体"/>
          <w:color w:val="auto"/>
          <w:highlight w:val="none"/>
        </w:rPr>
        <w:t>.5.2 因承包人原因导致工期延误</w:t>
      </w:r>
    </w:p>
    <w:bookmarkEnd w:id="511"/>
    <w:bookmarkEnd w:id="512"/>
    <w:bookmarkEnd w:id="513"/>
    <w:p w14:paraId="61DD8D5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双方约定经监理工程师确认，工期相应顺延的情况：</w:t>
      </w:r>
      <w:r>
        <w:rPr>
          <w:rFonts w:hint="eastAsia" w:ascii="宋体" w:hAnsi="宋体" w:eastAsia="宋体" w:cs="宋体"/>
          <w:color w:val="auto"/>
          <w:highlight w:val="none"/>
          <w:u w:val="single"/>
        </w:rPr>
        <w:t xml:space="preserve">   满足专用条款第 7.5.1 条 及专用条款</w:t>
      </w:r>
      <w:r>
        <w:rPr>
          <w:rFonts w:hint="eastAsia" w:ascii="宋体" w:hAnsi="宋体" w:eastAsia="宋体" w:cs="宋体"/>
          <w:color w:val="auto"/>
          <w:highlight w:val="none"/>
          <w:u w:val="single"/>
          <w:lang w:eastAsia="zh-CN"/>
        </w:rPr>
        <w:t>第</w:t>
      </w:r>
      <w:r>
        <w:rPr>
          <w:rFonts w:hint="eastAsia" w:ascii="宋体" w:hAnsi="宋体" w:eastAsia="宋体" w:cs="宋体"/>
          <w:color w:val="auto"/>
          <w:highlight w:val="none"/>
          <w:u w:val="single"/>
        </w:rPr>
        <w:t xml:space="preserve"> 7.7 条及当地政府指令性要求（包括规划调整、征地等）原因    </w:t>
      </w:r>
      <w:r>
        <w:rPr>
          <w:rFonts w:hint="eastAsia" w:ascii="宋体" w:hAnsi="宋体" w:eastAsia="宋体" w:cs="宋体"/>
          <w:color w:val="auto"/>
          <w:highlight w:val="none"/>
        </w:rPr>
        <w:t>。</w:t>
      </w:r>
    </w:p>
    <w:p w14:paraId="2DBF123C">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因</w:t>
      </w:r>
      <w:bookmarkStart w:id="519" w:name="_Toc312677487"/>
      <w:bookmarkStart w:id="520" w:name="_Toc312678013"/>
      <w:bookmarkStart w:id="521" w:name="_Toc318581170"/>
      <w:r>
        <w:rPr>
          <w:rFonts w:hint="eastAsia" w:ascii="宋体" w:hAnsi="宋体" w:eastAsia="宋体" w:cs="宋体"/>
          <w:color w:val="auto"/>
          <w:highlight w:val="none"/>
        </w:rPr>
        <w:t>承包人原因造成工期延误，逾期竣工违约金的计算方法为：</w:t>
      </w:r>
      <w:r>
        <w:rPr>
          <w:rFonts w:hint="eastAsia" w:ascii="宋体" w:hAnsi="宋体" w:eastAsia="宋体" w:cs="宋体"/>
          <w:color w:val="auto"/>
          <w:highlight w:val="none"/>
          <w:u w:val="single"/>
        </w:rPr>
        <w:t>按逾期竣工的单项工程罚款，每延误一天</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按单项工程应支付给承包人的结算造价的万分之 </w:t>
      </w:r>
      <w:r>
        <w:rPr>
          <w:rFonts w:hint="eastAsia" w:ascii="宋体" w:hAnsi="宋体" w:eastAsia="宋体" w:cs="宋体"/>
          <w:color w:val="auto"/>
          <w:highlight w:val="none"/>
          <w:u w:val="single"/>
          <w:lang w:val="en-US" w:eastAsia="zh-CN"/>
        </w:rPr>
        <w:t>四</w:t>
      </w:r>
      <w:r>
        <w:rPr>
          <w:rFonts w:hint="eastAsia" w:ascii="宋体" w:hAnsi="宋体" w:eastAsia="宋体" w:cs="宋体"/>
          <w:color w:val="auto"/>
          <w:highlight w:val="none"/>
          <w:u w:val="single"/>
        </w:rPr>
        <w:t xml:space="preserve">  处罚</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罚款直接从结算款中扣除。误期时间从规定竣工日期起直到实际竣工日期的天数（扣除发包人批准顺延的工期）。</w:t>
      </w:r>
      <w:bookmarkEnd w:id="514"/>
      <w:bookmarkEnd w:id="515"/>
      <w:bookmarkEnd w:id="516"/>
      <w:bookmarkEnd w:id="517"/>
      <w:bookmarkEnd w:id="518"/>
      <w:bookmarkEnd w:id="519"/>
      <w:bookmarkEnd w:id="520"/>
      <w:bookmarkEnd w:id="521"/>
      <w:r>
        <w:rPr>
          <w:rFonts w:hint="eastAsia" w:ascii="宋体" w:hAnsi="宋体" w:eastAsia="宋体" w:cs="宋体"/>
          <w:color w:val="auto"/>
          <w:highlight w:val="none"/>
        </w:rPr>
        <w:t>因承包人原因造成工期延误，逾</w:t>
      </w:r>
      <w:bookmarkStart w:id="522" w:name="_Toc318581171"/>
      <w:bookmarkStart w:id="523" w:name="_Toc312678014"/>
      <w:r>
        <w:rPr>
          <w:rFonts w:hint="eastAsia" w:ascii="宋体" w:hAnsi="宋体" w:eastAsia="宋体" w:cs="宋体"/>
          <w:color w:val="auto"/>
          <w:highlight w:val="none"/>
        </w:rPr>
        <w:t>期竣工违约金的上限：</w:t>
      </w:r>
      <w:r>
        <w:rPr>
          <w:rFonts w:hint="eastAsia" w:ascii="宋体" w:hAnsi="宋体" w:eastAsia="宋体" w:cs="宋体"/>
          <w:color w:val="auto"/>
          <w:highlight w:val="none"/>
          <w:u w:val="single"/>
        </w:rPr>
        <w:t xml:space="preserve">逾期竣工的单项工程结算造价的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522"/>
    <w:bookmarkEnd w:id="523"/>
    <w:p w14:paraId="15C9B6A3">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524" w:name="_Toc888037017"/>
      <w:bookmarkStart w:id="525" w:name="_Toc78449816"/>
      <w:bookmarkStart w:id="526" w:name="_Toc373478375"/>
      <w:bookmarkStart w:id="527" w:name="_Toc407135230"/>
      <w:bookmarkStart w:id="528" w:name="_Toc389065294"/>
      <w:bookmarkStart w:id="529" w:name="_Toc373227728"/>
      <w:bookmarkStart w:id="530" w:name="_Toc1954543271"/>
      <w:r>
        <w:rPr>
          <w:rFonts w:hint="eastAsia" w:ascii="宋体" w:hAnsi="宋体" w:eastAsia="宋体" w:cs="宋体"/>
          <w:color w:val="auto"/>
          <w:highlight w:val="none"/>
        </w:rPr>
        <w:t>7</w:t>
      </w:r>
      <w:bookmarkStart w:id="531" w:name="_Toc312678015"/>
      <w:bookmarkStart w:id="532" w:name="_Toc303539128"/>
      <w:bookmarkStart w:id="533" w:name="_Toc297216178"/>
      <w:bookmarkStart w:id="534" w:name="_Toc300934971"/>
      <w:bookmarkStart w:id="535" w:name="_Toc304295549"/>
      <w:bookmarkStart w:id="536" w:name="_Toc297123519"/>
      <w:r>
        <w:rPr>
          <w:rFonts w:hint="eastAsia" w:ascii="宋体" w:hAnsi="宋体" w:eastAsia="宋体" w:cs="宋体"/>
          <w:color w:val="auto"/>
          <w:highlight w:val="none"/>
        </w:rPr>
        <w:t>.6 不</w:t>
      </w:r>
      <w:bookmarkEnd w:id="531"/>
      <w:bookmarkEnd w:id="532"/>
      <w:bookmarkEnd w:id="533"/>
      <w:bookmarkEnd w:id="534"/>
      <w:bookmarkEnd w:id="535"/>
      <w:bookmarkEnd w:id="536"/>
      <w:r>
        <w:rPr>
          <w:rFonts w:hint="eastAsia" w:ascii="宋体" w:hAnsi="宋体" w:eastAsia="宋体" w:cs="宋体"/>
          <w:color w:val="auto"/>
          <w:highlight w:val="none"/>
        </w:rPr>
        <w:t>利物质条件</w:t>
      </w:r>
      <w:bookmarkEnd w:id="524"/>
      <w:bookmarkEnd w:id="525"/>
      <w:bookmarkEnd w:id="526"/>
      <w:bookmarkEnd w:id="527"/>
      <w:bookmarkEnd w:id="528"/>
      <w:bookmarkEnd w:id="529"/>
      <w:bookmarkEnd w:id="530"/>
    </w:p>
    <w:p w14:paraId="50D0E079">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bookmarkStart w:id="537" w:name="_Toc297123520"/>
      <w:bookmarkStart w:id="538" w:name="_Toc297216179"/>
      <w:bookmarkStart w:id="539" w:name="_Toc318581172"/>
      <w:bookmarkStart w:id="540" w:name="_Toc300934972"/>
      <w:bookmarkStart w:id="541" w:name="_Toc303539129"/>
      <w:bookmarkStart w:id="542" w:name="_Toc312678016"/>
      <w:bookmarkStart w:id="543" w:name="_Toc304295550"/>
      <w:r>
        <w:rPr>
          <w:rFonts w:hint="eastAsia" w:ascii="宋体" w:hAnsi="宋体" w:eastAsia="宋体" w:cs="宋体"/>
          <w:color w:val="auto"/>
          <w:highlight w:val="none"/>
        </w:rPr>
        <w:t>不利物质条件的其他情形和有关约定：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以有关部门发布的文告或文件为准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537"/>
    <w:bookmarkEnd w:id="538"/>
    <w:bookmarkEnd w:id="539"/>
    <w:bookmarkEnd w:id="540"/>
    <w:bookmarkEnd w:id="541"/>
    <w:bookmarkEnd w:id="542"/>
    <w:bookmarkEnd w:id="543"/>
    <w:p w14:paraId="0571D89C">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544" w:name="_Toc78449817"/>
      <w:bookmarkStart w:id="545" w:name="_Toc373478376"/>
      <w:bookmarkStart w:id="546" w:name="_Toc373227729"/>
      <w:bookmarkStart w:id="547" w:name="_Toc407135231"/>
      <w:bookmarkStart w:id="548" w:name="_Toc851880484"/>
      <w:bookmarkStart w:id="549" w:name="_Toc2031116443"/>
      <w:bookmarkStart w:id="550" w:name="_Toc389065295"/>
      <w:r>
        <w:rPr>
          <w:rFonts w:hint="eastAsia" w:ascii="宋体" w:hAnsi="宋体" w:eastAsia="宋体" w:cs="宋体"/>
          <w:color w:val="auto"/>
          <w:highlight w:val="none"/>
        </w:rPr>
        <w:t>7</w:t>
      </w:r>
      <w:bookmarkStart w:id="551" w:name="_Toc300934973"/>
      <w:bookmarkStart w:id="552" w:name="_Toc297123521"/>
      <w:bookmarkStart w:id="553" w:name="_Toc303539130"/>
      <w:bookmarkStart w:id="554" w:name="_Toc297216180"/>
      <w:bookmarkStart w:id="555" w:name="_Toc304295551"/>
      <w:bookmarkStart w:id="556" w:name="_Toc312678017"/>
      <w:r>
        <w:rPr>
          <w:rFonts w:hint="eastAsia" w:ascii="宋体" w:hAnsi="宋体" w:eastAsia="宋体" w:cs="宋体"/>
          <w:color w:val="auto"/>
          <w:highlight w:val="none"/>
        </w:rPr>
        <w:t>.7 异常恶劣的气候条件</w:t>
      </w:r>
      <w:bookmarkEnd w:id="544"/>
      <w:bookmarkEnd w:id="545"/>
      <w:bookmarkEnd w:id="546"/>
      <w:bookmarkEnd w:id="547"/>
      <w:bookmarkEnd w:id="548"/>
      <w:bookmarkEnd w:id="549"/>
      <w:bookmarkEnd w:id="550"/>
    </w:p>
    <w:bookmarkEnd w:id="551"/>
    <w:bookmarkEnd w:id="552"/>
    <w:bookmarkEnd w:id="553"/>
    <w:bookmarkEnd w:id="554"/>
    <w:bookmarkEnd w:id="555"/>
    <w:bookmarkEnd w:id="556"/>
    <w:p w14:paraId="21549D20">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发包人和承包人同意以下情形视为异常恶劣的气候条件：</w:t>
      </w:r>
    </w:p>
    <w:p w14:paraId="5005E32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8级以上的持续3天的大风</w:t>
      </w:r>
      <w:r>
        <w:rPr>
          <w:rFonts w:hint="eastAsia" w:ascii="宋体" w:hAnsi="宋体" w:eastAsia="宋体" w:cs="宋体"/>
          <w:color w:val="auto"/>
          <w:highlight w:val="none"/>
        </w:rPr>
        <w:t>；</w:t>
      </w:r>
    </w:p>
    <w:p w14:paraId="67E2DA7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暴雨级以上的持续3天的大雨；20年以上未发生过的洪水</w:t>
      </w:r>
      <w:r>
        <w:rPr>
          <w:rFonts w:hint="eastAsia" w:ascii="宋体" w:hAnsi="宋体" w:eastAsia="宋体" w:cs="宋体"/>
          <w:color w:val="auto"/>
          <w:highlight w:val="none"/>
        </w:rPr>
        <w:t>；</w:t>
      </w:r>
    </w:p>
    <w:p w14:paraId="10B9F7F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（3）</w:t>
      </w:r>
      <w:r>
        <w:rPr>
          <w:rFonts w:hint="eastAsia" w:ascii="宋体" w:hAnsi="宋体" w:eastAsia="宋体" w:cs="宋体"/>
          <w:color w:val="auto"/>
          <w:highlight w:val="none"/>
          <w:u w:val="single"/>
        </w:rPr>
        <w:t>20年以上未发生过，持续3天的高温天气；20年以上未发生过，持续3天的严寒天气。</w:t>
      </w:r>
    </w:p>
    <w:p w14:paraId="6F3D4C3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以上异常恶劣的气候的认定以当地气象部门出具的材料为准 </w:t>
      </w:r>
      <w:r>
        <w:rPr>
          <w:rFonts w:hint="eastAsia" w:ascii="宋体" w:hAnsi="宋体" w:eastAsia="宋体" w:cs="宋体"/>
          <w:color w:val="auto"/>
          <w:highlight w:val="none"/>
        </w:rPr>
        <w:t>。</w:t>
      </w:r>
    </w:p>
    <w:p w14:paraId="69DE7704">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lang w:val="en-US"/>
        </w:rPr>
      </w:pPr>
      <w:bookmarkStart w:id="557" w:name="_Toc407135232"/>
      <w:bookmarkStart w:id="558" w:name="_Toc373478377"/>
      <w:bookmarkStart w:id="559" w:name="_Toc78449818"/>
      <w:bookmarkStart w:id="560" w:name="_Toc2087373611"/>
      <w:bookmarkStart w:id="561" w:name="_Toc373227730"/>
      <w:bookmarkStart w:id="562" w:name="_Toc389065296"/>
      <w:bookmarkStart w:id="563" w:name="_Toc657185480"/>
      <w:r>
        <w:rPr>
          <w:rFonts w:hint="eastAsia" w:ascii="宋体" w:hAnsi="宋体" w:eastAsia="宋体" w:cs="宋体"/>
          <w:color w:val="auto"/>
          <w:highlight w:val="none"/>
          <w:lang w:val="en-US"/>
        </w:rPr>
        <w:t xml:space="preserve">7.9 </w:t>
      </w:r>
      <w:r>
        <w:rPr>
          <w:rFonts w:hint="eastAsia" w:ascii="宋体" w:hAnsi="宋体" w:eastAsia="宋体" w:cs="宋体"/>
          <w:color w:val="auto"/>
          <w:highlight w:val="none"/>
        </w:rPr>
        <w:t>提前竣工</w:t>
      </w:r>
      <w:bookmarkEnd w:id="557"/>
      <w:bookmarkEnd w:id="558"/>
      <w:bookmarkEnd w:id="559"/>
      <w:bookmarkEnd w:id="560"/>
      <w:bookmarkEnd w:id="561"/>
      <w:bookmarkEnd w:id="562"/>
      <w:bookmarkEnd w:id="563"/>
    </w:p>
    <w:p w14:paraId="6ECE4A1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7.9.2提前竣工（赶工）增加费的计算方法：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687F7F44">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564" w:name="_Toc1400878670"/>
      <w:bookmarkStart w:id="565" w:name="_Toc351203640"/>
      <w:bookmarkStart w:id="566" w:name="_Toc78449819"/>
      <w:bookmarkStart w:id="567" w:name="_Toc1302158431"/>
      <w:bookmarkStart w:id="568" w:name="_Toc389065297"/>
      <w:bookmarkStart w:id="569" w:name="_Toc373227731"/>
      <w:bookmarkStart w:id="570" w:name="_Toc407135233"/>
      <w:bookmarkStart w:id="571" w:name="_Toc373478378"/>
      <w:r>
        <w:rPr>
          <w:rFonts w:hint="eastAsia" w:ascii="宋体" w:hAnsi="宋体" w:eastAsia="宋体" w:cs="宋体"/>
          <w:color w:val="auto"/>
          <w:highlight w:val="none"/>
        </w:rPr>
        <w:t>8. 材料与设备</w:t>
      </w:r>
      <w:bookmarkEnd w:id="564"/>
      <w:bookmarkEnd w:id="565"/>
      <w:bookmarkEnd w:id="566"/>
      <w:bookmarkEnd w:id="567"/>
      <w:bookmarkEnd w:id="568"/>
      <w:bookmarkEnd w:id="569"/>
      <w:bookmarkEnd w:id="570"/>
      <w:bookmarkEnd w:id="571"/>
    </w:p>
    <w:bookmarkEnd w:id="408"/>
    <w:bookmarkEnd w:id="409"/>
    <w:bookmarkEnd w:id="410"/>
    <w:bookmarkEnd w:id="411"/>
    <w:bookmarkEnd w:id="412"/>
    <w:bookmarkEnd w:id="413"/>
    <w:bookmarkEnd w:id="414"/>
    <w:bookmarkEnd w:id="415"/>
    <w:bookmarkEnd w:id="416"/>
    <w:bookmarkEnd w:id="417"/>
    <w:p w14:paraId="79313E9A">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572" w:name="_Toc407135234"/>
      <w:bookmarkStart w:id="573" w:name="_Toc78449820"/>
      <w:bookmarkStart w:id="574" w:name="_Toc1119561048"/>
      <w:bookmarkStart w:id="575" w:name="_Toc389065298"/>
      <w:bookmarkStart w:id="576" w:name="_Toc373227732"/>
      <w:bookmarkStart w:id="577" w:name="_Toc1078610395"/>
      <w:bookmarkStart w:id="578" w:name="_Toc373478379"/>
      <w:r>
        <w:rPr>
          <w:rFonts w:hint="eastAsia" w:ascii="宋体" w:hAnsi="宋体" w:eastAsia="宋体" w:cs="宋体"/>
          <w:color w:val="auto"/>
          <w:highlight w:val="none"/>
        </w:rPr>
        <w:t>8.2 承包人采购材料与工程设备</w:t>
      </w:r>
      <w:bookmarkEnd w:id="572"/>
      <w:bookmarkEnd w:id="573"/>
      <w:bookmarkEnd w:id="574"/>
      <w:bookmarkEnd w:id="575"/>
      <w:bookmarkEnd w:id="576"/>
      <w:bookmarkEnd w:id="577"/>
      <w:bookmarkEnd w:id="578"/>
    </w:p>
    <w:p w14:paraId="71353344">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除已标价工程量清单《发包人提供主要材料和工程设备一览表》（表-21）中明确的材料、工程设备外，由承包人负责材料和工程设备的采购、运输和保管。</w:t>
      </w:r>
      <w:bookmarkStart w:id="579" w:name="_Toc389065299"/>
      <w:bookmarkStart w:id="580" w:name="_Toc373478380"/>
      <w:bookmarkStart w:id="581" w:name="_Toc373227733"/>
    </w:p>
    <w:p w14:paraId="1434AB29">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对发包人在</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时有“参照或相当于**品牌、级别”约定的材料或设备，承包人采购时必须按类似于或优于所约定品牌、等级进行采购，施工期间该部分材料或设备如未超过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约定的风险幅度的，结算时按</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单价支付，不得调整。</w:t>
      </w:r>
    </w:p>
    <w:p w14:paraId="575EFFE5">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禁止使用松木、松木包装材料设备、种子、苗木、花卉及繁殖材料。</w:t>
      </w:r>
    </w:p>
    <w:p w14:paraId="51E70CF4">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满足南宁市城乡建设委员会南宁市工业和信息化委员会关于重新印发《南宁市城乡建设委员会和南宁市工业和信息化委员会关于推广应用高性能混凝土的通知》的通知（南建规</w:t>
      </w:r>
      <w:r>
        <w:rPr>
          <w:rFonts w:hint="eastAsia" w:ascii="宋体" w:hAnsi="宋体" w:eastAsia="宋体" w:cs="宋体"/>
          <w:color w:val="auto"/>
          <w:highlight w:val="none"/>
          <w:lang w:eastAsia="zh-CN"/>
        </w:rPr>
        <w:t>〔2016〕1号</w:t>
      </w:r>
      <w:r>
        <w:rPr>
          <w:rFonts w:hint="eastAsia" w:ascii="宋体" w:hAnsi="宋体" w:eastAsia="宋体" w:cs="宋体"/>
          <w:color w:val="auto"/>
          <w:highlight w:val="none"/>
        </w:rPr>
        <w:t xml:space="preserve">）要求的，本工程必须使用高性能混凝土。 </w:t>
      </w:r>
    </w:p>
    <w:p w14:paraId="56C1C964">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满足南宁市人民政府印发的《南宁市人民政府关于推广使用预拌砂浆的实施意见》（南府规〔2016〕12 号）要求的，本工程必须使用预拌砂浆。</w:t>
      </w:r>
    </w:p>
    <w:p w14:paraId="4B6D89AE">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满足《南宁市松材线虫病防控工作领导小组工作制度》要求，要求涉木产品供货商对应施检疫的产品提供《植物检疫证书》；涉及松木质包装材料的，积极配合林业部门做好检疫工作。</w:t>
      </w:r>
    </w:p>
    <w:p w14:paraId="310AB3E0">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582" w:name="_Toc1355357553"/>
      <w:bookmarkStart w:id="583" w:name="_Toc407135235"/>
      <w:bookmarkStart w:id="584" w:name="_Toc78449821"/>
      <w:bookmarkStart w:id="585" w:name="_Toc800965933"/>
      <w:r>
        <w:rPr>
          <w:rFonts w:hint="eastAsia" w:ascii="宋体" w:hAnsi="宋体" w:eastAsia="宋体" w:cs="宋体"/>
          <w:color w:val="auto"/>
          <w:highlight w:val="none"/>
        </w:rPr>
        <w:t>8</w:t>
      </w:r>
      <w:bookmarkStart w:id="586" w:name="_Toc297216186"/>
      <w:bookmarkStart w:id="587" w:name="_Toc296890995"/>
      <w:bookmarkStart w:id="588" w:name="_Toc300934979"/>
      <w:bookmarkStart w:id="589" w:name="_Toc297120467"/>
      <w:bookmarkStart w:id="590" w:name="_Toc280868654"/>
      <w:bookmarkStart w:id="591" w:name="_Toc296347166"/>
      <w:bookmarkStart w:id="592" w:name="_Toc296891207"/>
      <w:bookmarkStart w:id="593" w:name="_Toc312677493"/>
      <w:bookmarkStart w:id="594" w:name="_Toc296944506"/>
      <w:bookmarkStart w:id="595" w:name="_Toc312678019"/>
      <w:bookmarkStart w:id="596" w:name="_Toc296346668"/>
      <w:bookmarkStart w:id="597" w:name="_Toc297123527"/>
      <w:bookmarkStart w:id="598" w:name="_Toc292559372"/>
      <w:bookmarkStart w:id="599" w:name="_Toc303539136"/>
      <w:bookmarkStart w:id="600" w:name="_Toc297048353"/>
      <w:bookmarkStart w:id="601" w:name="_Toc296503167"/>
      <w:bookmarkStart w:id="602" w:name="_Toc292559877"/>
      <w:bookmarkStart w:id="603" w:name="_Toc304295556"/>
      <w:bookmarkStart w:id="604" w:name="_Toc280868656"/>
      <w:bookmarkStart w:id="605" w:name="_Toc280868655"/>
      <w:bookmarkStart w:id="606" w:name="_Toc267251424"/>
      <w:r>
        <w:rPr>
          <w:rFonts w:hint="eastAsia" w:ascii="宋体" w:hAnsi="宋体" w:eastAsia="宋体" w:cs="宋体"/>
          <w:color w:val="auto"/>
          <w:highlight w:val="none"/>
        </w:rPr>
        <w:t>.4 材料与工程设备的保管与使用</w:t>
      </w:r>
      <w:bookmarkEnd w:id="579"/>
      <w:bookmarkEnd w:id="580"/>
      <w:bookmarkEnd w:id="581"/>
      <w:bookmarkEnd w:id="582"/>
      <w:bookmarkEnd w:id="583"/>
      <w:bookmarkEnd w:id="584"/>
      <w:bookmarkEnd w:id="585"/>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0E2F35B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8</w:t>
      </w:r>
      <w:bookmarkStart w:id="607" w:name="_Toc292559373"/>
      <w:bookmarkStart w:id="608" w:name="_Toc292559878"/>
      <w:bookmarkStart w:id="609" w:name="_Toc297123528"/>
      <w:bookmarkStart w:id="610" w:name="_Toc312677494"/>
      <w:bookmarkStart w:id="611" w:name="_Toc296891208"/>
      <w:bookmarkStart w:id="612" w:name="_Toc300934980"/>
      <w:bookmarkStart w:id="613" w:name="_Toc303539137"/>
      <w:bookmarkStart w:id="614" w:name="_Toc297120468"/>
      <w:bookmarkStart w:id="615" w:name="_Toc318581173"/>
      <w:bookmarkStart w:id="616" w:name="_Toc304295557"/>
      <w:bookmarkStart w:id="617" w:name="_Toc296346669"/>
      <w:bookmarkStart w:id="618" w:name="_Toc296944507"/>
      <w:bookmarkStart w:id="619" w:name="_Toc296347167"/>
      <w:bookmarkStart w:id="620" w:name="_Toc296890996"/>
      <w:bookmarkStart w:id="621" w:name="_Toc296503168"/>
      <w:bookmarkStart w:id="622" w:name="_Toc312678020"/>
      <w:bookmarkStart w:id="623" w:name="_Toc297048354"/>
      <w:bookmarkStart w:id="624" w:name="_Toc297216187"/>
      <w:r>
        <w:rPr>
          <w:rFonts w:hint="eastAsia" w:ascii="宋体" w:hAnsi="宋体" w:eastAsia="宋体" w:cs="宋体"/>
          <w:color w:val="auto"/>
          <w:highlight w:val="none"/>
        </w:rPr>
        <w:t>.4.1发包人供应的材料设备的保管费用的承担：</w:t>
      </w:r>
      <w:r>
        <w:rPr>
          <w:rFonts w:hint="eastAsia" w:ascii="宋体" w:hAnsi="宋体" w:eastAsia="宋体" w:cs="宋体"/>
          <w:color w:val="auto"/>
          <w:highlight w:val="none"/>
          <w:u w:val="single"/>
        </w:rPr>
        <w:t xml:space="preserve"> 材料设备堆放至发包人指定的存放地点后，所发生的一切保管、运输费用均由承包人承担，因保管不力所造成的损失由承包人负责。移交承包人之前由发包人承担   </w:t>
      </w:r>
      <w:r>
        <w:rPr>
          <w:rFonts w:hint="eastAsia" w:ascii="宋体" w:hAnsi="宋体" w:eastAsia="宋体" w:cs="宋体"/>
          <w:color w:val="auto"/>
          <w:highlight w:val="none"/>
        </w:rPr>
        <w:t>。</w:t>
      </w:r>
    </w:p>
    <w:bookmarkEnd w:id="607"/>
    <w:bookmarkEnd w:id="608"/>
    <w:p w14:paraId="2A13A381">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625" w:name="_Toc373478381"/>
      <w:bookmarkStart w:id="626" w:name="_Toc373227734"/>
      <w:bookmarkStart w:id="627" w:name="_Toc1948522881"/>
      <w:bookmarkStart w:id="628" w:name="_Toc125914831"/>
      <w:bookmarkStart w:id="629" w:name="_Toc389065300"/>
      <w:bookmarkStart w:id="630" w:name="_Toc407135236"/>
      <w:bookmarkStart w:id="631" w:name="_Toc78449822"/>
      <w:r>
        <w:rPr>
          <w:rFonts w:hint="eastAsia" w:ascii="宋体" w:hAnsi="宋体" w:eastAsia="宋体" w:cs="宋体"/>
          <w:color w:val="auto"/>
          <w:highlight w:val="none"/>
        </w:rPr>
        <w:t>8.6 样品</w:t>
      </w:r>
      <w:bookmarkEnd w:id="625"/>
      <w:bookmarkEnd w:id="626"/>
      <w:bookmarkEnd w:id="627"/>
      <w:bookmarkEnd w:id="628"/>
      <w:bookmarkEnd w:id="629"/>
      <w:bookmarkEnd w:id="630"/>
      <w:bookmarkEnd w:id="631"/>
    </w:p>
    <w:p w14:paraId="394CFBB3">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8.6.1 样品的报送与封存</w:t>
      </w:r>
    </w:p>
    <w:p w14:paraId="40CBEAD5">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需要承包人报送样品的材料或工程设备，样品的种类、名称、规格、数量要求：</w:t>
      </w:r>
      <w:r>
        <w:rPr>
          <w:rFonts w:hint="eastAsia" w:ascii="宋体" w:hAnsi="宋体" w:eastAsia="宋体" w:cs="宋体"/>
          <w:color w:val="auto"/>
          <w:highlight w:val="none"/>
          <w:u w:val="single"/>
        </w:rPr>
        <w:t>主要材料涉及品种、款式、颜色等方面内容的，承包人应提交准备合格的材料样品送发包人选定。</w:t>
      </w:r>
    </w:p>
    <w:p w14:paraId="37DED39A">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632" w:name="_Toc78449823"/>
      <w:bookmarkStart w:id="633" w:name="_Toc997640704"/>
      <w:bookmarkStart w:id="634" w:name="_Toc1049576644"/>
      <w:bookmarkStart w:id="635" w:name="_Toc373478382"/>
      <w:bookmarkStart w:id="636" w:name="_Toc389065301"/>
      <w:bookmarkStart w:id="637" w:name="_Toc407135237"/>
      <w:bookmarkStart w:id="638" w:name="_Toc373227735"/>
      <w:r>
        <w:rPr>
          <w:rFonts w:hint="eastAsia" w:ascii="宋体" w:hAnsi="宋体" w:eastAsia="宋体" w:cs="宋体"/>
          <w:color w:val="auto"/>
          <w:highlight w:val="none"/>
        </w:rPr>
        <w:t>8.8 施工设备和临时设施</w:t>
      </w:r>
      <w:bookmarkEnd w:id="632"/>
      <w:bookmarkEnd w:id="633"/>
      <w:bookmarkEnd w:id="634"/>
      <w:bookmarkEnd w:id="635"/>
      <w:bookmarkEnd w:id="636"/>
      <w:bookmarkEnd w:id="637"/>
      <w:bookmarkEnd w:id="638"/>
    </w:p>
    <w:p w14:paraId="1D0B0B6F">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8.8.1 承包人提供的施工设备和临时设施</w:t>
      </w:r>
    </w:p>
    <w:p w14:paraId="327E704F">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68D1BCAD">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关于修建临时设施费用承担的约定：</w:t>
      </w:r>
      <w:r>
        <w:rPr>
          <w:rFonts w:hint="eastAsia" w:ascii="宋体" w:hAnsi="宋体" w:eastAsia="宋体" w:cs="宋体"/>
          <w:color w:val="auto"/>
          <w:highlight w:val="none"/>
          <w:u w:val="single"/>
        </w:rPr>
        <w:t xml:space="preserve">   由承包人自行承担    </w:t>
      </w:r>
    </w:p>
    <w:p w14:paraId="2D981FD8">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8.8.2 发包人提供的施工设备和临时设施</w:t>
      </w:r>
    </w:p>
    <w:p w14:paraId="7901E3E3">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发包人提供的施工设备和临时设施：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1C8ADF0">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发包人提供的施工设备和临时设施的运行、维护、拆除、清运费用的承担人：</w:t>
      </w:r>
      <w:r>
        <w:rPr>
          <w:rFonts w:hint="eastAsia" w:ascii="宋体" w:hAnsi="宋体" w:eastAsia="宋体" w:cs="宋体"/>
          <w:color w:val="auto"/>
          <w:highlight w:val="none"/>
          <w:u w:val="single"/>
        </w:rPr>
        <w:t xml:space="preserve">   承包人   </w:t>
      </w:r>
      <w:r>
        <w:rPr>
          <w:rFonts w:hint="eastAsia" w:ascii="宋体" w:hAnsi="宋体" w:eastAsia="宋体" w:cs="宋体"/>
          <w:color w:val="auto"/>
          <w:highlight w:val="none"/>
        </w:rPr>
        <w:t>。</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14:paraId="3ECFC8D1">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639" w:name="_Toc373478383"/>
      <w:bookmarkStart w:id="640" w:name="_Toc407135238"/>
      <w:bookmarkStart w:id="641" w:name="_Toc373227736"/>
      <w:bookmarkStart w:id="642" w:name="_Toc2027787496"/>
      <w:bookmarkStart w:id="643" w:name="_Toc351203641"/>
      <w:bookmarkStart w:id="644" w:name="_Toc78449824"/>
      <w:bookmarkStart w:id="645" w:name="_Toc389065302"/>
      <w:bookmarkStart w:id="646" w:name="_Toc2039161841"/>
      <w:r>
        <w:rPr>
          <w:rFonts w:hint="eastAsia" w:ascii="宋体" w:hAnsi="宋体" w:eastAsia="宋体" w:cs="宋体"/>
          <w:color w:val="auto"/>
          <w:highlight w:val="none"/>
        </w:rPr>
        <w:t>9</w:t>
      </w:r>
      <w:bookmarkEnd w:id="604"/>
      <w:bookmarkEnd w:id="605"/>
      <w:bookmarkEnd w:id="606"/>
      <w:bookmarkStart w:id="647" w:name="_Toc312677495"/>
      <w:bookmarkStart w:id="648" w:name="_Toc300934982"/>
      <w:bookmarkStart w:id="649" w:name="_Toc297123533"/>
      <w:bookmarkStart w:id="650" w:name="_Toc312678021"/>
      <w:bookmarkStart w:id="651" w:name="_Toc297216192"/>
      <w:bookmarkStart w:id="652" w:name="_Toc303539139"/>
      <w:bookmarkStart w:id="653" w:name="_Toc304295559"/>
      <w:bookmarkStart w:id="654" w:name="_Toc296347172"/>
      <w:bookmarkStart w:id="655" w:name="_Toc296891213"/>
      <w:bookmarkStart w:id="656" w:name="_Toc267251427"/>
      <w:bookmarkStart w:id="657" w:name="_Toc296891001"/>
      <w:bookmarkStart w:id="658" w:name="_Toc297048359"/>
      <w:bookmarkStart w:id="659" w:name="_Toc292559378"/>
      <w:bookmarkStart w:id="660" w:name="_Toc296503173"/>
      <w:bookmarkStart w:id="661" w:name="_Toc267251428"/>
      <w:bookmarkStart w:id="662" w:name="_Toc297120473"/>
      <w:bookmarkStart w:id="663" w:name="_Toc296346674"/>
      <w:bookmarkStart w:id="664" w:name="_Toc296944512"/>
      <w:bookmarkStart w:id="665" w:name="_Toc292559883"/>
      <w:r>
        <w:rPr>
          <w:rFonts w:hint="eastAsia" w:ascii="宋体" w:hAnsi="宋体" w:eastAsia="宋体" w:cs="宋体"/>
          <w:color w:val="auto"/>
          <w:highlight w:val="none"/>
        </w:rPr>
        <w:t>. 试验与检验</w:t>
      </w:r>
      <w:bookmarkEnd w:id="639"/>
      <w:bookmarkEnd w:id="640"/>
      <w:bookmarkEnd w:id="641"/>
      <w:bookmarkEnd w:id="642"/>
      <w:bookmarkEnd w:id="643"/>
      <w:bookmarkEnd w:id="644"/>
      <w:bookmarkEnd w:id="645"/>
      <w:bookmarkEnd w:id="646"/>
    </w:p>
    <w:bookmarkEnd w:id="647"/>
    <w:bookmarkEnd w:id="648"/>
    <w:bookmarkEnd w:id="649"/>
    <w:bookmarkEnd w:id="650"/>
    <w:bookmarkEnd w:id="651"/>
    <w:bookmarkEnd w:id="652"/>
    <w:bookmarkEnd w:id="653"/>
    <w:p w14:paraId="7DA5EFE6">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666" w:name="_Toc530697003"/>
      <w:bookmarkStart w:id="667" w:name="_Toc407135239"/>
      <w:bookmarkStart w:id="668" w:name="_Toc389065303"/>
      <w:bookmarkStart w:id="669" w:name="_Toc373227737"/>
      <w:bookmarkStart w:id="670" w:name="_Toc373478384"/>
      <w:bookmarkStart w:id="671" w:name="_Toc78449825"/>
      <w:bookmarkStart w:id="672" w:name="_Toc1307315193"/>
      <w:r>
        <w:rPr>
          <w:rFonts w:hint="eastAsia" w:ascii="宋体" w:hAnsi="宋体" w:eastAsia="宋体" w:cs="宋体"/>
          <w:color w:val="auto"/>
          <w:highlight w:val="none"/>
        </w:rPr>
        <w:t>9</w:t>
      </w:r>
      <w:bookmarkStart w:id="673" w:name="_Toc300934983"/>
      <w:bookmarkStart w:id="674" w:name="_Toc297216193"/>
      <w:bookmarkStart w:id="675" w:name="_Toc312678022"/>
      <w:bookmarkStart w:id="676" w:name="_Toc297123534"/>
      <w:bookmarkStart w:id="677" w:name="_Toc303539140"/>
      <w:bookmarkStart w:id="678" w:name="_Toc304295560"/>
      <w:bookmarkStart w:id="679" w:name="_Toc312677496"/>
      <w:r>
        <w:rPr>
          <w:rFonts w:hint="eastAsia" w:ascii="宋体" w:hAnsi="宋体" w:eastAsia="宋体" w:cs="宋体"/>
          <w:color w:val="auto"/>
          <w:highlight w:val="none"/>
        </w:rPr>
        <w:t>.1 试验设备与试验人员</w:t>
      </w:r>
      <w:bookmarkEnd w:id="666"/>
      <w:bookmarkEnd w:id="667"/>
      <w:bookmarkEnd w:id="668"/>
      <w:bookmarkEnd w:id="669"/>
      <w:bookmarkEnd w:id="670"/>
      <w:bookmarkEnd w:id="671"/>
      <w:bookmarkEnd w:id="672"/>
    </w:p>
    <w:bookmarkEnd w:id="673"/>
    <w:bookmarkEnd w:id="674"/>
    <w:bookmarkEnd w:id="675"/>
    <w:bookmarkEnd w:id="676"/>
    <w:bookmarkEnd w:id="677"/>
    <w:bookmarkEnd w:id="678"/>
    <w:bookmarkEnd w:id="679"/>
    <w:p w14:paraId="6007DED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bookmarkStart w:id="680" w:name="_Toc312677497"/>
      <w:bookmarkStart w:id="681" w:name="_Toc304295561"/>
      <w:bookmarkStart w:id="682" w:name="_Toc312678023"/>
      <w:bookmarkStart w:id="683" w:name="_Toc303539141"/>
      <w:bookmarkStart w:id="684" w:name="_Toc300934984"/>
      <w:bookmarkStart w:id="685" w:name="_Toc297123535"/>
      <w:bookmarkStart w:id="686" w:name="_Toc297216194"/>
      <w:bookmarkStart w:id="687" w:name="_Toc318581174"/>
      <w:r>
        <w:rPr>
          <w:rFonts w:hint="eastAsia" w:ascii="宋体" w:hAnsi="宋体" w:eastAsia="宋体" w:cs="宋体"/>
          <w:color w:val="auto"/>
          <w:highlight w:val="none"/>
        </w:rPr>
        <w:t>.1.2 试验设备</w:t>
      </w:r>
    </w:p>
    <w:p w14:paraId="5E84D5D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施工现场需要配置的试验场所：</w:t>
      </w:r>
      <w:bookmarkEnd w:id="680"/>
      <w:bookmarkEnd w:id="681"/>
      <w:bookmarkEnd w:id="682"/>
      <w:bookmarkEnd w:id="683"/>
      <w:bookmarkEnd w:id="684"/>
      <w:bookmarkEnd w:id="685"/>
      <w:bookmarkEnd w:id="686"/>
      <w:bookmarkStart w:id="688" w:name="_Toc303539142"/>
      <w:bookmarkStart w:id="689" w:name="_Toc300934985"/>
      <w:bookmarkStart w:id="690" w:name="_Toc304295562"/>
      <w:bookmarkStart w:id="691" w:name="_Toc312677498"/>
      <w:bookmarkStart w:id="692" w:name="_Toc297216195"/>
      <w:bookmarkStart w:id="693" w:name="_Toc312678024"/>
      <w:bookmarkStart w:id="694" w:name="_Toc297123536"/>
      <w:r>
        <w:rPr>
          <w:rFonts w:hint="eastAsia" w:ascii="宋体" w:hAnsi="宋体" w:eastAsia="宋体" w:cs="宋体"/>
          <w:color w:val="auto"/>
          <w:highlight w:val="none"/>
          <w:u w:val="single"/>
        </w:rPr>
        <w:t xml:space="preserve">  承包人根据现场实际需要另行配置   </w:t>
      </w:r>
      <w:r>
        <w:rPr>
          <w:rFonts w:hint="eastAsia" w:ascii="宋体" w:hAnsi="宋体" w:eastAsia="宋体" w:cs="宋体"/>
          <w:color w:val="auto"/>
          <w:highlight w:val="none"/>
        </w:rPr>
        <w:t>。</w:t>
      </w:r>
    </w:p>
    <w:p w14:paraId="1238EE7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施工现场需要配备的试验设备：</w:t>
      </w:r>
      <w:r>
        <w:rPr>
          <w:rFonts w:hint="eastAsia" w:ascii="宋体" w:hAnsi="宋体" w:eastAsia="宋体" w:cs="宋体"/>
          <w:color w:val="auto"/>
          <w:highlight w:val="none"/>
          <w:u w:val="single"/>
        </w:rPr>
        <w:t xml:space="preserve">  承包人根据现场实际需要另行配置   </w:t>
      </w:r>
      <w:r>
        <w:rPr>
          <w:rFonts w:hint="eastAsia" w:ascii="宋体" w:hAnsi="宋体" w:eastAsia="宋体" w:cs="宋体"/>
          <w:color w:val="auto"/>
          <w:highlight w:val="none"/>
        </w:rPr>
        <w:t>。</w:t>
      </w:r>
    </w:p>
    <w:p w14:paraId="5FDBD74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施工现场需要具备的其他试验条件：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66311F7">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695" w:name="_Toc373227738"/>
      <w:bookmarkStart w:id="696" w:name="_Toc373478385"/>
      <w:bookmarkStart w:id="697" w:name="_Toc389065304"/>
      <w:bookmarkStart w:id="698" w:name="_Toc492347879"/>
      <w:bookmarkStart w:id="699" w:name="_Toc2012255079"/>
      <w:bookmarkStart w:id="700" w:name="_Toc78449826"/>
      <w:bookmarkStart w:id="701" w:name="_Toc407135240"/>
      <w:r>
        <w:rPr>
          <w:rFonts w:hint="eastAsia" w:ascii="宋体" w:hAnsi="宋体" w:eastAsia="宋体" w:cs="宋体"/>
          <w:color w:val="auto"/>
          <w:highlight w:val="none"/>
        </w:rPr>
        <w:t>9.4 现场工艺试验</w:t>
      </w:r>
      <w:bookmarkEnd w:id="695"/>
      <w:bookmarkEnd w:id="696"/>
      <w:bookmarkEnd w:id="697"/>
      <w:bookmarkEnd w:id="698"/>
      <w:bookmarkEnd w:id="699"/>
      <w:bookmarkEnd w:id="700"/>
      <w:bookmarkEnd w:id="701"/>
      <w:r>
        <w:rPr>
          <w:rFonts w:hint="eastAsia" w:ascii="宋体" w:hAnsi="宋体" w:eastAsia="宋体" w:cs="宋体"/>
          <w:color w:val="auto"/>
          <w:highlight w:val="none"/>
        </w:rPr>
        <w:t xml:space="preserve"> </w:t>
      </w:r>
    </w:p>
    <w:p w14:paraId="4408885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现场工艺试验的有关约定：</w:t>
      </w:r>
      <w:r>
        <w:rPr>
          <w:rFonts w:hint="eastAsia" w:ascii="宋体" w:hAnsi="宋体" w:eastAsia="宋体" w:cs="宋体"/>
          <w:color w:val="auto"/>
          <w:highlight w:val="none"/>
          <w:u w:val="single"/>
        </w:rPr>
        <w:t xml:space="preserve">   承包人根据现场实际需要另行配置   </w:t>
      </w:r>
      <w:r>
        <w:rPr>
          <w:rFonts w:hint="eastAsia" w:ascii="宋体" w:hAnsi="宋体" w:eastAsia="宋体" w:cs="宋体"/>
          <w:color w:val="auto"/>
          <w:highlight w:val="none"/>
        </w:rPr>
        <w:t>。</w:t>
      </w:r>
    </w:p>
    <w:p w14:paraId="7D252026">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702" w:name="_Toc78449827"/>
      <w:bookmarkStart w:id="703" w:name="_Toc407135241"/>
      <w:bookmarkStart w:id="704" w:name="_Toc393419678"/>
      <w:bookmarkStart w:id="705" w:name="_Toc1539824686"/>
      <w:bookmarkStart w:id="706" w:name="OLE_LINK1"/>
      <w:r>
        <w:rPr>
          <w:rFonts w:hint="eastAsia" w:ascii="宋体" w:hAnsi="宋体" w:eastAsia="宋体" w:cs="宋体"/>
          <w:color w:val="auto"/>
          <w:highlight w:val="none"/>
        </w:rPr>
        <w:t>9.5 检验费用</w:t>
      </w:r>
      <w:bookmarkEnd w:id="702"/>
      <w:bookmarkEnd w:id="703"/>
      <w:bookmarkEnd w:id="704"/>
      <w:bookmarkEnd w:id="705"/>
    </w:p>
    <w:p w14:paraId="5496224E">
      <w:pPr>
        <w:pageBreakBefore w:val="0"/>
        <w:widowControl w:val="0"/>
        <w:kinsoku/>
        <w:wordWrap/>
        <w:overflowPunct/>
        <w:topLinePunct w:val="0"/>
        <w:bidi w:val="0"/>
        <w:spacing w:line="360" w:lineRule="exact"/>
        <w:ind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根据《广西壮族自治区建设工程质量检测管理实施细则》规定，工程质量检测业务由发包人委托有相应资质的检测机构检测。费用从发包人的项目建设经费中支出并直接支付给检测机构，不计入合同价款内。</w:t>
      </w:r>
    </w:p>
    <w:bookmarkEnd w:id="687"/>
    <w:bookmarkEnd w:id="688"/>
    <w:bookmarkEnd w:id="689"/>
    <w:bookmarkEnd w:id="690"/>
    <w:bookmarkEnd w:id="691"/>
    <w:bookmarkEnd w:id="692"/>
    <w:bookmarkEnd w:id="693"/>
    <w:bookmarkEnd w:id="694"/>
    <w:bookmarkEnd w:id="706"/>
    <w:p w14:paraId="7FA56E4C">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707" w:name="_Toc603662032"/>
      <w:bookmarkStart w:id="708" w:name="_Toc351203642"/>
      <w:bookmarkStart w:id="709" w:name="_Toc389065305"/>
      <w:bookmarkStart w:id="710" w:name="_Toc407135242"/>
      <w:bookmarkStart w:id="711" w:name="_Toc373478386"/>
      <w:bookmarkStart w:id="712" w:name="_Toc78449828"/>
      <w:bookmarkStart w:id="713" w:name="_Toc1278407274"/>
      <w:bookmarkStart w:id="714" w:name="_Toc373227739"/>
      <w:r>
        <w:rPr>
          <w:rFonts w:hint="eastAsia" w:ascii="宋体" w:hAnsi="宋体" w:eastAsia="宋体" w:cs="宋体"/>
          <w:color w:val="auto"/>
          <w:highlight w:val="none"/>
        </w:rPr>
        <w:t>1</w:t>
      </w:r>
      <w:bookmarkEnd w:id="654"/>
      <w:bookmarkEnd w:id="655"/>
      <w:bookmarkEnd w:id="656"/>
      <w:bookmarkEnd w:id="657"/>
      <w:bookmarkEnd w:id="658"/>
      <w:bookmarkEnd w:id="659"/>
      <w:bookmarkEnd w:id="660"/>
      <w:bookmarkEnd w:id="661"/>
      <w:bookmarkEnd w:id="662"/>
      <w:bookmarkEnd w:id="663"/>
      <w:bookmarkEnd w:id="664"/>
      <w:bookmarkEnd w:id="665"/>
      <w:bookmarkStart w:id="715" w:name="_Toc296891021"/>
      <w:bookmarkStart w:id="716" w:name="_Toc292559398"/>
      <w:bookmarkStart w:id="717" w:name="_Toc297216199"/>
      <w:bookmarkStart w:id="718" w:name="_Toc296503193"/>
      <w:bookmarkStart w:id="719" w:name="_Toc297123540"/>
      <w:bookmarkStart w:id="720" w:name="_Toc296944532"/>
      <w:bookmarkStart w:id="721" w:name="_Toc292559903"/>
      <w:bookmarkStart w:id="722" w:name="_Toc297120493"/>
      <w:bookmarkStart w:id="723" w:name="_Toc303539146"/>
      <w:bookmarkStart w:id="724" w:name="_Toc296891233"/>
      <w:bookmarkStart w:id="725" w:name="_Toc304295566"/>
      <w:bookmarkStart w:id="726" w:name="_Toc296347192"/>
      <w:bookmarkStart w:id="727" w:name="_Toc296346694"/>
      <w:bookmarkStart w:id="728" w:name="_Toc300934989"/>
      <w:bookmarkStart w:id="729" w:name="_Toc297048379"/>
      <w:bookmarkStart w:id="730" w:name="_Toc312677499"/>
      <w:bookmarkStart w:id="731" w:name="_Toc312678025"/>
      <w:bookmarkStart w:id="732" w:name="_Toc267251437"/>
      <w:bookmarkStart w:id="733" w:name="_Toc267251433"/>
      <w:bookmarkStart w:id="734" w:name="_Toc267251440"/>
      <w:bookmarkStart w:id="735" w:name="_Toc267251439"/>
      <w:bookmarkStart w:id="736" w:name="_Toc267251441"/>
      <w:bookmarkStart w:id="737" w:name="_Toc267251435"/>
      <w:bookmarkStart w:id="738" w:name="_Toc267251442"/>
      <w:r>
        <w:rPr>
          <w:rFonts w:hint="eastAsia" w:ascii="宋体" w:hAnsi="宋体" w:eastAsia="宋体" w:cs="宋体"/>
          <w:color w:val="auto"/>
          <w:highlight w:val="none"/>
        </w:rPr>
        <w:t>0. 变更</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bookmarkEnd w:id="730"/>
    <w:bookmarkEnd w:id="731"/>
    <w:p w14:paraId="53B9D721">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739" w:name="_Toc373478387"/>
      <w:bookmarkStart w:id="740" w:name="_Toc1890371558"/>
      <w:bookmarkStart w:id="741" w:name="_Toc389065306"/>
      <w:bookmarkStart w:id="742" w:name="_Toc411143415"/>
      <w:bookmarkStart w:id="743" w:name="_Toc78449829"/>
      <w:bookmarkStart w:id="744" w:name="_Toc373227740"/>
      <w:bookmarkStart w:id="745" w:name="_Toc407135243"/>
      <w:r>
        <w:rPr>
          <w:rFonts w:hint="eastAsia" w:ascii="宋体" w:hAnsi="宋体" w:eastAsia="宋体" w:cs="宋体"/>
          <w:color w:val="auto"/>
          <w:highlight w:val="none"/>
        </w:rPr>
        <w:t>1</w:t>
      </w:r>
      <w:bookmarkStart w:id="746" w:name="_Toc296503194"/>
      <w:bookmarkStart w:id="747" w:name="_Toc304295567"/>
      <w:bookmarkStart w:id="748" w:name="_Toc296347193"/>
      <w:bookmarkStart w:id="749" w:name="_Toc296346695"/>
      <w:bookmarkStart w:id="750" w:name="_Toc312678026"/>
      <w:bookmarkStart w:id="751" w:name="_Toc296891234"/>
      <w:bookmarkStart w:id="752" w:name="_Toc296944533"/>
      <w:bookmarkStart w:id="753" w:name="_Toc296891022"/>
      <w:bookmarkStart w:id="754" w:name="_Toc297048380"/>
      <w:bookmarkStart w:id="755" w:name="_Toc303539147"/>
      <w:bookmarkStart w:id="756" w:name="_Toc297120494"/>
      <w:bookmarkStart w:id="757" w:name="_Toc312677500"/>
      <w:bookmarkStart w:id="758" w:name="_Toc297216200"/>
      <w:bookmarkStart w:id="759" w:name="_Toc297123541"/>
      <w:bookmarkStart w:id="760" w:name="_Toc292559399"/>
      <w:bookmarkStart w:id="761" w:name="_Toc292559904"/>
      <w:bookmarkStart w:id="762" w:name="_Toc300934990"/>
      <w:r>
        <w:rPr>
          <w:rFonts w:hint="eastAsia" w:ascii="宋体" w:hAnsi="宋体" w:eastAsia="宋体" w:cs="宋体"/>
          <w:color w:val="auto"/>
          <w:highlight w:val="none"/>
        </w:rPr>
        <w:t>0.1 变更的范围</w:t>
      </w:r>
      <w:bookmarkEnd w:id="739"/>
      <w:bookmarkEnd w:id="740"/>
      <w:bookmarkEnd w:id="741"/>
      <w:bookmarkEnd w:id="742"/>
      <w:bookmarkEnd w:id="743"/>
      <w:bookmarkEnd w:id="744"/>
      <w:bookmarkEnd w:id="745"/>
    </w:p>
    <w:p w14:paraId="371A687C">
      <w:pPr>
        <w:pageBreakBefore w:val="0"/>
        <w:widowControl w:val="0"/>
        <w:kinsoku/>
        <w:wordWrap/>
        <w:overflowPunct/>
        <w:topLinePunct w:val="0"/>
        <w:bidi w:val="0"/>
        <w:spacing w:line="360" w:lineRule="exact"/>
        <w:ind w:firstLine="42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关于变更的范围的约定：</w:t>
      </w:r>
      <w:r>
        <w:rPr>
          <w:rFonts w:hint="eastAsia" w:ascii="宋体" w:hAnsi="宋体" w:eastAsia="宋体" w:cs="宋体"/>
          <w:color w:val="auto"/>
          <w:highlight w:val="none"/>
          <w:u w:val="single"/>
        </w:rPr>
        <w:t xml:space="preserve"> 除通用合同条款约定的范围外，发包人有权根据本工程的实际提出其他的变更事项。凡涉及合同价款增减变化的变更事项，必须以发包人代表及总监理工程师共同签字并经发包人盖章确认后的书面文件为准  </w:t>
      </w:r>
      <w:r>
        <w:rPr>
          <w:rFonts w:hint="eastAsia" w:ascii="宋体" w:hAnsi="宋体" w:eastAsia="宋体" w:cs="宋体"/>
          <w:color w:val="auto"/>
          <w:highlight w:val="none"/>
        </w:rPr>
        <w:t>。</w:t>
      </w:r>
    </w:p>
    <w:p w14:paraId="3970E49B">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763" w:name="_Toc389065307"/>
      <w:bookmarkStart w:id="764" w:name="_Toc373227741"/>
      <w:bookmarkStart w:id="765" w:name="_Toc373478388"/>
      <w:bookmarkStart w:id="766" w:name="_Toc78449830"/>
      <w:bookmarkStart w:id="767" w:name="_Toc407135244"/>
      <w:bookmarkStart w:id="768" w:name="_Toc450749207"/>
      <w:bookmarkStart w:id="769" w:name="_Toc1641633295"/>
      <w:r>
        <w:rPr>
          <w:rFonts w:hint="eastAsia" w:ascii="宋体" w:hAnsi="宋体" w:eastAsia="宋体" w:cs="宋体"/>
          <w:color w:val="auto"/>
          <w:highlight w:val="none"/>
        </w:rPr>
        <w:t>10.3 变更程序</w:t>
      </w:r>
      <w:bookmarkEnd w:id="763"/>
      <w:bookmarkEnd w:id="764"/>
      <w:bookmarkEnd w:id="765"/>
      <w:bookmarkEnd w:id="766"/>
      <w:bookmarkEnd w:id="767"/>
      <w:bookmarkEnd w:id="768"/>
      <w:bookmarkEnd w:id="769"/>
    </w:p>
    <w:p w14:paraId="71523189">
      <w:pPr>
        <w:pStyle w:val="23"/>
        <w:pageBreakBefore w:val="0"/>
        <w:widowControl w:val="0"/>
        <w:kinsoku/>
        <w:wordWrap/>
        <w:overflowPunct/>
        <w:topLinePunct w:val="0"/>
        <w:bidi w:val="0"/>
        <w:spacing w:line="360" w:lineRule="exact"/>
        <w:ind w:firstLine="441" w:firstLineChars="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10.3.1国有投资项目：</w:t>
      </w:r>
    </w:p>
    <w:p w14:paraId="7BA75CE5">
      <w:pPr>
        <w:pStyle w:val="23"/>
        <w:pageBreakBefore w:val="0"/>
        <w:widowControl w:val="0"/>
        <w:kinsoku/>
        <w:wordWrap/>
        <w:overflowPunct/>
        <w:topLinePunct w:val="0"/>
        <w:bidi w:val="0"/>
        <w:spacing w:line="360" w:lineRule="exact"/>
        <w:ind w:firstLine="441" w:firstLineChars="21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⑴设计变更和工程签证，按各市政府或相关部门的规定办理。属不可抗力（自然灾害、突发事件等）造成变更的，按特事特办原则予以办理。</w:t>
      </w:r>
    </w:p>
    <w:p w14:paraId="36A72CAE">
      <w:pPr>
        <w:pStyle w:val="23"/>
        <w:pageBreakBefore w:val="0"/>
        <w:widowControl w:val="0"/>
        <w:kinsoku/>
        <w:wordWrap/>
        <w:overflowPunct/>
        <w:topLinePunct w:val="0"/>
        <w:bidi w:val="0"/>
        <w:spacing w:line="360" w:lineRule="exact"/>
        <w:ind w:firstLine="441" w:firstLineChars="21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⑵建设单位在实施项目过程中，若发生单价变动，由发包人、承包人、监理或造价咨询等单位共同商定并签字确认。</w:t>
      </w:r>
    </w:p>
    <w:p w14:paraId="20A1F298">
      <w:pPr>
        <w:pStyle w:val="23"/>
        <w:pageBreakBefore w:val="0"/>
        <w:widowControl w:val="0"/>
        <w:kinsoku/>
        <w:wordWrap/>
        <w:overflowPunct/>
        <w:topLinePunct w:val="0"/>
        <w:bidi w:val="0"/>
        <w:spacing w:line="360" w:lineRule="exact"/>
        <w:ind w:firstLine="441" w:firstLineChars="21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4E59D7B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10.3.2 非国有投资项目：</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EB4D221">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770" w:name="_Toc78449831"/>
      <w:bookmarkStart w:id="771" w:name="_Toc780640360"/>
      <w:bookmarkStart w:id="772" w:name="_Toc373478389"/>
      <w:bookmarkStart w:id="773" w:name="_Toc407135245"/>
      <w:bookmarkStart w:id="774" w:name="_Toc373227742"/>
      <w:bookmarkStart w:id="775" w:name="_Toc1645711468"/>
      <w:bookmarkStart w:id="776" w:name="_Toc389065308"/>
      <w:r>
        <w:rPr>
          <w:rFonts w:hint="eastAsia" w:ascii="宋体" w:hAnsi="宋体" w:eastAsia="宋体" w:cs="宋体"/>
          <w:color w:val="auto"/>
          <w:highlight w:val="none"/>
        </w:rPr>
        <w:t>10.4 变更估价</w:t>
      </w:r>
      <w:bookmarkEnd w:id="770"/>
      <w:bookmarkEnd w:id="771"/>
      <w:bookmarkEnd w:id="772"/>
      <w:bookmarkEnd w:id="773"/>
      <w:bookmarkEnd w:id="774"/>
      <w:bookmarkEnd w:id="775"/>
      <w:bookmarkEnd w:id="776"/>
    </w:p>
    <w:p w14:paraId="4125A9A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10.4.1 变更估价原则</w:t>
      </w:r>
    </w:p>
    <w:p w14:paraId="22A63D7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关于变更估价的约定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bookmarkStart w:id="777" w:name="_Toc251051742"/>
      <w:r>
        <w:rPr>
          <w:rFonts w:hint="eastAsia" w:ascii="宋体" w:hAnsi="宋体" w:eastAsia="宋体" w:cs="宋体"/>
          <w:color w:val="auto"/>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eastAsia="宋体" w:cs="宋体"/>
          <w:b/>
          <w:bCs/>
          <w:color w:val="auto"/>
          <w:highlight w:val="none"/>
        </w:rPr>
        <w:t>□</w:t>
      </w:r>
      <w:r>
        <w:rPr>
          <w:rFonts w:hint="eastAsia" w:ascii="宋体" w:hAnsi="宋体" w:eastAsia="宋体" w:cs="宋体"/>
          <w:color w:val="auto"/>
          <w:highlight w:val="none"/>
          <w:u w:val="single"/>
        </w:rPr>
        <w:t>乘以下浮系数      %，</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u w:val="single"/>
        </w:rPr>
        <w:t xml:space="preserve">不乘下浮系数）计算，其中：材料设备价格按施工期间的《 </w:t>
      </w:r>
      <w:r>
        <w:rPr>
          <w:rFonts w:hint="eastAsia" w:ascii="宋体" w:hAnsi="宋体" w:eastAsia="宋体" w:cs="宋体"/>
          <w:color w:val="auto"/>
          <w:highlight w:val="none"/>
          <w:u w:val="single"/>
          <w:lang w:val="en-US" w:eastAsia="zh-CN"/>
        </w:rPr>
        <w:t>南宁</w:t>
      </w:r>
      <w:r>
        <w:rPr>
          <w:rFonts w:hint="eastAsia" w:ascii="宋体" w:hAnsi="宋体" w:eastAsia="宋体" w:cs="宋体"/>
          <w:color w:val="auto"/>
          <w:highlight w:val="none"/>
          <w:u w:val="single"/>
        </w:rPr>
        <w:t xml:space="preserve">市建设工程造价信息》相应信息价的加权平均值计算，《  </w:t>
      </w:r>
      <w:r>
        <w:rPr>
          <w:rFonts w:hint="eastAsia" w:ascii="宋体" w:hAnsi="宋体" w:eastAsia="宋体" w:cs="宋体"/>
          <w:color w:val="auto"/>
          <w:highlight w:val="none"/>
          <w:u w:val="single"/>
          <w:lang w:val="en-US" w:eastAsia="zh-CN"/>
        </w:rPr>
        <w:t>南宁</w:t>
      </w:r>
      <w:r>
        <w:rPr>
          <w:rFonts w:hint="eastAsia" w:ascii="宋体" w:hAnsi="宋体" w:eastAsia="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77"/>
      <w:r>
        <w:rPr>
          <w:rFonts w:hint="eastAsia" w:ascii="宋体" w:hAnsi="宋体" w:eastAsia="宋体" w:cs="宋体"/>
          <w:color w:val="auto"/>
          <w:highlight w:val="none"/>
        </w:rPr>
        <w:t>。以上约定同时适用于招标工程量清单缺项以及工程量清单项目特征与图纸不符时的价款确定。</w:t>
      </w:r>
    </w:p>
    <w:p w14:paraId="6B5F804C">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工程变更导致实际完成的变更工程量与已标价清单或预算书中列明的该项目工程量有偏差时，其综合单价的确定按专用条款“1.13工程量清单错误的修正”执行。</w:t>
      </w:r>
    </w:p>
    <w:p w14:paraId="6440DDEE">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778" w:name="_Toc650800266"/>
      <w:bookmarkStart w:id="779" w:name="_Toc373478390"/>
      <w:bookmarkStart w:id="780" w:name="_Toc78449832"/>
      <w:bookmarkStart w:id="781" w:name="_Toc373227743"/>
      <w:bookmarkStart w:id="782" w:name="_Toc1342657745"/>
      <w:bookmarkStart w:id="783" w:name="_Toc407135246"/>
      <w:bookmarkStart w:id="784" w:name="_Toc389065309"/>
      <w:r>
        <w:rPr>
          <w:rFonts w:hint="eastAsia" w:ascii="宋体" w:hAnsi="宋体" w:eastAsia="宋体" w:cs="宋体"/>
          <w:color w:val="auto"/>
          <w:highlight w:val="none"/>
        </w:rPr>
        <w:t>1</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Start w:id="785" w:name="_Toc297216203"/>
      <w:bookmarkStart w:id="786" w:name="_Toc303539150"/>
      <w:bookmarkStart w:id="787" w:name="_Toc297123544"/>
      <w:bookmarkStart w:id="788" w:name="_Toc297048383"/>
      <w:bookmarkStart w:id="789" w:name="_Toc296891025"/>
      <w:bookmarkStart w:id="790" w:name="_Toc296346698"/>
      <w:bookmarkStart w:id="791" w:name="_Toc296891237"/>
      <w:bookmarkStart w:id="792" w:name="_Toc296944536"/>
      <w:bookmarkStart w:id="793" w:name="_Toc296503197"/>
      <w:bookmarkStart w:id="794" w:name="_Toc292559402"/>
      <w:bookmarkStart w:id="795" w:name="_Toc296347196"/>
      <w:bookmarkStart w:id="796" w:name="_Toc292559907"/>
      <w:bookmarkStart w:id="797" w:name="_Toc300934993"/>
      <w:bookmarkStart w:id="798" w:name="_Toc297120497"/>
      <w:bookmarkStart w:id="799" w:name="_Toc312678029"/>
      <w:bookmarkStart w:id="800" w:name="_Toc304295570"/>
      <w:bookmarkStart w:id="801" w:name="_Toc312677503"/>
      <w:r>
        <w:rPr>
          <w:rFonts w:hint="eastAsia" w:ascii="宋体" w:hAnsi="宋体" w:eastAsia="宋体" w:cs="宋体"/>
          <w:color w:val="auto"/>
          <w:highlight w:val="none"/>
        </w:rPr>
        <w:t>0.5 承</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Start w:id="802" w:name="_Toc296347202"/>
      <w:bookmarkStart w:id="803" w:name="_Toc303539151"/>
      <w:bookmarkStart w:id="804" w:name="_Toc292559408"/>
      <w:bookmarkStart w:id="805" w:name="_Toc296891031"/>
      <w:bookmarkStart w:id="806" w:name="_Toc297123545"/>
      <w:bookmarkStart w:id="807" w:name="_Toc296944542"/>
      <w:bookmarkStart w:id="808" w:name="_Toc300934994"/>
      <w:bookmarkStart w:id="809" w:name="_Toc297216204"/>
      <w:bookmarkStart w:id="810" w:name="_Toc296503203"/>
      <w:bookmarkStart w:id="811" w:name="_Toc296346704"/>
      <w:bookmarkStart w:id="812" w:name="_Toc297048389"/>
      <w:bookmarkStart w:id="813" w:name="_Toc292559913"/>
      <w:bookmarkStart w:id="814" w:name="_Toc297120503"/>
      <w:bookmarkStart w:id="815" w:name="_Toc296891243"/>
      <w:r>
        <w:rPr>
          <w:rFonts w:hint="eastAsia" w:ascii="宋体" w:hAnsi="宋体" w:eastAsia="宋体" w:cs="宋体"/>
          <w:color w:val="auto"/>
          <w:highlight w:val="none"/>
        </w:rPr>
        <w:t>包人的合理化建议</w:t>
      </w:r>
      <w:bookmarkEnd w:id="778"/>
      <w:bookmarkEnd w:id="779"/>
      <w:bookmarkEnd w:id="780"/>
      <w:bookmarkEnd w:id="781"/>
      <w:bookmarkEnd w:id="782"/>
      <w:bookmarkEnd w:id="783"/>
      <w:bookmarkEnd w:id="784"/>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14:paraId="67C980B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监理人审查承包人合理化建议的期限：</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391C884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发包人审批承包人合理化建议的期限：</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7E7BFF6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承</w:t>
      </w:r>
      <w:bookmarkStart w:id="816" w:name="_Toc296503204"/>
      <w:bookmarkStart w:id="817" w:name="_Toc296944543"/>
      <w:bookmarkStart w:id="818" w:name="_Toc297120504"/>
      <w:bookmarkStart w:id="819" w:name="_Toc304295571"/>
      <w:bookmarkStart w:id="820" w:name="_Toc296891244"/>
      <w:bookmarkStart w:id="821" w:name="_Toc292559914"/>
      <w:bookmarkStart w:id="822" w:name="_Toc297048390"/>
      <w:bookmarkStart w:id="823" w:name="_Toc296891032"/>
      <w:bookmarkStart w:id="824" w:name="_Toc318581175"/>
      <w:bookmarkStart w:id="825" w:name="_Toc303539152"/>
      <w:bookmarkStart w:id="826" w:name="_Toc300934995"/>
      <w:bookmarkStart w:id="827" w:name="_Toc296347203"/>
      <w:bookmarkStart w:id="828" w:name="_Toc297123546"/>
      <w:bookmarkStart w:id="829" w:name="_Toc312677504"/>
      <w:bookmarkStart w:id="830" w:name="_Toc292559409"/>
      <w:bookmarkStart w:id="831" w:name="_Toc297216205"/>
      <w:bookmarkStart w:id="832" w:name="_Toc312678030"/>
      <w:bookmarkStart w:id="833" w:name="_Toc296346705"/>
      <w:r>
        <w:rPr>
          <w:rFonts w:hint="eastAsia" w:ascii="宋体" w:hAnsi="宋体" w:eastAsia="宋体" w:cs="宋体"/>
          <w:color w:val="auto"/>
          <w:highlight w:val="none"/>
        </w:rPr>
        <w:t>包人提出的合理化建议降低了合同价格或者提高了工程经济效益的奖励的方法和金额为：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14:paraId="27760578">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834" w:name="_Toc373227744"/>
      <w:bookmarkStart w:id="835" w:name="_Toc78449833"/>
      <w:bookmarkStart w:id="836" w:name="_Toc502454636"/>
      <w:bookmarkStart w:id="837" w:name="_Toc407135247"/>
      <w:bookmarkStart w:id="838" w:name="_Toc389065310"/>
      <w:bookmarkStart w:id="839" w:name="_Toc373478391"/>
      <w:bookmarkStart w:id="840" w:name="_Toc2045792355"/>
      <w:r>
        <w:rPr>
          <w:rFonts w:hint="eastAsia" w:ascii="宋体" w:hAnsi="宋体" w:eastAsia="宋体" w:cs="宋体"/>
          <w:color w:val="auto"/>
          <w:highlight w:val="none"/>
        </w:rPr>
        <w:t>1</w:t>
      </w:r>
      <w:bookmarkStart w:id="841" w:name="_Toc296891027"/>
      <w:bookmarkStart w:id="842" w:name="_Toc297123548"/>
      <w:bookmarkStart w:id="843" w:name="_Toc296347198"/>
      <w:bookmarkStart w:id="844" w:name="_Toc292559909"/>
      <w:bookmarkStart w:id="845" w:name="_Toc312678033"/>
      <w:bookmarkStart w:id="846" w:name="_Toc297216207"/>
      <w:bookmarkStart w:id="847" w:name="_Toc312677507"/>
      <w:bookmarkStart w:id="848" w:name="_Toc304295574"/>
      <w:bookmarkStart w:id="849" w:name="_Toc300934997"/>
      <w:bookmarkStart w:id="850" w:name="_Toc297120499"/>
      <w:bookmarkStart w:id="851" w:name="_Toc296346700"/>
      <w:bookmarkStart w:id="852" w:name="_Toc303539154"/>
      <w:bookmarkStart w:id="853" w:name="_Toc297048385"/>
      <w:bookmarkStart w:id="854" w:name="_Toc296891239"/>
      <w:bookmarkStart w:id="855" w:name="_Toc296944538"/>
      <w:bookmarkStart w:id="856" w:name="_Toc292559404"/>
      <w:bookmarkStart w:id="857" w:name="_Toc296503199"/>
      <w:r>
        <w:rPr>
          <w:rFonts w:hint="eastAsia" w:ascii="宋体" w:hAnsi="宋体" w:eastAsia="宋体" w:cs="宋体"/>
          <w:color w:val="auto"/>
          <w:highlight w:val="none"/>
        </w:rPr>
        <w:t>0.7 暂估价</w:t>
      </w:r>
      <w:bookmarkEnd w:id="834"/>
      <w:bookmarkEnd w:id="835"/>
      <w:bookmarkEnd w:id="836"/>
      <w:bookmarkEnd w:id="837"/>
      <w:bookmarkEnd w:id="838"/>
      <w:bookmarkEnd w:id="839"/>
      <w:bookmarkEnd w:id="840"/>
    </w:p>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14:paraId="6B067770">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暂</w:t>
      </w:r>
      <w:bookmarkStart w:id="858" w:name="_Toc318581176"/>
      <w:bookmarkStart w:id="859" w:name="_Toc312677508"/>
      <w:bookmarkStart w:id="860" w:name="_Toc312678034"/>
      <w:r>
        <w:rPr>
          <w:rFonts w:hint="eastAsia" w:ascii="宋体" w:hAnsi="宋体" w:eastAsia="宋体" w:cs="宋体"/>
          <w:color w:val="auto"/>
          <w:kern w:val="0"/>
          <w:highlight w:val="none"/>
        </w:rPr>
        <w:t>估价材料和工程设备的明细详见已标价工程量清单《</w:t>
      </w:r>
      <w:r>
        <w:rPr>
          <w:rFonts w:hint="eastAsia" w:ascii="宋体" w:hAnsi="宋体" w:eastAsia="宋体" w:cs="宋体"/>
          <w:color w:val="auto"/>
          <w:highlight w:val="none"/>
        </w:rPr>
        <w:t>材料（工程设备）暂估价格及调整表》</w:t>
      </w:r>
      <w:r>
        <w:rPr>
          <w:rFonts w:hint="eastAsia" w:ascii="宋体" w:hAnsi="宋体" w:eastAsia="宋体" w:cs="宋体"/>
          <w:color w:val="auto"/>
          <w:kern w:val="0"/>
          <w:highlight w:val="none"/>
        </w:rPr>
        <w:t>（表12-2）和《</w:t>
      </w:r>
      <w:r>
        <w:rPr>
          <w:rFonts w:hint="eastAsia" w:ascii="宋体" w:hAnsi="宋体" w:eastAsia="宋体" w:cs="宋体"/>
          <w:color w:val="auto"/>
          <w:highlight w:val="none"/>
        </w:rPr>
        <w:t>专业工程暂估价表》（</w:t>
      </w:r>
      <w:r>
        <w:rPr>
          <w:rFonts w:hint="eastAsia" w:ascii="宋体" w:hAnsi="宋体" w:eastAsia="宋体" w:cs="宋体"/>
          <w:color w:val="auto"/>
          <w:kern w:val="0"/>
          <w:highlight w:val="none"/>
        </w:rPr>
        <w:t>表12-3）。</w:t>
      </w:r>
    </w:p>
    <w:bookmarkEnd w:id="858"/>
    <w:bookmarkEnd w:id="859"/>
    <w:bookmarkEnd w:id="860"/>
    <w:p w14:paraId="55A0747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bookmarkStart w:id="861" w:name="_Toc318581177"/>
      <w:bookmarkStart w:id="862" w:name="_Toc312678035"/>
      <w:bookmarkStart w:id="863" w:name="_Toc312677509"/>
      <w:r>
        <w:rPr>
          <w:rFonts w:hint="eastAsia" w:ascii="宋体" w:hAnsi="宋体" w:eastAsia="宋体" w:cs="宋体"/>
          <w:color w:val="auto"/>
          <w:highlight w:val="none"/>
        </w:rPr>
        <w:t>0.7.1 依法必须招标的暂估价项目</w:t>
      </w:r>
    </w:p>
    <w:bookmarkEnd w:id="861"/>
    <w:bookmarkEnd w:id="862"/>
    <w:bookmarkEnd w:id="863"/>
    <w:p w14:paraId="1F76FEF9">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对于依法必须招标的暂估价项目的确认和批准采取第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种方式确定。</w:t>
      </w:r>
    </w:p>
    <w:p w14:paraId="40CAFD49">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10.7.2 不属于依法必须招标的暂估价项目</w:t>
      </w:r>
    </w:p>
    <w:p w14:paraId="3C1A2B4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对于不属于依法必须招标的暂估价项目的确认和批准采取第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种方式确定。</w:t>
      </w:r>
    </w:p>
    <w:p w14:paraId="34E7DF7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第3种方式：</w:t>
      </w:r>
      <w:r>
        <w:rPr>
          <w:rFonts w:hint="eastAsia" w:ascii="宋体" w:hAnsi="宋体" w:eastAsia="宋体" w:cs="宋体"/>
          <w:color w:val="auto"/>
          <w:kern w:val="0"/>
          <w:highlight w:val="none"/>
        </w:rPr>
        <w:t>承包人直接实施的暂估价项目</w:t>
      </w:r>
    </w:p>
    <w:p w14:paraId="26C6318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承包人直接实施的暂估价项目的约定：</w:t>
      </w:r>
      <w:r>
        <w:rPr>
          <w:rFonts w:hint="eastAsia" w:ascii="宋体" w:hAnsi="宋体" w:eastAsia="宋体" w:cs="宋体"/>
          <w:color w:val="auto"/>
          <w:highlight w:val="none"/>
          <w:u w:val="single"/>
        </w:rPr>
        <w:t xml:space="preserve">   报经发包人同意之后方可实施    </w:t>
      </w:r>
      <w:r>
        <w:rPr>
          <w:rFonts w:hint="eastAsia" w:ascii="宋体" w:hAnsi="宋体" w:eastAsia="宋体" w:cs="宋体"/>
          <w:color w:val="auto"/>
          <w:highlight w:val="none"/>
        </w:rPr>
        <w:t>。</w:t>
      </w:r>
    </w:p>
    <w:p w14:paraId="6DFA1717">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864" w:name="_Toc389065311"/>
      <w:bookmarkStart w:id="865" w:name="_Toc407135248"/>
      <w:bookmarkStart w:id="866" w:name="_Toc78449834"/>
      <w:bookmarkStart w:id="867" w:name="_Toc373227745"/>
      <w:bookmarkStart w:id="868" w:name="_Toc2131098822"/>
      <w:bookmarkStart w:id="869" w:name="_Toc373478392"/>
      <w:bookmarkStart w:id="870" w:name="_Toc2032108729"/>
      <w:r>
        <w:rPr>
          <w:rFonts w:hint="eastAsia" w:ascii="宋体" w:hAnsi="宋体" w:eastAsia="宋体" w:cs="宋体"/>
          <w:color w:val="auto"/>
          <w:highlight w:val="none"/>
        </w:rPr>
        <w:t>10.8 暂列金额</w:t>
      </w:r>
      <w:bookmarkEnd w:id="864"/>
      <w:bookmarkEnd w:id="865"/>
      <w:bookmarkEnd w:id="866"/>
      <w:bookmarkEnd w:id="867"/>
      <w:bookmarkEnd w:id="868"/>
      <w:bookmarkEnd w:id="869"/>
      <w:bookmarkEnd w:id="870"/>
    </w:p>
    <w:p w14:paraId="22AA8704">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合同当事人关于暂列金额使用的约定：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 xml:space="preserve"> 无</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0D82209F">
      <w:pPr>
        <w:pStyle w:val="3"/>
        <w:pageBreakBefore w:val="0"/>
        <w:widowControl w:val="0"/>
        <w:numPr>
          <w:ilvl w:val="0"/>
          <w:numId w:val="5"/>
        </w:numPr>
        <w:kinsoku/>
        <w:wordWrap/>
        <w:overflowPunct/>
        <w:topLinePunct w:val="0"/>
        <w:bidi w:val="0"/>
        <w:spacing w:line="360" w:lineRule="exact"/>
        <w:textAlignment w:val="auto"/>
        <w:rPr>
          <w:rFonts w:hint="eastAsia" w:ascii="宋体" w:hAnsi="宋体" w:eastAsia="宋体" w:cs="宋体"/>
          <w:color w:val="auto"/>
          <w:highlight w:val="none"/>
        </w:rPr>
      </w:pPr>
      <w:bookmarkStart w:id="871" w:name="_Toc373478393"/>
      <w:bookmarkStart w:id="872" w:name="_Toc78449835"/>
      <w:bookmarkStart w:id="873" w:name="_Toc373227746"/>
      <w:bookmarkStart w:id="874" w:name="_Toc407135249"/>
      <w:bookmarkStart w:id="875" w:name="_Toc351203643"/>
      <w:bookmarkStart w:id="876" w:name="_Toc136736539"/>
      <w:bookmarkStart w:id="877" w:name="_Toc389065312"/>
      <w:bookmarkStart w:id="878" w:name="_Toc1190723452"/>
      <w:r>
        <w:rPr>
          <w:rFonts w:hint="eastAsia" w:ascii="宋体" w:hAnsi="宋体" w:eastAsia="宋体" w:cs="宋体"/>
          <w:color w:val="auto"/>
          <w:highlight w:val="none"/>
        </w:rPr>
        <w:t>价格调整</w:t>
      </w:r>
      <w:bookmarkEnd w:id="871"/>
      <w:bookmarkEnd w:id="872"/>
      <w:bookmarkEnd w:id="873"/>
      <w:bookmarkEnd w:id="874"/>
      <w:bookmarkEnd w:id="875"/>
      <w:bookmarkEnd w:id="876"/>
      <w:bookmarkEnd w:id="877"/>
      <w:bookmarkEnd w:id="878"/>
    </w:p>
    <w:p w14:paraId="492AB26D">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879" w:name="_Toc42268484"/>
      <w:bookmarkStart w:id="880" w:name="_Toc407135250"/>
      <w:bookmarkStart w:id="881" w:name="_Toc1501386015"/>
      <w:bookmarkStart w:id="882" w:name="_Toc373478394"/>
      <w:bookmarkStart w:id="883" w:name="_Toc373227747"/>
      <w:bookmarkStart w:id="884" w:name="_Toc389065313"/>
      <w:bookmarkStart w:id="885" w:name="_Toc78449836"/>
      <w:bookmarkStart w:id="886" w:name="_Toc296944540"/>
      <w:bookmarkStart w:id="887" w:name="_Toc296891241"/>
      <w:bookmarkStart w:id="888" w:name="_Toc297216209"/>
      <w:bookmarkStart w:id="889" w:name="_Toc296503201"/>
      <w:bookmarkStart w:id="890" w:name="_Toc304295577"/>
      <w:bookmarkStart w:id="891" w:name="_Toc296891029"/>
      <w:bookmarkStart w:id="892" w:name="_Toc292559406"/>
      <w:bookmarkStart w:id="893" w:name="_Toc303539157"/>
      <w:bookmarkStart w:id="894" w:name="_Toc296346702"/>
      <w:bookmarkStart w:id="895" w:name="_Toc300935000"/>
      <w:bookmarkStart w:id="896" w:name="_Toc296347200"/>
      <w:bookmarkStart w:id="897" w:name="_Toc312678039"/>
      <w:bookmarkStart w:id="898" w:name="_Toc297120501"/>
      <w:bookmarkStart w:id="899" w:name="_Toc297048387"/>
      <w:bookmarkStart w:id="900" w:name="_Toc292559911"/>
      <w:bookmarkStart w:id="901" w:name="_Toc297123550"/>
      <w:r>
        <w:rPr>
          <w:rFonts w:hint="eastAsia" w:ascii="宋体" w:hAnsi="宋体" w:eastAsia="宋体" w:cs="宋体"/>
          <w:color w:val="auto"/>
          <w:highlight w:val="none"/>
        </w:rPr>
        <w:t>11.1 市场价格波动引起的调整</w:t>
      </w:r>
      <w:bookmarkEnd w:id="879"/>
      <w:bookmarkEnd w:id="880"/>
      <w:bookmarkEnd w:id="881"/>
      <w:bookmarkEnd w:id="882"/>
      <w:bookmarkEnd w:id="883"/>
      <w:bookmarkEnd w:id="884"/>
      <w:bookmarkEnd w:id="885"/>
    </w:p>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14:paraId="3580247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市场价格波动是否调整合同价格的约定：</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szCs w:val="21"/>
          <w:highlight w:val="none"/>
          <w:u w:val="single" w:color="000000"/>
        </w:rPr>
        <w:t>合同期内不因市场价格波动调整合同价格</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1C5D58B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因市场价格波动调整合同价格，采用以下第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种方式对合同价格进行调整：</w:t>
      </w:r>
    </w:p>
    <w:p w14:paraId="2BEA2D0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第1种方式：采用价格指数进行价格调整。</w:t>
      </w:r>
    </w:p>
    <w:p w14:paraId="1492190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关于各可调因子、定值和变值权重，以及基本价格指数及其来源的约定：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E24563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第2种方式：采用造价信息进行价格调整。</w:t>
      </w:r>
    </w:p>
    <w:p w14:paraId="1B41947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（1）允许调整主要材料和</w:t>
      </w:r>
      <w:r>
        <w:rPr>
          <w:rFonts w:hint="eastAsia" w:ascii="宋体" w:hAnsi="宋体" w:eastAsia="宋体" w:cs="宋体"/>
          <w:color w:val="auto"/>
          <w:highlight w:val="none"/>
          <w:lang w:val="en"/>
        </w:rPr>
        <w:t>工程</w:t>
      </w:r>
      <w:r>
        <w:rPr>
          <w:rFonts w:hint="eastAsia" w:ascii="宋体" w:hAnsi="宋体" w:eastAsia="宋体" w:cs="宋体"/>
          <w:color w:val="auto"/>
          <w:highlight w:val="none"/>
        </w:rPr>
        <w:t>设备、基期价格、风险系数、</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报价详见《</w:t>
      </w:r>
      <w:r>
        <w:rPr>
          <w:rFonts w:hint="eastAsia" w:ascii="宋体" w:hAnsi="宋体" w:eastAsia="宋体" w:cs="宋体"/>
          <w:color w:val="auto"/>
          <w:highlight w:val="none"/>
          <w:lang w:val="en" w:eastAsia="zh-CN"/>
        </w:rPr>
        <w:t>允许调整</w:t>
      </w:r>
      <w:r>
        <w:rPr>
          <w:rFonts w:hint="eastAsia" w:ascii="宋体" w:hAnsi="宋体" w:eastAsia="宋体" w:cs="宋体"/>
          <w:color w:val="auto"/>
          <w:highlight w:val="none"/>
        </w:rPr>
        <w:t>主要材料和</w:t>
      </w:r>
      <w:r>
        <w:rPr>
          <w:rFonts w:hint="eastAsia" w:ascii="宋体" w:hAnsi="宋体" w:eastAsia="宋体" w:cs="宋体"/>
          <w:color w:val="auto"/>
          <w:highlight w:val="none"/>
          <w:lang w:val="en"/>
        </w:rPr>
        <w:t>工程</w:t>
      </w:r>
      <w:r>
        <w:rPr>
          <w:rFonts w:hint="eastAsia" w:ascii="宋体" w:hAnsi="宋体" w:eastAsia="宋体" w:cs="宋体"/>
          <w:color w:val="auto"/>
          <w:highlight w:val="none"/>
        </w:rPr>
        <w:t>设备一览表》</w:t>
      </w:r>
      <w:r>
        <w:rPr>
          <w:rFonts w:hint="eastAsia" w:ascii="宋体" w:hAnsi="宋体" w:eastAsia="宋体" w:cs="宋体"/>
          <w:color w:val="auto"/>
          <w:kern w:val="0"/>
          <w:sz w:val="20"/>
          <w:highlight w:val="none"/>
        </w:rPr>
        <w:t>（表-22）</w:t>
      </w:r>
      <w:r>
        <w:rPr>
          <w:rFonts w:hint="eastAsia" w:ascii="宋体" w:hAnsi="宋体" w:eastAsia="宋体" w:cs="宋体"/>
          <w:color w:val="auto"/>
          <w:kern w:val="0"/>
          <w:sz w:val="20"/>
          <w:highlight w:val="none"/>
          <w:lang w:eastAsia="zh-CN"/>
        </w:rPr>
        <w:t>，</w:t>
      </w:r>
      <w:r>
        <w:rPr>
          <w:rFonts w:hint="eastAsia" w:ascii="宋体" w:hAnsi="宋体" w:eastAsia="宋体" w:cs="宋体"/>
          <w:color w:val="auto"/>
          <w:highlight w:val="none"/>
        </w:rPr>
        <w:t>价差调整部分仅计算税金，除此表列明的材料、设备外，其余材料设备价差原则上不予调整。</w:t>
      </w:r>
    </w:p>
    <w:p w14:paraId="5186900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（2）主要材料和</w:t>
      </w:r>
      <w:r>
        <w:rPr>
          <w:rFonts w:hint="eastAsia" w:ascii="宋体" w:hAnsi="宋体" w:eastAsia="宋体" w:cs="宋体"/>
          <w:color w:val="auto"/>
          <w:highlight w:val="none"/>
          <w:lang w:val="en"/>
        </w:rPr>
        <w:t>工程</w:t>
      </w:r>
      <w:r>
        <w:rPr>
          <w:rFonts w:hint="eastAsia" w:ascii="宋体" w:hAnsi="宋体" w:eastAsia="宋体" w:cs="宋体"/>
          <w:color w:val="auto"/>
          <w:highlight w:val="none"/>
        </w:rPr>
        <w:t>设备确认价：</w:t>
      </w:r>
    </w:p>
    <w:p w14:paraId="3BA5A13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按施工期间《</w:t>
      </w:r>
      <w:r>
        <w:rPr>
          <w:rFonts w:hint="eastAsia" w:ascii="宋体" w:hAnsi="宋体" w:eastAsia="宋体" w:cs="宋体"/>
          <w:color w:val="auto"/>
          <w:highlight w:val="none"/>
          <w:u w:val="single"/>
          <w:lang w:val="en-US" w:eastAsia="zh-CN"/>
        </w:rPr>
        <w:t>南宁</w:t>
      </w:r>
      <w:r>
        <w:rPr>
          <w:rFonts w:hint="eastAsia" w:ascii="宋体" w:hAnsi="宋体" w:eastAsia="宋体" w:cs="宋体"/>
          <w:color w:val="auto"/>
          <w:highlight w:val="none"/>
        </w:rPr>
        <w:t>市建设工程造价信息》材料信息价的加权平均价计算，信息价没有的按通用条款规定确定。</w:t>
      </w:r>
    </w:p>
    <w:p w14:paraId="0AE5CDA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（3）价差计算方法：</w:t>
      </w:r>
    </w:p>
    <w:p w14:paraId="5BD4FEE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ascii="宋体" w:hAnsi="宋体" w:eastAsia="宋体" w:cs="宋体"/>
          <w:color w:val="auto"/>
          <w:highlight w:val="none"/>
          <w:lang w:val="en" w:eastAsia="zh-CN"/>
        </w:rPr>
        <w:t>允许调整</w:t>
      </w:r>
      <w:r>
        <w:rPr>
          <w:rFonts w:hint="eastAsia" w:ascii="宋体" w:hAnsi="宋体" w:eastAsia="宋体" w:cs="宋体"/>
          <w:color w:val="auto"/>
          <w:highlight w:val="none"/>
        </w:rPr>
        <w:t>主要材料和</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设备一览表》中载明的材料和设备</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报价低于基准价格的：合同履行期间材料和设备单价涨幅以基准价格为基础超过约定的风险范围时，或材料和设备单价跌幅以</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报价为基础超过约定的风险范围时，对其超过部分进行价差调整，价差计算公式：价格上涨价差=确认价-基准价*（1+风险系数），价格下跌价差=确认价-</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报价*（1+风险系数）。</w:t>
      </w:r>
    </w:p>
    <w:p w14:paraId="1372D9E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②承包人在《</w:t>
      </w:r>
      <w:r>
        <w:rPr>
          <w:rFonts w:hint="eastAsia" w:ascii="宋体" w:hAnsi="宋体" w:eastAsia="宋体" w:cs="宋体"/>
          <w:color w:val="auto"/>
          <w:highlight w:val="none"/>
          <w:lang w:val="en" w:eastAsia="zh-CN"/>
        </w:rPr>
        <w:t>允许调整</w:t>
      </w:r>
      <w:r>
        <w:rPr>
          <w:rFonts w:hint="eastAsia" w:ascii="宋体" w:hAnsi="宋体" w:eastAsia="宋体" w:cs="宋体"/>
          <w:color w:val="auto"/>
          <w:highlight w:val="none"/>
        </w:rPr>
        <w:t>主要材料和</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设备一览表》中载明的材料和设备</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报价高于基准价格的：合同履行期间材料和设备单价跌幅以基准价格为基础超过约定的风险范围时，或材料和设备单价涨幅以</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报价为基础超过约定的风险范围时，对其超过部分进行价差调整。价差计算公式：价格上涨价差=确认价-</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报价*（1+风险系数），价格下跌价差=确认价-基准价*（1+风险系数。）</w:t>
      </w:r>
    </w:p>
    <w:p w14:paraId="5C0883A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③承包人在《</w:t>
      </w:r>
      <w:r>
        <w:rPr>
          <w:rFonts w:hint="eastAsia" w:ascii="宋体" w:hAnsi="宋体" w:eastAsia="宋体" w:cs="宋体"/>
          <w:color w:val="auto"/>
          <w:highlight w:val="none"/>
          <w:lang w:val="en" w:eastAsia="zh-CN"/>
        </w:rPr>
        <w:t>允许调整</w:t>
      </w:r>
      <w:r>
        <w:rPr>
          <w:rFonts w:hint="eastAsia" w:ascii="宋体" w:hAnsi="宋体" w:eastAsia="宋体" w:cs="宋体"/>
          <w:color w:val="auto"/>
          <w:highlight w:val="none"/>
        </w:rPr>
        <w:t>主要材料和</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DC8353F">
      <w:pPr>
        <w:pageBreakBefore w:val="0"/>
        <w:widowControl w:val="0"/>
        <w:kinsoku/>
        <w:wordWrap/>
        <w:overflowPunct/>
        <w:topLinePunct w:val="0"/>
        <w:bidi w:val="0"/>
        <w:spacing w:line="360" w:lineRule="exact"/>
        <w:ind w:firstLine="645"/>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第3种方式：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bookmarkEnd w:id="732"/>
    <w:bookmarkEnd w:id="733"/>
    <w:bookmarkEnd w:id="734"/>
    <w:bookmarkEnd w:id="735"/>
    <w:bookmarkEnd w:id="736"/>
    <w:bookmarkEnd w:id="737"/>
    <w:p w14:paraId="1AB4F2DF">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902" w:name="_Toc297048391"/>
      <w:bookmarkStart w:id="903" w:name="_Toc296346706"/>
      <w:bookmarkStart w:id="904" w:name="_Toc292559410"/>
      <w:bookmarkStart w:id="905" w:name="_Toc296503205"/>
      <w:bookmarkStart w:id="906" w:name="_Toc296891033"/>
      <w:bookmarkStart w:id="907" w:name="_Toc296891245"/>
      <w:bookmarkStart w:id="908" w:name="_Toc292559915"/>
      <w:bookmarkStart w:id="909" w:name="_Toc297120505"/>
      <w:bookmarkStart w:id="910" w:name="_Toc296944544"/>
      <w:bookmarkStart w:id="911" w:name="_Toc296347204"/>
      <w:bookmarkStart w:id="912" w:name="_Toc373478395"/>
      <w:bookmarkStart w:id="913" w:name="_Toc407135251"/>
      <w:bookmarkStart w:id="914" w:name="_Toc373227748"/>
      <w:bookmarkStart w:id="915" w:name="_Toc1935657796"/>
      <w:bookmarkStart w:id="916" w:name="_Toc1720046426"/>
      <w:bookmarkStart w:id="917" w:name="_Toc351203644"/>
      <w:bookmarkStart w:id="918" w:name="_Toc78449837"/>
      <w:bookmarkStart w:id="919" w:name="_Toc303539159"/>
      <w:bookmarkStart w:id="920" w:name="_Toc304295579"/>
      <w:bookmarkStart w:id="921" w:name="_Toc312678040"/>
      <w:bookmarkStart w:id="922" w:name="_Toc300935002"/>
      <w:bookmarkStart w:id="923" w:name="_Toc297216211"/>
      <w:bookmarkStart w:id="924" w:name="_Toc297123552"/>
      <w:r>
        <w:rPr>
          <w:rFonts w:hint="eastAsia" w:ascii="宋体" w:hAnsi="宋体" w:eastAsia="宋体" w:cs="宋体"/>
          <w:color w:val="auto"/>
          <w:highlight w:val="none"/>
        </w:rPr>
        <w:t xml:space="preserve">12. </w:t>
      </w:r>
      <w:bookmarkEnd w:id="902"/>
      <w:bookmarkEnd w:id="903"/>
      <w:bookmarkEnd w:id="904"/>
      <w:bookmarkEnd w:id="905"/>
      <w:bookmarkEnd w:id="906"/>
      <w:bookmarkEnd w:id="907"/>
      <w:bookmarkEnd w:id="908"/>
      <w:bookmarkEnd w:id="909"/>
      <w:bookmarkEnd w:id="910"/>
      <w:bookmarkEnd w:id="911"/>
      <w:r>
        <w:rPr>
          <w:rFonts w:hint="eastAsia" w:ascii="宋体" w:hAnsi="宋体" w:eastAsia="宋体" w:cs="宋体"/>
          <w:color w:val="auto"/>
          <w:highlight w:val="none"/>
        </w:rPr>
        <w:t>合同价格、计量与支付</w:t>
      </w:r>
      <w:bookmarkEnd w:id="912"/>
      <w:bookmarkEnd w:id="913"/>
      <w:bookmarkEnd w:id="914"/>
      <w:bookmarkEnd w:id="915"/>
      <w:bookmarkEnd w:id="916"/>
      <w:bookmarkEnd w:id="917"/>
      <w:bookmarkEnd w:id="918"/>
    </w:p>
    <w:bookmarkEnd w:id="919"/>
    <w:bookmarkEnd w:id="920"/>
    <w:bookmarkEnd w:id="921"/>
    <w:bookmarkEnd w:id="922"/>
    <w:bookmarkEnd w:id="923"/>
    <w:bookmarkEnd w:id="924"/>
    <w:p w14:paraId="184DBB91">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925" w:name="_Toc292559411"/>
      <w:bookmarkStart w:id="926" w:name="_Toc267251461"/>
      <w:bookmarkStart w:id="927" w:name="_Toc292559916"/>
      <w:bookmarkStart w:id="928" w:name="_Toc297120506"/>
      <w:bookmarkStart w:id="929" w:name="_Toc296891246"/>
      <w:bookmarkStart w:id="930" w:name="_Toc296944545"/>
      <w:bookmarkStart w:id="931" w:name="_Toc296891034"/>
      <w:bookmarkStart w:id="932" w:name="_Toc296346707"/>
      <w:bookmarkStart w:id="933" w:name="_Toc296347205"/>
      <w:bookmarkStart w:id="934" w:name="_Toc297048392"/>
      <w:bookmarkStart w:id="935" w:name="_Toc296503206"/>
      <w:bookmarkStart w:id="936" w:name="_Toc373227749"/>
      <w:bookmarkStart w:id="937" w:name="_Toc1395756356"/>
      <w:bookmarkStart w:id="938" w:name="_Toc407135252"/>
      <w:bookmarkStart w:id="939" w:name="_Toc389065314"/>
      <w:bookmarkStart w:id="940" w:name="_Toc1894565429"/>
      <w:bookmarkStart w:id="941" w:name="_Toc78449838"/>
      <w:bookmarkStart w:id="942" w:name="_Toc373478396"/>
      <w:bookmarkStart w:id="943" w:name="_Toc300935003"/>
      <w:bookmarkStart w:id="944" w:name="_Toc297216212"/>
      <w:bookmarkStart w:id="945" w:name="_Toc304295580"/>
      <w:bookmarkStart w:id="946" w:name="_Toc297123553"/>
      <w:bookmarkStart w:id="947" w:name="_Toc303539160"/>
      <w:bookmarkStart w:id="948" w:name="_Toc312678041"/>
      <w:r>
        <w:rPr>
          <w:rFonts w:hint="eastAsia" w:ascii="宋体" w:hAnsi="宋体" w:eastAsia="宋体" w:cs="宋体"/>
          <w:color w:val="auto"/>
          <w:highlight w:val="none"/>
        </w:rPr>
        <w:t>12.1 合</w:t>
      </w:r>
      <w:bookmarkEnd w:id="925"/>
      <w:bookmarkEnd w:id="926"/>
      <w:bookmarkEnd w:id="927"/>
      <w:r>
        <w:rPr>
          <w:rFonts w:hint="eastAsia" w:ascii="宋体" w:hAnsi="宋体" w:eastAsia="宋体" w:cs="宋体"/>
          <w:color w:val="auto"/>
          <w:highlight w:val="none"/>
        </w:rPr>
        <w:t>同价</w:t>
      </w:r>
      <w:bookmarkEnd w:id="928"/>
      <w:bookmarkEnd w:id="929"/>
      <w:bookmarkEnd w:id="930"/>
      <w:bookmarkEnd w:id="931"/>
      <w:bookmarkEnd w:id="932"/>
      <w:bookmarkEnd w:id="933"/>
      <w:bookmarkEnd w:id="934"/>
      <w:bookmarkEnd w:id="935"/>
      <w:r>
        <w:rPr>
          <w:rFonts w:hint="eastAsia" w:ascii="宋体" w:hAnsi="宋体" w:eastAsia="宋体" w:cs="宋体"/>
          <w:color w:val="auto"/>
          <w:highlight w:val="none"/>
        </w:rPr>
        <w:t>格形式</w:t>
      </w:r>
      <w:bookmarkEnd w:id="936"/>
      <w:bookmarkEnd w:id="937"/>
      <w:bookmarkEnd w:id="938"/>
      <w:bookmarkEnd w:id="939"/>
      <w:bookmarkEnd w:id="940"/>
      <w:bookmarkEnd w:id="941"/>
      <w:bookmarkEnd w:id="942"/>
    </w:p>
    <w:bookmarkEnd w:id="943"/>
    <w:bookmarkEnd w:id="944"/>
    <w:bookmarkEnd w:id="945"/>
    <w:bookmarkEnd w:id="946"/>
    <w:bookmarkEnd w:id="947"/>
    <w:bookmarkEnd w:id="948"/>
    <w:p w14:paraId="7E376F2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bookmarkStart w:id="949" w:name="_Toc389065315"/>
      <w:bookmarkStart w:id="950" w:name="_Toc373227750"/>
      <w:bookmarkStart w:id="951" w:name="_Toc373478397"/>
      <w:bookmarkStart w:id="952" w:name="_Toc303539161"/>
      <w:bookmarkStart w:id="953" w:name="_Toc297123554"/>
      <w:bookmarkStart w:id="954" w:name="_Toc312678042"/>
      <w:bookmarkStart w:id="955" w:name="_Toc297216213"/>
      <w:bookmarkStart w:id="956" w:name="_Toc304295581"/>
      <w:bookmarkStart w:id="957" w:name="_Toc300935004"/>
      <w:bookmarkStart w:id="958" w:name="_Toc296891247"/>
      <w:bookmarkStart w:id="959" w:name="_Toc292559412"/>
      <w:bookmarkStart w:id="960" w:name="_Toc296346708"/>
      <w:bookmarkStart w:id="961" w:name="_Toc297120507"/>
      <w:bookmarkStart w:id="962" w:name="_Toc296944546"/>
      <w:bookmarkStart w:id="963" w:name="_Toc297048393"/>
      <w:bookmarkStart w:id="964" w:name="_Toc296347206"/>
      <w:bookmarkStart w:id="965" w:name="_Toc296891035"/>
      <w:bookmarkStart w:id="966" w:name="_Toc292559917"/>
      <w:bookmarkStart w:id="967" w:name="_Toc296503207"/>
      <w:r>
        <w:rPr>
          <w:rFonts w:hint="eastAsia" w:ascii="宋体" w:hAnsi="宋体" w:eastAsia="宋体" w:cs="宋体"/>
          <w:color w:val="auto"/>
          <w:highlight w:val="none"/>
        </w:rPr>
        <w:t>本工程采用</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（1）单价合同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合同价格形式，合同价格包含增值税，本工程计价时采用的增值税计税方法为：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一般计税法   □简易计税法。</w:t>
      </w:r>
    </w:p>
    <w:p w14:paraId="6357E29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（1）单价合同。</w:t>
      </w:r>
    </w:p>
    <w:p w14:paraId="538CB60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采用综合单价合同方式时，工程量按建设单位、监理单位、施工单位三方确认的竣工图结算。</w:t>
      </w:r>
    </w:p>
    <w:p w14:paraId="3C2BDB89">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综合单价包含的风险范围：</w:t>
      </w:r>
      <w:r>
        <w:rPr>
          <w:rFonts w:hint="eastAsia" w:ascii="宋体" w:hAnsi="宋体" w:eastAsia="宋体" w:cs="宋体"/>
          <w:color w:val="auto"/>
          <w:highlight w:val="none"/>
          <w:u w:val="single"/>
        </w:rPr>
        <w:t>除工程变更、项目特征不符、工程量清单缺项、工程量偏差、政策性调整、市场价格波动。</w:t>
      </w:r>
    </w:p>
    <w:p w14:paraId="465D3D7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p>
    <w:p w14:paraId="74292A0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①工程变更、项目特征不符、工程量清单缺项：按10.4.1变更估价原则的约定调整。</w:t>
      </w:r>
    </w:p>
    <w:p w14:paraId="4A9B73B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②工程量偏差：按1.13工程量清单错误修正的约定调整。</w:t>
      </w:r>
    </w:p>
    <w:p w14:paraId="3CACA5B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③政策性调整：按国家、自治区住房</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城乡建设厅或工程所在地</w:t>
      </w:r>
      <w:r>
        <w:rPr>
          <w:rFonts w:hint="eastAsia" w:ascii="宋体" w:hAnsi="宋体" w:eastAsia="宋体" w:cs="宋体"/>
          <w:color w:val="auto"/>
          <w:sz w:val="21"/>
          <w:szCs w:val="21"/>
          <w:highlight w:val="none"/>
        </w:rPr>
        <w:t>市级</w:t>
      </w:r>
      <w:r>
        <w:rPr>
          <w:rFonts w:hint="eastAsia" w:ascii="宋体" w:hAnsi="宋体" w:eastAsia="宋体" w:cs="宋体"/>
          <w:color w:val="auto"/>
          <w:highlight w:val="none"/>
        </w:rPr>
        <w:t>住房城乡建设主管部门颁布的文件执行。</w:t>
      </w:r>
    </w:p>
    <w:p w14:paraId="2EB6E05C">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④市场波动引起的调整：按11.1的约定调整。</w:t>
      </w:r>
    </w:p>
    <w:p w14:paraId="3E2C0B5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⑤其</w:t>
      </w:r>
      <w:r>
        <w:rPr>
          <w:rFonts w:hint="eastAsia" w:ascii="宋体" w:hAnsi="宋体" w:eastAsia="宋体" w:cs="宋体"/>
          <w:color w:val="auto"/>
          <w:highlight w:val="none"/>
          <w:lang w:val="en-US" w:eastAsia="zh-CN"/>
        </w:rPr>
        <w:t>他</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DBD888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（2）总价合同。</w:t>
      </w:r>
    </w:p>
    <w:p w14:paraId="0CE836C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总价包含的风险范围：</w:t>
      </w:r>
      <w:r>
        <w:rPr>
          <w:rFonts w:hint="eastAsia" w:ascii="宋体" w:hAnsi="宋体" w:eastAsia="宋体" w:cs="宋体"/>
          <w:color w:val="auto"/>
          <w:highlight w:val="none"/>
          <w:u w:val="single"/>
        </w:rPr>
        <w:t xml:space="preserve">包含除工程变更、政策性调整、市场价格波动。除工程变更外，结算时不再对招标施工图对应的工程量重新计量    </w:t>
      </w:r>
      <w:r>
        <w:rPr>
          <w:rFonts w:hint="eastAsia" w:ascii="宋体" w:hAnsi="宋体" w:eastAsia="宋体" w:cs="宋体"/>
          <w:color w:val="auto"/>
          <w:highlight w:val="none"/>
        </w:rPr>
        <w:t>。</w:t>
      </w:r>
    </w:p>
    <w:p w14:paraId="5C57E04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p>
    <w:p w14:paraId="15FC7E9E">
      <w:pPr>
        <w:pageBreakBefore w:val="0"/>
        <w:widowControl w:val="0"/>
        <w:numPr>
          <w:ilvl w:val="0"/>
          <w:numId w:val="0"/>
        </w:numPr>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rPr>
        <w:t>工程变更：按10.4.1变更估价原则的约定调整。</w:t>
      </w:r>
    </w:p>
    <w:p w14:paraId="0FFA64E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②政策性调整：按国家、自治区住房</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城乡建设厅或工程所在地市级住房城乡建设主管部门颁布的文件执行。</w:t>
      </w:r>
    </w:p>
    <w:p w14:paraId="4A67D2D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③市场波动引起的调整：按11.1的约定调整。</w:t>
      </w:r>
    </w:p>
    <w:p w14:paraId="3D78761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4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④</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其</w:t>
      </w:r>
      <w:r>
        <w:rPr>
          <w:rFonts w:hint="eastAsia" w:ascii="宋体" w:hAnsi="宋体" w:eastAsia="宋体" w:cs="宋体"/>
          <w:color w:val="auto"/>
          <w:highlight w:val="none"/>
          <w:lang w:val="en-US" w:eastAsia="zh-CN"/>
        </w:rPr>
        <w:t>他</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AD7C9F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（3）其他价格方式：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4C8034">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968" w:name="_Toc1338560546"/>
      <w:bookmarkStart w:id="969" w:name="_Toc1681900246"/>
      <w:bookmarkStart w:id="970" w:name="_Toc78449839"/>
      <w:bookmarkStart w:id="971" w:name="_Toc407135253"/>
      <w:r>
        <w:rPr>
          <w:rFonts w:hint="eastAsia" w:ascii="宋体" w:hAnsi="宋体" w:eastAsia="宋体" w:cs="宋体"/>
          <w:color w:val="auto"/>
          <w:highlight w:val="none"/>
        </w:rPr>
        <w:t>12.2 预付款</w:t>
      </w:r>
      <w:bookmarkEnd w:id="949"/>
      <w:bookmarkEnd w:id="950"/>
      <w:bookmarkEnd w:id="951"/>
      <w:bookmarkEnd w:id="968"/>
      <w:bookmarkEnd w:id="969"/>
      <w:bookmarkEnd w:id="970"/>
      <w:bookmarkEnd w:id="971"/>
    </w:p>
    <w:bookmarkEnd w:id="952"/>
    <w:bookmarkEnd w:id="953"/>
    <w:bookmarkEnd w:id="954"/>
    <w:bookmarkEnd w:id="955"/>
    <w:bookmarkEnd w:id="956"/>
    <w:bookmarkEnd w:id="957"/>
    <w:p w14:paraId="11B3E9D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12.2.1 预付款的支付</w:t>
      </w:r>
    </w:p>
    <w:p w14:paraId="7E77AA9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预付款支付比例或金额：</w:t>
      </w:r>
      <w:r>
        <w:rPr>
          <w:rFonts w:hint="eastAsia" w:ascii="宋体" w:hAnsi="宋体" w:eastAsia="宋体" w:cs="宋体"/>
          <w:color w:val="auto"/>
          <w:highlight w:val="none"/>
          <w:u w:val="single"/>
        </w:rPr>
        <w:t xml:space="preserve">     合同价款的</w:t>
      </w: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1BBC564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预付款支付期限：</w:t>
      </w:r>
      <w:r>
        <w:rPr>
          <w:rFonts w:hint="eastAsia" w:ascii="宋体" w:hAnsi="宋体" w:eastAsia="宋体" w:cs="宋体"/>
          <w:color w:val="auto"/>
          <w:highlight w:val="none"/>
          <w:u w:val="single"/>
        </w:rPr>
        <w:t xml:space="preserve">  合同双方签订生效，财政下达该项经费之后10个工作日内支付合同价款的30%作为预付款   </w:t>
      </w:r>
      <w:r>
        <w:rPr>
          <w:rFonts w:hint="eastAsia" w:ascii="宋体" w:hAnsi="宋体" w:eastAsia="宋体" w:cs="宋体"/>
          <w:color w:val="auto"/>
          <w:highlight w:val="none"/>
        </w:rPr>
        <w:t>。</w:t>
      </w:r>
    </w:p>
    <w:p w14:paraId="78E43D9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预付款扣回的方式：</w:t>
      </w:r>
      <w:r>
        <w:rPr>
          <w:rFonts w:hint="eastAsia" w:ascii="宋体" w:hAnsi="宋体" w:eastAsia="宋体" w:cs="宋体"/>
          <w:color w:val="auto"/>
          <w:highlight w:val="none"/>
          <w:u w:val="single"/>
          <w:lang w:val="en-US" w:eastAsia="zh-CN"/>
        </w:rPr>
        <w:t xml:space="preserve">         /             </w:t>
      </w:r>
      <w:r>
        <w:rPr>
          <w:rFonts w:hint="eastAsia" w:ascii="宋体" w:hAnsi="宋体" w:eastAsia="宋体" w:cs="宋体"/>
          <w:color w:val="auto"/>
          <w:highlight w:val="none"/>
        </w:rPr>
        <w:t>。</w:t>
      </w:r>
    </w:p>
    <w:p w14:paraId="4907318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12.2.2 预付款担保</w:t>
      </w:r>
    </w:p>
    <w:p w14:paraId="77AE3AD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承包人提交预付款担保的期限：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968803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预付款担保的形式为：</w:t>
      </w:r>
      <w:r>
        <w:rPr>
          <w:rFonts w:hint="eastAsia" w:ascii="宋体" w:hAnsi="宋体" w:eastAsia="宋体" w:cs="宋体"/>
          <w:color w:val="auto"/>
          <w:highlight w:val="none"/>
          <w:u w:val="none"/>
          <w:lang w:eastAsia="zh-CN"/>
        </w:rPr>
        <w:t>可以是</w:t>
      </w:r>
      <w:r>
        <w:rPr>
          <w:rFonts w:hint="eastAsia" w:ascii="宋体" w:hAnsi="宋体" w:eastAsia="宋体" w:cs="宋体"/>
          <w:color w:val="auto"/>
          <w:highlight w:val="none"/>
        </w:rPr>
        <w:t>银行转账、电汇或网上支付、保函（银行保函、电子保函、保证保险保函、工程担保保函）等</w:t>
      </w:r>
      <w:r>
        <w:rPr>
          <w:rFonts w:hint="eastAsia" w:ascii="宋体" w:hAnsi="宋体" w:eastAsia="宋体" w:cs="宋体"/>
          <w:color w:val="auto"/>
          <w:highlight w:val="none"/>
          <w:lang w:eastAsia="zh-CN"/>
        </w:rPr>
        <w:t>形</w:t>
      </w:r>
      <w:r>
        <w:rPr>
          <w:rFonts w:hint="eastAsia" w:ascii="宋体" w:hAnsi="宋体" w:eastAsia="宋体" w:cs="宋体"/>
          <w:color w:val="auto"/>
          <w:highlight w:val="none"/>
        </w:rPr>
        <w:t>式。</w:t>
      </w:r>
    </w:p>
    <w:p w14:paraId="125FEFC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预付款担保格式见合同附件8。预付款支付申请（核准）表见合同附件10</w:t>
      </w:r>
    </w:p>
    <w:bookmarkEnd w:id="958"/>
    <w:bookmarkEnd w:id="959"/>
    <w:bookmarkEnd w:id="960"/>
    <w:bookmarkEnd w:id="961"/>
    <w:bookmarkEnd w:id="962"/>
    <w:bookmarkEnd w:id="963"/>
    <w:bookmarkEnd w:id="964"/>
    <w:bookmarkEnd w:id="965"/>
    <w:bookmarkEnd w:id="966"/>
    <w:bookmarkEnd w:id="967"/>
    <w:p w14:paraId="2BAE50E4">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972" w:name="_Toc407135254"/>
      <w:bookmarkStart w:id="973" w:name="_Toc78449840"/>
      <w:bookmarkStart w:id="974" w:name="_Toc373478398"/>
      <w:bookmarkStart w:id="975" w:name="_Toc373227751"/>
      <w:bookmarkStart w:id="976" w:name="_Toc1494831447"/>
      <w:bookmarkStart w:id="977" w:name="_Toc1307224940"/>
      <w:bookmarkStart w:id="978" w:name="_Toc389065316"/>
      <w:r>
        <w:rPr>
          <w:rFonts w:hint="eastAsia" w:ascii="宋体" w:hAnsi="宋体" w:eastAsia="宋体" w:cs="宋体"/>
          <w:color w:val="auto"/>
          <w:highlight w:val="none"/>
        </w:rPr>
        <w:t>12.3 计量</w:t>
      </w:r>
      <w:bookmarkEnd w:id="972"/>
      <w:bookmarkEnd w:id="973"/>
      <w:bookmarkEnd w:id="974"/>
      <w:bookmarkEnd w:id="975"/>
      <w:bookmarkEnd w:id="976"/>
      <w:bookmarkEnd w:id="977"/>
      <w:bookmarkEnd w:id="978"/>
    </w:p>
    <w:p w14:paraId="7B561EF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计量原则</w:t>
      </w:r>
    </w:p>
    <w:p w14:paraId="29EA93E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工程量计算规则：</w:t>
      </w:r>
      <w:r>
        <w:rPr>
          <w:rFonts w:hint="eastAsia" w:ascii="宋体" w:hAnsi="宋体" w:eastAsia="宋体" w:cs="宋体"/>
          <w:color w:val="auto"/>
          <w:highlight w:val="none"/>
          <w:u w:val="single"/>
        </w:rPr>
        <w:t>工程的计量均以《</w:t>
      </w:r>
      <w:r>
        <w:rPr>
          <w:rFonts w:hint="eastAsia" w:ascii="宋体" w:hAnsi="宋体" w:eastAsia="宋体" w:cs="宋体"/>
          <w:color w:val="auto"/>
          <w:highlight w:val="none"/>
          <w:u w:val="single"/>
          <w:lang w:eastAsia="zh-CN"/>
        </w:rPr>
        <w:t>建设工程工程量清单计价标准</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GB/T 50500-2024</w:t>
      </w:r>
      <w:r>
        <w:rPr>
          <w:rFonts w:hint="eastAsia" w:ascii="宋体" w:hAnsi="宋体" w:eastAsia="宋体" w:cs="宋体"/>
          <w:color w:val="auto"/>
          <w:highlight w:val="none"/>
          <w:u w:val="single"/>
        </w:rPr>
        <w:t>）及广西壮族自治区实施细则、《建设工程工程量清单计算规范》（GB50854~50862－2013）及广西实施细则、本工程补充项目清单为准。</w:t>
      </w:r>
    </w:p>
    <w:p w14:paraId="126F1E1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计量周期</w:t>
      </w:r>
    </w:p>
    <w:p w14:paraId="092C813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关于计量周期的约定：</w:t>
      </w:r>
      <w:r>
        <w:rPr>
          <w:rFonts w:hint="eastAsia" w:ascii="宋体" w:hAnsi="宋体" w:eastAsia="宋体" w:cs="宋体"/>
          <w:color w:val="auto"/>
          <w:highlight w:val="none"/>
          <w:u w:val="single"/>
        </w:rPr>
        <w:t>每月25日前</w:t>
      </w:r>
      <w:r>
        <w:rPr>
          <w:rFonts w:hint="eastAsia" w:ascii="宋体" w:hAnsi="宋体" w:eastAsia="宋体" w:cs="宋体"/>
          <w:color w:val="auto"/>
          <w:highlight w:val="none"/>
        </w:rPr>
        <w:t>。</w:t>
      </w:r>
    </w:p>
    <w:p w14:paraId="111F832E">
      <w:pPr>
        <w:pageBreakBefore w:val="0"/>
        <w:widowControl w:val="0"/>
        <w:kinsoku/>
        <w:wordWrap/>
        <w:overflowPunct/>
        <w:topLinePunct w:val="0"/>
        <w:bidi w:val="0"/>
        <w:spacing w:line="360" w:lineRule="exact"/>
        <w:ind w:firstLine="420" w:firstLineChars="200"/>
        <w:jc w:val="left"/>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t>12.3.3 单价合同的计量</w:t>
      </w:r>
    </w:p>
    <w:p w14:paraId="5C370FD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关于单价合同计量的约定：</w:t>
      </w:r>
    </w:p>
    <w:p w14:paraId="5A7C4AB6">
      <w:pPr>
        <w:pageBreakBefore w:val="0"/>
        <w:widowControl w:val="0"/>
        <w:kinsoku/>
        <w:wordWrap/>
        <w:overflowPunct/>
        <w:topLinePunct w:val="0"/>
        <w:bidi w:val="0"/>
        <w:spacing w:line="360" w:lineRule="exact"/>
        <w:ind w:firstLine="441" w:firstLineChars="21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 xml:space="preserve"> 工程量清单所列的工程量，不能作为承包人按合同履行其责任依据，实际施工中发生的工程量增加或减少并不影响承包人履行合同的责任，工程结算以完成的实际工程量为准。</w:t>
      </w:r>
    </w:p>
    <w:p w14:paraId="7CB17357">
      <w:pPr>
        <w:pageBreakBefore w:val="0"/>
        <w:widowControl w:val="0"/>
        <w:kinsoku/>
        <w:wordWrap/>
        <w:overflowPunct/>
        <w:topLinePunct w:val="0"/>
        <w:bidi w:val="0"/>
        <w:spacing w:line="360" w:lineRule="exact"/>
        <w:ind w:firstLine="441" w:firstLineChars="21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 xml:space="preserve"> 除另有规定外，工程师应按照合同通过计量来核实确定已完成的工程量和价款，承包人应得到该价款扣除保留金后的金额。当工程师要对已完工的工程量进行计量时，应适时地通知承包人参加。</w:t>
      </w:r>
    </w:p>
    <w:p w14:paraId="6721363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12.3.4 总价合同的计量</w:t>
      </w:r>
    </w:p>
    <w:p w14:paraId="187D47F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（1）总价合同计量约定：进度款按支付分解表支付</w:t>
      </w:r>
      <w:r>
        <w:rPr>
          <w:rFonts w:hint="eastAsia" w:ascii="宋体" w:hAnsi="宋体" w:eastAsia="宋体" w:cs="宋体"/>
          <w:color w:val="auto"/>
          <w:kern w:val="0"/>
          <w:highlight w:val="none"/>
        </w:rPr>
        <w:t>，</w:t>
      </w:r>
      <w:r>
        <w:rPr>
          <w:rFonts w:hint="eastAsia" w:ascii="宋体" w:hAnsi="宋体" w:eastAsia="宋体" w:cs="宋体"/>
          <w:color w:val="auto"/>
          <w:highlight w:val="none"/>
        </w:rPr>
        <w:t>支付分解表在招标完成后签</w:t>
      </w:r>
      <w:r>
        <w:rPr>
          <w:rFonts w:hint="eastAsia" w:ascii="宋体" w:hAnsi="宋体" w:eastAsia="宋体" w:cs="宋体"/>
          <w:color w:val="auto"/>
          <w:highlight w:val="none"/>
          <w:lang w:val="en-US" w:eastAsia="zh-CN"/>
        </w:rPr>
        <w:t>订</w:t>
      </w:r>
      <w:r>
        <w:rPr>
          <w:rFonts w:hint="eastAsia" w:ascii="宋体" w:hAnsi="宋体" w:eastAsia="宋体" w:cs="宋体"/>
          <w:color w:val="auto"/>
          <w:highlight w:val="none"/>
        </w:rPr>
        <w:t>合同之前制定，具体详见本专用合同条款12.4.6。</w:t>
      </w:r>
    </w:p>
    <w:p w14:paraId="4C35636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12.3.6 其他价格形式合同的计量</w:t>
      </w:r>
    </w:p>
    <w:p w14:paraId="76D0ADE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其他价格形式的计量方式和程序：</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041CEE0">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979" w:name="_Toc78449841"/>
      <w:bookmarkStart w:id="980" w:name="_Toc373227752"/>
      <w:bookmarkStart w:id="981" w:name="_Toc1711431123"/>
      <w:bookmarkStart w:id="982" w:name="_Toc407135255"/>
      <w:bookmarkStart w:id="983" w:name="_Toc389065317"/>
      <w:bookmarkStart w:id="984" w:name="_Toc373478399"/>
      <w:bookmarkStart w:id="985" w:name="_Toc1155368667"/>
      <w:r>
        <w:rPr>
          <w:rFonts w:hint="eastAsia" w:ascii="宋体" w:hAnsi="宋体" w:eastAsia="宋体" w:cs="宋体"/>
          <w:color w:val="auto"/>
          <w:highlight w:val="none"/>
        </w:rPr>
        <w:t>12.4 工程进度款支付</w:t>
      </w:r>
      <w:bookmarkEnd w:id="979"/>
      <w:bookmarkEnd w:id="980"/>
      <w:bookmarkEnd w:id="981"/>
      <w:bookmarkEnd w:id="982"/>
      <w:bookmarkEnd w:id="983"/>
      <w:bookmarkEnd w:id="984"/>
      <w:bookmarkEnd w:id="985"/>
    </w:p>
    <w:p w14:paraId="4F21BED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sz w:val="21"/>
          <w:szCs w:val="21"/>
          <w:highlight w:val="none"/>
        </w:rPr>
      </w:pPr>
      <w:bookmarkStart w:id="986" w:name="_Toc297216215"/>
      <w:bookmarkStart w:id="987" w:name="_Toc300935006"/>
      <w:bookmarkStart w:id="988" w:name="_Toc296503211"/>
      <w:bookmarkStart w:id="989" w:name="_Toc296346712"/>
      <w:bookmarkStart w:id="990" w:name="_Toc297123556"/>
      <w:bookmarkStart w:id="991" w:name="_Toc296944550"/>
      <w:bookmarkStart w:id="992" w:name="_Toc296891251"/>
      <w:bookmarkStart w:id="993" w:name="_Toc296347210"/>
      <w:bookmarkStart w:id="994" w:name="_Toc297048397"/>
      <w:bookmarkStart w:id="995" w:name="_Toc292559416"/>
      <w:bookmarkStart w:id="996" w:name="_Toc296891039"/>
      <w:bookmarkStart w:id="997" w:name="_Toc292559921"/>
      <w:bookmarkStart w:id="998" w:name="_Toc303539163"/>
      <w:bookmarkStart w:id="999" w:name="_Toc297120511"/>
      <w:r>
        <w:rPr>
          <w:rFonts w:hint="eastAsia" w:ascii="宋体" w:hAnsi="宋体" w:eastAsia="宋体" w:cs="宋体"/>
          <w:kern w:val="0"/>
          <w:sz w:val="21"/>
          <w:szCs w:val="21"/>
          <w:lang w:val="en-US" w:eastAsia="zh-CN"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w:t>
      </w:r>
      <w:r>
        <w:rPr>
          <w:rFonts w:hint="eastAsia" w:ascii="宋体" w:hAnsi="宋体" w:eastAsia="宋体" w:cs="宋体"/>
          <w:kern w:val="0"/>
          <w:sz w:val="21"/>
          <w:szCs w:val="21"/>
          <w:highlight w:val="none"/>
          <w:lang w:val="en-US" w:eastAsia="zh-CN" w:bidi="ar"/>
        </w:rPr>
        <w:t>工程进度款。</w:t>
      </w:r>
    </w:p>
    <w:p w14:paraId="419C019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付款周期</w:t>
      </w:r>
    </w:p>
    <w:p w14:paraId="365031DE">
      <w:pPr>
        <w:keepNext w:val="0"/>
        <w:keepLines w:val="0"/>
        <w:pageBreakBefore w:val="0"/>
        <w:widowControl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进度款：完成工程量清单内容的100%，财政下达该项经费之后10个工作日内支付合同暂定总价的80%；</w:t>
      </w:r>
    </w:p>
    <w:p w14:paraId="35DEC00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竣工结算款：完成竣工验收结算，支付至审核结算价款的</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eastAsia="zh-CN"/>
        </w:rPr>
        <w:t>%；</w:t>
      </w:r>
    </w:p>
    <w:p w14:paraId="298338E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以上款项支付前，承包人须向发包人提供支付金额等额的增值税发票及请款函。</w:t>
      </w:r>
    </w:p>
    <w:p w14:paraId="6F11EB6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进度付款申请单的编制</w:t>
      </w:r>
    </w:p>
    <w:p w14:paraId="3F2493F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关于进度付款申请单编制的约定：</w:t>
      </w:r>
      <w:r>
        <w:rPr>
          <w:rFonts w:hint="eastAsia" w:ascii="宋体" w:hAnsi="宋体" w:eastAsia="宋体" w:cs="宋体"/>
          <w:color w:val="auto"/>
          <w:highlight w:val="none"/>
          <w:u w:val="single"/>
        </w:rPr>
        <w:t xml:space="preserve">  根据发包人的要求进行编制   </w:t>
      </w:r>
      <w:r>
        <w:rPr>
          <w:rFonts w:hint="eastAsia" w:ascii="宋体" w:hAnsi="宋体" w:eastAsia="宋体" w:cs="宋体"/>
          <w:color w:val="auto"/>
          <w:highlight w:val="none"/>
        </w:rPr>
        <w:t>。</w:t>
      </w:r>
    </w:p>
    <w:p w14:paraId="04B739E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r>
        <w:rPr>
          <w:rFonts w:hint="eastAsia" w:ascii="宋体" w:hAnsi="宋体" w:eastAsia="宋体" w:cs="宋体"/>
          <w:color w:val="auto"/>
          <w:highlight w:val="none"/>
        </w:rPr>
        <w:t>2.4.3 进度付款申请单的提交</w:t>
      </w:r>
    </w:p>
    <w:p w14:paraId="749ED95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（1）单价合同进度付款申请单提交的约定：</w:t>
      </w:r>
      <w:r>
        <w:rPr>
          <w:rFonts w:hint="eastAsia" w:ascii="宋体" w:hAnsi="宋体" w:eastAsia="宋体" w:cs="宋体"/>
          <w:color w:val="auto"/>
          <w:highlight w:val="none"/>
          <w:u w:val="single"/>
        </w:rPr>
        <w:t xml:space="preserve">  承包人应向发包人提供以下资料：①《工程用款支付证书》；②《工程进度款支付报审表》；③工程量计量报表（格式按</w:t>
      </w:r>
      <w:r>
        <w:rPr>
          <w:rFonts w:hint="eastAsia" w:ascii="宋体" w:hAnsi="宋体" w:eastAsia="宋体" w:cs="宋体"/>
          <w:color w:val="auto"/>
          <w:highlight w:val="none"/>
          <w:u w:val="single"/>
          <w:lang w:val="en-US" w:eastAsia="zh-CN"/>
        </w:rPr>
        <w:t>发包人</w:t>
      </w:r>
      <w:r>
        <w:rPr>
          <w:rFonts w:hint="eastAsia" w:ascii="宋体" w:hAnsi="宋体" w:eastAsia="宋体" w:cs="宋体"/>
          <w:color w:val="auto"/>
          <w:highlight w:val="none"/>
          <w:u w:val="single"/>
        </w:rPr>
        <w:t xml:space="preserve">具体要求）等    </w:t>
      </w:r>
      <w:r>
        <w:rPr>
          <w:rFonts w:hint="eastAsia" w:ascii="宋体" w:hAnsi="宋体" w:eastAsia="宋体" w:cs="宋体"/>
          <w:color w:val="auto"/>
          <w:highlight w:val="none"/>
        </w:rPr>
        <w:t>。</w:t>
      </w:r>
    </w:p>
    <w:p w14:paraId="5784179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（2）总价合同进度付款申请单提交的约定：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 xml:space="preserve">无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B547A7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（3）其他价格形式合同进度付款申请单提交的约定：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 xml:space="preserve">无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75526D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12.4.4 进度款审核和支付</w:t>
      </w:r>
    </w:p>
    <w:p w14:paraId="4B2C0110">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（1）监理人审查并报送发包人的期限：</w:t>
      </w:r>
      <w:r>
        <w:rPr>
          <w:rFonts w:hint="eastAsia" w:ascii="宋体" w:hAnsi="宋体" w:eastAsia="宋体" w:cs="宋体"/>
          <w:color w:val="auto"/>
          <w:highlight w:val="none"/>
          <w:u w:val="single"/>
        </w:rPr>
        <w:t xml:space="preserve">   承包人每月25日前报送当月完成工程量给监理人，收到承包人提交的资料后3天内完成审查并报送发包人   </w:t>
      </w:r>
      <w:r>
        <w:rPr>
          <w:rFonts w:hint="eastAsia" w:ascii="宋体" w:hAnsi="宋体" w:eastAsia="宋体" w:cs="宋体"/>
          <w:color w:val="auto"/>
          <w:highlight w:val="none"/>
        </w:rPr>
        <w:t>。</w:t>
      </w:r>
    </w:p>
    <w:p w14:paraId="0524501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发包人完成审批并签发进度款支付证书的期限：</w:t>
      </w:r>
      <w:r>
        <w:rPr>
          <w:rFonts w:hint="eastAsia" w:ascii="宋体" w:hAnsi="宋体" w:eastAsia="宋体" w:cs="宋体"/>
          <w:color w:val="auto"/>
          <w:highlight w:val="none"/>
          <w:u w:val="single"/>
        </w:rPr>
        <w:t xml:space="preserve">  收到资料后7天内完成审批并签发进度款支付证书；发包人逾期未完成审批且未提出异议的，视为已签发进度款支付证书   </w:t>
      </w:r>
      <w:r>
        <w:rPr>
          <w:rFonts w:hint="eastAsia" w:ascii="宋体" w:hAnsi="宋体" w:eastAsia="宋体" w:cs="宋体"/>
          <w:color w:val="auto"/>
          <w:highlight w:val="none"/>
        </w:rPr>
        <w:t>。</w:t>
      </w:r>
    </w:p>
    <w:p w14:paraId="6A832FE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（2）发包人支付进度款的期限：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收到承包人提交的完整支付材料后7日内，并与本合同《专用合同条款》第12.4.1条支付约定一致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B5F01CB">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发包人逾期支付进度款的违约金的计算方式：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C42D109">
      <w:pPr>
        <w:pageBreakBefore w:val="0"/>
        <w:widowControl w:val="0"/>
        <w:kinsoku/>
        <w:wordWrap/>
        <w:overflowPunct/>
        <w:topLinePunct w:val="0"/>
        <w:bidi w:val="0"/>
        <w:spacing w:line="360" w:lineRule="exact"/>
        <w:ind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进度款支付方式：</w:t>
      </w:r>
      <w:r>
        <w:rPr>
          <w:rFonts w:hint="eastAsia" w:ascii="宋体" w:hAnsi="宋体" w:eastAsia="宋体" w:cs="宋体"/>
          <w:color w:val="auto"/>
          <w:highlight w:val="none"/>
          <w:u w:val="single"/>
        </w:rPr>
        <w:t>银行转账</w:t>
      </w:r>
      <w:r>
        <w:rPr>
          <w:rFonts w:hint="eastAsia" w:ascii="宋体" w:hAnsi="宋体" w:eastAsia="宋体" w:cs="宋体"/>
          <w:color w:val="auto"/>
          <w:highlight w:val="none"/>
        </w:rPr>
        <w:t>。进度款支付申请（核准）表见合同附件11。</w:t>
      </w:r>
    </w:p>
    <w:p w14:paraId="04415C2E">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 农民工工资支付</w:t>
      </w:r>
    </w:p>
    <w:p w14:paraId="2E454D4E">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44DD4B8">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2）人工费应应与工程进度款</w:t>
      </w:r>
      <w:r>
        <w:rPr>
          <w:rFonts w:hint="eastAsia" w:ascii="宋体" w:hAnsi="宋体" w:eastAsia="宋体" w:cs="宋体"/>
          <w:color w:val="auto"/>
          <w:kern w:val="0"/>
          <w:highlight w:val="none"/>
          <w:lang w:eastAsia="zh-CN"/>
        </w:rPr>
        <w:t>分账管理</w:t>
      </w:r>
      <w:r>
        <w:rPr>
          <w:rFonts w:hint="eastAsia" w:ascii="宋体" w:hAnsi="宋体" w:eastAsia="宋体" w:cs="宋体"/>
          <w:color w:val="auto"/>
          <w:kern w:val="0"/>
          <w:highlight w:val="none"/>
        </w:rPr>
        <w:t>。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w:t>
      </w:r>
      <w:r>
        <w:rPr>
          <w:rFonts w:hint="eastAsia" w:ascii="宋体" w:hAnsi="宋体" w:eastAsia="宋体" w:cs="宋体"/>
          <w:color w:val="auto"/>
          <w:kern w:val="0"/>
          <w:highlight w:val="none"/>
          <w:lang w:eastAsia="zh-CN"/>
        </w:rPr>
        <w:t>分账</w:t>
      </w:r>
      <w:r>
        <w:rPr>
          <w:rFonts w:hint="eastAsia" w:ascii="宋体" w:hAnsi="宋体" w:eastAsia="宋体" w:cs="宋体"/>
          <w:color w:val="auto"/>
          <w:kern w:val="0"/>
          <w:highlight w:val="none"/>
        </w:rPr>
        <w:t>出来的人工费转入承包人农民工工资支付专用账户，转入农民工工资支付专用账户环节必须有银行流水凭证。</w:t>
      </w:r>
    </w:p>
    <w:p w14:paraId="2BD2C014">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3）发包人依据工程进度，审核承包人申报的工程进度款，按照与承包人约定的人工费支付比例</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lang w:eastAsia="zh-CN"/>
        </w:rPr>
        <w:t>（房建项目不少于</w:t>
      </w:r>
      <w:r>
        <w:rPr>
          <w:rFonts w:hint="eastAsia" w:ascii="宋体" w:hAnsi="宋体" w:eastAsia="宋体" w:cs="宋体"/>
          <w:color w:val="auto"/>
          <w:kern w:val="0"/>
          <w:highlight w:val="none"/>
          <w:lang w:val="en-US" w:eastAsia="zh-CN"/>
        </w:rPr>
        <w:t>20%，市政项目不少于15%）</w:t>
      </w:r>
      <w:r>
        <w:rPr>
          <w:rFonts w:hint="eastAsia" w:ascii="宋体" w:hAnsi="宋体" w:eastAsia="宋体" w:cs="宋体"/>
          <w:color w:val="auto"/>
          <w:kern w:val="0"/>
          <w:highlight w:val="none"/>
        </w:rPr>
        <w:t>，将人工费及时足额拨付至承包人的农民工工资专用账户，其余工程进度款项由发包人支付到承包人的单位基本户。</w:t>
      </w:r>
    </w:p>
    <w:p w14:paraId="43C973AF">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0C17E9C4">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5）凡未向付款单位提供农民工工资专用账户的，或者请款单位在申请工程进度款时未将人工费单列的，付款单位有权拒绝支付工程进度款。</w:t>
      </w:r>
    </w:p>
    <w:p w14:paraId="66CD17B3">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6）人工费使用要求：专款专用，除发放农民工工资外，不得用于其他用途。</w:t>
      </w:r>
    </w:p>
    <w:p w14:paraId="78CB20C4">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7）承包人将人工费支付情况定期报告发包人和监理单位，并提供相应的材料接受建设行政主管部门和劳动保障行政主管部门对此事项监管。</w:t>
      </w:r>
    </w:p>
    <w:p w14:paraId="009B839C">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8）人工费支付专用账户：××××公司农民工工资支付专用账户。账号：</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714C82D2">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12.4.6 支付分解表的编制</w:t>
      </w:r>
    </w:p>
    <w:p w14:paraId="676EB73A">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（1） 总价合同支付分解表的编制与审批：</w:t>
      </w:r>
      <w:r>
        <w:rPr>
          <w:rFonts w:hint="eastAsia" w:ascii="宋体" w:hAnsi="宋体" w:eastAsia="宋体" w:cs="宋体"/>
          <w:color w:val="auto"/>
          <w:highlight w:val="none"/>
          <w:u w:val="single"/>
        </w:rPr>
        <w:t xml:space="preserve">  总价合同支付分分解表在</w:t>
      </w:r>
      <w:r>
        <w:rPr>
          <w:rFonts w:hint="eastAsia" w:ascii="宋体" w:hAnsi="宋体" w:eastAsia="宋体" w:cs="宋体"/>
          <w:color w:val="auto"/>
          <w:highlight w:val="none"/>
          <w:u w:val="single"/>
          <w:lang w:val="en-US" w:eastAsia="zh-CN"/>
        </w:rPr>
        <w:t>采购</w:t>
      </w:r>
      <w:r>
        <w:rPr>
          <w:rFonts w:hint="eastAsia" w:ascii="宋体" w:hAnsi="宋体" w:eastAsia="宋体" w:cs="宋体"/>
          <w:color w:val="auto"/>
          <w:highlight w:val="none"/>
          <w:u w:val="single"/>
        </w:rPr>
        <w:t>完成后由发包人和承包人共同编制，发包人审批，并作为本合同内容，具体详见合同附件14。</w:t>
      </w:r>
    </w:p>
    <w:p w14:paraId="11B52EF3">
      <w:pPr>
        <w:pageBreakBefore w:val="0"/>
        <w:widowControl w:val="0"/>
        <w:kinsoku/>
        <w:wordWrap/>
        <w:overflowPunct/>
        <w:topLinePunct w:val="0"/>
        <w:bidi w:val="0"/>
        <w:spacing w:line="360" w:lineRule="exact"/>
        <w:ind w:firstLine="525" w:firstLineChars="25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（2）单价合同的总价项目支付分解表的编制与审批：总价项目不采用支付分解表的方式计算，而按《建设工程工程量清单计价规范（GB50500-2013）广西壮族自治区实施细则》的规定执行。</w:t>
      </w:r>
    </w:p>
    <w:bookmarkEnd w:id="738"/>
    <w:p w14:paraId="3CA3C31B">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000" w:name="_Toc2003466256"/>
      <w:bookmarkStart w:id="1001" w:name="_Toc728899116"/>
      <w:bookmarkStart w:id="1002" w:name="_Toc373478400"/>
      <w:bookmarkStart w:id="1003" w:name="_Toc351203645"/>
      <w:bookmarkStart w:id="1004" w:name="_Toc389065318"/>
      <w:bookmarkStart w:id="1005" w:name="_Toc407135256"/>
      <w:bookmarkStart w:id="1006" w:name="_Toc78449842"/>
      <w:bookmarkStart w:id="1007" w:name="_Toc373227753"/>
      <w:bookmarkStart w:id="1008" w:name="_Toc296347218"/>
      <w:bookmarkStart w:id="1009" w:name="_Toc297123564"/>
      <w:bookmarkStart w:id="1010" w:name="_Toc312678053"/>
      <w:bookmarkStart w:id="1011" w:name="_Toc292559929"/>
      <w:bookmarkStart w:id="1012" w:name="_Toc303539172"/>
      <w:bookmarkStart w:id="1013" w:name="_Toc297216223"/>
      <w:bookmarkStart w:id="1014" w:name="_Toc292559424"/>
      <w:bookmarkStart w:id="1015" w:name="_Toc296891259"/>
      <w:bookmarkStart w:id="1016" w:name="_Toc297120519"/>
      <w:bookmarkStart w:id="1017" w:name="_Toc296891047"/>
      <w:bookmarkStart w:id="1018" w:name="_Toc300935015"/>
      <w:bookmarkStart w:id="1019" w:name="_Toc296503219"/>
      <w:bookmarkStart w:id="1020" w:name="_Toc304295593"/>
      <w:bookmarkStart w:id="1021" w:name="_Toc296346720"/>
      <w:bookmarkStart w:id="1022" w:name="_Toc296944558"/>
      <w:bookmarkStart w:id="1023" w:name="_Toc297048405"/>
      <w:r>
        <w:rPr>
          <w:rFonts w:hint="eastAsia" w:ascii="宋体" w:hAnsi="宋体" w:eastAsia="宋体" w:cs="宋体"/>
          <w:color w:val="auto"/>
          <w:highlight w:val="none"/>
        </w:rPr>
        <w:t>13. 验收和工程试车</w:t>
      </w:r>
      <w:bookmarkEnd w:id="1000"/>
      <w:bookmarkEnd w:id="1001"/>
      <w:bookmarkEnd w:id="1002"/>
      <w:bookmarkEnd w:id="1003"/>
      <w:bookmarkEnd w:id="1004"/>
      <w:bookmarkEnd w:id="1005"/>
      <w:bookmarkEnd w:id="1006"/>
      <w:bookmarkEnd w:id="1007"/>
    </w:p>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14:paraId="2665BACD">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024" w:name="_Toc389065319"/>
      <w:bookmarkStart w:id="1025" w:name="_Toc373227754"/>
      <w:bookmarkStart w:id="1026" w:name="_Toc373478401"/>
      <w:bookmarkStart w:id="1027" w:name="_Toc78449843"/>
      <w:bookmarkStart w:id="1028" w:name="_Toc407135257"/>
      <w:bookmarkStart w:id="1029" w:name="_Toc740353520"/>
      <w:bookmarkStart w:id="1030" w:name="_Toc834489126"/>
      <w:r>
        <w:rPr>
          <w:rFonts w:hint="eastAsia" w:ascii="宋体" w:hAnsi="宋体" w:eastAsia="宋体" w:cs="宋体"/>
          <w:color w:val="auto"/>
          <w:highlight w:val="none"/>
        </w:rPr>
        <w:t>13.1 分部分项工程验收</w:t>
      </w:r>
      <w:bookmarkEnd w:id="1024"/>
      <w:bookmarkEnd w:id="1025"/>
      <w:bookmarkEnd w:id="1026"/>
      <w:bookmarkEnd w:id="1027"/>
      <w:bookmarkEnd w:id="1028"/>
      <w:bookmarkEnd w:id="1029"/>
      <w:bookmarkEnd w:id="1030"/>
    </w:p>
    <w:p w14:paraId="3A9020D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13.1.2监理人不能按时进行验收时，应提前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小时提交书面延期要求。</w:t>
      </w:r>
    </w:p>
    <w:p w14:paraId="4AE1F5B0">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48</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小时。</w:t>
      </w:r>
    </w:p>
    <w:p w14:paraId="05B37A33">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031" w:name="_Toc373478402"/>
      <w:bookmarkStart w:id="1032" w:name="_Toc1062221039"/>
      <w:bookmarkStart w:id="1033" w:name="_Toc373227755"/>
      <w:bookmarkStart w:id="1034" w:name="_Toc1578431234"/>
      <w:bookmarkStart w:id="1035" w:name="_Toc407135258"/>
      <w:bookmarkStart w:id="1036" w:name="_Toc389065320"/>
      <w:bookmarkStart w:id="1037" w:name="_Toc78449844"/>
      <w:bookmarkStart w:id="1038" w:name="_Toc300935016"/>
      <w:bookmarkStart w:id="1039" w:name="_Toc312678056"/>
      <w:bookmarkStart w:id="1040" w:name="_Toc296347222"/>
      <w:bookmarkStart w:id="1041" w:name="_Toc297123565"/>
      <w:bookmarkStart w:id="1042" w:name="_Toc296891263"/>
      <w:bookmarkStart w:id="1043" w:name="_Toc296891051"/>
      <w:bookmarkStart w:id="1044" w:name="_Toc296346724"/>
      <w:bookmarkStart w:id="1045" w:name="_Toc292559933"/>
      <w:bookmarkStart w:id="1046" w:name="_Toc304295596"/>
      <w:bookmarkStart w:id="1047" w:name="_Toc297120523"/>
      <w:bookmarkStart w:id="1048" w:name="_Toc296944562"/>
      <w:bookmarkStart w:id="1049" w:name="_Toc297048409"/>
      <w:bookmarkStart w:id="1050" w:name="_Toc296503223"/>
      <w:bookmarkStart w:id="1051" w:name="_Toc303539173"/>
      <w:bookmarkStart w:id="1052" w:name="_Toc297216224"/>
      <w:bookmarkStart w:id="1053" w:name="_Toc292559428"/>
      <w:bookmarkStart w:id="1054" w:name="_Toc267251472"/>
      <w:bookmarkStart w:id="1055" w:name="_Toc267251473"/>
      <w:bookmarkStart w:id="1056" w:name="_Toc267251470"/>
      <w:bookmarkStart w:id="1057" w:name="_Toc267251476"/>
      <w:bookmarkStart w:id="1058" w:name="_Toc267251475"/>
      <w:bookmarkStart w:id="1059" w:name="_Toc267251471"/>
      <w:bookmarkStart w:id="1060" w:name="_Toc267251474"/>
      <w:r>
        <w:rPr>
          <w:rFonts w:hint="eastAsia" w:ascii="宋体" w:hAnsi="宋体" w:eastAsia="宋体" w:cs="宋体"/>
          <w:color w:val="auto"/>
          <w:highlight w:val="none"/>
        </w:rPr>
        <w:t>13.2 竣工验收</w:t>
      </w:r>
      <w:bookmarkEnd w:id="1031"/>
      <w:bookmarkEnd w:id="1032"/>
      <w:bookmarkEnd w:id="1033"/>
      <w:bookmarkEnd w:id="1034"/>
      <w:bookmarkEnd w:id="1035"/>
      <w:bookmarkEnd w:id="1036"/>
      <w:bookmarkEnd w:id="1037"/>
    </w:p>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14:paraId="6BB2E7D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bookmarkStart w:id="1061" w:name="_Toc280868704"/>
      <w:bookmarkStart w:id="1062" w:name="_Toc280868705"/>
      <w:bookmarkStart w:id="1063" w:name="_Toc280868706"/>
      <w:bookmarkStart w:id="1064" w:name="_Toc280868707"/>
      <w:bookmarkStart w:id="1065" w:name="_Toc280868708"/>
      <w:bookmarkStart w:id="1066" w:name="_Toc280868709"/>
      <w:r>
        <w:rPr>
          <w:rFonts w:hint="eastAsia" w:ascii="宋体" w:hAnsi="宋体" w:eastAsia="宋体" w:cs="宋体"/>
          <w:color w:val="auto"/>
          <w:highlight w:val="none"/>
        </w:rPr>
        <w:t>13.2.1竣工验收条件</w:t>
      </w:r>
    </w:p>
    <w:p w14:paraId="1AA97534">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（3）承包人负责整理和提交的竣工验收资料应当符合工程所在地建设行政主管部门和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城市建设档案管理机构有关施工资料的要求，具体内容包括：</w:t>
      </w:r>
      <w:r>
        <w:rPr>
          <w:rFonts w:hint="eastAsia" w:ascii="宋体" w:hAnsi="宋体" w:eastAsia="宋体" w:cs="宋体"/>
          <w:color w:val="auto"/>
          <w:highlight w:val="none"/>
          <w:u w:val="single"/>
        </w:rPr>
        <w:t xml:space="preserve">   施工管理资料、建筑材料及工程质量检测报告、单项验收报告、竣工图等    </w:t>
      </w:r>
      <w:r>
        <w:rPr>
          <w:rFonts w:hint="eastAsia" w:ascii="宋体" w:hAnsi="宋体" w:eastAsia="宋体" w:cs="宋体"/>
          <w:color w:val="auto"/>
          <w:highlight w:val="none"/>
        </w:rPr>
        <w:t>。</w:t>
      </w:r>
    </w:p>
    <w:p w14:paraId="347E7AA9">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竣工验收资料的份数：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一式三份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002C50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承包人提供竣工图的约定：</w:t>
      </w:r>
      <w:r>
        <w:rPr>
          <w:rFonts w:hint="eastAsia" w:ascii="宋体" w:hAnsi="宋体" w:eastAsia="宋体" w:cs="宋体"/>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p>
    <w:p w14:paraId="692CD54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13.2.2竣工验收程序</w:t>
      </w:r>
    </w:p>
    <w:bookmarkEnd w:id="1061"/>
    <w:p w14:paraId="19C6C43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关于竣工验收程序的约定：</w:t>
      </w:r>
      <w:r>
        <w:rPr>
          <w:rFonts w:hint="eastAsia" w:ascii="宋体" w:hAnsi="宋体" w:eastAsia="宋体" w:cs="宋体"/>
          <w:color w:val="auto"/>
          <w:highlight w:val="none"/>
          <w:u w:val="single"/>
        </w:rPr>
        <w:t xml:space="preserve">    按建设行政主管部门有关规定执行     </w:t>
      </w:r>
      <w:r>
        <w:rPr>
          <w:rFonts w:hint="eastAsia" w:ascii="宋体" w:hAnsi="宋体" w:eastAsia="宋体" w:cs="宋体"/>
          <w:color w:val="auto"/>
          <w:highlight w:val="none"/>
        </w:rPr>
        <w:t>。</w:t>
      </w:r>
    </w:p>
    <w:p w14:paraId="598537E3">
      <w:pPr>
        <w:pageBreakBefore w:val="0"/>
        <w:widowControl w:val="0"/>
        <w:kinsoku/>
        <w:wordWrap/>
        <w:overflowPunct/>
        <w:topLinePunct w:val="0"/>
        <w:bidi w:val="0"/>
        <w:spacing w:line="360" w:lineRule="exact"/>
        <w:jc w:val="left"/>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发包人不按照本项约定组织竣工验收、颁发工程接收证书的违约金的计算方法：</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1062"/>
    <w:p w14:paraId="39250FE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13.2.5移交、接收全部与部分工程</w:t>
      </w:r>
    </w:p>
    <w:bookmarkEnd w:id="1063"/>
    <w:p w14:paraId="54F0F40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承包人向发包人移交工程的期限：</w:t>
      </w:r>
      <w:r>
        <w:rPr>
          <w:rFonts w:hint="eastAsia" w:ascii="宋体" w:hAnsi="宋体" w:eastAsia="宋体" w:cs="宋体"/>
          <w:color w:val="auto"/>
          <w:highlight w:val="none"/>
          <w:u w:val="single"/>
        </w:rPr>
        <w:t xml:space="preserve">   验收合格后15日内     </w:t>
      </w:r>
      <w:r>
        <w:rPr>
          <w:rFonts w:hint="eastAsia" w:ascii="宋体" w:hAnsi="宋体" w:eastAsia="宋体" w:cs="宋体"/>
          <w:color w:val="auto"/>
          <w:highlight w:val="none"/>
        </w:rPr>
        <w:t>。</w:t>
      </w:r>
    </w:p>
    <w:p w14:paraId="11B90F1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发包人未按本合同约定接收全部或部分工程的，违约金的计算方法为：</w:t>
      </w:r>
      <w:r>
        <w:rPr>
          <w:rFonts w:hint="eastAsia" w:ascii="宋体" w:hAnsi="宋体" w:eastAsia="宋体" w:cs="宋体"/>
          <w:color w:val="auto"/>
          <w:highlight w:val="none"/>
          <w:u w:val="single"/>
        </w:rPr>
        <w:t xml:space="preserve">  每日处合同总价的万分之四，最高不超过合同价款的5%  </w:t>
      </w:r>
      <w:r>
        <w:rPr>
          <w:rFonts w:hint="eastAsia" w:ascii="宋体" w:hAnsi="宋体" w:eastAsia="宋体" w:cs="宋体"/>
          <w:color w:val="auto"/>
          <w:highlight w:val="none"/>
        </w:rPr>
        <w:t>。</w:t>
      </w:r>
    </w:p>
    <w:bookmarkEnd w:id="1064"/>
    <w:p w14:paraId="2FAE34A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承包人未按时移交工程的，违约金的计算方法为：</w:t>
      </w:r>
      <w:r>
        <w:rPr>
          <w:rFonts w:hint="eastAsia" w:ascii="宋体" w:hAnsi="宋体" w:eastAsia="宋体" w:cs="宋体"/>
          <w:color w:val="auto"/>
          <w:highlight w:val="none"/>
          <w:u w:val="single"/>
        </w:rPr>
        <w:t xml:space="preserve">   每日处合同总价的万分之四，最高不超过合同价款的5%    </w:t>
      </w:r>
      <w:r>
        <w:rPr>
          <w:rFonts w:hint="eastAsia" w:ascii="宋体" w:hAnsi="宋体" w:eastAsia="宋体" w:cs="宋体"/>
          <w:color w:val="auto"/>
          <w:highlight w:val="none"/>
        </w:rPr>
        <w:t>。</w:t>
      </w:r>
    </w:p>
    <w:p w14:paraId="6A8B6A36">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067" w:name="_Toc2090321864"/>
      <w:bookmarkStart w:id="1068" w:name="_Toc389065321"/>
      <w:bookmarkStart w:id="1069" w:name="_Toc78449845"/>
      <w:bookmarkStart w:id="1070" w:name="_Toc1470255881"/>
      <w:bookmarkStart w:id="1071" w:name="_Toc407135259"/>
      <w:bookmarkStart w:id="1072" w:name="_Toc373478403"/>
      <w:bookmarkStart w:id="1073" w:name="_Toc373227756"/>
      <w:r>
        <w:rPr>
          <w:rFonts w:hint="eastAsia" w:ascii="宋体" w:hAnsi="宋体" w:eastAsia="宋体" w:cs="宋体"/>
          <w:color w:val="auto"/>
          <w:highlight w:val="none"/>
        </w:rPr>
        <w:t>13.3 工程试车</w:t>
      </w:r>
      <w:bookmarkEnd w:id="1067"/>
      <w:bookmarkEnd w:id="1068"/>
      <w:bookmarkEnd w:id="1069"/>
      <w:bookmarkEnd w:id="1070"/>
      <w:bookmarkEnd w:id="1071"/>
      <w:bookmarkEnd w:id="1072"/>
      <w:bookmarkEnd w:id="1073"/>
    </w:p>
    <w:bookmarkEnd w:id="1065"/>
    <w:p w14:paraId="6BA7D46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13.3.1 试车程序</w:t>
      </w:r>
    </w:p>
    <w:p w14:paraId="218515F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工程试车内容：</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85A1FA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（1）单机无负荷试车费用由</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6BBE82A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（2）无负荷联动试车费用由</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6585BC3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13.3.3 投料试车</w:t>
      </w:r>
    </w:p>
    <w:p w14:paraId="2C9706A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关于投料试车相关事项的约定：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C5F56A2">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074" w:name="_Toc373478404"/>
      <w:bookmarkStart w:id="1075" w:name="_Toc10307455"/>
      <w:bookmarkStart w:id="1076" w:name="_Toc389065322"/>
      <w:bookmarkStart w:id="1077" w:name="_Toc78449846"/>
      <w:bookmarkStart w:id="1078" w:name="_Toc407135260"/>
      <w:bookmarkStart w:id="1079" w:name="_Toc373227757"/>
      <w:bookmarkStart w:id="1080" w:name="_Toc550030550"/>
      <w:r>
        <w:rPr>
          <w:rFonts w:hint="eastAsia" w:ascii="宋体" w:hAnsi="宋体" w:eastAsia="宋体" w:cs="宋体"/>
          <w:color w:val="auto"/>
          <w:highlight w:val="none"/>
        </w:rPr>
        <w:t>13.6 竣工退场</w:t>
      </w:r>
      <w:bookmarkEnd w:id="1074"/>
      <w:bookmarkEnd w:id="1075"/>
      <w:bookmarkEnd w:id="1076"/>
      <w:bookmarkEnd w:id="1077"/>
      <w:bookmarkEnd w:id="1078"/>
      <w:bookmarkEnd w:id="1079"/>
      <w:bookmarkEnd w:id="1080"/>
    </w:p>
    <w:p w14:paraId="7809E621">
      <w:pPr>
        <w:pageBreakBefore w:val="0"/>
        <w:widowControl w:val="0"/>
        <w:kinsoku/>
        <w:wordWrap/>
        <w:overflowPunct/>
        <w:topLinePunct w:val="0"/>
        <w:bidi w:val="0"/>
        <w:spacing w:line="360" w:lineRule="exact"/>
        <w:ind w:firstLine="420" w:firstLineChars="200"/>
        <w:jc w:val="left"/>
        <w:textAlignment w:val="auto"/>
        <w:outlineLvl w:val="0"/>
        <w:rPr>
          <w:rFonts w:hint="eastAsia" w:ascii="宋体" w:hAnsi="宋体" w:eastAsia="宋体" w:cs="宋体"/>
          <w:color w:val="auto"/>
          <w:kern w:val="0"/>
          <w:highlight w:val="none"/>
        </w:rPr>
      </w:pPr>
      <w:r>
        <w:rPr>
          <w:rFonts w:hint="eastAsia" w:ascii="宋体" w:hAnsi="宋体" w:eastAsia="宋体" w:cs="宋体"/>
          <w:color w:val="auto"/>
          <w:kern w:val="0"/>
          <w:highlight w:val="none"/>
        </w:rPr>
        <w:t>13.6.1 竣工退场</w:t>
      </w:r>
    </w:p>
    <w:p w14:paraId="3139D33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承包人完成竣工退场的期限：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自发包人颁发工程接收证书且工程移交工作完成后7天内</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738BF864">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081" w:name="_Toc351203646"/>
      <w:bookmarkStart w:id="1082" w:name="_Toc407135261"/>
      <w:bookmarkStart w:id="1083" w:name="_Toc373227758"/>
      <w:bookmarkStart w:id="1084" w:name="_Toc373478405"/>
      <w:bookmarkStart w:id="1085" w:name="_Toc1385490858"/>
      <w:bookmarkStart w:id="1086" w:name="_Toc78449847"/>
      <w:bookmarkStart w:id="1087" w:name="_Toc389065323"/>
      <w:bookmarkStart w:id="1088" w:name="_Toc1950258056"/>
      <w:r>
        <w:rPr>
          <w:rFonts w:hint="eastAsia" w:ascii="宋体" w:hAnsi="宋体" w:eastAsia="宋体" w:cs="宋体"/>
          <w:color w:val="auto"/>
          <w:highlight w:val="none"/>
        </w:rPr>
        <w:t>14. 竣工结算</w:t>
      </w:r>
      <w:bookmarkEnd w:id="1081"/>
      <w:bookmarkEnd w:id="1082"/>
      <w:bookmarkEnd w:id="1083"/>
      <w:bookmarkEnd w:id="1084"/>
      <w:bookmarkEnd w:id="1085"/>
      <w:bookmarkEnd w:id="1086"/>
      <w:bookmarkEnd w:id="1087"/>
      <w:bookmarkEnd w:id="1088"/>
    </w:p>
    <w:p w14:paraId="52D8DA8D">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089" w:name="_Toc373227759"/>
      <w:bookmarkStart w:id="1090" w:name="_Toc389065324"/>
      <w:bookmarkStart w:id="1091" w:name="_Toc174652718"/>
      <w:bookmarkStart w:id="1092" w:name="_Toc78449848"/>
      <w:bookmarkStart w:id="1093" w:name="_Toc1973954660"/>
      <w:bookmarkStart w:id="1094" w:name="_Toc373478406"/>
      <w:bookmarkStart w:id="1095" w:name="_Toc407135262"/>
      <w:r>
        <w:rPr>
          <w:rFonts w:hint="eastAsia" w:ascii="宋体" w:hAnsi="宋体" w:eastAsia="宋体" w:cs="宋体"/>
          <w:color w:val="auto"/>
          <w:highlight w:val="none"/>
        </w:rPr>
        <w:t>14.1 竣工付款申请</w:t>
      </w:r>
      <w:bookmarkEnd w:id="1089"/>
      <w:bookmarkEnd w:id="1090"/>
      <w:bookmarkEnd w:id="1091"/>
      <w:bookmarkEnd w:id="1092"/>
      <w:bookmarkEnd w:id="1093"/>
      <w:bookmarkEnd w:id="1094"/>
      <w:bookmarkEnd w:id="1095"/>
    </w:p>
    <w:p w14:paraId="3AC524B0">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承包人提交竣工付款申请单的期限：</w:t>
      </w:r>
      <w:r>
        <w:rPr>
          <w:rFonts w:hint="eastAsia" w:ascii="宋体" w:hAnsi="宋体" w:eastAsia="宋体" w:cs="宋体"/>
          <w:color w:val="auto"/>
          <w:highlight w:val="none"/>
          <w:u w:val="single"/>
        </w:rPr>
        <w:t xml:space="preserve">   竣工验收合格后7天内  </w:t>
      </w:r>
      <w:r>
        <w:rPr>
          <w:rFonts w:hint="eastAsia" w:ascii="宋体" w:hAnsi="宋体" w:eastAsia="宋体" w:cs="宋体"/>
          <w:color w:val="auto"/>
          <w:highlight w:val="none"/>
        </w:rPr>
        <w:t>。</w:t>
      </w:r>
    </w:p>
    <w:p w14:paraId="0F10E8B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竣工付款申请单应包括的内容：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承</w:t>
      </w:r>
      <w:r>
        <w:rPr>
          <w:rFonts w:hint="eastAsia" w:ascii="宋体" w:hAnsi="宋体" w:eastAsia="宋体" w:cs="宋体"/>
          <w:color w:val="auto"/>
          <w:szCs w:val="21"/>
          <w:u w:val="single"/>
        </w:rPr>
        <w:t>包人已完工程量报表及相关佐证材料，工程竣工验收合格证明书，申请付款函件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。竣工结算款支付申请（核准）表见合同附件12。</w:t>
      </w:r>
    </w:p>
    <w:p w14:paraId="496EABF5">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096" w:name="_Toc389065325"/>
      <w:bookmarkStart w:id="1097" w:name="_Toc78449849"/>
      <w:bookmarkStart w:id="1098" w:name="_Toc373478407"/>
      <w:bookmarkStart w:id="1099" w:name="_Toc667492935"/>
      <w:bookmarkStart w:id="1100" w:name="_Toc489920513"/>
      <w:bookmarkStart w:id="1101" w:name="_Toc407135263"/>
      <w:bookmarkStart w:id="1102" w:name="_Toc373227760"/>
      <w:r>
        <w:rPr>
          <w:rFonts w:hint="eastAsia" w:ascii="宋体" w:hAnsi="宋体" w:eastAsia="宋体" w:cs="宋体"/>
          <w:color w:val="auto"/>
          <w:highlight w:val="none"/>
        </w:rPr>
        <w:t>14.2 竣工结算审核</w:t>
      </w:r>
      <w:bookmarkEnd w:id="1096"/>
      <w:bookmarkEnd w:id="1097"/>
      <w:bookmarkEnd w:id="1098"/>
      <w:bookmarkEnd w:id="1099"/>
      <w:bookmarkEnd w:id="1100"/>
      <w:bookmarkEnd w:id="1101"/>
      <w:bookmarkEnd w:id="1102"/>
    </w:p>
    <w:p w14:paraId="4AD72F9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发包人审批竣工付款申请单的期限：</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0A7B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51CE633">
            <w:pPr>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p>
        </w:tc>
        <w:tc>
          <w:tcPr>
            <w:tcW w:w="2466" w:type="dxa"/>
            <w:noWrap w:val="0"/>
            <w:vAlign w:val="center"/>
          </w:tcPr>
          <w:p w14:paraId="1D9D34E2">
            <w:pPr>
              <w:pageBreakBefore w:val="0"/>
              <w:widowControl w:val="0"/>
              <w:kinsoku/>
              <w:wordWrap/>
              <w:overflowPunct/>
              <w:topLinePunct w:val="0"/>
              <w:bidi w:val="0"/>
              <w:spacing w:line="360" w:lineRule="exact"/>
              <w:ind w:firstLine="27" w:firstLineChars="13"/>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工程竣工结算报告金额</w:t>
            </w:r>
          </w:p>
        </w:tc>
        <w:tc>
          <w:tcPr>
            <w:tcW w:w="5967" w:type="dxa"/>
            <w:noWrap w:val="0"/>
            <w:vAlign w:val="center"/>
          </w:tcPr>
          <w:p w14:paraId="5D13588B">
            <w:pPr>
              <w:pageBreakBefore w:val="0"/>
              <w:widowControl w:val="0"/>
              <w:kinsoku/>
              <w:wordWrap/>
              <w:overflowPunct/>
              <w:topLinePunct w:val="0"/>
              <w:bidi w:val="0"/>
              <w:spacing w:line="360" w:lineRule="exact"/>
              <w:ind w:firstLine="441" w:firstLineChars="21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发包人审查时间</w:t>
            </w:r>
          </w:p>
        </w:tc>
      </w:tr>
      <w:tr w14:paraId="6340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FE16185">
            <w:pPr>
              <w:pageBreakBefore w:val="0"/>
              <w:widowControl w:val="0"/>
              <w:kinsoku/>
              <w:wordWrap/>
              <w:overflowPunct/>
              <w:topLinePunct w:val="0"/>
              <w:bidi w:val="0"/>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66" w:type="dxa"/>
            <w:noWrap w:val="0"/>
            <w:vAlign w:val="center"/>
          </w:tcPr>
          <w:p w14:paraId="667A0402">
            <w:pPr>
              <w:pageBreakBefore w:val="0"/>
              <w:widowControl w:val="0"/>
              <w:kinsoku/>
              <w:wordWrap/>
              <w:overflowPunct/>
              <w:topLinePunct w:val="0"/>
              <w:bidi w:val="0"/>
              <w:spacing w:line="360" w:lineRule="exact"/>
              <w:ind w:firstLine="27" w:firstLineChars="13"/>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500万元以下</w:t>
            </w:r>
          </w:p>
        </w:tc>
        <w:tc>
          <w:tcPr>
            <w:tcW w:w="5967" w:type="dxa"/>
            <w:noWrap w:val="0"/>
            <w:vAlign w:val="center"/>
          </w:tcPr>
          <w:p w14:paraId="21E21DEA">
            <w:pPr>
              <w:pageBreakBefore w:val="0"/>
              <w:widowControl w:val="0"/>
              <w:kinsoku/>
              <w:wordWrap/>
              <w:overflowPunct/>
              <w:topLinePunct w:val="0"/>
              <w:bidi w:val="0"/>
              <w:spacing w:line="360" w:lineRule="exact"/>
              <w:ind w:firstLine="441" w:firstLineChars="21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从接到竣工结算报告和完整的竣工结算资料之日起20天</w:t>
            </w:r>
          </w:p>
        </w:tc>
      </w:tr>
      <w:tr w14:paraId="1677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4267E31">
            <w:pPr>
              <w:pageBreakBefore w:val="0"/>
              <w:widowControl w:val="0"/>
              <w:kinsoku/>
              <w:wordWrap/>
              <w:overflowPunct/>
              <w:topLinePunct w:val="0"/>
              <w:bidi w:val="0"/>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466" w:type="dxa"/>
            <w:noWrap w:val="0"/>
            <w:vAlign w:val="center"/>
          </w:tcPr>
          <w:p w14:paraId="6DC5E6B7">
            <w:pPr>
              <w:pageBreakBefore w:val="0"/>
              <w:widowControl w:val="0"/>
              <w:kinsoku/>
              <w:wordWrap/>
              <w:overflowPunct/>
              <w:topLinePunct w:val="0"/>
              <w:bidi w:val="0"/>
              <w:spacing w:line="360" w:lineRule="exact"/>
              <w:ind w:firstLine="27" w:firstLineChars="13"/>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500万元-2000万元</w:t>
            </w:r>
          </w:p>
        </w:tc>
        <w:tc>
          <w:tcPr>
            <w:tcW w:w="5967" w:type="dxa"/>
            <w:noWrap w:val="0"/>
            <w:vAlign w:val="center"/>
          </w:tcPr>
          <w:p w14:paraId="41E6E5DF">
            <w:pPr>
              <w:pageBreakBefore w:val="0"/>
              <w:widowControl w:val="0"/>
              <w:kinsoku/>
              <w:wordWrap/>
              <w:overflowPunct/>
              <w:topLinePunct w:val="0"/>
              <w:bidi w:val="0"/>
              <w:spacing w:line="360" w:lineRule="exact"/>
              <w:ind w:firstLine="441" w:firstLineChars="21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从接到竣工结算报告和完整的竣工结算资料之日起30天</w:t>
            </w:r>
          </w:p>
        </w:tc>
      </w:tr>
      <w:tr w14:paraId="0AB6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200887D">
            <w:pPr>
              <w:pageBreakBefore w:val="0"/>
              <w:widowControl w:val="0"/>
              <w:kinsoku/>
              <w:wordWrap/>
              <w:overflowPunct/>
              <w:topLinePunct w:val="0"/>
              <w:bidi w:val="0"/>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466" w:type="dxa"/>
            <w:noWrap w:val="0"/>
            <w:vAlign w:val="center"/>
          </w:tcPr>
          <w:p w14:paraId="67BD5DDD">
            <w:pPr>
              <w:pageBreakBefore w:val="0"/>
              <w:widowControl w:val="0"/>
              <w:kinsoku/>
              <w:wordWrap/>
              <w:overflowPunct/>
              <w:topLinePunct w:val="0"/>
              <w:bidi w:val="0"/>
              <w:spacing w:line="360" w:lineRule="exact"/>
              <w:ind w:firstLine="27" w:firstLineChars="13"/>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2000万元-5000万元</w:t>
            </w:r>
          </w:p>
        </w:tc>
        <w:tc>
          <w:tcPr>
            <w:tcW w:w="5967" w:type="dxa"/>
            <w:noWrap w:val="0"/>
            <w:vAlign w:val="center"/>
          </w:tcPr>
          <w:p w14:paraId="256882A1">
            <w:pPr>
              <w:pageBreakBefore w:val="0"/>
              <w:widowControl w:val="0"/>
              <w:kinsoku/>
              <w:wordWrap/>
              <w:overflowPunct/>
              <w:topLinePunct w:val="0"/>
              <w:bidi w:val="0"/>
              <w:spacing w:line="360" w:lineRule="exact"/>
              <w:ind w:firstLine="441" w:firstLineChars="21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从接到竣工结算报告和完整的竣工结算资料之日起45天</w:t>
            </w:r>
          </w:p>
        </w:tc>
      </w:tr>
      <w:tr w14:paraId="2144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AE6BCE7">
            <w:pPr>
              <w:pageBreakBefore w:val="0"/>
              <w:widowControl w:val="0"/>
              <w:kinsoku/>
              <w:wordWrap/>
              <w:overflowPunct/>
              <w:topLinePunct w:val="0"/>
              <w:bidi w:val="0"/>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466" w:type="dxa"/>
            <w:noWrap w:val="0"/>
            <w:vAlign w:val="center"/>
          </w:tcPr>
          <w:p w14:paraId="193342DD">
            <w:pPr>
              <w:pageBreakBefore w:val="0"/>
              <w:widowControl w:val="0"/>
              <w:kinsoku/>
              <w:wordWrap/>
              <w:overflowPunct/>
              <w:topLinePunct w:val="0"/>
              <w:bidi w:val="0"/>
              <w:spacing w:line="360" w:lineRule="exact"/>
              <w:ind w:firstLine="27" w:firstLineChars="13"/>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5000万元以上</w:t>
            </w:r>
          </w:p>
        </w:tc>
        <w:tc>
          <w:tcPr>
            <w:tcW w:w="5967" w:type="dxa"/>
            <w:noWrap w:val="0"/>
            <w:vAlign w:val="center"/>
          </w:tcPr>
          <w:p w14:paraId="303E4F68">
            <w:pPr>
              <w:pageBreakBefore w:val="0"/>
              <w:widowControl w:val="0"/>
              <w:kinsoku/>
              <w:wordWrap/>
              <w:overflowPunct/>
              <w:topLinePunct w:val="0"/>
              <w:bidi w:val="0"/>
              <w:spacing w:line="360" w:lineRule="exact"/>
              <w:ind w:firstLine="441" w:firstLineChars="21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从接到竣工结算报告和完整的竣工结算资料之日起60天</w:t>
            </w:r>
          </w:p>
        </w:tc>
      </w:tr>
      <w:tr w14:paraId="5F42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063237">
            <w:pPr>
              <w:pageBreakBefore w:val="0"/>
              <w:widowControl w:val="0"/>
              <w:kinsoku/>
              <w:wordWrap/>
              <w:overflowPunct/>
              <w:topLinePunct w:val="0"/>
              <w:bidi w:val="0"/>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466" w:type="dxa"/>
            <w:noWrap w:val="0"/>
            <w:vAlign w:val="center"/>
          </w:tcPr>
          <w:p w14:paraId="056B6539">
            <w:pPr>
              <w:pageBreakBefore w:val="0"/>
              <w:widowControl w:val="0"/>
              <w:kinsoku/>
              <w:wordWrap/>
              <w:overflowPunct/>
              <w:topLinePunct w:val="0"/>
              <w:bidi w:val="0"/>
              <w:spacing w:line="360" w:lineRule="exact"/>
              <w:ind w:firstLine="27" w:firstLineChars="13"/>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5000万以上每增加0.5亿</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不足0.5亿不增加</w:t>
            </w:r>
            <w:r>
              <w:rPr>
                <w:rFonts w:hint="eastAsia" w:ascii="宋体" w:hAnsi="宋体" w:eastAsia="宋体" w:cs="宋体"/>
                <w:color w:val="auto"/>
                <w:highlight w:val="none"/>
                <w:lang w:eastAsia="zh-CN"/>
              </w:rPr>
              <w:t>）</w:t>
            </w:r>
          </w:p>
        </w:tc>
        <w:tc>
          <w:tcPr>
            <w:tcW w:w="5967" w:type="dxa"/>
            <w:noWrap w:val="0"/>
            <w:vAlign w:val="center"/>
          </w:tcPr>
          <w:p w14:paraId="000CD2BD">
            <w:pPr>
              <w:pageBreakBefore w:val="0"/>
              <w:widowControl w:val="0"/>
              <w:kinsoku/>
              <w:wordWrap/>
              <w:overflowPunct/>
              <w:topLinePunct w:val="0"/>
              <w:bidi w:val="0"/>
              <w:spacing w:line="360" w:lineRule="exact"/>
              <w:ind w:firstLine="441" w:firstLineChars="21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增加10天</w:t>
            </w:r>
          </w:p>
        </w:tc>
      </w:tr>
    </w:tbl>
    <w:p w14:paraId="7CD3E00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因承包人提供的结算资料不完整而需要补充或承包人不按时对账耽误时间时，审查时间应相应顺延。</w:t>
      </w:r>
    </w:p>
    <w:p w14:paraId="647C2F15">
      <w:pPr>
        <w:pageBreakBefore w:val="0"/>
        <w:widowControl w:val="0"/>
        <w:kinsoku/>
        <w:wordWrap/>
        <w:overflowPunct/>
        <w:topLinePunct w:val="0"/>
        <w:bidi w:val="0"/>
        <w:spacing w:line="360" w:lineRule="exact"/>
        <w:ind w:firstLine="411" w:firstLineChars="196"/>
        <w:textAlignment w:val="auto"/>
        <w:rPr>
          <w:rFonts w:hint="eastAsia" w:ascii="宋体" w:hAnsi="宋体" w:eastAsia="宋体" w:cs="宋体"/>
          <w:i w:val="0"/>
          <w:caps w:val="0"/>
          <w:color w:val="auto"/>
          <w:spacing w:val="0"/>
          <w:sz w:val="21"/>
          <w:szCs w:val="21"/>
          <w:highlight w:val="none"/>
        </w:rPr>
      </w:pPr>
      <w:r>
        <w:rPr>
          <w:rFonts w:hint="eastAsia" w:ascii="宋体" w:hAnsi="宋体" w:eastAsia="宋体" w:cs="宋体"/>
          <w:color w:val="auto"/>
          <w:highlight w:val="none"/>
        </w:rPr>
        <w:t>竣工结算审核约定：</w:t>
      </w:r>
      <w:r>
        <w:rPr>
          <w:rFonts w:hint="eastAsia" w:ascii="宋体"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767C1FAF">
      <w:pPr>
        <w:pageBreakBefore w:val="0"/>
        <w:widowControl w:val="0"/>
        <w:kinsoku/>
        <w:wordWrap/>
        <w:overflowPunct/>
        <w:topLinePunct w:val="0"/>
        <w:bidi w:val="0"/>
        <w:spacing w:line="360" w:lineRule="exact"/>
        <w:ind w:firstLine="431" w:firstLineChars="196"/>
        <w:textAlignment w:val="auto"/>
        <w:rPr>
          <w:rFonts w:hint="eastAsia" w:ascii="宋体" w:hAnsi="宋体" w:eastAsia="宋体" w:cs="宋体"/>
          <w:color w:val="auto"/>
          <w:highlight w:val="none"/>
        </w:rPr>
      </w:pPr>
      <w:r>
        <w:rPr>
          <w:rFonts w:hint="eastAsia" w:ascii="宋体" w:hAnsi="宋体" w:eastAsia="宋体" w:cs="宋体"/>
          <w:kern w:val="0"/>
          <w:sz w:val="22"/>
          <w:szCs w:val="22"/>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60FC685">
      <w:pPr>
        <w:pageBreakBefore w:val="0"/>
        <w:widowControl w:val="0"/>
        <w:kinsoku/>
        <w:wordWrap/>
        <w:overflowPunct/>
        <w:topLinePunct w:val="0"/>
        <w:bidi w:val="0"/>
        <w:spacing w:line="360" w:lineRule="exact"/>
        <w:ind w:firstLine="411" w:firstLineChars="196"/>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lang w:eastAsia="zh-CN"/>
        </w:rPr>
        <w:t>1.</w:t>
      </w:r>
      <w:r>
        <w:rPr>
          <w:rFonts w:hint="eastAsia" w:ascii="宋体" w:hAnsi="宋体" w:eastAsia="宋体" w:cs="宋体"/>
          <w:color w:val="auto"/>
          <w:highlight w:val="none"/>
          <w:u w:val="single"/>
        </w:rPr>
        <w:t>工程竣工验收报告经发包人认可后   天内，承包人向发包人递交竣工验收合格资料及完整的结算资料和报告，双方按照本工程合同约定的价格形式及价款调整办法进行工程竣工结算。2、发包人收到承包人递交的竣工结算报告及结算资料之日起   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   天内，发包人按审定后的竣工结算价款，通知经办银行向承包人支付结算价款。</w:t>
      </w:r>
    </w:p>
    <w:p w14:paraId="39AA2C49">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备注：对于国有投资项目结算审核约定，双方可结合各地政府或有关部门出台的管理规定进行局部调整</w:t>
      </w:r>
    </w:p>
    <w:p w14:paraId="0C3889E2">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103" w:name="_Toc373227761"/>
      <w:bookmarkStart w:id="1104" w:name="_Toc1203653078"/>
      <w:bookmarkStart w:id="1105" w:name="_Toc540165641"/>
      <w:bookmarkStart w:id="1106" w:name="_Toc373478408"/>
      <w:bookmarkStart w:id="1107" w:name="_Toc389065326"/>
      <w:bookmarkStart w:id="1108" w:name="_Toc407135264"/>
      <w:bookmarkStart w:id="1109" w:name="_Toc78449850"/>
      <w:r>
        <w:rPr>
          <w:rFonts w:hint="eastAsia" w:ascii="宋体" w:hAnsi="宋体" w:eastAsia="宋体" w:cs="宋体"/>
          <w:color w:val="auto"/>
          <w:highlight w:val="none"/>
        </w:rPr>
        <w:t>14.4 最终结清</w:t>
      </w:r>
      <w:bookmarkEnd w:id="1103"/>
      <w:bookmarkEnd w:id="1104"/>
      <w:bookmarkEnd w:id="1105"/>
      <w:bookmarkEnd w:id="1106"/>
      <w:bookmarkEnd w:id="1107"/>
      <w:bookmarkEnd w:id="1108"/>
      <w:bookmarkEnd w:id="1109"/>
    </w:p>
    <w:p w14:paraId="6106395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14.4.1 最终结清申请单</w:t>
      </w:r>
    </w:p>
    <w:p w14:paraId="51D3FC5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承包人提交最终结清申请单的份数：</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一式三份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2B21CA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承包人提交最终结算申请单的期限：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结算审定后7天内</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65DDC8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最终结算款支付申请（核准）表见合同附件13。</w:t>
      </w:r>
    </w:p>
    <w:p w14:paraId="5E3CF3B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14.4.2 最终结清证书和支付</w:t>
      </w:r>
    </w:p>
    <w:p w14:paraId="2DB85ED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（1）发包人完成最终结清申请单的审批并颁发最终结清证书的期限：</w:t>
      </w:r>
      <w:r>
        <w:rPr>
          <w:rFonts w:hint="eastAsia" w:ascii="宋体" w:hAnsi="宋体" w:eastAsia="宋体" w:cs="宋体"/>
          <w:color w:val="auto"/>
          <w:highlight w:val="none"/>
          <w:u w:val="single"/>
        </w:rPr>
        <w:t xml:space="preserve">  收到最终结清申请单及相关材料后20天内。若承包人提交材料漏缺，时间相应顺应   </w:t>
      </w:r>
      <w:r>
        <w:rPr>
          <w:rFonts w:hint="eastAsia" w:ascii="宋体" w:hAnsi="宋体" w:eastAsia="宋体" w:cs="宋体"/>
          <w:color w:val="auto"/>
          <w:highlight w:val="none"/>
        </w:rPr>
        <w:t>。</w:t>
      </w:r>
    </w:p>
    <w:p w14:paraId="0964F57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（2）发包人完成支付的期限：</w:t>
      </w:r>
      <w:r>
        <w:rPr>
          <w:rFonts w:hint="eastAsia" w:ascii="宋体" w:hAnsi="宋体" w:eastAsia="宋体" w:cs="宋体"/>
          <w:color w:val="auto"/>
          <w:highlight w:val="none"/>
          <w:u w:val="single"/>
        </w:rPr>
        <w:t xml:space="preserve">  发包人完成最终结清申请单的审批并颁发最终结清证书后14天内   </w:t>
      </w:r>
      <w:r>
        <w:rPr>
          <w:rFonts w:hint="eastAsia" w:ascii="宋体" w:hAnsi="宋体" w:eastAsia="宋体" w:cs="宋体"/>
          <w:color w:val="auto"/>
          <w:highlight w:val="none"/>
        </w:rPr>
        <w:t>。</w:t>
      </w:r>
    </w:p>
    <w:bookmarkEnd w:id="1054"/>
    <w:bookmarkEnd w:id="1055"/>
    <w:bookmarkEnd w:id="1056"/>
    <w:bookmarkEnd w:id="1057"/>
    <w:bookmarkEnd w:id="1058"/>
    <w:bookmarkEnd w:id="1059"/>
    <w:bookmarkEnd w:id="1060"/>
    <w:bookmarkEnd w:id="1066"/>
    <w:p w14:paraId="6008FEF2">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110" w:name="_Toc78449851"/>
      <w:bookmarkStart w:id="1111" w:name="_Toc373227762"/>
      <w:bookmarkStart w:id="1112" w:name="_Toc389065327"/>
      <w:bookmarkStart w:id="1113" w:name="_Toc351203647"/>
      <w:bookmarkStart w:id="1114" w:name="_Toc905081407"/>
      <w:bookmarkStart w:id="1115" w:name="_Toc1294213766"/>
      <w:bookmarkStart w:id="1116" w:name="_Toc373478409"/>
      <w:bookmarkStart w:id="1117" w:name="_Toc407135265"/>
      <w:bookmarkStart w:id="1118" w:name="_Toc267251483"/>
      <w:bookmarkStart w:id="1119" w:name="_Toc267251484"/>
      <w:bookmarkStart w:id="1120" w:name="_Toc267251482"/>
      <w:bookmarkStart w:id="1121" w:name="_Toc267251485"/>
      <w:bookmarkStart w:id="1122" w:name="_Toc267251489"/>
      <w:bookmarkStart w:id="1123" w:name="_Toc267251486"/>
      <w:bookmarkStart w:id="1124" w:name="_Toc267251488"/>
      <w:bookmarkStart w:id="1125" w:name="_Toc267251490"/>
      <w:bookmarkStart w:id="1126" w:name="_Toc267251491"/>
      <w:bookmarkStart w:id="1127" w:name="_Toc267251502"/>
      <w:bookmarkStart w:id="1128" w:name="_Toc267251498"/>
      <w:bookmarkStart w:id="1129" w:name="_Toc267251503"/>
      <w:bookmarkStart w:id="1130" w:name="_Toc267251493"/>
      <w:bookmarkStart w:id="1131" w:name="_Toc267251495"/>
      <w:bookmarkStart w:id="1132" w:name="_Toc267251492"/>
      <w:bookmarkStart w:id="1133" w:name="_Toc267251499"/>
      <w:bookmarkStart w:id="1134" w:name="_Toc267251497"/>
      <w:bookmarkStart w:id="1135" w:name="_Toc267251501"/>
      <w:bookmarkStart w:id="1136" w:name="_Toc267251494"/>
      <w:bookmarkStart w:id="1137" w:name="_Toc267251496"/>
      <w:bookmarkStart w:id="1138" w:name="_Toc267251504"/>
      <w:bookmarkStart w:id="1139" w:name="_Toc267251506"/>
      <w:bookmarkStart w:id="1140" w:name="_Toc267251507"/>
      <w:bookmarkStart w:id="1141" w:name="_Toc267251508"/>
      <w:bookmarkStart w:id="1142" w:name="_Toc267251513"/>
      <w:bookmarkStart w:id="1143" w:name="_Toc267251510"/>
      <w:bookmarkStart w:id="1144" w:name="_Toc267251514"/>
      <w:bookmarkStart w:id="1145" w:name="_Toc267251511"/>
      <w:bookmarkStart w:id="1146" w:name="_Toc267251515"/>
      <w:bookmarkStart w:id="1147" w:name="_Toc267251509"/>
      <w:r>
        <w:rPr>
          <w:rFonts w:hint="eastAsia" w:ascii="宋体" w:hAnsi="宋体" w:eastAsia="宋体" w:cs="宋体"/>
          <w:color w:val="auto"/>
          <w:highlight w:val="none"/>
        </w:rPr>
        <w:t>15. 缺陷责任期与保修</w:t>
      </w:r>
      <w:bookmarkEnd w:id="1110"/>
      <w:bookmarkEnd w:id="1111"/>
      <w:bookmarkEnd w:id="1112"/>
      <w:bookmarkEnd w:id="1113"/>
      <w:bookmarkEnd w:id="1114"/>
      <w:bookmarkEnd w:id="1115"/>
      <w:bookmarkEnd w:id="1116"/>
      <w:bookmarkEnd w:id="1117"/>
    </w:p>
    <w:p w14:paraId="54A0F237">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148" w:name="_Toc1468458868"/>
      <w:bookmarkStart w:id="1149" w:name="_Toc373478410"/>
      <w:bookmarkStart w:id="1150" w:name="_Toc373227763"/>
      <w:bookmarkStart w:id="1151" w:name="_Toc389065328"/>
      <w:bookmarkStart w:id="1152" w:name="_Toc78449852"/>
      <w:bookmarkStart w:id="1153" w:name="_Toc1845278067"/>
      <w:bookmarkStart w:id="1154" w:name="_Toc407135266"/>
      <w:r>
        <w:rPr>
          <w:rFonts w:hint="eastAsia" w:ascii="宋体" w:hAnsi="宋体" w:eastAsia="宋体" w:cs="宋体"/>
          <w:color w:val="auto"/>
          <w:highlight w:val="none"/>
        </w:rPr>
        <w:t>15.2 缺陷责任期</w:t>
      </w:r>
      <w:bookmarkEnd w:id="1118"/>
      <w:bookmarkEnd w:id="1148"/>
      <w:bookmarkEnd w:id="1149"/>
      <w:bookmarkEnd w:id="1150"/>
      <w:bookmarkEnd w:id="1151"/>
      <w:bookmarkEnd w:id="1152"/>
      <w:bookmarkEnd w:id="1153"/>
      <w:bookmarkEnd w:id="1154"/>
    </w:p>
    <w:p w14:paraId="41C7525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缺陷责任期的具体期限：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12个月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9BDFE37">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155" w:name="_Toc389065329"/>
      <w:bookmarkStart w:id="1156" w:name="_Toc373478411"/>
      <w:bookmarkStart w:id="1157" w:name="_Toc1004692311"/>
      <w:bookmarkStart w:id="1158" w:name="_Toc407135267"/>
      <w:bookmarkStart w:id="1159" w:name="_Toc666080472"/>
      <w:bookmarkStart w:id="1160" w:name="_Toc373227764"/>
      <w:bookmarkStart w:id="1161" w:name="_Toc78449853"/>
      <w:r>
        <w:rPr>
          <w:rFonts w:hint="eastAsia" w:ascii="宋体" w:hAnsi="宋体" w:eastAsia="宋体" w:cs="宋体"/>
          <w:color w:val="auto"/>
          <w:highlight w:val="none"/>
        </w:rPr>
        <w:t>15.3 质量保证金</w:t>
      </w:r>
      <w:bookmarkEnd w:id="1155"/>
      <w:bookmarkEnd w:id="1156"/>
      <w:bookmarkEnd w:id="1157"/>
      <w:bookmarkEnd w:id="1158"/>
      <w:bookmarkEnd w:id="1159"/>
      <w:bookmarkEnd w:id="1160"/>
      <w:bookmarkEnd w:id="1161"/>
    </w:p>
    <w:p w14:paraId="659581E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关于是否扣留质量保证金的约定：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否</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A64050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在工程项目竣工前，承包人按专用合同条款第3.7条提供履约担保的，发包人不得同时预留工程质量保证金。</w:t>
      </w:r>
    </w:p>
    <w:p w14:paraId="0A873453">
      <w:pPr>
        <w:pageBreakBefore w:val="0"/>
        <w:widowControl w:val="0"/>
        <w:kinsoku/>
        <w:wordWrap/>
        <w:overflowPunct/>
        <w:topLinePunct w:val="0"/>
        <w:bidi w:val="0"/>
        <w:spacing w:line="360" w:lineRule="exact"/>
        <w:ind w:firstLine="420" w:firstLineChars="200"/>
        <w:jc w:val="left"/>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t>15.3.1 承包人提供质量保证金的方式</w:t>
      </w:r>
    </w:p>
    <w:p w14:paraId="0335912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质量保证金采用以下第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w:t>
      </w:r>
    </w:p>
    <w:p w14:paraId="7370C747">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（1）质量保证金保函</w:t>
      </w:r>
      <w:r>
        <w:rPr>
          <w:rFonts w:hint="eastAsia" w:ascii="宋体" w:hAnsi="宋体" w:eastAsia="宋体" w:cs="宋体"/>
          <w:color w:val="auto"/>
          <w:highlight w:val="none"/>
        </w:rPr>
        <w:t>（银行保函、电子保函、保证保险保函、工程担保保函</w:t>
      </w:r>
      <w:r>
        <w:rPr>
          <w:rFonts w:hint="eastAsia" w:ascii="宋体" w:hAnsi="宋体" w:eastAsia="宋体" w:cs="宋体"/>
          <w:color w:val="auto"/>
          <w:highlight w:val="none"/>
          <w:lang w:eastAsia="zh-CN"/>
        </w:rPr>
        <w:t>，</w:t>
      </w:r>
      <w:r>
        <w:rPr>
          <w:rFonts w:hint="eastAsia" w:ascii="宋体" w:hAnsi="宋体" w:eastAsia="宋体" w:cs="宋体"/>
          <w:color w:val="auto"/>
          <w:kern w:val="0"/>
          <w:highlight w:val="none"/>
        </w:rPr>
        <w:t>工程担保保证人应将出具的保函相关信息录入“广西建筑市场监管云”平台（http://gxjzsc.caihcloud.com），以实现保函查询及验真功能</w:t>
      </w:r>
      <w:r>
        <w:rPr>
          <w:rFonts w:hint="eastAsia" w:ascii="宋体" w:hAnsi="宋体" w:eastAsia="宋体" w:cs="宋体"/>
          <w:color w:val="auto"/>
          <w:kern w:val="0"/>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kern w:val="0"/>
          <w:highlight w:val="none"/>
        </w:rPr>
        <w:t>，保证金额为：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7F862D26">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发包人按工程价款结算总额的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%（不得超过3%）预留工程质量保证金，待缺陷责任期满后返还，是否付息及利息计算方式为：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w:t>
      </w:r>
    </w:p>
    <w:p w14:paraId="3315DD69">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（3）其他方式：</w:t>
      </w:r>
      <w:r>
        <w:rPr>
          <w:rFonts w:hint="eastAsia" w:ascii="宋体" w:hAnsi="宋体" w:eastAsia="宋体" w:cs="宋体"/>
          <w:color w:val="auto"/>
          <w:highlight w:val="none"/>
        </w:rPr>
        <w:t>银行转账、电汇或网上支付等</w:t>
      </w:r>
      <w:r>
        <w:rPr>
          <w:rFonts w:hint="eastAsia" w:ascii="宋体" w:hAnsi="宋体" w:eastAsia="宋体" w:cs="宋体"/>
          <w:color w:val="auto"/>
          <w:highlight w:val="none"/>
          <w:lang w:eastAsia="zh-CN"/>
        </w:rPr>
        <w:t>形</w:t>
      </w:r>
      <w:r>
        <w:rPr>
          <w:rFonts w:hint="eastAsia" w:ascii="宋体" w:hAnsi="宋体" w:eastAsia="宋体" w:cs="宋体"/>
          <w:color w:val="auto"/>
          <w:highlight w:val="none"/>
        </w:rPr>
        <w:t>式。</w:t>
      </w:r>
    </w:p>
    <w:p w14:paraId="697169F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质量保证金的扣留</w:t>
      </w:r>
    </w:p>
    <w:p w14:paraId="207D36B6">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质量保证金的扣留采取以下第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w:t>
      </w:r>
    </w:p>
    <w:p w14:paraId="4A75B591">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（1）在不缴纳履保证金情况下，按支付工程进度款时逐次扣留，质量保证金的计算基数不包括预付款的支付、扣回以及价格调整的金额；</w:t>
      </w:r>
    </w:p>
    <w:p w14:paraId="212D12F1">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（2）工程竣工结算时，一次性扣留质量保证金，由承包人以银行保函、保证保险替代预留质量保证金，保函金额不得高于工程价款结算总额的3%；</w:t>
      </w:r>
    </w:p>
    <w:p w14:paraId="407EB73F">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（3）其他扣留方式</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rPr>
        <w:t>银行转账、电汇或网上支付、保函（银行保函、电子保函、保证保险保函、工程担保保函）等</w:t>
      </w:r>
      <w:r>
        <w:rPr>
          <w:rFonts w:hint="eastAsia" w:ascii="宋体" w:hAnsi="宋体" w:eastAsia="宋体" w:cs="宋体"/>
          <w:color w:val="auto"/>
          <w:highlight w:val="none"/>
          <w:lang w:eastAsia="zh-CN"/>
        </w:rPr>
        <w:t>形</w:t>
      </w:r>
      <w:r>
        <w:rPr>
          <w:rFonts w:hint="eastAsia" w:ascii="宋体" w:hAnsi="宋体" w:eastAsia="宋体" w:cs="宋体"/>
          <w:color w:val="auto"/>
          <w:highlight w:val="none"/>
        </w:rPr>
        <w:t>式</w:t>
      </w:r>
      <w:r>
        <w:rPr>
          <w:rFonts w:hint="eastAsia" w:ascii="宋体" w:hAnsi="宋体" w:eastAsia="宋体" w:cs="宋体"/>
          <w:color w:val="auto"/>
          <w:kern w:val="0"/>
          <w:highlight w:val="none"/>
        </w:rPr>
        <w:t>。</w:t>
      </w:r>
    </w:p>
    <w:p w14:paraId="556843A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u w:val="single"/>
        </w:rPr>
      </w:pPr>
      <w:r>
        <w:rPr>
          <w:rFonts w:hint="eastAsia" w:ascii="宋体" w:hAnsi="宋体" w:eastAsia="宋体" w:cs="宋体"/>
          <w:color w:val="auto"/>
          <w:highlight w:val="none"/>
        </w:rPr>
        <w:t>关于质量保证金的补充约定：</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bookmarkEnd w:id="1119"/>
    <w:bookmarkEnd w:id="1120"/>
    <w:p w14:paraId="2184654B">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162" w:name="_Toc373478412"/>
      <w:bookmarkStart w:id="1163" w:name="_Toc1902722111"/>
      <w:bookmarkStart w:id="1164" w:name="_Toc196306762"/>
      <w:bookmarkStart w:id="1165" w:name="_Toc407135268"/>
      <w:bookmarkStart w:id="1166" w:name="_Toc389065330"/>
      <w:bookmarkStart w:id="1167" w:name="_Toc373227765"/>
      <w:bookmarkStart w:id="1168" w:name="_Toc78449854"/>
      <w:r>
        <w:rPr>
          <w:rFonts w:hint="eastAsia" w:ascii="宋体" w:hAnsi="宋体" w:eastAsia="宋体" w:cs="宋体"/>
          <w:color w:val="auto"/>
          <w:highlight w:val="none"/>
        </w:rPr>
        <w:t>15.4 保修</w:t>
      </w:r>
      <w:bookmarkEnd w:id="1162"/>
      <w:bookmarkEnd w:id="1163"/>
      <w:bookmarkEnd w:id="1164"/>
      <w:bookmarkEnd w:id="1165"/>
      <w:bookmarkEnd w:id="1166"/>
      <w:bookmarkEnd w:id="1167"/>
      <w:bookmarkEnd w:id="1168"/>
    </w:p>
    <w:bookmarkEnd w:id="1121"/>
    <w:p w14:paraId="6390C986">
      <w:pPr>
        <w:pageBreakBefore w:val="0"/>
        <w:widowControl w:val="0"/>
        <w:kinsoku/>
        <w:wordWrap/>
        <w:overflowPunct/>
        <w:topLinePunct w:val="0"/>
        <w:bidi w:val="0"/>
        <w:spacing w:line="360" w:lineRule="exact"/>
        <w:ind w:firstLine="409" w:firstLineChars="195"/>
        <w:jc w:val="left"/>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t>15.4.1 保修责任</w:t>
      </w:r>
    </w:p>
    <w:p w14:paraId="47D28F02">
      <w:pPr>
        <w:pageBreakBefore w:val="0"/>
        <w:widowControl w:val="0"/>
        <w:kinsoku/>
        <w:wordWrap/>
        <w:overflowPunct/>
        <w:topLinePunct w:val="0"/>
        <w:bidi w:val="0"/>
        <w:spacing w:line="360" w:lineRule="exact"/>
        <w:ind w:firstLine="409" w:firstLineChars="195"/>
        <w:jc w:val="left"/>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工程保修期为：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lang w:val="en-US" w:eastAsia="zh-CN"/>
        </w:rPr>
        <w:t>24个月，具体</w:t>
      </w:r>
      <w:r>
        <w:rPr>
          <w:rFonts w:hint="eastAsia" w:ascii="宋体" w:hAnsi="宋体" w:eastAsia="宋体" w:cs="宋体"/>
          <w:color w:val="auto"/>
          <w:kern w:val="0"/>
          <w:highlight w:val="none"/>
          <w:u w:val="single"/>
        </w:rPr>
        <w:t>按质量保修书中的约定执</w:t>
      </w:r>
      <w:r>
        <w:rPr>
          <w:rFonts w:hint="eastAsia" w:ascii="宋体" w:hAnsi="宋体" w:eastAsia="宋体" w:cs="宋体"/>
          <w:color w:val="auto"/>
          <w:kern w:val="0"/>
          <w:highlight w:val="none"/>
          <w:u w:val="single"/>
          <w:lang w:val="en-US" w:eastAsia="zh-CN"/>
        </w:rPr>
        <w:t>行</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76BE1323">
      <w:pPr>
        <w:pageBreakBefore w:val="0"/>
        <w:widowControl w:val="0"/>
        <w:kinsoku/>
        <w:wordWrap/>
        <w:overflowPunct/>
        <w:topLinePunct w:val="0"/>
        <w:bidi w:val="0"/>
        <w:spacing w:line="360" w:lineRule="exact"/>
        <w:ind w:firstLine="409" w:firstLineChars="195"/>
        <w:jc w:val="left"/>
        <w:textAlignment w:val="auto"/>
        <w:rPr>
          <w:rFonts w:hint="eastAsia" w:ascii="宋体" w:hAnsi="宋体" w:eastAsia="宋体" w:cs="宋体"/>
          <w:color w:val="auto"/>
          <w:kern w:val="0"/>
          <w:highlight w:val="none"/>
          <w:u w:val="single"/>
        </w:rPr>
      </w:pPr>
      <w:r>
        <w:rPr>
          <w:rFonts w:hint="eastAsia" w:ascii="宋体" w:hAnsi="宋体" w:eastAsia="宋体" w:cs="宋体"/>
          <w:color w:val="auto"/>
          <w:highlight w:val="none"/>
        </w:rPr>
        <w:t>工程保修书具体内容见合同附件2。</w:t>
      </w:r>
    </w:p>
    <w:p w14:paraId="274FAAA4">
      <w:pPr>
        <w:pageBreakBefore w:val="0"/>
        <w:widowControl w:val="0"/>
        <w:kinsoku/>
        <w:wordWrap/>
        <w:overflowPunct/>
        <w:topLinePunct w:val="0"/>
        <w:bidi w:val="0"/>
        <w:spacing w:line="360" w:lineRule="exact"/>
        <w:ind w:firstLine="409" w:firstLineChars="195"/>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修复通知</w:t>
      </w:r>
    </w:p>
    <w:p w14:paraId="47FFCB7E">
      <w:pPr>
        <w:pageBreakBefore w:val="0"/>
        <w:widowControl w:val="0"/>
        <w:kinsoku/>
        <w:wordWrap/>
        <w:overflowPunct/>
        <w:topLinePunct w:val="0"/>
        <w:bidi w:val="0"/>
        <w:spacing w:line="360" w:lineRule="exact"/>
        <w:ind w:firstLine="409" w:firstLineChars="195"/>
        <w:jc w:val="left"/>
        <w:textAlignment w:val="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承包人收到保修通知并到达工程现场的合理时间：</w:t>
      </w:r>
      <w:r>
        <w:rPr>
          <w:rFonts w:hint="eastAsia" w:ascii="宋体" w:hAnsi="宋体" w:eastAsia="宋体" w:cs="宋体"/>
          <w:color w:val="auto"/>
          <w:kern w:val="0"/>
          <w:highlight w:val="none"/>
          <w:u w:val="single"/>
        </w:rPr>
        <w:t xml:space="preserve">  按质量保修书执行  </w:t>
      </w:r>
      <w:r>
        <w:rPr>
          <w:rFonts w:hint="eastAsia" w:ascii="宋体" w:hAnsi="宋体" w:eastAsia="宋体" w:cs="宋体"/>
          <w:color w:val="auto"/>
          <w:kern w:val="0"/>
          <w:highlight w:val="none"/>
        </w:rPr>
        <w:t>。</w:t>
      </w:r>
    </w:p>
    <w:bookmarkEnd w:id="1122"/>
    <w:bookmarkEnd w:id="1123"/>
    <w:bookmarkEnd w:id="1124"/>
    <w:bookmarkEnd w:id="1125"/>
    <w:p w14:paraId="5C1091B8">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169" w:name="_Toc407135269"/>
      <w:bookmarkStart w:id="1170" w:name="_Toc78449855"/>
      <w:bookmarkStart w:id="1171" w:name="_Toc351203648"/>
      <w:bookmarkStart w:id="1172" w:name="_Toc373478413"/>
      <w:bookmarkStart w:id="1173" w:name="_Toc389065331"/>
      <w:bookmarkStart w:id="1174" w:name="_Toc1725581915"/>
      <w:bookmarkStart w:id="1175" w:name="_Toc1360137061"/>
      <w:bookmarkStart w:id="1176" w:name="_Toc373227766"/>
      <w:bookmarkStart w:id="1177" w:name="_Toc280868717"/>
      <w:bookmarkStart w:id="1178" w:name="_Toc280868718"/>
      <w:r>
        <w:rPr>
          <w:rFonts w:hint="eastAsia" w:ascii="宋体" w:hAnsi="宋体" w:eastAsia="宋体" w:cs="宋体"/>
          <w:color w:val="auto"/>
          <w:highlight w:val="none"/>
        </w:rPr>
        <w:t>16. 违约</w:t>
      </w:r>
      <w:bookmarkEnd w:id="1169"/>
      <w:bookmarkEnd w:id="1170"/>
      <w:bookmarkEnd w:id="1171"/>
      <w:bookmarkEnd w:id="1172"/>
      <w:bookmarkEnd w:id="1173"/>
      <w:bookmarkEnd w:id="1174"/>
      <w:bookmarkEnd w:id="1175"/>
      <w:bookmarkEnd w:id="1176"/>
    </w:p>
    <w:p w14:paraId="437A7B04">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179" w:name="_Toc373227767"/>
      <w:bookmarkStart w:id="1180" w:name="_Toc1973395665"/>
      <w:bookmarkStart w:id="1181" w:name="_Toc407135270"/>
      <w:bookmarkStart w:id="1182" w:name="_Toc78449856"/>
      <w:bookmarkStart w:id="1183" w:name="_Toc373478414"/>
      <w:bookmarkStart w:id="1184" w:name="_Toc1535389315"/>
      <w:bookmarkStart w:id="1185" w:name="_Toc389065332"/>
      <w:r>
        <w:rPr>
          <w:rFonts w:hint="eastAsia" w:ascii="宋体" w:hAnsi="宋体" w:eastAsia="宋体" w:cs="宋体"/>
          <w:color w:val="auto"/>
          <w:highlight w:val="none"/>
        </w:rPr>
        <w:t>16.1 发包人违约</w:t>
      </w:r>
      <w:bookmarkEnd w:id="1179"/>
      <w:bookmarkEnd w:id="1180"/>
      <w:bookmarkEnd w:id="1181"/>
      <w:bookmarkEnd w:id="1182"/>
      <w:bookmarkEnd w:id="1183"/>
      <w:bookmarkEnd w:id="1184"/>
      <w:bookmarkEnd w:id="1185"/>
    </w:p>
    <w:p w14:paraId="210EEF9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16.1.1发包人违约的情形</w:t>
      </w:r>
    </w:p>
    <w:p w14:paraId="78426B7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发包人违约的其他情形：</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u w:val="single"/>
        </w:rPr>
        <w:t>按本合同通用条款执行</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1436E3E0">
      <w:pPr>
        <w:pageBreakBefore w:val="0"/>
        <w:widowControl w:val="0"/>
        <w:kinsoku/>
        <w:wordWrap/>
        <w:overflowPunct/>
        <w:topLinePunct w:val="0"/>
        <w:bidi w:val="0"/>
        <w:spacing w:line="360" w:lineRule="exact"/>
        <w:ind w:firstLine="420" w:firstLineChars="200"/>
        <w:jc w:val="left"/>
        <w:textAlignment w:val="auto"/>
        <w:outlineLvl w:val="0"/>
        <w:rPr>
          <w:rFonts w:hint="eastAsia" w:ascii="宋体" w:hAnsi="宋体" w:eastAsia="宋体" w:cs="宋体"/>
          <w:color w:val="auto"/>
          <w:kern w:val="0"/>
          <w:highlight w:val="none"/>
        </w:rPr>
      </w:pPr>
      <w:r>
        <w:rPr>
          <w:rFonts w:hint="eastAsia" w:ascii="宋体" w:hAnsi="宋体" w:eastAsia="宋体" w:cs="宋体"/>
          <w:color w:val="auto"/>
          <w:kern w:val="0"/>
          <w:highlight w:val="none"/>
        </w:rPr>
        <w:t>16.1.2 发包人违约的责任</w:t>
      </w:r>
    </w:p>
    <w:p w14:paraId="373D648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发包人违约责任的承担方式和计算方法：</w:t>
      </w:r>
    </w:p>
    <w:p w14:paraId="52B9BAD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（1）因发包人原因未能在计划开工日期前7天内下达开工通知的违约责任：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szCs w:val="21"/>
          <w:u w:val="single"/>
        </w:rPr>
        <w:t>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26F8E42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（2）因发包人原因未能按合同约定支付合同价款的违约责任：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u w:val="single"/>
        </w:rPr>
        <w:t>承包人与发包人签订延期付款协议</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2EF60738">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（3）发包人违反第10.1款〔变更的范围〕第（2）项约定，自行实施被取消的工作或转由他人实施的违约责任：</w:t>
      </w:r>
      <w:r>
        <w:rPr>
          <w:rFonts w:hint="eastAsia" w:ascii="宋体" w:hAnsi="宋体" w:eastAsia="宋体" w:cs="宋体"/>
          <w:color w:val="auto"/>
          <w:kern w:val="0"/>
          <w:highlight w:val="none"/>
          <w:u w:val="single"/>
        </w:rPr>
        <w:t xml:space="preserve">  发包人只赔偿承包人因准备该部分工作而发生的合理费用，但不给予其</w:t>
      </w:r>
      <w:r>
        <w:rPr>
          <w:rFonts w:hint="eastAsia" w:ascii="宋体" w:hAnsi="宋体" w:eastAsia="宋体" w:cs="宋体"/>
          <w:color w:val="auto"/>
          <w:kern w:val="0"/>
          <w:highlight w:val="none"/>
          <w:u w:val="single"/>
          <w:lang w:val="en-US" w:eastAsia="zh-CN"/>
        </w:rPr>
        <w:t>他</w:t>
      </w:r>
      <w:r>
        <w:rPr>
          <w:rFonts w:hint="eastAsia" w:ascii="宋体" w:hAnsi="宋体" w:eastAsia="宋体" w:cs="宋体"/>
          <w:color w:val="auto"/>
          <w:kern w:val="0"/>
          <w:highlight w:val="none"/>
          <w:u w:val="single"/>
        </w:rPr>
        <w:t xml:space="preserve">赔偿或补偿   </w:t>
      </w:r>
      <w:r>
        <w:rPr>
          <w:rFonts w:hint="eastAsia" w:ascii="宋体" w:hAnsi="宋体" w:eastAsia="宋体" w:cs="宋体"/>
          <w:color w:val="auto"/>
          <w:kern w:val="0"/>
          <w:highlight w:val="none"/>
        </w:rPr>
        <w:t>。</w:t>
      </w:r>
    </w:p>
    <w:p w14:paraId="4676068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u w:val="single"/>
        </w:rPr>
        <w:t>按本合同通用条款执行</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062505E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（5）因发包人违反合同约定造成暂停施工的违约责任：</w:t>
      </w:r>
      <w:r>
        <w:rPr>
          <w:rFonts w:hint="eastAsia" w:ascii="宋体" w:hAnsi="宋体" w:eastAsia="宋体" w:cs="宋体"/>
          <w:color w:val="auto"/>
          <w:kern w:val="0"/>
          <w:highlight w:val="none"/>
          <w:u w:val="single"/>
        </w:rPr>
        <w:t xml:space="preserve">  可顺延工期  </w:t>
      </w:r>
      <w:r>
        <w:rPr>
          <w:rFonts w:hint="eastAsia" w:ascii="宋体" w:hAnsi="宋体" w:eastAsia="宋体" w:cs="宋体"/>
          <w:color w:val="auto"/>
          <w:kern w:val="0"/>
          <w:highlight w:val="none"/>
        </w:rPr>
        <w:t>。</w:t>
      </w:r>
    </w:p>
    <w:p w14:paraId="78FC52F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（6）发包人无正当理由没有在约定期限内发出复工指示，导致承包人无法复工的违约责任：</w:t>
      </w:r>
      <w:r>
        <w:rPr>
          <w:rFonts w:hint="eastAsia" w:ascii="宋体" w:hAnsi="宋体" w:eastAsia="宋体" w:cs="宋体"/>
          <w:color w:val="auto"/>
          <w:kern w:val="0"/>
          <w:highlight w:val="none"/>
          <w:u w:val="single"/>
        </w:rPr>
        <w:t xml:space="preserve">  可顺延工期，但发包人不赔偿其</w:t>
      </w:r>
      <w:r>
        <w:rPr>
          <w:rFonts w:hint="eastAsia" w:ascii="宋体" w:hAnsi="宋体" w:eastAsia="宋体" w:cs="宋体"/>
          <w:color w:val="auto"/>
          <w:kern w:val="0"/>
          <w:highlight w:val="none"/>
          <w:u w:val="single"/>
          <w:lang w:val="en-US" w:eastAsia="zh-CN"/>
        </w:rPr>
        <w:t>他</w:t>
      </w:r>
      <w:r>
        <w:rPr>
          <w:rFonts w:hint="eastAsia" w:ascii="宋体" w:hAnsi="宋体" w:eastAsia="宋体" w:cs="宋体"/>
          <w:color w:val="auto"/>
          <w:kern w:val="0"/>
          <w:highlight w:val="none"/>
          <w:u w:val="single"/>
        </w:rPr>
        <w:t xml:space="preserve">损失    </w:t>
      </w:r>
      <w:r>
        <w:rPr>
          <w:rFonts w:hint="eastAsia" w:ascii="宋体" w:hAnsi="宋体" w:eastAsia="宋体" w:cs="宋体"/>
          <w:color w:val="auto"/>
          <w:kern w:val="0"/>
          <w:highlight w:val="none"/>
        </w:rPr>
        <w:t>。</w:t>
      </w:r>
    </w:p>
    <w:p w14:paraId="6195DA2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（7）其他：</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u w:val="single"/>
        </w:rPr>
        <w:t>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7536D11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16.1.3 因发包人违约解除合同</w:t>
      </w:r>
    </w:p>
    <w:p w14:paraId="3286D240">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承包人按16.1.1项〔发包人违约的情形〕约定暂停施工满</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14</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天后发包人仍不纠正其违约行为并致使合同目的不能实现的，承包人有权解除合同。</w:t>
      </w:r>
    </w:p>
    <w:p w14:paraId="78056AB8">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186" w:name="_Toc78449857"/>
      <w:bookmarkStart w:id="1187" w:name="_Toc373227768"/>
      <w:bookmarkStart w:id="1188" w:name="_Toc247586342"/>
      <w:bookmarkStart w:id="1189" w:name="_Toc61078193"/>
      <w:bookmarkStart w:id="1190" w:name="_Toc373478415"/>
      <w:bookmarkStart w:id="1191" w:name="_Toc389065333"/>
      <w:bookmarkStart w:id="1192" w:name="_Toc407135271"/>
      <w:r>
        <w:rPr>
          <w:rFonts w:hint="eastAsia" w:ascii="宋体" w:hAnsi="宋体" w:eastAsia="宋体" w:cs="宋体"/>
          <w:color w:val="auto"/>
          <w:highlight w:val="none"/>
        </w:rPr>
        <w:t>16.2 承包人违约</w:t>
      </w:r>
      <w:bookmarkEnd w:id="1186"/>
      <w:bookmarkEnd w:id="1187"/>
      <w:bookmarkEnd w:id="1188"/>
      <w:bookmarkEnd w:id="1189"/>
      <w:bookmarkEnd w:id="1190"/>
      <w:bookmarkEnd w:id="1191"/>
      <w:bookmarkEnd w:id="1192"/>
    </w:p>
    <w:p w14:paraId="15679979">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16.2.1 承包人违约的情形</w:t>
      </w:r>
    </w:p>
    <w:p w14:paraId="326F454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承包人违约的其他情形：</w:t>
      </w:r>
      <w:r>
        <w:rPr>
          <w:rFonts w:hint="eastAsia" w:ascii="宋体" w:hAnsi="宋体" w:eastAsia="宋体" w:cs="宋体"/>
          <w:color w:val="auto"/>
          <w:kern w:val="0"/>
          <w:highlight w:val="none"/>
          <w:u w:val="single"/>
        </w:rPr>
        <w:t xml:space="preserve">   承包人有违反《南宁市建设工程造价管理办法》规定的，按规定给予处罚    </w:t>
      </w:r>
      <w:r>
        <w:rPr>
          <w:rFonts w:hint="eastAsia" w:ascii="宋体" w:hAnsi="宋体" w:eastAsia="宋体" w:cs="宋体"/>
          <w:color w:val="auto"/>
          <w:kern w:val="0"/>
          <w:highlight w:val="none"/>
        </w:rPr>
        <w:t>。</w:t>
      </w:r>
    </w:p>
    <w:p w14:paraId="46BCDA8F">
      <w:pPr>
        <w:pageBreakBefore w:val="0"/>
        <w:widowControl w:val="0"/>
        <w:kinsoku/>
        <w:wordWrap/>
        <w:overflowPunct/>
        <w:topLinePunct w:val="0"/>
        <w:bidi w:val="0"/>
        <w:spacing w:line="360" w:lineRule="exact"/>
        <w:ind w:firstLine="420" w:firstLineChars="200"/>
        <w:jc w:val="left"/>
        <w:textAlignment w:val="auto"/>
        <w:outlineLvl w:val="0"/>
        <w:rPr>
          <w:rFonts w:hint="eastAsia" w:ascii="宋体" w:hAnsi="宋体" w:eastAsia="宋体" w:cs="宋体"/>
          <w:color w:val="auto"/>
          <w:kern w:val="0"/>
          <w:highlight w:val="none"/>
        </w:rPr>
      </w:pPr>
      <w:r>
        <w:rPr>
          <w:rFonts w:hint="eastAsia" w:ascii="宋体" w:hAnsi="宋体" w:eastAsia="宋体" w:cs="宋体"/>
          <w:color w:val="auto"/>
          <w:kern w:val="0"/>
          <w:highlight w:val="none"/>
        </w:rPr>
        <w:t>16.2.2承包人违约的责任</w:t>
      </w:r>
    </w:p>
    <w:p w14:paraId="7B401F51">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承包人违约责任的承担方式和计算方法：</w:t>
      </w:r>
    </w:p>
    <w:p w14:paraId="104458C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7DA707B7">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（2）承包人有本合同通用条款第16.2.1（6）条情形的，或经监理人检验认为修复质量不合格而承包人拒绝再进行修补的，发包人将扣除承包人</w:t>
      </w:r>
      <w:r>
        <w:rPr>
          <w:rFonts w:hint="eastAsia" w:ascii="宋体" w:hAnsi="宋体" w:eastAsia="宋体" w:cs="宋体"/>
          <w:color w:val="auto"/>
          <w:kern w:val="0"/>
          <w:highlight w:val="none"/>
          <w:lang w:val="en-US" w:eastAsia="zh-CN"/>
        </w:rPr>
        <w:t>3%工程款</w:t>
      </w:r>
      <w:r>
        <w:rPr>
          <w:rFonts w:hint="eastAsia" w:ascii="宋体" w:hAnsi="宋体" w:eastAsia="宋体" w:cs="宋体"/>
          <w:color w:val="auto"/>
          <w:kern w:val="0"/>
          <w:highlight w:val="none"/>
        </w:rPr>
        <w:t>。</w:t>
      </w:r>
    </w:p>
    <w:p w14:paraId="5FD7FF3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21A27AEC">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16.2.3 因承包人违约解除合同</w:t>
      </w:r>
    </w:p>
    <w:p w14:paraId="3D704B0E">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关于承包人违约解除合同的特别约定：</w:t>
      </w:r>
      <w:r>
        <w:rPr>
          <w:rFonts w:hint="eastAsia" w:ascii="宋体" w:hAnsi="宋体" w:eastAsia="宋体" w:cs="宋体"/>
          <w:color w:val="auto"/>
          <w:kern w:val="0"/>
          <w:highlight w:val="none"/>
          <w:u w:val="single"/>
        </w:rPr>
        <w:t>承包人有违反以下情况之一的，发包人有权解除合同，并没收其全部履约保证金</w:t>
      </w:r>
      <w:r>
        <w:rPr>
          <w:rFonts w:hint="eastAsia" w:ascii="宋体" w:hAnsi="宋体" w:eastAsia="宋体" w:cs="宋体"/>
          <w:color w:val="auto"/>
          <w:kern w:val="0"/>
          <w:highlight w:val="none"/>
        </w:rPr>
        <w:t>。</w:t>
      </w:r>
    </w:p>
    <w:p w14:paraId="0D94E1F2">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（1）</w:t>
      </w:r>
      <w:r>
        <w:rPr>
          <w:rFonts w:hint="eastAsia" w:ascii="宋体" w:hAnsi="宋体" w:eastAsia="宋体" w:cs="宋体"/>
          <w:color w:val="auto"/>
          <w:kern w:val="0"/>
          <w:highlight w:val="none"/>
        </w:rPr>
        <w:t>承包人无正当理由不按开工通知的要求及时进场组织施工和不按签订协议书时商定的进度计划有效地开展施工准备，造成工期延误的；</w:t>
      </w:r>
    </w:p>
    <w:p w14:paraId="249DB9CD">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（2）</w:t>
      </w:r>
      <w:r>
        <w:rPr>
          <w:rFonts w:hint="eastAsia" w:ascii="宋体" w:hAnsi="宋体" w:eastAsia="宋体" w:cs="宋体"/>
          <w:color w:val="auto"/>
          <w:kern w:val="0"/>
          <w:highlight w:val="none"/>
        </w:rPr>
        <w:t>承包人违反本合同通用条款第3.5条规定私自将合同或合同的任何部分或任何权利转让给其他人，或私自将工程或工程的一部分分包出去的；</w:t>
      </w:r>
    </w:p>
    <w:p w14:paraId="1B959A9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（3）</w:t>
      </w:r>
      <w:r>
        <w:rPr>
          <w:rFonts w:hint="eastAsia" w:ascii="宋体" w:hAnsi="宋体" w:eastAsia="宋体" w:cs="宋体"/>
          <w:color w:val="auto"/>
          <w:kern w:val="0"/>
          <w:highlight w:val="none"/>
        </w:rPr>
        <w:t>未经监理人批准，承包人私自将已按</w:t>
      </w:r>
      <w:r>
        <w:rPr>
          <w:rFonts w:hint="eastAsia" w:ascii="宋体" w:hAnsi="宋体" w:eastAsia="宋体" w:cs="宋体"/>
          <w:color w:val="auto"/>
          <w:kern w:val="0"/>
          <w:highlight w:val="none"/>
          <w:lang w:val="en-US" w:eastAsia="zh-CN"/>
        </w:rPr>
        <w:t>响应</w:t>
      </w:r>
      <w:r>
        <w:rPr>
          <w:rFonts w:hint="eastAsia" w:ascii="宋体" w:hAnsi="宋体" w:eastAsia="宋体" w:cs="宋体"/>
          <w:color w:val="auto"/>
          <w:kern w:val="0"/>
          <w:highlight w:val="none"/>
        </w:rPr>
        <w:t>文件承诺进入工地的工程设备、施工设备、临时工程或材料撤离工地的；</w:t>
      </w:r>
    </w:p>
    <w:p w14:paraId="1DDCA6A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（4）</w:t>
      </w:r>
      <w:r>
        <w:rPr>
          <w:rFonts w:hint="eastAsia" w:ascii="宋体" w:hAnsi="宋体" w:eastAsia="宋体" w:cs="宋体"/>
          <w:color w:val="auto"/>
          <w:kern w:val="0"/>
          <w:highlight w:val="none"/>
        </w:rPr>
        <w:t>由于承包人原因拒绝按合同进度计划及时完成合同规定的工程，而又未采取有效措施赶上进度，造成工期严重延误的；</w:t>
      </w:r>
    </w:p>
    <w:p w14:paraId="1707D5A1">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（5）</w:t>
      </w:r>
      <w:r>
        <w:rPr>
          <w:rFonts w:hint="eastAsia" w:ascii="宋体" w:hAnsi="宋体" w:eastAsia="宋体" w:cs="宋体"/>
          <w:color w:val="auto"/>
          <w:kern w:val="0"/>
          <w:highlight w:val="none"/>
        </w:rPr>
        <w:t>承包人否认合同有效或拒绝履行合同规定的承包人义务，或由于法律、财务等原因导致承包人无法继续履行或实质上已停止履行合同的义务的；</w:t>
      </w:r>
    </w:p>
    <w:p w14:paraId="1B08532C">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（6）</w:t>
      </w:r>
      <w:r>
        <w:rPr>
          <w:rFonts w:hint="eastAsia" w:ascii="宋体" w:hAnsi="宋体" w:eastAsia="宋体" w:cs="宋体"/>
          <w:color w:val="auto"/>
          <w:kern w:val="0"/>
          <w:highlight w:val="none"/>
        </w:rPr>
        <w:t>合同签订</w:t>
      </w:r>
      <w:r>
        <w:rPr>
          <w:rFonts w:hint="eastAsia" w:ascii="宋体" w:hAnsi="宋体" w:eastAsia="宋体" w:cs="宋体"/>
          <w:color w:val="auto"/>
          <w:highlight w:val="none"/>
        </w:rPr>
        <w:t>且具备法定开工条件后</w:t>
      </w:r>
      <w:r>
        <w:rPr>
          <w:rFonts w:hint="eastAsia" w:ascii="宋体" w:hAnsi="宋体" w:eastAsia="宋体" w:cs="宋体"/>
          <w:color w:val="auto"/>
          <w:kern w:val="0"/>
          <w:highlight w:val="none"/>
        </w:rPr>
        <w:t>之日起十五日内，承包人无法按合同规定及</w:t>
      </w:r>
      <w:r>
        <w:rPr>
          <w:rFonts w:hint="eastAsia" w:ascii="宋体" w:hAnsi="宋体" w:eastAsia="宋体" w:cs="宋体"/>
          <w:color w:val="auto"/>
          <w:kern w:val="0"/>
          <w:highlight w:val="none"/>
          <w:lang w:val="en-US" w:eastAsia="zh-CN"/>
        </w:rPr>
        <w:t>响应</w:t>
      </w:r>
      <w:r>
        <w:rPr>
          <w:rFonts w:hint="eastAsia" w:ascii="宋体" w:hAnsi="宋体" w:eastAsia="宋体" w:cs="宋体"/>
          <w:color w:val="auto"/>
          <w:kern w:val="0"/>
          <w:highlight w:val="none"/>
        </w:rPr>
        <w:t>文件的承诺进场经监理工程师认可的该施工阶段应有的全部人员和机械的。</w:t>
      </w:r>
    </w:p>
    <w:p w14:paraId="630C8339">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highlight w:val="none"/>
          <w:u w:val="single"/>
        </w:rPr>
        <w:t xml:space="preserve">   费用由承包人承担      </w:t>
      </w:r>
      <w:r>
        <w:rPr>
          <w:rFonts w:hint="eastAsia" w:ascii="宋体" w:hAnsi="宋体" w:eastAsia="宋体" w:cs="宋体"/>
          <w:color w:val="auto"/>
          <w:kern w:val="0"/>
          <w:highlight w:val="none"/>
        </w:rPr>
        <w:t>。</w:t>
      </w:r>
    </w:p>
    <w:p w14:paraId="1EAFB699">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193" w:name="_Toc78449858"/>
      <w:bookmarkStart w:id="1194" w:name="_Toc373478416"/>
      <w:bookmarkStart w:id="1195" w:name="_Toc407135272"/>
      <w:bookmarkStart w:id="1196" w:name="_Toc1753556740"/>
      <w:bookmarkStart w:id="1197" w:name="_Toc1117922953"/>
      <w:bookmarkStart w:id="1198" w:name="_Toc389065334"/>
      <w:bookmarkStart w:id="1199" w:name="_Toc373227769"/>
      <w:bookmarkStart w:id="1200" w:name="_Toc351203649"/>
      <w:r>
        <w:rPr>
          <w:rFonts w:hint="eastAsia" w:ascii="宋体" w:hAnsi="宋体" w:eastAsia="宋体" w:cs="宋体"/>
          <w:color w:val="auto"/>
          <w:highlight w:val="none"/>
        </w:rPr>
        <w:t>17. 不可抗力</w:t>
      </w:r>
      <w:bookmarkEnd w:id="1193"/>
      <w:bookmarkEnd w:id="1194"/>
      <w:bookmarkEnd w:id="1195"/>
      <w:bookmarkEnd w:id="1196"/>
      <w:bookmarkEnd w:id="1197"/>
      <w:bookmarkEnd w:id="1198"/>
      <w:bookmarkEnd w:id="1199"/>
      <w:bookmarkEnd w:id="1200"/>
      <w:r>
        <w:rPr>
          <w:rFonts w:hint="eastAsia" w:ascii="宋体" w:hAnsi="宋体" w:eastAsia="宋体" w:cs="宋体"/>
          <w:color w:val="auto"/>
          <w:highlight w:val="none"/>
        </w:rPr>
        <w:t xml:space="preserve"> </w:t>
      </w:r>
      <w:bookmarkEnd w:id="1177"/>
    </w:p>
    <w:p w14:paraId="2CF075ED">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01" w:name="_Toc373227770"/>
      <w:bookmarkStart w:id="1202" w:name="_Toc389065335"/>
      <w:bookmarkStart w:id="1203" w:name="_Toc407135273"/>
      <w:bookmarkStart w:id="1204" w:name="_Toc373478417"/>
      <w:bookmarkStart w:id="1205" w:name="_Toc429574049"/>
      <w:bookmarkStart w:id="1206" w:name="_Toc666312941"/>
      <w:bookmarkStart w:id="1207" w:name="_Toc78449859"/>
      <w:r>
        <w:rPr>
          <w:rFonts w:hint="eastAsia" w:ascii="宋体" w:hAnsi="宋体" w:eastAsia="宋体" w:cs="宋体"/>
          <w:color w:val="auto"/>
          <w:highlight w:val="none"/>
        </w:rPr>
        <w:t>17.1 不可抗力的确认</w:t>
      </w:r>
      <w:bookmarkEnd w:id="1201"/>
      <w:bookmarkEnd w:id="1202"/>
      <w:bookmarkEnd w:id="1203"/>
      <w:bookmarkEnd w:id="1204"/>
      <w:bookmarkEnd w:id="1205"/>
      <w:bookmarkEnd w:id="1206"/>
      <w:bookmarkEnd w:id="1207"/>
    </w:p>
    <w:p w14:paraId="7A9F4C90">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u w:val="single"/>
        </w:rPr>
      </w:pPr>
      <w:r>
        <w:rPr>
          <w:rFonts w:hint="eastAsia" w:ascii="宋体" w:hAnsi="宋体" w:eastAsia="宋体" w:cs="宋体"/>
          <w:color w:val="auto"/>
          <w:highlight w:val="none"/>
        </w:rPr>
        <w:t>除通用合同条款约定的不可抗力事件之外，视为不可抗力的其他情形：</w:t>
      </w:r>
      <w:r>
        <w:rPr>
          <w:rFonts w:hint="eastAsia" w:ascii="宋体" w:hAnsi="宋体" w:eastAsia="宋体" w:cs="宋体"/>
          <w:color w:val="auto"/>
          <w:kern w:val="0"/>
          <w:highlight w:val="none"/>
          <w:u w:val="single"/>
        </w:rPr>
        <w:t xml:space="preserve">  ① 6级以上的地震；②10级以上的持续3天的大风；③暴雨级以上的持续3天的大雨；④50年以上未发生过，持续3天的高温天气⑤50年以上未发生过，持续3天的严寒天气；⑥50年以上未发生过的洪水；⑦战争、战乱、空中巨型物坠落；⑧其他不可预见的不可抗力；⑨由于任何爆炸性核装置或其看不见的任何核燃料或核燃料燃烧后的核废物、放射性有毒炸药，或其</w:t>
      </w:r>
      <w:r>
        <w:rPr>
          <w:rFonts w:hint="eastAsia" w:ascii="宋体" w:hAnsi="宋体" w:eastAsia="宋体" w:cs="宋体"/>
          <w:color w:val="auto"/>
          <w:kern w:val="0"/>
          <w:highlight w:val="none"/>
          <w:u w:val="single"/>
          <w:lang w:val="en-US" w:eastAsia="zh-CN"/>
        </w:rPr>
        <w:t>他</w:t>
      </w:r>
      <w:r>
        <w:rPr>
          <w:rFonts w:hint="eastAsia" w:ascii="宋体" w:hAnsi="宋体" w:eastAsia="宋体" w:cs="宋体"/>
          <w:color w:val="auto"/>
          <w:kern w:val="0"/>
          <w:highlight w:val="none"/>
          <w:u w:val="single"/>
        </w:rPr>
        <w:t xml:space="preserve">有害物质所引起的放射性污染  </w:t>
      </w:r>
      <w:r>
        <w:rPr>
          <w:rFonts w:hint="eastAsia" w:ascii="宋体" w:hAnsi="宋体" w:eastAsia="宋体" w:cs="宋体"/>
          <w:color w:val="auto"/>
          <w:kern w:val="0"/>
          <w:highlight w:val="none"/>
        </w:rPr>
        <w:t>。</w:t>
      </w:r>
    </w:p>
    <w:p w14:paraId="67DC6BDC">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08" w:name="_Toc389065336"/>
      <w:bookmarkStart w:id="1209" w:name="_Toc373478418"/>
      <w:bookmarkStart w:id="1210" w:name="_Toc373227771"/>
      <w:bookmarkStart w:id="1211" w:name="_Toc407135274"/>
      <w:bookmarkStart w:id="1212" w:name="_Toc78449860"/>
      <w:bookmarkStart w:id="1213" w:name="_Toc1951449751"/>
      <w:bookmarkStart w:id="1214" w:name="_Toc658729758"/>
      <w:r>
        <w:rPr>
          <w:rFonts w:hint="eastAsia" w:ascii="宋体" w:hAnsi="宋体" w:eastAsia="宋体" w:cs="宋体"/>
          <w:color w:val="auto"/>
          <w:highlight w:val="none"/>
        </w:rPr>
        <w:t>17.4 因不可抗力解除合同</w:t>
      </w:r>
      <w:bookmarkEnd w:id="1208"/>
      <w:bookmarkEnd w:id="1209"/>
      <w:bookmarkEnd w:id="1210"/>
      <w:bookmarkEnd w:id="1211"/>
      <w:bookmarkEnd w:id="1212"/>
      <w:bookmarkEnd w:id="1213"/>
      <w:bookmarkEnd w:id="1214"/>
    </w:p>
    <w:p w14:paraId="08D0460C">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合同解除后，发包人应在商定或确定发包人应支付款项后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天内完成款项的支付。</w:t>
      </w:r>
    </w:p>
    <w:p w14:paraId="5C66EDD6">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15" w:name="_Toc373227772"/>
      <w:bookmarkStart w:id="1216" w:name="_Toc56822299"/>
      <w:bookmarkStart w:id="1217" w:name="_Toc373478419"/>
      <w:bookmarkStart w:id="1218" w:name="_Toc351203650"/>
      <w:bookmarkStart w:id="1219" w:name="_Toc389065337"/>
      <w:bookmarkStart w:id="1220" w:name="_Toc407135275"/>
      <w:bookmarkStart w:id="1221" w:name="_Toc78449861"/>
      <w:bookmarkStart w:id="1222" w:name="_Toc612072600"/>
      <w:r>
        <w:rPr>
          <w:rFonts w:hint="eastAsia" w:ascii="宋体" w:hAnsi="宋体" w:eastAsia="宋体" w:cs="宋体"/>
          <w:color w:val="auto"/>
          <w:highlight w:val="none"/>
        </w:rPr>
        <w:t>18. 保险</w:t>
      </w:r>
      <w:bookmarkEnd w:id="1215"/>
      <w:bookmarkEnd w:id="1216"/>
      <w:bookmarkEnd w:id="1217"/>
      <w:bookmarkEnd w:id="1218"/>
      <w:bookmarkEnd w:id="1219"/>
      <w:bookmarkEnd w:id="1220"/>
      <w:bookmarkEnd w:id="1221"/>
      <w:bookmarkEnd w:id="1222"/>
    </w:p>
    <w:bookmarkEnd w:id="1178"/>
    <w:p w14:paraId="471E12CE">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23" w:name="_Toc389065338"/>
      <w:bookmarkStart w:id="1224" w:name="_Toc1446953302"/>
      <w:bookmarkStart w:id="1225" w:name="_Toc78449862"/>
      <w:bookmarkStart w:id="1226" w:name="_Toc2075285517"/>
      <w:bookmarkStart w:id="1227" w:name="_Toc373478420"/>
      <w:bookmarkStart w:id="1228" w:name="_Toc373227773"/>
      <w:bookmarkStart w:id="1229" w:name="_Toc407135276"/>
      <w:r>
        <w:rPr>
          <w:rFonts w:hint="eastAsia" w:ascii="宋体" w:hAnsi="宋体" w:eastAsia="宋体" w:cs="宋体"/>
          <w:color w:val="auto"/>
          <w:highlight w:val="none"/>
        </w:rPr>
        <w:t>18.1 工程保险</w:t>
      </w:r>
      <w:bookmarkEnd w:id="1223"/>
      <w:bookmarkEnd w:id="1224"/>
      <w:bookmarkEnd w:id="1225"/>
      <w:bookmarkEnd w:id="1226"/>
      <w:bookmarkEnd w:id="1227"/>
      <w:bookmarkEnd w:id="1228"/>
      <w:bookmarkEnd w:id="1229"/>
    </w:p>
    <w:p w14:paraId="6CCAFAB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关于工程保险的特别约定：</w:t>
      </w:r>
      <w:r>
        <w:rPr>
          <w:rFonts w:hint="eastAsia" w:ascii="宋体" w:hAnsi="宋体" w:eastAsia="宋体" w:cs="宋体"/>
          <w:color w:val="auto"/>
          <w:kern w:val="0"/>
          <w:highlight w:val="none"/>
          <w:u w:val="single"/>
        </w:rPr>
        <w:t xml:space="preserve">  发包人可根据需要投保工程质量保险；对已投保的工程项目，承包人应积极配合保险公司开展相关工作   </w:t>
      </w:r>
      <w:r>
        <w:rPr>
          <w:rFonts w:hint="eastAsia" w:ascii="宋体" w:hAnsi="宋体" w:eastAsia="宋体" w:cs="宋体"/>
          <w:color w:val="auto"/>
          <w:kern w:val="0"/>
          <w:highlight w:val="none"/>
        </w:rPr>
        <w:t>。</w:t>
      </w:r>
    </w:p>
    <w:p w14:paraId="6EE06031">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30" w:name="_Toc373478421"/>
      <w:bookmarkStart w:id="1231" w:name="_Toc407135277"/>
      <w:bookmarkStart w:id="1232" w:name="_Toc373227774"/>
      <w:bookmarkStart w:id="1233" w:name="_Toc389065339"/>
      <w:bookmarkStart w:id="1234" w:name="_Toc454766369"/>
      <w:bookmarkStart w:id="1235" w:name="_Toc2001387503"/>
      <w:bookmarkStart w:id="1236" w:name="_Toc78449863"/>
      <w:r>
        <w:rPr>
          <w:rFonts w:hint="eastAsia" w:ascii="宋体" w:hAnsi="宋体" w:eastAsia="宋体" w:cs="宋体"/>
          <w:color w:val="auto"/>
          <w:highlight w:val="none"/>
        </w:rPr>
        <w:t>18.3 其他保险</w:t>
      </w:r>
      <w:bookmarkEnd w:id="1230"/>
      <w:bookmarkEnd w:id="1231"/>
      <w:bookmarkEnd w:id="1232"/>
      <w:bookmarkEnd w:id="1233"/>
      <w:bookmarkEnd w:id="1234"/>
      <w:bookmarkEnd w:id="1235"/>
      <w:bookmarkEnd w:id="1236"/>
    </w:p>
    <w:p w14:paraId="1A93EAC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关于其他保险的约定：</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承包人必须为施工现场从事施工的所有作业人员和管理人员办理意外伤害保险，并支付保险费</w:t>
      </w:r>
      <w:r>
        <w:rPr>
          <w:rFonts w:hint="eastAsia" w:ascii="宋体" w:hAnsi="宋体" w:eastAsia="宋体" w:cs="宋体"/>
          <w:color w:val="auto"/>
          <w:highlight w:val="none"/>
          <w:u w:val="single"/>
        </w:rPr>
        <w:t xml:space="preserve">。根据《自治区住房城乡建设厅关于印发广西壮族自治区房屋建筑和市政基础设施工程安全生产责任保险计价规定的通知》（桂建发〔2023〕6号）相关条款，安全生产责任保险费按分部分项工程费及措施项目费（含单价及总价措施项目费）为计算基数乘以0.2%计入暂估价，工程结算时，由发承包双方根据工程实际情况确认的安全生产责任保险费计入工程造价  </w:t>
      </w:r>
      <w:r>
        <w:rPr>
          <w:rFonts w:hint="eastAsia" w:ascii="宋体" w:hAnsi="宋体" w:eastAsia="宋体" w:cs="宋体"/>
          <w:color w:val="auto"/>
          <w:highlight w:val="none"/>
        </w:rPr>
        <w:t>。</w:t>
      </w:r>
    </w:p>
    <w:p w14:paraId="1FEFD48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承包人是否应为其施工设备等办理财产保险：</w:t>
      </w:r>
      <w:r>
        <w:rPr>
          <w:rFonts w:hint="eastAsia" w:ascii="宋体" w:hAnsi="宋体" w:eastAsia="宋体" w:cs="宋体"/>
          <w:color w:val="auto"/>
          <w:highlight w:val="none"/>
          <w:u w:val="single"/>
        </w:rPr>
        <w:t xml:space="preserve">    由承包人根据实际需要另行购买，但应符合本合同《通用条款》及相关法律法规、规章之规定   </w:t>
      </w:r>
      <w:r>
        <w:rPr>
          <w:rFonts w:hint="eastAsia" w:ascii="宋体" w:hAnsi="宋体" w:eastAsia="宋体" w:cs="宋体"/>
          <w:color w:val="auto"/>
          <w:highlight w:val="none"/>
        </w:rPr>
        <w:t>。</w:t>
      </w:r>
    </w:p>
    <w:p w14:paraId="0613D3D9">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37" w:name="_Toc1114527236"/>
      <w:bookmarkStart w:id="1238" w:name="_Toc373227775"/>
      <w:bookmarkStart w:id="1239" w:name="_Toc373478422"/>
      <w:bookmarkStart w:id="1240" w:name="_Toc78449864"/>
      <w:bookmarkStart w:id="1241" w:name="_Toc2102614655"/>
      <w:bookmarkStart w:id="1242" w:name="_Toc407135278"/>
      <w:bookmarkStart w:id="1243" w:name="_Toc389065340"/>
      <w:r>
        <w:rPr>
          <w:rFonts w:hint="eastAsia" w:ascii="宋体" w:hAnsi="宋体" w:eastAsia="宋体" w:cs="宋体"/>
          <w:color w:val="auto"/>
          <w:highlight w:val="none"/>
        </w:rPr>
        <w:t>18.7 通知义务</w:t>
      </w:r>
      <w:bookmarkEnd w:id="1237"/>
      <w:bookmarkEnd w:id="1238"/>
      <w:bookmarkEnd w:id="1239"/>
      <w:bookmarkEnd w:id="1240"/>
      <w:bookmarkEnd w:id="1241"/>
      <w:bookmarkEnd w:id="1242"/>
      <w:bookmarkEnd w:id="1243"/>
    </w:p>
    <w:p w14:paraId="0A6B41B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highlight w:val="none"/>
        </w:rPr>
        <w:t>关于变更保险合同时的通知义务的约定：</w:t>
      </w:r>
      <w:r>
        <w:rPr>
          <w:rFonts w:hint="eastAsia" w:ascii="宋体" w:hAnsi="宋体" w:eastAsia="宋体" w:cs="宋体"/>
          <w:color w:val="auto"/>
          <w:highlight w:val="none"/>
          <w:u w:val="single"/>
        </w:rPr>
        <w:t xml:space="preserve">  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   </w:t>
      </w:r>
      <w:r>
        <w:rPr>
          <w:rFonts w:hint="eastAsia" w:ascii="宋体" w:hAnsi="宋体" w:eastAsia="宋体" w:cs="宋体"/>
          <w:color w:val="auto"/>
          <w:highlight w:val="none"/>
        </w:rPr>
        <w:t>。</w:t>
      </w:r>
    </w:p>
    <w:bookmarkEnd w:id="1126"/>
    <w:bookmarkEnd w:id="1127"/>
    <w:bookmarkEnd w:id="1128"/>
    <w:bookmarkEnd w:id="1129"/>
    <w:bookmarkEnd w:id="1130"/>
    <w:bookmarkEnd w:id="1131"/>
    <w:bookmarkEnd w:id="1132"/>
    <w:bookmarkEnd w:id="1133"/>
    <w:bookmarkEnd w:id="1134"/>
    <w:bookmarkEnd w:id="1135"/>
    <w:bookmarkEnd w:id="1136"/>
    <w:bookmarkEnd w:id="1137"/>
    <w:p w14:paraId="4D128279">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44" w:name="_Toc389065341"/>
      <w:bookmarkStart w:id="1245" w:name="_Toc78449865"/>
      <w:bookmarkStart w:id="1246" w:name="_Toc1959910599"/>
      <w:bookmarkStart w:id="1247" w:name="_Toc351203651"/>
      <w:bookmarkStart w:id="1248" w:name="_Toc373478423"/>
      <w:bookmarkStart w:id="1249" w:name="_Toc407135279"/>
      <w:bookmarkStart w:id="1250" w:name="_Toc1430568476"/>
      <w:bookmarkStart w:id="1251" w:name="_Toc373227776"/>
      <w:r>
        <w:rPr>
          <w:rFonts w:hint="eastAsia" w:ascii="宋体" w:hAnsi="宋体" w:eastAsia="宋体" w:cs="宋体"/>
          <w:color w:val="auto"/>
          <w:highlight w:val="none"/>
        </w:rPr>
        <w:t>20. 争议解决</w:t>
      </w:r>
      <w:bookmarkEnd w:id="1244"/>
      <w:bookmarkEnd w:id="1245"/>
      <w:bookmarkEnd w:id="1246"/>
      <w:bookmarkEnd w:id="1247"/>
      <w:bookmarkEnd w:id="1248"/>
      <w:bookmarkEnd w:id="1249"/>
      <w:bookmarkEnd w:id="1250"/>
      <w:bookmarkEnd w:id="1251"/>
    </w:p>
    <w:bookmarkEnd w:id="1138"/>
    <w:bookmarkEnd w:id="1139"/>
    <w:p w14:paraId="17FC9169">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52" w:name="_Toc2138124043"/>
      <w:bookmarkStart w:id="1253" w:name="_Toc1645489822"/>
      <w:bookmarkStart w:id="1254" w:name="_Toc78449866"/>
      <w:bookmarkStart w:id="1255" w:name="_Toc407135280"/>
      <w:bookmarkStart w:id="1256" w:name="_Toc389065342"/>
      <w:bookmarkStart w:id="1257" w:name="_Toc373478424"/>
      <w:bookmarkStart w:id="1258" w:name="_Toc373227777"/>
      <w:r>
        <w:rPr>
          <w:rFonts w:hint="eastAsia" w:ascii="宋体" w:hAnsi="宋体" w:eastAsia="宋体" w:cs="宋体"/>
          <w:color w:val="auto"/>
          <w:highlight w:val="none"/>
        </w:rPr>
        <w:t>20.3 争</w:t>
      </w:r>
      <w:bookmarkEnd w:id="1140"/>
      <w:r>
        <w:rPr>
          <w:rFonts w:hint="eastAsia" w:ascii="宋体" w:hAnsi="宋体" w:eastAsia="宋体" w:cs="宋体"/>
          <w:color w:val="auto"/>
          <w:highlight w:val="none"/>
        </w:rPr>
        <w:t>议评审</w:t>
      </w:r>
      <w:bookmarkEnd w:id="1252"/>
      <w:bookmarkEnd w:id="1253"/>
      <w:bookmarkEnd w:id="1254"/>
      <w:bookmarkEnd w:id="1255"/>
      <w:bookmarkEnd w:id="1256"/>
      <w:bookmarkEnd w:id="1257"/>
      <w:bookmarkEnd w:id="1258"/>
    </w:p>
    <w:p w14:paraId="3F5A0901">
      <w:pPr>
        <w:pageBreakBefore w:val="0"/>
        <w:widowControl w:val="0"/>
        <w:kinsoku/>
        <w:wordWrap/>
        <w:overflowPunct/>
        <w:topLinePunct w:val="0"/>
        <w:bidi w:val="0"/>
        <w:spacing w:line="360" w:lineRule="exact"/>
        <w:ind w:left="149" w:leftChars="71" w:firstLine="315" w:firstLineChars="15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合同当事人是否同意将工程争议提交争议评审小组决定：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2B2C8E2">
      <w:pPr>
        <w:pageBreakBefore w:val="0"/>
        <w:widowControl w:val="0"/>
        <w:kinsoku/>
        <w:wordWrap/>
        <w:overflowPunct/>
        <w:topLinePunct w:val="0"/>
        <w:bidi w:val="0"/>
        <w:spacing w:line="360" w:lineRule="exact"/>
        <w:ind w:firstLine="420" w:firstLineChars="200"/>
        <w:jc w:val="left"/>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t>20.3.1 争议评审小组的确定</w:t>
      </w:r>
    </w:p>
    <w:p w14:paraId="330442B4">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争议评审小组成员的确定：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1307753">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选定争议评审员的期限：</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261899B">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争议评审小组成员的报酬承担方式：</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6F08A89">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其他事项的约定：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ED878D5">
      <w:pPr>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20.3.2 争议评审小组的决定</w:t>
      </w:r>
    </w:p>
    <w:p w14:paraId="67B3CCCA">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合同当事人关于本项的约定：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u w:val="single"/>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EF82E0A">
      <w:pPr>
        <w:pStyle w:val="4"/>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rPr>
      </w:pPr>
      <w:bookmarkStart w:id="1259" w:name="_Toc78449867"/>
      <w:bookmarkStart w:id="1260" w:name="_Toc389065343"/>
      <w:bookmarkStart w:id="1261" w:name="_Toc373227778"/>
      <w:bookmarkStart w:id="1262" w:name="_Toc1456517022"/>
      <w:bookmarkStart w:id="1263" w:name="_Toc1156795721"/>
      <w:bookmarkStart w:id="1264" w:name="_Toc373478425"/>
      <w:bookmarkStart w:id="1265" w:name="_Toc407135281"/>
      <w:r>
        <w:rPr>
          <w:rFonts w:hint="eastAsia" w:ascii="宋体" w:hAnsi="宋体" w:eastAsia="宋体" w:cs="宋体"/>
          <w:color w:val="auto"/>
          <w:highlight w:val="none"/>
        </w:rPr>
        <w:t>20.4 仲裁或诉讼</w:t>
      </w:r>
      <w:bookmarkEnd w:id="1141"/>
      <w:bookmarkEnd w:id="1259"/>
      <w:bookmarkEnd w:id="1260"/>
      <w:bookmarkEnd w:id="1261"/>
      <w:bookmarkEnd w:id="1262"/>
      <w:bookmarkEnd w:id="1263"/>
      <w:bookmarkEnd w:id="1264"/>
      <w:bookmarkEnd w:id="1265"/>
    </w:p>
    <w:p w14:paraId="4FAC68C7">
      <w:pPr>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因合同及合同有关事项发生的争议，按下列第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种方式解决：</w:t>
      </w:r>
    </w:p>
    <w:p w14:paraId="0EA6082C">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（1）提请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仲裁委员会按照该会仲裁规则进行仲裁，仲裁裁决是终局的，对合同双方均有约束力。</w:t>
      </w:r>
    </w:p>
    <w:p w14:paraId="53D7A1BF">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工程所在地有管辖权的     </w:t>
      </w:r>
      <w:r>
        <w:rPr>
          <w:rFonts w:hint="eastAsia" w:ascii="宋体" w:hAnsi="宋体" w:eastAsia="宋体" w:cs="宋体"/>
          <w:color w:val="auto"/>
          <w:highlight w:val="none"/>
        </w:rPr>
        <w:t>人民法院起诉。</w:t>
      </w:r>
      <w:bookmarkEnd w:id="1142"/>
      <w:bookmarkEnd w:id="1143"/>
      <w:bookmarkEnd w:id="1144"/>
      <w:bookmarkEnd w:id="1145"/>
      <w:bookmarkEnd w:id="1146"/>
      <w:bookmarkEnd w:id="1147"/>
    </w:p>
    <w:p w14:paraId="0F28A9FE">
      <w:pPr>
        <w:pStyle w:val="3"/>
        <w:pageBreakBefore w:val="0"/>
        <w:widowControl w:val="0"/>
        <w:kinsoku/>
        <w:wordWrap/>
        <w:overflowPunct/>
        <w:topLinePunct w:val="0"/>
        <w:bidi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补充条款</w:t>
      </w:r>
    </w:p>
    <w:p w14:paraId="1AC219E5">
      <w:pPr>
        <w:pageBreakBefore w:val="0"/>
        <w:widowControl w:val="0"/>
        <w:kinsoku/>
        <w:wordWrap/>
        <w:overflowPunct/>
        <w:topLinePunct w:val="0"/>
        <w:bidi w:val="0"/>
        <w:spacing w:line="3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关于现场施工人员，必须是身体健康，无影响本项目施工的各类疾病；承包人必须给施工人员购买人身意外保险，如因违反施工安全管理规定等造成的人员伤亡及财产损失，由承包人承担全部责任，发包人可予以协助。</w:t>
      </w:r>
    </w:p>
    <w:p w14:paraId="780B2615">
      <w:pPr>
        <w:pageBreakBefore w:val="0"/>
        <w:widowControl w:val="0"/>
        <w:kinsoku/>
        <w:wordWrap/>
        <w:overflowPunct/>
        <w:topLinePunct w:val="0"/>
        <w:bidi w:val="0"/>
        <w:spacing w:line="360" w:lineRule="exact"/>
        <w:jc w:val="left"/>
        <w:textAlignment w:val="auto"/>
        <w:rPr>
          <w:rFonts w:hint="eastAsia" w:ascii="宋体" w:hAnsi="宋体" w:eastAsia="宋体" w:cs="宋体"/>
          <w:color w:val="auto"/>
          <w:highlight w:val="none"/>
        </w:rPr>
      </w:pPr>
    </w:p>
    <w:p w14:paraId="6C589E13">
      <w:pPr>
        <w:spacing w:line="360" w:lineRule="auto"/>
        <w:jc w:val="left"/>
        <w:rPr>
          <w:rFonts w:hint="eastAsia" w:ascii="宋体" w:hAnsi="宋体" w:eastAsia="宋体" w:cs="宋体"/>
          <w:b/>
          <w:bCs/>
          <w:color w:val="auto"/>
          <w:sz w:val="28"/>
          <w:szCs w:val="28"/>
          <w:highlight w:val="none"/>
        </w:rPr>
      </w:pPr>
      <w:bookmarkStart w:id="1266" w:name="_Toc351203652"/>
    </w:p>
    <w:p w14:paraId="102D6A85">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bookmarkEnd w:id="1266"/>
    </w:p>
    <w:p w14:paraId="31006BF4">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附件1：承包人承揽工程项目一览表</w:t>
      </w:r>
    </w:p>
    <w:p w14:paraId="09D58320">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附件2：工程质量保修书</w:t>
      </w:r>
    </w:p>
    <w:p w14:paraId="5840A37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附件3：主要建设工程文件目录</w:t>
      </w:r>
    </w:p>
    <w:p w14:paraId="3A071C8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附件4：承包人用于本工程施工的机械设备表</w:t>
      </w:r>
    </w:p>
    <w:p w14:paraId="53DBFE11">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附件5：承包人主要施工管理人员表</w:t>
      </w:r>
    </w:p>
    <w:p w14:paraId="1CC9ACE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附件6：分包人主要施工管理人员表</w:t>
      </w:r>
    </w:p>
    <w:p w14:paraId="2E224521">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附件7：履约担保格式（独立保函、非独立保函）</w:t>
      </w:r>
    </w:p>
    <w:p w14:paraId="1D77920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附件8：预付款担保格式（独立保函、非独立保函）</w:t>
      </w:r>
    </w:p>
    <w:p w14:paraId="51AC475B">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附件9：支付担保格式（独立保函、非独立保函）</w:t>
      </w:r>
    </w:p>
    <w:p w14:paraId="66D1A1D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附件10：预付款支付申请（核准）表</w:t>
      </w:r>
    </w:p>
    <w:p w14:paraId="5B8C484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附件11：进度款支付申请（核准）表</w:t>
      </w:r>
    </w:p>
    <w:p w14:paraId="785C25E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附件12：竣工结算款支付申请（核准）表</w:t>
      </w:r>
    </w:p>
    <w:p w14:paraId="6B85531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附件13：最终结算款支付申请（核准）表</w:t>
      </w:r>
    </w:p>
    <w:p w14:paraId="7281185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附件14：总价合同进度款支付分解表</w:t>
      </w:r>
    </w:p>
    <w:p w14:paraId="13DEF6C5">
      <w:pPr>
        <w:spacing w:line="460" w:lineRule="exact"/>
        <w:ind w:firstLine="420" w:firstLineChars="200"/>
        <w:rPr>
          <w:rFonts w:hint="eastAsia" w:ascii="宋体" w:hAnsi="宋体" w:eastAsia="宋体" w:cs="宋体"/>
          <w:color w:val="auto"/>
          <w:highlight w:val="none"/>
        </w:rPr>
      </w:pPr>
    </w:p>
    <w:p w14:paraId="48649AC5">
      <w:pPr>
        <w:spacing w:line="460" w:lineRule="exact"/>
        <w:ind w:firstLine="420" w:firstLineChars="200"/>
        <w:rPr>
          <w:rFonts w:hint="eastAsia" w:ascii="宋体" w:hAnsi="宋体" w:eastAsia="宋体" w:cs="宋体"/>
          <w:color w:val="auto"/>
          <w:highlight w:val="none"/>
        </w:rPr>
      </w:pPr>
    </w:p>
    <w:p w14:paraId="0217538C">
      <w:pPr>
        <w:spacing w:line="460" w:lineRule="exact"/>
        <w:ind w:firstLine="420" w:firstLineChars="200"/>
        <w:rPr>
          <w:rFonts w:hint="eastAsia" w:ascii="宋体" w:hAnsi="宋体" w:eastAsia="宋体" w:cs="宋体"/>
          <w:color w:val="auto"/>
          <w:highlight w:val="none"/>
        </w:rPr>
        <w:sectPr>
          <w:pgSz w:w="11907" w:h="16840"/>
          <w:pgMar w:top="1134" w:right="1134" w:bottom="1134" w:left="1134" w:header="851" w:footer="851" w:gutter="0"/>
          <w:cols w:space="720" w:num="1"/>
          <w:docGrid w:linePitch="312" w:charSpace="0"/>
        </w:sectPr>
      </w:pPr>
    </w:p>
    <w:p w14:paraId="2B6683E6">
      <w:pPr>
        <w:spacing w:before="120" w:beforeLines="50" w:after="120" w:afterLines="50" w:line="44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w:t>
      </w:r>
    </w:p>
    <w:p w14:paraId="2F2BEE12">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承包人承揽工程项目一览表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75E9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702255D9">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单位工程名称</w:t>
            </w:r>
          </w:p>
        </w:tc>
        <w:tc>
          <w:tcPr>
            <w:tcW w:w="1440" w:type="dxa"/>
            <w:noWrap w:val="0"/>
            <w:vAlign w:val="center"/>
          </w:tcPr>
          <w:p w14:paraId="1575CDC5">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建设规模</w:t>
            </w:r>
          </w:p>
        </w:tc>
        <w:tc>
          <w:tcPr>
            <w:tcW w:w="1620" w:type="dxa"/>
            <w:noWrap w:val="0"/>
            <w:vAlign w:val="center"/>
          </w:tcPr>
          <w:p w14:paraId="27B05CE2">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建筑面积</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平方米</w:t>
            </w:r>
            <w:r>
              <w:rPr>
                <w:rFonts w:hint="eastAsia" w:ascii="宋体" w:hAnsi="宋体" w:cs="宋体"/>
                <w:color w:val="auto"/>
                <w:sz w:val="28"/>
                <w:szCs w:val="28"/>
                <w:highlight w:val="none"/>
                <w:lang w:eastAsia="zh-CN"/>
              </w:rPr>
              <w:t>）</w:t>
            </w:r>
          </w:p>
        </w:tc>
        <w:tc>
          <w:tcPr>
            <w:tcW w:w="1661" w:type="dxa"/>
            <w:noWrap w:val="0"/>
            <w:vAlign w:val="center"/>
          </w:tcPr>
          <w:p w14:paraId="55002317">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结构形式</w:t>
            </w:r>
          </w:p>
        </w:tc>
        <w:tc>
          <w:tcPr>
            <w:tcW w:w="850" w:type="dxa"/>
            <w:noWrap w:val="0"/>
            <w:vAlign w:val="center"/>
          </w:tcPr>
          <w:p w14:paraId="0997D5CE">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层数</w:t>
            </w:r>
          </w:p>
        </w:tc>
        <w:tc>
          <w:tcPr>
            <w:tcW w:w="1560" w:type="dxa"/>
            <w:noWrap w:val="0"/>
            <w:vAlign w:val="center"/>
          </w:tcPr>
          <w:p w14:paraId="74F9E606">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生产能力</w:t>
            </w:r>
          </w:p>
        </w:tc>
        <w:tc>
          <w:tcPr>
            <w:tcW w:w="2126" w:type="dxa"/>
            <w:noWrap w:val="0"/>
            <w:vAlign w:val="center"/>
          </w:tcPr>
          <w:p w14:paraId="0A4B8681">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设备安装内容</w:t>
            </w:r>
          </w:p>
        </w:tc>
        <w:tc>
          <w:tcPr>
            <w:tcW w:w="1417" w:type="dxa"/>
            <w:noWrap w:val="0"/>
            <w:vAlign w:val="center"/>
          </w:tcPr>
          <w:p w14:paraId="17EBC9DB">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合同价格（元）</w:t>
            </w:r>
          </w:p>
        </w:tc>
        <w:tc>
          <w:tcPr>
            <w:tcW w:w="851" w:type="dxa"/>
            <w:noWrap w:val="0"/>
            <w:vAlign w:val="center"/>
          </w:tcPr>
          <w:p w14:paraId="1FB3E4E4">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开工日期</w:t>
            </w:r>
          </w:p>
        </w:tc>
        <w:tc>
          <w:tcPr>
            <w:tcW w:w="850" w:type="dxa"/>
            <w:noWrap w:val="0"/>
            <w:vAlign w:val="center"/>
          </w:tcPr>
          <w:p w14:paraId="0CD53525">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竣工日期</w:t>
            </w:r>
          </w:p>
        </w:tc>
      </w:tr>
      <w:tr w14:paraId="194B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F351953">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7FA0C176">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10587772">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1B65853F">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221F9B8">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6DCB7A38">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677A2451">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6B741C90">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0B006B6F">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372BF9C1">
            <w:pPr>
              <w:pStyle w:val="17"/>
              <w:keepNext/>
              <w:spacing w:after="0" w:line="440" w:lineRule="exact"/>
              <w:ind w:left="63" w:right="63"/>
              <w:rPr>
                <w:rFonts w:hint="eastAsia" w:ascii="宋体" w:hAnsi="宋体" w:eastAsia="宋体" w:cs="宋体"/>
                <w:color w:val="auto"/>
                <w:sz w:val="30"/>
                <w:szCs w:val="30"/>
                <w:highlight w:val="none"/>
              </w:rPr>
            </w:pPr>
          </w:p>
        </w:tc>
      </w:tr>
      <w:tr w14:paraId="1FB9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48423A9">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18EE4C80">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06026385">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20CFA06A">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F9FB2B1">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5A753064">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70C75BFE">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25152E30">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299C6C3E">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420EA020">
            <w:pPr>
              <w:pStyle w:val="17"/>
              <w:keepNext/>
              <w:spacing w:after="0" w:line="440" w:lineRule="exact"/>
              <w:ind w:left="63" w:right="63"/>
              <w:rPr>
                <w:rFonts w:hint="eastAsia" w:ascii="宋体" w:hAnsi="宋体" w:eastAsia="宋体" w:cs="宋体"/>
                <w:color w:val="auto"/>
                <w:sz w:val="30"/>
                <w:szCs w:val="30"/>
                <w:highlight w:val="none"/>
              </w:rPr>
            </w:pPr>
          </w:p>
        </w:tc>
      </w:tr>
      <w:tr w14:paraId="0B02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4DA02ED">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61154507">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6BFE8BDF">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6671A24A">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6599BBAE">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4329018C">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40C71954">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6D59CC6D">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579B1072">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43BC5674">
            <w:pPr>
              <w:pStyle w:val="17"/>
              <w:keepNext/>
              <w:spacing w:after="0" w:line="440" w:lineRule="exact"/>
              <w:ind w:left="63" w:right="63"/>
              <w:rPr>
                <w:rFonts w:hint="eastAsia" w:ascii="宋体" w:hAnsi="宋体" w:eastAsia="宋体" w:cs="宋体"/>
                <w:color w:val="auto"/>
                <w:sz w:val="30"/>
                <w:szCs w:val="30"/>
                <w:highlight w:val="none"/>
              </w:rPr>
            </w:pPr>
          </w:p>
        </w:tc>
      </w:tr>
      <w:tr w14:paraId="7DBE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1785DB2">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13B4710C">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1CE857B8">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37697B19">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5FAB849E">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0A5AEEFE">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1305059A">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0AC2ECD9">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24A752F3">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04575A67">
            <w:pPr>
              <w:pStyle w:val="17"/>
              <w:keepNext/>
              <w:spacing w:after="0" w:line="440" w:lineRule="exact"/>
              <w:ind w:left="63" w:right="63"/>
              <w:rPr>
                <w:rFonts w:hint="eastAsia" w:ascii="宋体" w:hAnsi="宋体" w:eastAsia="宋体" w:cs="宋体"/>
                <w:color w:val="auto"/>
                <w:sz w:val="30"/>
                <w:szCs w:val="30"/>
                <w:highlight w:val="none"/>
              </w:rPr>
            </w:pPr>
          </w:p>
        </w:tc>
      </w:tr>
      <w:tr w14:paraId="4D92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23B9372">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0DA77115">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1A7C4707">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58396209">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5FD886FF">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2122E522">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6C34C401">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775D78B9">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0BECA113">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2B1D13D5">
            <w:pPr>
              <w:pStyle w:val="17"/>
              <w:keepNext/>
              <w:spacing w:after="0" w:line="440" w:lineRule="exact"/>
              <w:ind w:left="63" w:right="63"/>
              <w:rPr>
                <w:rFonts w:hint="eastAsia" w:ascii="宋体" w:hAnsi="宋体" w:eastAsia="宋体" w:cs="宋体"/>
                <w:color w:val="auto"/>
                <w:sz w:val="30"/>
                <w:szCs w:val="30"/>
                <w:highlight w:val="none"/>
              </w:rPr>
            </w:pPr>
          </w:p>
        </w:tc>
      </w:tr>
      <w:tr w14:paraId="7504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53D790B">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2AB44E35">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18CABF25">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0EB30E30">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5B7953C0">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6E61707D">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759A6527">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4AD91186">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101C3362">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363698C9">
            <w:pPr>
              <w:pStyle w:val="17"/>
              <w:keepNext/>
              <w:spacing w:after="0" w:line="440" w:lineRule="exact"/>
              <w:ind w:left="63" w:right="63"/>
              <w:rPr>
                <w:rFonts w:hint="eastAsia" w:ascii="宋体" w:hAnsi="宋体" w:eastAsia="宋体" w:cs="宋体"/>
                <w:color w:val="auto"/>
                <w:sz w:val="30"/>
                <w:szCs w:val="30"/>
                <w:highlight w:val="none"/>
              </w:rPr>
            </w:pPr>
          </w:p>
        </w:tc>
      </w:tr>
      <w:tr w14:paraId="05F6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4D8D085">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4968F0AF">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64F08608">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292F6C7B">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41A0D8FC">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327EF7AE">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12A466B7">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751E7A6B">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514A3DCD">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0EFA34E2">
            <w:pPr>
              <w:pStyle w:val="17"/>
              <w:keepNext/>
              <w:spacing w:after="0" w:line="440" w:lineRule="exact"/>
              <w:ind w:left="63" w:right="63"/>
              <w:rPr>
                <w:rFonts w:hint="eastAsia" w:ascii="宋体" w:hAnsi="宋体" w:eastAsia="宋体" w:cs="宋体"/>
                <w:color w:val="auto"/>
                <w:sz w:val="30"/>
                <w:szCs w:val="30"/>
                <w:highlight w:val="none"/>
              </w:rPr>
            </w:pPr>
          </w:p>
        </w:tc>
      </w:tr>
      <w:tr w14:paraId="349C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FBD5CCF">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2F2469DB">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46D47192">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712C8143">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2B4D14EB">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3D0F3E81">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6682724F">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555E6D92">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62F1E292">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71BAFAEE">
            <w:pPr>
              <w:pStyle w:val="17"/>
              <w:keepNext/>
              <w:spacing w:after="0" w:line="440" w:lineRule="exact"/>
              <w:ind w:left="63" w:right="63"/>
              <w:rPr>
                <w:rFonts w:hint="eastAsia" w:ascii="宋体" w:hAnsi="宋体" w:eastAsia="宋体" w:cs="宋体"/>
                <w:color w:val="auto"/>
                <w:sz w:val="30"/>
                <w:szCs w:val="30"/>
                <w:highlight w:val="none"/>
              </w:rPr>
            </w:pPr>
          </w:p>
        </w:tc>
      </w:tr>
      <w:tr w14:paraId="1327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A994970">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7CAA08D1">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3736AFD2">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68417DFC">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430C860">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371870E5">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2F22CB07">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65316E88">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4FC9730F">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D42D31C">
            <w:pPr>
              <w:pStyle w:val="17"/>
              <w:keepNext/>
              <w:spacing w:after="0" w:line="440" w:lineRule="exact"/>
              <w:ind w:left="63" w:right="63"/>
              <w:rPr>
                <w:rFonts w:hint="eastAsia" w:ascii="宋体" w:hAnsi="宋体" w:eastAsia="宋体" w:cs="宋体"/>
                <w:color w:val="auto"/>
                <w:sz w:val="30"/>
                <w:szCs w:val="30"/>
                <w:highlight w:val="none"/>
              </w:rPr>
            </w:pPr>
          </w:p>
        </w:tc>
      </w:tr>
      <w:tr w14:paraId="3771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EE2651F">
            <w:pPr>
              <w:pStyle w:val="17"/>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645A812E">
            <w:pPr>
              <w:pStyle w:val="17"/>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1742EB87">
            <w:pPr>
              <w:pStyle w:val="17"/>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1A85E21E">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553084E7">
            <w:pPr>
              <w:pStyle w:val="17"/>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4296168F">
            <w:pPr>
              <w:pStyle w:val="17"/>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0D2CD818">
            <w:pPr>
              <w:pStyle w:val="17"/>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34EBAD6B">
            <w:pPr>
              <w:pStyle w:val="17"/>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0F52EC55">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3FB1256">
            <w:pPr>
              <w:pStyle w:val="17"/>
              <w:keepNext/>
              <w:spacing w:after="0" w:line="440" w:lineRule="exact"/>
              <w:ind w:left="63" w:right="63"/>
              <w:rPr>
                <w:rFonts w:hint="eastAsia" w:ascii="宋体" w:hAnsi="宋体" w:eastAsia="宋体" w:cs="宋体"/>
                <w:color w:val="auto"/>
                <w:sz w:val="30"/>
                <w:szCs w:val="30"/>
                <w:highlight w:val="none"/>
              </w:rPr>
            </w:pPr>
          </w:p>
        </w:tc>
      </w:tr>
    </w:tbl>
    <w:p w14:paraId="36822519">
      <w:pPr>
        <w:spacing w:line="460" w:lineRule="exact"/>
        <w:ind w:firstLine="420" w:firstLineChars="200"/>
        <w:rPr>
          <w:rFonts w:hint="eastAsia" w:ascii="宋体" w:hAnsi="宋体" w:eastAsia="宋体" w:cs="宋体"/>
          <w:color w:val="auto"/>
          <w:highlight w:val="none"/>
        </w:rPr>
      </w:pPr>
    </w:p>
    <w:p w14:paraId="2C0DF304">
      <w:pPr>
        <w:spacing w:line="460" w:lineRule="exact"/>
        <w:ind w:firstLine="420" w:firstLineChars="200"/>
        <w:rPr>
          <w:rFonts w:hint="eastAsia" w:ascii="宋体" w:hAnsi="宋体" w:eastAsia="宋体" w:cs="宋体"/>
          <w:color w:val="auto"/>
          <w:highlight w:val="none"/>
        </w:rPr>
      </w:pPr>
    </w:p>
    <w:p w14:paraId="30CD1831">
      <w:pPr>
        <w:spacing w:line="460" w:lineRule="exact"/>
        <w:ind w:firstLine="420" w:firstLineChars="200"/>
        <w:rPr>
          <w:rFonts w:hint="eastAsia" w:ascii="宋体" w:hAnsi="宋体" w:eastAsia="宋体" w:cs="宋体"/>
          <w:color w:val="auto"/>
          <w:highlight w:val="none"/>
        </w:rPr>
        <w:sectPr>
          <w:pgSz w:w="16840" w:h="11907" w:orient="landscape"/>
          <w:pgMar w:top="1440" w:right="1440" w:bottom="1440" w:left="1797" w:header="851" w:footer="851" w:gutter="0"/>
          <w:cols w:space="720" w:num="1"/>
          <w:docGrid w:linePitch="312" w:charSpace="0"/>
        </w:sectPr>
      </w:pPr>
    </w:p>
    <w:p w14:paraId="09D84E7F">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附件2：</w:t>
      </w:r>
    </w:p>
    <w:p w14:paraId="0C9A9E74">
      <w:pPr>
        <w:spacing w:before="120" w:beforeLines="50" w:after="120" w:afterLines="50"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工程质量保修书（房屋建筑工程）</w:t>
      </w:r>
    </w:p>
    <w:p w14:paraId="3120CBA9">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5579963">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D0E4D52">
      <w:pPr>
        <w:spacing w:line="440" w:lineRule="exact"/>
        <w:rPr>
          <w:rFonts w:hint="eastAsia" w:ascii="宋体" w:hAnsi="宋体" w:eastAsia="宋体" w:cs="宋体"/>
          <w:color w:val="auto"/>
          <w:highlight w:val="none"/>
        </w:rPr>
      </w:pPr>
    </w:p>
    <w:p w14:paraId="331FE0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发包人和承包人根据《中华人民共和国建筑法》和《建设工程质量管理条例》，经协商一致就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（工程全称）签订工程质量保修书。</w:t>
      </w:r>
    </w:p>
    <w:p w14:paraId="100D47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一、工程质量保修范围和内容</w:t>
      </w:r>
    </w:p>
    <w:p w14:paraId="5E28C8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承包人在质量保修期内，按照有关法律规定和合同约定，承担工程质量保修责任。</w:t>
      </w:r>
    </w:p>
    <w:p w14:paraId="19B8B2C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DA49C5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EE0FD6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二、质量保修期</w:t>
      </w:r>
    </w:p>
    <w:p w14:paraId="4E4A824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根据《建设工程质量管理条例》及有关规定，工程的质量保修期如下：</w:t>
      </w:r>
    </w:p>
    <w:p w14:paraId="4D6793F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地基基础工程和主体结构工程为设计文件规定的工程合理使用年限；</w:t>
      </w:r>
    </w:p>
    <w:p w14:paraId="03D7145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屋面防水工程、有防水要求的卫生间、房间和外墙面的防渗为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2C54E8A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装修工程为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5305272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电气管线、给排水管道、设备安装工程为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2C21EEB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供热与供冷系统为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个采暖期、供冷期；</w:t>
      </w:r>
    </w:p>
    <w:p w14:paraId="50E8041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住宅小区内的给排水设施、道路等配套工程为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48D498D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其他项目保修期限约定如下：</w:t>
      </w:r>
    </w:p>
    <w:p w14:paraId="6C479E4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23C6D9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质量保修期自工程竣工验收合格之日起计算。</w:t>
      </w:r>
    </w:p>
    <w:p w14:paraId="528CB82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三、缺陷责任期</w:t>
      </w:r>
    </w:p>
    <w:p w14:paraId="4232CFB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工程缺陷责任期为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个月（最长不超过24个月），缺陷责任期自工程竣工验收合格之日起计算。单位工程先于全部工程进行验收，单位工程缺陷责任期自单位工程验收合格之日起算。</w:t>
      </w:r>
    </w:p>
    <w:p w14:paraId="031FA27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缺陷责任期</w:t>
      </w:r>
      <w:r>
        <w:rPr>
          <w:rFonts w:hint="eastAsia" w:ascii="宋体" w:hAnsi="宋体" w:eastAsia="宋体" w:cs="宋体"/>
          <w:color w:val="auto"/>
          <w:highlight w:val="none"/>
          <w:u w:val="single"/>
        </w:rPr>
        <w:t>满</w:t>
      </w:r>
      <w:r>
        <w:rPr>
          <w:rFonts w:hint="eastAsia" w:ascii="宋体" w:hAnsi="宋体" w:eastAsia="宋体" w:cs="宋体"/>
          <w:color w:val="auto"/>
          <w:highlight w:val="none"/>
        </w:rPr>
        <w:t>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发包人应退还剩余的质量保证金。</w:t>
      </w:r>
    </w:p>
    <w:p w14:paraId="3DEF067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四、质量保修责任</w:t>
      </w:r>
    </w:p>
    <w:p w14:paraId="264A7EA7">
      <w:pPr>
        <w:spacing w:line="360" w:lineRule="auto"/>
        <w:ind w:left="105" w:leftChars="50" w:firstLine="430" w:firstLineChars="205"/>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属于保修范围、内容的项目，承包人应当在接到保修通知之日起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天内派人保修。承包人不在约定期限内派人保修的，发包人可以委托他人修理，修理费用</w:t>
      </w:r>
      <w:r>
        <w:rPr>
          <w:rFonts w:hint="eastAsia" w:ascii="宋体" w:hAnsi="宋体" w:eastAsia="宋体" w:cs="宋体"/>
          <w:color w:val="auto"/>
          <w:highlight w:val="none"/>
          <w:lang w:val="en-US" w:eastAsia="zh-CN"/>
        </w:rPr>
        <w:t>由承包人支付</w:t>
      </w:r>
      <w:r>
        <w:rPr>
          <w:rFonts w:hint="eastAsia" w:ascii="宋体" w:hAnsi="宋体" w:eastAsia="宋体" w:cs="宋体"/>
          <w:color w:val="auto"/>
          <w:highlight w:val="none"/>
        </w:rPr>
        <w:t>。</w:t>
      </w:r>
    </w:p>
    <w:p w14:paraId="0F1711B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发生紧急事故需抢修的，承包人在接到事故通知后，应当立即到达事故现场抢修。</w:t>
      </w:r>
    </w:p>
    <w:p w14:paraId="5F3D9F3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0A34CB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质量保修完成后，由发包人组织验收。</w:t>
      </w:r>
    </w:p>
    <w:p w14:paraId="6BEBD63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五、保修费用</w:t>
      </w:r>
    </w:p>
    <w:p w14:paraId="19BDE58D">
      <w:pPr>
        <w:tabs>
          <w:tab w:val="left" w:pos="7380"/>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保修费用由造成质量缺陷的责任方承担。</w:t>
      </w:r>
    </w:p>
    <w:p w14:paraId="19C562A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六、双方约定的其他工程质量保修事项： </w:t>
      </w:r>
    </w:p>
    <w:p w14:paraId="1611167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6DC8D37">
      <w:pPr>
        <w:spacing w:line="360" w:lineRule="auto"/>
        <w:ind w:firstLine="399" w:firstLineChars="190"/>
        <w:rPr>
          <w:rFonts w:hint="eastAsia" w:ascii="宋体" w:hAnsi="宋体" w:eastAsia="宋体" w:cs="宋体"/>
          <w:color w:val="auto"/>
          <w:highlight w:val="none"/>
        </w:rPr>
      </w:pPr>
      <w:r>
        <w:rPr>
          <w:rFonts w:hint="eastAsia" w:ascii="宋体" w:hAnsi="宋体" w:eastAsia="宋体" w:cs="宋体"/>
          <w:color w:val="auto"/>
          <w:highlight w:val="none"/>
        </w:rPr>
        <w:t>工程质量保修书由发包人、承包人在工程竣工验收前共同签署，作为施工合同附件，其有效期限至保修期满。</w:t>
      </w:r>
    </w:p>
    <w:p w14:paraId="4AFF1FFA">
      <w:pPr>
        <w:spacing w:line="360" w:lineRule="auto"/>
        <w:ind w:firstLine="420"/>
        <w:rPr>
          <w:rFonts w:hint="eastAsia" w:ascii="宋体" w:hAnsi="宋体" w:eastAsia="宋体" w:cs="宋体"/>
          <w:color w:val="auto"/>
          <w:highlight w:val="none"/>
        </w:rPr>
      </w:pPr>
    </w:p>
    <w:p w14:paraId="0E50088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发包人（公章）：</w:t>
      </w:r>
      <w:r>
        <w:rPr>
          <w:rFonts w:hint="eastAsia" w:ascii="宋体" w:hAnsi="宋体" w:eastAsia="宋体" w:cs="宋体"/>
          <w:color w:val="auto"/>
          <w:highlight w:val="none"/>
          <w:u w:val="single"/>
        </w:rPr>
        <w:t xml:space="preserve">         </w:t>
      </w:r>
      <w:r>
        <w:rPr>
          <w:rFonts w:hint="eastAsia" w:ascii="宋体" w:hAnsi="宋体" w:eastAsia="宋体" w:cs="宋体"/>
          <w:color w:val="auto"/>
          <w:highlight w:val="none"/>
        </w:rPr>
        <w:t xml:space="preserve">             承包人（公章）：</w:t>
      </w:r>
      <w:r>
        <w:rPr>
          <w:rFonts w:hint="eastAsia" w:ascii="宋体" w:hAnsi="宋体" w:eastAsia="宋体" w:cs="宋体"/>
          <w:color w:val="auto"/>
          <w:highlight w:val="none"/>
          <w:u w:val="single"/>
        </w:rPr>
        <w:t>          </w:t>
      </w:r>
    </w:p>
    <w:p w14:paraId="44167B5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w:t>
      </w:r>
    </w:p>
    <w:p w14:paraId="5D4041A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法定代表人（签字）：</w:t>
      </w:r>
      <w:r>
        <w:rPr>
          <w:rFonts w:hint="eastAsia" w:ascii="宋体" w:hAnsi="宋体" w:eastAsia="宋体" w:cs="宋体"/>
          <w:color w:val="auto"/>
          <w:highlight w:val="none"/>
          <w:u w:val="single"/>
        </w:rPr>
        <w:t>     </w:t>
      </w:r>
    </w:p>
    <w:p w14:paraId="56635C0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委托代理人（签字）：</w:t>
      </w:r>
      <w:r>
        <w:rPr>
          <w:rFonts w:hint="eastAsia" w:ascii="宋体" w:hAnsi="宋体" w:eastAsia="宋体" w:cs="宋体"/>
          <w:color w:val="auto"/>
          <w:highlight w:val="none"/>
          <w:u w:val="single"/>
        </w:rPr>
        <w:t>     </w:t>
      </w:r>
    </w:p>
    <w:p w14:paraId="3365428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w:t>
      </w:r>
    </w:p>
    <w:p w14:paraId="5A11CEE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w:t>
      </w:r>
    </w:p>
    <w:p w14:paraId="585D709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w:t>
      </w:r>
    </w:p>
    <w:p w14:paraId="19855F03">
      <w:pPr>
        <w:tabs>
          <w:tab w:val="left" w:pos="2880"/>
          <w:tab w:val="left" w:pos="3060"/>
          <w:tab w:val="left" w:pos="450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w:t>
      </w:r>
    </w:p>
    <w:p w14:paraId="1841CF94">
      <w:pPr>
        <w:tabs>
          <w:tab w:val="left" w:pos="7200"/>
          <w:tab w:val="left" w:pos="7380"/>
          <w:tab w:val="left" w:pos="756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w:t>
      </w:r>
    </w:p>
    <w:p w14:paraId="70F0EDF2">
      <w:pPr>
        <w:spacing w:before="120" w:beforeLines="50" w:after="120" w:afterLines="50" w:line="440" w:lineRule="exact"/>
        <w:jc w:val="center"/>
        <w:rPr>
          <w:rFonts w:hint="eastAsia" w:ascii="宋体" w:hAnsi="宋体" w:eastAsia="宋体" w:cs="宋体"/>
          <w:color w:val="auto"/>
          <w:sz w:val="32"/>
          <w:szCs w:val="32"/>
          <w:highlight w:val="none"/>
        </w:rPr>
      </w:pPr>
    </w:p>
    <w:p w14:paraId="3B22379B">
      <w:pPr>
        <w:spacing w:before="120" w:beforeLines="50" w:after="120" w:afterLines="50" w:line="440" w:lineRule="exact"/>
        <w:jc w:val="center"/>
        <w:rPr>
          <w:rFonts w:hint="eastAsia" w:ascii="宋体" w:hAnsi="宋体" w:eastAsia="宋体" w:cs="宋体"/>
          <w:color w:val="auto"/>
          <w:sz w:val="32"/>
          <w:szCs w:val="32"/>
          <w:highlight w:val="none"/>
        </w:rPr>
      </w:pPr>
    </w:p>
    <w:p w14:paraId="44DBD88D">
      <w:pPr>
        <w:spacing w:before="120" w:beforeLines="50" w:after="120" w:afterLines="50" w:line="440" w:lineRule="exact"/>
        <w:jc w:val="center"/>
        <w:rPr>
          <w:rFonts w:hint="eastAsia" w:ascii="宋体" w:hAnsi="宋体" w:eastAsia="宋体" w:cs="宋体"/>
          <w:color w:val="auto"/>
          <w:sz w:val="32"/>
          <w:szCs w:val="32"/>
          <w:highlight w:val="none"/>
        </w:rPr>
      </w:pPr>
    </w:p>
    <w:p w14:paraId="4AAE78A7">
      <w:pPr>
        <w:spacing w:line="360" w:lineRule="auto"/>
        <w:rPr>
          <w:rFonts w:hint="eastAsia" w:ascii="宋体" w:hAnsi="宋体" w:eastAsia="宋体" w:cs="宋体"/>
          <w:color w:val="auto"/>
          <w:highlight w:val="none"/>
        </w:rPr>
      </w:pPr>
    </w:p>
    <w:p w14:paraId="06562801">
      <w:pPr>
        <w:spacing w:line="360" w:lineRule="auto"/>
        <w:rPr>
          <w:rFonts w:hint="eastAsia" w:ascii="宋体" w:hAnsi="宋体" w:eastAsia="宋体" w:cs="宋体"/>
          <w:color w:val="auto"/>
          <w:highlight w:val="none"/>
        </w:rPr>
      </w:pPr>
    </w:p>
    <w:p w14:paraId="0DC3B05C">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附件3：</w:t>
      </w:r>
    </w:p>
    <w:p w14:paraId="4F291C5C">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主要建设工程文件目录</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C732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1647193">
            <w:pPr>
              <w:pStyle w:val="17"/>
              <w:keepNext/>
              <w:spacing w:after="0"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49848F38">
            <w:pPr>
              <w:pStyle w:val="17"/>
              <w:keepNext/>
              <w:spacing w:after="0"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套数</w:t>
            </w:r>
          </w:p>
        </w:tc>
        <w:tc>
          <w:tcPr>
            <w:tcW w:w="1450" w:type="dxa"/>
            <w:tcBorders>
              <w:top w:val="single" w:color="auto" w:sz="12" w:space="0"/>
              <w:bottom w:val="double" w:color="auto" w:sz="6" w:space="0"/>
            </w:tcBorders>
            <w:noWrap w:val="0"/>
            <w:vAlign w:val="center"/>
          </w:tcPr>
          <w:p w14:paraId="1F273C44">
            <w:pPr>
              <w:pStyle w:val="17"/>
              <w:keepNext/>
              <w:spacing w:after="0"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费用（元）</w:t>
            </w:r>
          </w:p>
        </w:tc>
        <w:tc>
          <w:tcPr>
            <w:tcW w:w="1243" w:type="dxa"/>
            <w:tcBorders>
              <w:top w:val="single" w:color="auto" w:sz="12" w:space="0"/>
              <w:bottom w:val="double" w:color="auto" w:sz="6" w:space="0"/>
            </w:tcBorders>
            <w:noWrap w:val="0"/>
            <w:vAlign w:val="center"/>
          </w:tcPr>
          <w:p w14:paraId="0D674FC5">
            <w:pPr>
              <w:pStyle w:val="17"/>
              <w:keepNext/>
              <w:spacing w:after="0"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质量</w:t>
            </w:r>
          </w:p>
        </w:tc>
        <w:tc>
          <w:tcPr>
            <w:tcW w:w="1450" w:type="dxa"/>
            <w:tcBorders>
              <w:top w:val="single" w:color="auto" w:sz="12" w:space="0"/>
              <w:bottom w:val="double" w:color="auto" w:sz="6" w:space="0"/>
            </w:tcBorders>
            <w:noWrap w:val="0"/>
            <w:vAlign w:val="top"/>
          </w:tcPr>
          <w:p w14:paraId="41B3AFE7">
            <w:pPr>
              <w:spacing w:line="440" w:lineRule="exact"/>
              <w:jc w:val="cente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移交时间</w:t>
            </w:r>
          </w:p>
        </w:tc>
        <w:tc>
          <w:tcPr>
            <w:tcW w:w="1667" w:type="dxa"/>
            <w:tcBorders>
              <w:top w:val="single" w:color="auto" w:sz="12" w:space="0"/>
              <w:bottom w:val="double" w:color="auto" w:sz="6" w:space="0"/>
            </w:tcBorders>
            <w:noWrap w:val="0"/>
            <w:vAlign w:val="top"/>
          </w:tcPr>
          <w:p w14:paraId="0C4A17AA">
            <w:pPr>
              <w:spacing w:line="440" w:lineRule="exact"/>
              <w:jc w:val="cente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责任人</w:t>
            </w:r>
          </w:p>
        </w:tc>
      </w:tr>
      <w:tr w14:paraId="35860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54C5BA93">
            <w:pPr>
              <w:pStyle w:val="17"/>
              <w:keepNext/>
              <w:spacing w:after="0" w:line="440" w:lineRule="exact"/>
              <w:ind w:left="63" w:right="63"/>
              <w:rPr>
                <w:rFonts w:hint="eastAsia" w:ascii="宋体" w:hAnsi="宋体" w:eastAsia="宋体" w:cs="宋体"/>
                <w:color w:val="auto"/>
                <w:sz w:val="30"/>
                <w:szCs w:val="30"/>
                <w:highlight w:val="none"/>
              </w:rPr>
            </w:pPr>
          </w:p>
        </w:tc>
        <w:tc>
          <w:tcPr>
            <w:tcW w:w="1276" w:type="dxa"/>
            <w:tcBorders>
              <w:top w:val="double" w:color="auto" w:sz="6" w:space="0"/>
              <w:bottom w:val="single" w:color="auto" w:sz="6" w:space="0"/>
            </w:tcBorders>
            <w:noWrap w:val="0"/>
            <w:vAlign w:val="center"/>
          </w:tcPr>
          <w:p w14:paraId="25E0C344">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tcBorders>
              <w:top w:val="double" w:color="auto" w:sz="6" w:space="0"/>
              <w:bottom w:val="single" w:color="auto" w:sz="6" w:space="0"/>
            </w:tcBorders>
            <w:noWrap w:val="0"/>
            <w:vAlign w:val="center"/>
          </w:tcPr>
          <w:p w14:paraId="6DBC2BF8">
            <w:pPr>
              <w:pStyle w:val="17"/>
              <w:keepNext/>
              <w:spacing w:after="0" w:line="440" w:lineRule="exact"/>
              <w:ind w:left="63" w:right="63"/>
              <w:rPr>
                <w:rFonts w:hint="eastAsia" w:ascii="宋体" w:hAnsi="宋体" w:eastAsia="宋体" w:cs="宋体"/>
                <w:color w:val="auto"/>
                <w:sz w:val="30"/>
                <w:szCs w:val="30"/>
                <w:highlight w:val="none"/>
              </w:rPr>
            </w:pPr>
          </w:p>
        </w:tc>
        <w:tc>
          <w:tcPr>
            <w:tcW w:w="1243" w:type="dxa"/>
            <w:tcBorders>
              <w:top w:val="double" w:color="auto" w:sz="6" w:space="0"/>
              <w:bottom w:val="single" w:color="auto" w:sz="6" w:space="0"/>
            </w:tcBorders>
            <w:noWrap w:val="0"/>
            <w:vAlign w:val="center"/>
          </w:tcPr>
          <w:p w14:paraId="364FBC90">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tcBorders>
              <w:top w:val="double" w:color="auto" w:sz="6" w:space="0"/>
              <w:bottom w:val="single" w:color="auto" w:sz="6" w:space="0"/>
            </w:tcBorders>
            <w:noWrap w:val="0"/>
            <w:vAlign w:val="center"/>
          </w:tcPr>
          <w:p w14:paraId="4546827A">
            <w:pPr>
              <w:pStyle w:val="17"/>
              <w:keepNext/>
              <w:spacing w:after="0" w:line="440" w:lineRule="exact"/>
              <w:ind w:left="63" w:right="63"/>
              <w:rPr>
                <w:rFonts w:hint="eastAsia" w:ascii="宋体" w:hAnsi="宋体" w:eastAsia="宋体" w:cs="宋体"/>
                <w:color w:val="auto"/>
                <w:sz w:val="30"/>
                <w:szCs w:val="30"/>
                <w:highlight w:val="none"/>
              </w:rPr>
            </w:pPr>
          </w:p>
        </w:tc>
        <w:tc>
          <w:tcPr>
            <w:tcW w:w="1667" w:type="dxa"/>
            <w:tcBorders>
              <w:top w:val="double" w:color="auto" w:sz="6" w:space="0"/>
              <w:bottom w:val="single" w:color="auto" w:sz="6" w:space="0"/>
            </w:tcBorders>
            <w:noWrap w:val="0"/>
            <w:vAlign w:val="center"/>
          </w:tcPr>
          <w:p w14:paraId="241E47B1">
            <w:pPr>
              <w:pStyle w:val="17"/>
              <w:keepNext/>
              <w:spacing w:after="0" w:line="440" w:lineRule="exact"/>
              <w:ind w:left="63" w:right="63"/>
              <w:rPr>
                <w:rFonts w:hint="eastAsia" w:ascii="宋体" w:hAnsi="宋体" w:eastAsia="宋体" w:cs="宋体"/>
                <w:color w:val="auto"/>
                <w:sz w:val="30"/>
                <w:szCs w:val="30"/>
                <w:highlight w:val="none"/>
              </w:rPr>
            </w:pPr>
          </w:p>
        </w:tc>
      </w:tr>
      <w:tr w14:paraId="69CD4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389A632">
            <w:pPr>
              <w:pStyle w:val="17"/>
              <w:keepNext/>
              <w:spacing w:after="0" w:line="440" w:lineRule="exact"/>
              <w:ind w:left="63" w:right="63"/>
              <w:rPr>
                <w:rFonts w:hint="eastAsia" w:ascii="宋体" w:hAnsi="宋体" w:eastAsia="宋体" w:cs="宋体"/>
                <w:color w:val="auto"/>
                <w:sz w:val="30"/>
                <w:szCs w:val="30"/>
                <w:highlight w:val="none"/>
              </w:rPr>
            </w:pPr>
          </w:p>
        </w:tc>
        <w:tc>
          <w:tcPr>
            <w:tcW w:w="1276" w:type="dxa"/>
            <w:tcBorders>
              <w:top w:val="nil"/>
            </w:tcBorders>
            <w:noWrap w:val="0"/>
            <w:vAlign w:val="center"/>
          </w:tcPr>
          <w:p w14:paraId="103ABC13">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tcBorders>
              <w:top w:val="nil"/>
            </w:tcBorders>
            <w:noWrap w:val="0"/>
            <w:vAlign w:val="center"/>
          </w:tcPr>
          <w:p w14:paraId="5F4C1650">
            <w:pPr>
              <w:pStyle w:val="17"/>
              <w:keepNext/>
              <w:spacing w:after="0" w:line="440" w:lineRule="exact"/>
              <w:ind w:left="63" w:right="63"/>
              <w:rPr>
                <w:rFonts w:hint="eastAsia" w:ascii="宋体" w:hAnsi="宋体" w:eastAsia="宋体" w:cs="宋体"/>
                <w:color w:val="auto"/>
                <w:sz w:val="30"/>
                <w:szCs w:val="30"/>
                <w:highlight w:val="none"/>
              </w:rPr>
            </w:pPr>
          </w:p>
        </w:tc>
        <w:tc>
          <w:tcPr>
            <w:tcW w:w="1243" w:type="dxa"/>
            <w:tcBorders>
              <w:top w:val="nil"/>
            </w:tcBorders>
            <w:noWrap w:val="0"/>
            <w:vAlign w:val="center"/>
          </w:tcPr>
          <w:p w14:paraId="20BE0148">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tcBorders>
              <w:top w:val="nil"/>
            </w:tcBorders>
            <w:noWrap w:val="0"/>
            <w:vAlign w:val="center"/>
          </w:tcPr>
          <w:p w14:paraId="0BBAF7AC">
            <w:pPr>
              <w:pStyle w:val="17"/>
              <w:keepNext/>
              <w:spacing w:after="0" w:line="440" w:lineRule="exact"/>
              <w:ind w:left="63" w:right="63"/>
              <w:rPr>
                <w:rFonts w:hint="eastAsia" w:ascii="宋体" w:hAnsi="宋体" w:eastAsia="宋体" w:cs="宋体"/>
                <w:color w:val="auto"/>
                <w:sz w:val="30"/>
                <w:szCs w:val="30"/>
                <w:highlight w:val="none"/>
              </w:rPr>
            </w:pPr>
          </w:p>
        </w:tc>
        <w:tc>
          <w:tcPr>
            <w:tcW w:w="1667" w:type="dxa"/>
            <w:tcBorders>
              <w:top w:val="nil"/>
            </w:tcBorders>
            <w:noWrap w:val="0"/>
            <w:vAlign w:val="center"/>
          </w:tcPr>
          <w:p w14:paraId="06D51EE9">
            <w:pPr>
              <w:pStyle w:val="17"/>
              <w:keepNext/>
              <w:spacing w:after="0" w:line="440" w:lineRule="exact"/>
              <w:ind w:left="63" w:right="63"/>
              <w:rPr>
                <w:rFonts w:hint="eastAsia" w:ascii="宋体" w:hAnsi="宋体" w:eastAsia="宋体" w:cs="宋体"/>
                <w:color w:val="auto"/>
                <w:sz w:val="30"/>
                <w:szCs w:val="30"/>
                <w:highlight w:val="none"/>
              </w:rPr>
            </w:pPr>
          </w:p>
        </w:tc>
      </w:tr>
      <w:tr w14:paraId="751B8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B7E10A">
            <w:pPr>
              <w:pStyle w:val="17"/>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77CA9043">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0EF6C5A9">
            <w:pPr>
              <w:pStyle w:val="17"/>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24E015C2">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656DE49B">
            <w:pPr>
              <w:pStyle w:val="17"/>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3993D4D3">
            <w:pPr>
              <w:pStyle w:val="17"/>
              <w:keepNext/>
              <w:spacing w:after="0" w:line="440" w:lineRule="exact"/>
              <w:ind w:left="63" w:right="63"/>
              <w:rPr>
                <w:rFonts w:hint="eastAsia" w:ascii="宋体" w:hAnsi="宋体" w:eastAsia="宋体" w:cs="宋体"/>
                <w:color w:val="auto"/>
                <w:sz w:val="30"/>
                <w:szCs w:val="30"/>
                <w:highlight w:val="none"/>
              </w:rPr>
            </w:pPr>
          </w:p>
        </w:tc>
      </w:tr>
      <w:tr w14:paraId="34D20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E8AC7B4">
            <w:pPr>
              <w:pStyle w:val="17"/>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7B222DE2">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62073801">
            <w:pPr>
              <w:pStyle w:val="17"/>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4669837D">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4528D6D0">
            <w:pPr>
              <w:pStyle w:val="17"/>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3D817275">
            <w:pPr>
              <w:pStyle w:val="17"/>
              <w:keepNext/>
              <w:spacing w:after="0" w:line="440" w:lineRule="exact"/>
              <w:ind w:left="63" w:right="63"/>
              <w:rPr>
                <w:rFonts w:hint="eastAsia" w:ascii="宋体" w:hAnsi="宋体" w:eastAsia="宋体" w:cs="宋体"/>
                <w:color w:val="auto"/>
                <w:sz w:val="30"/>
                <w:szCs w:val="30"/>
                <w:highlight w:val="none"/>
              </w:rPr>
            </w:pPr>
          </w:p>
        </w:tc>
      </w:tr>
      <w:tr w14:paraId="2A63D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5E5E0D">
            <w:pPr>
              <w:pStyle w:val="17"/>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3D03C22F">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255BB3B8">
            <w:pPr>
              <w:pStyle w:val="17"/>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756BA90E">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352FCCF0">
            <w:pPr>
              <w:pStyle w:val="17"/>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6BDF4C7E">
            <w:pPr>
              <w:pStyle w:val="17"/>
              <w:keepNext/>
              <w:spacing w:after="0" w:line="440" w:lineRule="exact"/>
              <w:ind w:left="63" w:right="63"/>
              <w:rPr>
                <w:rFonts w:hint="eastAsia" w:ascii="宋体" w:hAnsi="宋体" w:eastAsia="宋体" w:cs="宋体"/>
                <w:color w:val="auto"/>
                <w:sz w:val="30"/>
                <w:szCs w:val="30"/>
                <w:highlight w:val="none"/>
              </w:rPr>
            </w:pPr>
          </w:p>
        </w:tc>
      </w:tr>
      <w:tr w14:paraId="76CE0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C93BB3">
            <w:pPr>
              <w:pStyle w:val="17"/>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1AB43C2D">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3E8EB024">
            <w:pPr>
              <w:pStyle w:val="17"/>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438DF476">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161F6179">
            <w:pPr>
              <w:pStyle w:val="17"/>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39637E99">
            <w:pPr>
              <w:pStyle w:val="17"/>
              <w:keepNext/>
              <w:spacing w:after="0" w:line="440" w:lineRule="exact"/>
              <w:ind w:left="63" w:right="63"/>
              <w:rPr>
                <w:rFonts w:hint="eastAsia" w:ascii="宋体" w:hAnsi="宋体" w:eastAsia="宋体" w:cs="宋体"/>
                <w:color w:val="auto"/>
                <w:sz w:val="30"/>
                <w:szCs w:val="30"/>
                <w:highlight w:val="none"/>
              </w:rPr>
            </w:pPr>
          </w:p>
        </w:tc>
      </w:tr>
      <w:tr w14:paraId="22687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CE19DF7">
            <w:pPr>
              <w:pStyle w:val="17"/>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23EB71A5">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76A49905">
            <w:pPr>
              <w:pStyle w:val="17"/>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7EBA1280">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08C914D5">
            <w:pPr>
              <w:pStyle w:val="17"/>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1CD064FE">
            <w:pPr>
              <w:pStyle w:val="17"/>
              <w:keepNext/>
              <w:spacing w:after="0" w:line="440" w:lineRule="exact"/>
              <w:ind w:left="63" w:right="63"/>
              <w:rPr>
                <w:rFonts w:hint="eastAsia" w:ascii="宋体" w:hAnsi="宋体" w:eastAsia="宋体" w:cs="宋体"/>
                <w:color w:val="auto"/>
                <w:sz w:val="30"/>
                <w:szCs w:val="30"/>
                <w:highlight w:val="none"/>
              </w:rPr>
            </w:pPr>
          </w:p>
        </w:tc>
      </w:tr>
      <w:tr w14:paraId="0B514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73F446">
            <w:pPr>
              <w:pStyle w:val="17"/>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51EF3CC9">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6D5E1595">
            <w:pPr>
              <w:pStyle w:val="17"/>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643333CA">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3A8E81C7">
            <w:pPr>
              <w:pStyle w:val="17"/>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4039FE23">
            <w:pPr>
              <w:pStyle w:val="17"/>
              <w:keepNext/>
              <w:spacing w:after="0" w:line="440" w:lineRule="exact"/>
              <w:ind w:left="63" w:right="63"/>
              <w:rPr>
                <w:rFonts w:hint="eastAsia" w:ascii="宋体" w:hAnsi="宋体" w:eastAsia="宋体" w:cs="宋体"/>
                <w:color w:val="auto"/>
                <w:sz w:val="30"/>
                <w:szCs w:val="30"/>
                <w:highlight w:val="none"/>
              </w:rPr>
            </w:pPr>
          </w:p>
        </w:tc>
      </w:tr>
      <w:tr w14:paraId="750C3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857739">
            <w:pPr>
              <w:rPr>
                <w:rFonts w:hint="eastAsia" w:ascii="宋体" w:hAnsi="宋体" w:eastAsia="宋体" w:cs="宋体"/>
                <w:color w:val="auto"/>
                <w:sz w:val="30"/>
                <w:szCs w:val="30"/>
                <w:highlight w:val="none"/>
              </w:rPr>
            </w:pPr>
          </w:p>
        </w:tc>
        <w:tc>
          <w:tcPr>
            <w:tcW w:w="1276" w:type="dxa"/>
            <w:noWrap w:val="0"/>
            <w:vAlign w:val="top"/>
          </w:tcPr>
          <w:p w14:paraId="39BA683B">
            <w:pPr>
              <w:rPr>
                <w:rFonts w:hint="eastAsia" w:ascii="宋体" w:hAnsi="宋体" w:eastAsia="宋体" w:cs="宋体"/>
                <w:color w:val="auto"/>
                <w:sz w:val="30"/>
                <w:szCs w:val="30"/>
                <w:highlight w:val="none"/>
              </w:rPr>
            </w:pPr>
          </w:p>
        </w:tc>
        <w:tc>
          <w:tcPr>
            <w:tcW w:w="1450" w:type="dxa"/>
            <w:noWrap w:val="0"/>
            <w:vAlign w:val="top"/>
          </w:tcPr>
          <w:p w14:paraId="7B1D1F78">
            <w:pPr>
              <w:rPr>
                <w:rFonts w:hint="eastAsia" w:ascii="宋体" w:hAnsi="宋体" w:eastAsia="宋体" w:cs="宋体"/>
                <w:color w:val="auto"/>
                <w:sz w:val="30"/>
                <w:szCs w:val="30"/>
                <w:highlight w:val="none"/>
              </w:rPr>
            </w:pPr>
          </w:p>
        </w:tc>
        <w:tc>
          <w:tcPr>
            <w:tcW w:w="1243" w:type="dxa"/>
            <w:noWrap w:val="0"/>
            <w:vAlign w:val="top"/>
          </w:tcPr>
          <w:p w14:paraId="0F335EA8">
            <w:pPr>
              <w:rPr>
                <w:rFonts w:hint="eastAsia" w:ascii="宋体" w:hAnsi="宋体" w:eastAsia="宋体" w:cs="宋体"/>
                <w:color w:val="auto"/>
                <w:sz w:val="30"/>
                <w:szCs w:val="30"/>
                <w:highlight w:val="none"/>
              </w:rPr>
            </w:pPr>
          </w:p>
        </w:tc>
        <w:tc>
          <w:tcPr>
            <w:tcW w:w="1450" w:type="dxa"/>
            <w:noWrap w:val="0"/>
            <w:vAlign w:val="top"/>
          </w:tcPr>
          <w:p w14:paraId="2ED86AA2">
            <w:pPr>
              <w:rPr>
                <w:rFonts w:hint="eastAsia" w:ascii="宋体" w:hAnsi="宋体" w:eastAsia="宋体" w:cs="宋体"/>
                <w:color w:val="auto"/>
                <w:sz w:val="30"/>
                <w:szCs w:val="30"/>
                <w:highlight w:val="none"/>
              </w:rPr>
            </w:pPr>
          </w:p>
        </w:tc>
        <w:tc>
          <w:tcPr>
            <w:tcW w:w="1667" w:type="dxa"/>
            <w:noWrap w:val="0"/>
            <w:vAlign w:val="top"/>
          </w:tcPr>
          <w:p w14:paraId="6087330E">
            <w:pPr>
              <w:rPr>
                <w:rFonts w:hint="eastAsia" w:ascii="宋体" w:hAnsi="宋体" w:eastAsia="宋体" w:cs="宋体"/>
                <w:color w:val="auto"/>
                <w:sz w:val="30"/>
                <w:szCs w:val="30"/>
                <w:highlight w:val="none"/>
              </w:rPr>
            </w:pPr>
          </w:p>
        </w:tc>
      </w:tr>
      <w:tr w14:paraId="5231F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F7BC2F">
            <w:pPr>
              <w:pStyle w:val="17"/>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4A2A4953">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0EC19E99">
            <w:pPr>
              <w:pStyle w:val="17"/>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789A6920">
            <w:pPr>
              <w:pStyle w:val="17"/>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552044E5">
            <w:pPr>
              <w:pStyle w:val="17"/>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43DA3C9A">
            <w:pPr>
              <w:pStyle w:val="17"/>
              <w:keepNext/>
              <w:spacing w:after="0" w:line="440" w:lineRule="exact"/>
              <w:ind w:left="63" w:right="63"/>
              <w:rPr>
                <w:rFonts w:hint="eastAsia" w:ascii="宋体" w:hAnsi="宋体" w:eastAsia="宋体" w:cs="宋体"/>
                <w:color w:val="auto"/>
                <w:sz w:val="30"/>
                <w:szCs w:val="30"/>
                <w:highlight w:val="none"/>
              </w:rPr>
            </w:pPr>
          </w:p>
        </w:tc>
      </w:tr>
      <w:tr w14:paraId="2A73E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AC00F5">
            <w:pPr>
              <w:rPr>
                <w:rFonts w:hint="eastAsia" w:ascii="宋体" w:hAnsi="宋体" w:eastAsia="宋体" w:cs="宋体"/>
                <w:color w:val="auto"/>
                <w:sz w:val="30"/>
                <w:szCs w:val="30"/>
                <w:highlight w:val="none"/>
              </w:rPr>
            </w:pPr>
          </w:p>
        </w:tc>
        <w:tc>
          <w:tcPr>
            <w:tcW w:w="1276" w:type="dxa"/>
            <w:noWrap w:val="0"/>
            <w:vAlign w:val="top"/>
          </w:tcPr>
          <w:p w14:paraId="62B5908A">
            <w:pPr>
              <w:rPr>
                <w:rFonts w:hint="eastAsia" w:ascii="宋体" w:hAnsi="宋体" w:eastAsia="宋体" w:cs="宋体"/>
                <w:color w:val="auto"/>
                <w:sz w:val="30"/>
                <w:szCs w:val="30"/>
                <w:highlight w:val="none"/>
              </w:rPr>
            </w:pPr>
          </w:p>
        </w:tc>
        <w:tc>
          <w:tcPr>
            <w:tcW w:w="1450" w:type="dxa"/>
            <w:noWrap w:val="0"/>
            <w:vAlign w:val="top"/>
          </w:tcPr>
          <w:p w14:paraId="6DA64D0D">
            <w:pPr>
              <w:rPr>
                <w:rFonts w:hint="eastAsia" w:ascii="宋体" w:hAnsi="宋体" w:eastAsia="宋体" w:cs="宋体"/>
                <w:color w:val="auto"/>
                <w:sz w:val="30"/>
                <w:szCs w:val="30"/>
                <w:highlight w:val="none"/>
              </w:rPr>
            </w:pPr>
          </w:p>
        </w:tc>
        <w:tc>
          <w:tcPr>
            <w:tcW w:w="1243" w:type="dxa"/>
            <w:noWrap w:val="0"/>
            <w:vAlign w:val="top"/>
          </w:tcPr>
          <w:p w14:paraId="17FDFCB5">
            <w:pPr>
              <w:rPr>
                <w:rFonts w:hint="eastAsia" w:ascii="宋体" w:hAnsi="宋体" w:eastAsia="宋体" w:cs="宋体"/>
                <w:color w:val="auto"/>
                <w:sz w:val="30"/>
                <w:szCs w:val="30"/>
                <w:highlight w:val="none"/>
              </w:rPr>
            </w:pPr>
          </w:p>
        </w:tc>
        <w:tc>
          <w:tcPr>
            <w:tcW w:w="1450" w:type="dxa"/>
            <w:noWrap w:val="0"/>
            <w:vAlign w:val="top"/>
          </w:tcPr>
          <w:p w14:paraId="3E281AE7">
            <w:pPr>
              <w:rPr>
                <w:rFonts w:hint="eastAsia" w:ascii="宋体" w:hAnsi="宋体" w:eastAsia="宋体" w:cs="宋体"/>
                <w:color w:val="auto"/>
                <w:sz w:val="30"/>
                <w:szCs w:val="30"/>
                <w:highlight w:val="none"/>
              </w:rPr>
            </w:pPr>
          </w:p>
        </w:tc>
        <w:tc>
          <w:tcPr>
            <w:tcW w:w="1667" w:type="dxa"/>
            <w:noWrap w:val="0"/>
            <w:vAlign w:val="top"/>
          </w:tcPr>
          <w:p w14:paraId="4C6C20B1">
            <w:pPr>
              <w:rPr>
                <w:rFonts w:hint="eastAsia" w:ascii="宋体" w:hAnsi="宋体" w:eastAsia="宋体" w:cs="宋体"/>
                <w:color w:val="auto"/>
                <w:sz w:val="30"/>
                <w:szCs w:val="30"/>
                <w:highlight w:val="none"/>
              </w:rPr>
            </w:pPr>
          </w:p>
        </w:tc>
      </w:tr>
      <w:tr w14:paraId="3E8EB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920CC1">
            <w:pPr>
              <w:rPr>
                <w:rFonts w:hint="eastAsia" w:ascii="宋体" w:hAnsi="宋体" w:eastAsia="宋体" w:cs="宋体"/>
                <w:color w:val="auto"/>
                <w:sz w:val="30"/>
                <w:szCs w:val="30"/>
                <w:highlight w:val="none"/>
              </w:rPr>
            </w:pPr>
          </w:p>
        </w:tc>
        <w:tc>
          <w:tcPr>
            <w:tcW w:w="1276" w:type="dxa"/>
            <w:noWrap w:val="0"/>
            <w:vAlign w:val="top"/>
          </w:tcPr>
          <w:p w14:paraId="65D6EFC0">
            <w:pPr>
              <w:rPr>
                <w:rFonts w:hint="eastAsia" w:ascii="宋体" w:hAnsi="宋体" w:eastAsia="宋体" w:cs="宋体"/>
                <w:color w:val="auto"/>
                <w:sz w:val="30"/>
                <w:szCs w:val="30"/>
                <w:highlight w:val="none"/>
              </w:rPr>
            </w:pPr>
          </w:p>
        </w:tc>
        <w:tc>
          <w:tcPr>
            <w:tcW w:w="1450" w:type="dxa"/>
            <w:noWrap w:val="0"/>
            <w:vAlign w:val="top"/>
          </w:tcPr>
          <w:p w14:paraId="72FA3A43">
            <w:pPr>
              <w:rPr>
                <w:rFonts w:hint="eastAsia" w:ascii="宋体" w:hAnsi="宋体" w:eastAsia="宋体" w:cs="宋体"/>
                <w:color w:val="auto"/>
                <w:sz w:val="30"/>
                <w:szCs w:val="30"/>
                <w:highlight w:val="none"/>
              </w:rPr>
            </w:pPr>
          </w:p>
        </w:tc>
        <w:tc>
          <w:tcPr>
            <w:tcW w:w="1243" w:type="dxa"/>
            <w:noWrap w:val="0"/>
            <w:vAlign w:val="top"/>
          </w:tcPr>
          <w:p w14:paraId="11401545">
            <w:pPr>
              <w:rPr>
                <w:rFonts w:hint="eastAsia" w:ascii="宋体" w:hAnsi="宋体" w:eastAsia="宋体" w:cs="宋体"/>
                <w:color w:val="auto"/>
                <w:sz w:val="30"/>
                <w:szCs w:val="30"/>
                <w:highlight w:val="none"/>
              </w:rPr>
            </w:pPr>
          </w:p>
        </w:tc>
        <w:tc>
          <w:tcPr>
            <w:tcW w:w="1450" w:type="dxa"/>
            <w:noWrap w:val="0"/>
            <w:vAlign w:val="top"/>
          </w:tcPr>
          <w:p w14:paraId="105A7099">
            <w:pPr>
              <w:rPr>
                <w:rFonts w:hint="eastAsia" w:ascii="宋体" w:hAnsi="宋体" w:eastAsia="宋体" w:cs="宋体"/>
                <w:color w:val="auto"/>
                <w:sz w:val="30"/>
                <w:szCs w:val="30"/>
                <w:highlight w:val="none"/>
              </w:rPr>
            </w:pPr>
          </w:p>
        </w:tc>
        <w:tc>
          <w:tcPr>
            <w:tcW w:w="1667" w:type="dxa"/>
            <w:noWrap w:val="0"/>
            <w:vAlign w:val="top"/>
          </w:tcPr>
          <w:p w14:paraId="6E99E1D1">
            <w:pPr>
              <w:rPr>
                <w:rFonts w:hint="eastAsia" w:ascii="宋体" w:hAnsi="宋体" w:eastAsia="宋体" w:cs="宋体"/>
                <w:color w:val="auto"/>
                <w:sz w:val="30"/>
                <w:szCs w:val="30"/>
                <w:highlight w:val="none"/>
              </w:rPr>
            </w:pPr>
          </w:p>
        </w:tc>
      </w:tr>
      <w:tr w14:paraId="169A3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4233BF1">
            <w:pPr>
              <w:rPr>
                <w:rFonts w:hint="eastAsia" w:ascii="宋体" w:hAnsi="宋体" w:eastAsia="宋体" w:cs="宋体"/>
                <w:color w:val="auto"/>
                <w:sz w:val="30"/>
                <w:szCs w:val="30"/>
                <w:highlight w:val="none"/>
              </w:rPr>
            </w:pPr>
          </w:p>
        </w:tc>
        <w:tc>
          <w:tcPr>
            <w:tcW w:w="1276" w:type="dxa"/>
            <w:noWrap w:val="0"/>
            <w:vAlign w:val="top"/>
          </w:tcPr>
          <w:p w14:paraId="62242289">
            <w:pPr>
              <w:rPr>
                <w:rFonts w:hint="eastAsia" w:ascii="宋体" w:hAnsi="宋体" w:eastAsia="宋体" w:cs="宋体"/>
                <w:color w:val="auto"/>
                <w:sz w:val="30"/>
                <w:szCs w:val="30"/>
                <w:highlight w:val="none"/>
              </w:rPr>
            </w:pPr>
          </w:p>
        </w:tc>
        <w:tc>
          <w:tcPr>
            <w:tcW w:w="1450" w:type="dxa"/>
            <w:noWrap w:val="0"/>
            <w:vAlign w:val="top"/>
          </w:tcPr>
          <w:p w14:paraId="422C5243">
            <w:pPr>
              <w:rPr>
                <w:rFonts w:hint="eastAsia" w:ascii="宋体" w:hAnsi="宋体" w:eastAsia="宋体" w:cs="宋体"/>
                <w:color w:val="auto"/>
                <w:sz w:val="30"/>
                <w:szCs w:val="30"/>
                <w:highlight w:val="none"/>
              </w:rPr>
            </w:pPr>
          </w:p>
        </w:tc>
        <w:tc>
          <w:tcPr>
            <w:tcW w:w="1243" w:type="dxa"/>
            <w:noWrap w:val="0"/>
            <w:vAlign w:val="top"/>
          </w:tcPr>
          <w:p w14:paraId="1DEB2EFD">
            <w:pPr>
              <w:rPr>
                <w:rFonts w:hint="eastAsia" w:ascii="宋体" w:hAnsi="宋体" w:eastAsia="宋体" w:cs="宋体"/>
                <w:color w:val="auto"/>
                <w:sz w:val="30"/>
                <w:szCs w:val="30"/>
                <w:highlight w:val="none"/>
              </w:rPr>
            </w:pPr>
          </w:p>
        </w:tc>
        <w:tc>
          <w:tcPr>
            <w:tcW w:w="1450" w:type="dxa"/>
            <w:noWrap w:val="0"/>
            <w:vAlign w:val="top"/>
          </w:tcPr>
          <w:p w14:paraId="74331446">
            <w:pPr>
              <w:rPr>
                <w:rFonts w:hint="eastAsia" w:ascii="宋体" w:hAnsi="宋体" w:eastAsia="宋体" w:cs="宋体"/>
                <w:color w:val="auto"/>
                <w:sz w:val="30"/>
                <w:szCs w:val="30"/>
                <w:highlight w:val="none"/>
              </w:rPr>
            </w:pPr>
          </w:p>
        </w:tc>
        <w:tc>
          <w:tcPr>
            <w:tcW w:w="1667" w:type="dxa"/>
            <w:noWrap w:val="0"/>
            <w:vAlign w:val="top"/>
          </w:tcPr>
          <w:p w14:paraId="49A5B83E">
            <w:pPr>
              <w:rPr>
                <w:rFonts w:hint="eastAsia" w:ascii="宋体" w:hAnsi="宋体" w:eastAsia="宋体" w:cs="宋体"/>
                <w:color w:val="auto"/>
                <w:sz w:val="30"/>
                <w:szCs w:val="30"/>
                <w:highlight w:val="none"/>
              </w:rPr>
            </w:pPr>
          </w:p>
        </w:tc>
      </w:tr>
      <w:tr w14:paraId="02B1D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66005E2">
            <w:pPr>
              <w:rPr>
                <w:rFonts w:hint="eastAsia" w:ascii="宋体" w:hAnsi="宋体" w:eastAsia="宋体" w:cs="宋体"/>
                <w:color w:val="auto"/>
                <w:sz w:val="30"/>
                <w:szCs w:val="30"/>
                <w:highlight w:val="none"/>
              </w:rPr>
            </w:pPr>
          </w:p>
        </w:tc>
        <w:tc>
          <w:tcPr>
            <w:tcW w:w="1276" w:type="dxa"/>
            <w:noWrap w:val="0"/>
            <w:vAlign w:val="top"/>
          </w:tcPr>
          <w:p w14:paraId="730B7407">
            <w:pPr>
              <w:rPr>
                <w:rFonts w:hint="eastAsia" w:ascii="宋体" w:hAnsi="宋体" w:eastAsia="宋体" w:cs="宋体"/>
                <w:color w:val="auto"/>
                <w:sz w:val="30"/>
                <w:szCs w:val="30"/>
                <w:highlight w:val="none"/>
              </w:rPr>
            </w:pPr>
          </w:p>
        </w:tc>
        <w:tc>
          <w:tcPr>
            <w:tcW w:w="1450" w:type="dxa"/>
            <w:noWrap w:val="0"/>
            <w:vAlign w:val="top"/>
          </w:tcPr>
          <w:p w14:paraId="66B17E0F">
            <w:pPr>
              <w:rPr>
                <w:rFonts w:hint="eastAsia" w:ascii="宋体" w:hAnsi="宋体" w:eastAsia="宋体" w:cs="宋体"/>
                <w:color w:val="auto"/>
                <w:sz w:val="30"/>
                <w:szCs w:val="30"/>
                <w:highlight w:val="none"/>
              </w:rPr>
            </w:pPr>
          </w:p>
        </w:tc>
        <w:tc>
          <w:tcPr>
            <w:tcW w:w="1243" w:type="dxa"/>
            <w:noWrap w:val="0"/>
            <w:vAlign w:val="top"/>
          </w:tcPr>
          <w:p w14:paraId="6B5E3052">
            <w:pPr>
              <w:rPr>
                <w:rFonts w:hint="eastAsia" w:ascii="宋体" w:hAnsi="宋体" w:eastAsia="宋体" w:cs="宋体"/>
                <w:color w:val="auto"/>
                <w:sz w:val="30"/>
                <w:szCs w:val="30"/>
                <w:highlight w:val="none"/>
              </w:rPr>
            </w:pPr>
          </w:p>
        </w:tc>
        <w:tc>
          <w:tcPr>
            <w:tcW w:w="1450" w:type="dxa"/>
            <w:noWrap w:val="0"/>
            <w:vAlign w:val="top"/>
          </w:tcPr>
          <w:p w14:paraId="0F4665F5">
            <w:pPr>
              <w:rPr>
                <w:rFonts w:hint="eastAsia" w:ascii="宋体" w:hAnsi="宋体" w:eastAsia="宋体" w:cs="宋体"/>
                <w:color w:val="auto"/>
                <w:sz w:val="30"/>
                <w:szCs w:val="30"/>
                <w:highlight w:val="none"/>
              </w:rPr>
            </w:pPr>
          </w:p>
        </w:tc>
        <w:tc>
          <w:tcPr>
            <w:tcW w:w="1667" w:type="dxa"/>
            <w:noWrap w:val="0"/>
            <w:vAlign w:val="top"/>
          </w:tcPr>
          <w:p w14:paraId="683F4CE9">
            <w:pPr>
              <w:rPr>
                <w:rFonts w:hint="eastAsia" w:ascii="宋体" w:hAnsi="宋体" w:eastAsia="宋体" w:cs="宋体"/>
                <w:color w:val="auto"/>
                <w:sz w:val="30"/>
                <w:szCs w:val="30"/>
                <w:highlight w:val="none"/>
              </w:rPr>
            </w:pPr>
          </w:p>
        </w:tc>
      </w:tr>
      <w:tr w14:paraId="4E975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0E89A1A">
            <w:pPr>
              <w:rPr>
                <w:rFonts w:hint="eastAsia" w:ascii="宋体" w:hAnsi="宋体" w:eastAsia="宋体" w:cs="宋体"/>
                <w:color w:val="auto"/>
                <w:sz w:val="30"/>
                <w:szCs w:val="30"/>
                <w:highlight w:val="none"/>
              </w:rPr>
            </w:pPr>
          </w:p>
        </w:tc>
        <w:tc>
          <w:tcPr>
            <w:tcW w:w="1276" w:type="dxa"/>
            <w:noWrap w:val="0"/>
            <w:vAlign w:val="top"/>
          </w:tcPr>
          <w:p w14:paraId="0F6EBB21">
            <w:pPr>
              <w:rPr>
                <w:rFonts w:hint="eastAsia" w:ascii="宋体" w:hAnsi="宋体" w:eastAsia="宋体" w:cs="宋体"/>
                <w:color w:val="auto"/>
                <w:sz w:val="30"/>
                <w:szCs w:val="30"/>
                <w:highlight w:val="none"/>
              </w:rPr>
            </w:pPr>
          </w:p>
        </w:tc>
        <w:tc>
          <w:tcPr>
            <w:tcW w:w="1450" w:type="dxa"/>
            <w:noWrap w:val="0"/>
            <w:vAlign w:val="top"/>
          </w:tcPr>
          <w:p w14:paraId="00041F2C">
            <w:pPr>
              <w:rPr>
                <w:rFonts w:hint="eastAsia" w:ascii="宋体" w:hAnsi="宋体" w:eastAsia="宋体" w:cs="宋体"/>
                <w:color w:val="auto"/>
                <w:sz w:val="30"/>
                <w:szCs w:val="30"/>
                <w:highlight w:val="none"/>
              </w:rPr>
            </w:pPr>
          </w:p>
        </w:tc>
        <w:tc>
          <w:tcPr>
            <w:tcW w:w="1243" w:type="dxa"/>
            <w:noWrap w:val="0"/>
            <w:vAlign w:val="top"/>
          </w:tcPr>
          <w:p w14:paraId="0C8DFCD6">
            <w:pPr>
              <w:rPr>
                <w:rFonts w:hint="eastAsia" w:ascii="宋体" w:hAnsi="宋体" w:eastAsia="宋体" w:cs="宋体"/>
                <w:color w:val="auto"/>
                <w:sz w:val="30"/>
                <w:szCs w:val="30"/>
                <w:highlight w:val="none"/>
              </w:rPr>
            </w:pPr>
          </w:p>
        </w:tc>
        <w:tc>
          <w:tcPr>
            <w:tcW w:w="1450" w:type="dxa"/>
            <w:noWrap w:val="0"/>
            <w:vAlign w:val="top"/>
          </w:tcPr>
          <w:p w14:paraId="2A39BD73">
            <w:pPr>
              <w:rPr>
                <w:rFonts w:hint="eastAsia" w:ascii="宋体" w:hAnsi="宋体" w:eastAsia="宋体" w:cs="宋体"/>
                <w:color w:val="auto"/>
                <w:sz w:val="30"/>
                <w:szCs w:val="30"/>
                <w:highlight w:val="none"/>
              </w:rPr>
            </w:pPr>
          </w:p>
        </w:tc>
        <w:tc>
          <w:tcPr>
            <w:tcW w:w="1667" w:type="dxa"/>
            <w:noWrap w:val="0"/>
            <w:vAlign w:val="top"/>
          </w:tcPr>
          <w:p w14:paraId="505857D9">
            <w:pPr>
              <w:rPr>
                <w:rFonts w:hint="eastAsia" w:ascii="宋体" w:hAnsi="宋体" w:eastAsia="宋体" w:cs="宋体"/>
                <w:color w:val="auto"/>
                <w:sz w:val="30"/>
                <w:szCs w:val="30"/>
                <w:highlight w:val="none"/>
              </w:rPr>
            </w:pPr>
          </w:p>
        </w:tc>
      </w:tr>
      <w:tr w14:paraId="4341D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5479736">
            <w:pPr>
              <w:rPr>
                <w:rFonts w:hint="eastAsia" w:ascii="宋体" w:hAnsi="宋体" w:eastAsia="宋体" w:cs="宋体"/>
                <w:color w:val="auto"/>
                <w:sz w:val="30"/>
                <w:szCs w:val="30"/>
                <w:highlight w:val="none"/>
              </w:rPr>
            </w:pPr>
          </w:p>
        </w:tc>
        <w:tc>
          <w:tcPr>
            <w:tcW w:w="1276" w:type="dxa"/>
            <w:noWrap w:val="0"/>
            <w:vAlign w:val="top"/>
          </w:tcPr>
          <w:p w14:paraId="01635A5F">
            <w:pPr>
              <w:rPr>
                <w:rFonts w:hint="eastAsia" w:ascii="宋体" w:hAnsi="宋体" w:eastAsia="宋体" w:cs="宋体"/>
                <w:color w:val="auto"/>
                <w:sz w:val="30"/>
                <w:szCs w:val="30"/>
                <w:highlight w:val="none"/>
              </w:rPr>
            </w:pPr>
          </w:p>
        </w:tc>
        <w:tc>
          <w:tcPr>
            <w:tcW w:w="1450" w:type="dxa"/>
            <w:noWrap w:val="0"/>
            <w:vAlign w:val="top"/>
          </w:tcPr>
          <w:p w14:paraId="4B6712BA">
            <w:pPr>
              <w:rPr>
                <w:rFonts w:hint="eastAsia" w:ascii="宋体" w:hAnsi="宋体" w:eastAsia="宋体" w:cs="宋体"/>
                <w:color w:val="auto"/>
                <w:sz w:val="30"/>
                <w:szCs w:val="30"/>
                <w:highlight w:val="none"/>
              </w:rPr>
            </w:pPr>
          </w:p>
        </w:tc>
        <w:tc>
          <w:tcPr>
            <w:tcW w:w="1243" w:type="dxa"/>
            <w:noWrap w:val="0"/>
            <w:vAlign w:val="top"/>
          </w:tcPr>
          <w:p w14:paraId="2A7041CA">
            <w:pPr>
              <w:rPr>
                <w:rFonts w:hint="eastAsia" w:ascii="宋体" w:hAnsi="宋体" w:eastAsia="宋体" w:cs="宋体"/>
                <w:color w:val="auto"/>
                <w:sz w:val="30"/>
                <w:szCs w:val="30"/>
                <w:highlight w:val="none"/>
              </w:rPr>
            </w:pPr>
          </w:p>
        </w:tc>
        <w:tc>
          <w:tcPr>
            <w:tcW w:w="1450" w:type="dxa"/>
            <w:noWrap w:val="0"/>
            <w:vAlign w:val="top"/>
          </w:tcPr>
          <w:p w14:paraId="0DBD5E1E">
            <w:pPr>
              <w:rPr>
                <w:rFonts w:hint="eastAsia" w:ascii="宋体" w:hAnsi="宋体" w:eastAsia="宋体" w:cs="宋体"/>
                <w:color w:val="auto"/>
                <w:sz w:val="30"/>
                <w:szCs w:val="30"/>
                <w:highlight w:val="none"/>
              </w:rPr>
            </w:pPr>
          </w:p>
        </w:tc>
        <w:tc>
          <w:tcPr>
            <w:tcW w:w="1667" w:type="dxa"/>
            <w:noWrap w:val="0"/>
            <w:vAlign w:val="top"/>
          </w:tcPr>
          <w:p w14:paraId="4A955232">
            <w:pPr>
              <w:rPr>
                <w:rFonts w:hint="eastAsia" w:ascii="宋体" w:hAnsi="宋体" w:eastAsia="宋体" w:cs="宋体"/>
                <w:color w:val="auto"/>
                <w:sz w:val="30"/>
                <w:szCs w:val="30"/>
                <w:highlight w:val="none"/>
              </w:rPr>
            </w:pPr>
          </w:p>
        </w:tc>
      </w:tr>
      <w:tr w14:paraId="55890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FC70B4C">
            <w:pPr>
              <w:rPr>
                <w:rFonts w:hint="eastAsia" w:ascii="宋体" w:hAnsi="宋体" w:eastAsia="宋体" w:cs="宋体"/>
                <w:color w:val="auto"/>
                <w:sz w:val="30"/>
                <w:szCs w:val="30"/>
                <w:highlight w:val="none"/>
              </w:rPr>
            </w:pPr>
          </w:p>
        </w:tc>
        <w:tc>
          <w:tcPr>
            <w:tcW w:w="1276" w:type="dxa"/>
            <w:noWrap w:val="0"/>
            <w:vAlign w:val="top"/>
          </w:tcPr>
          <w:p w14:paraId="5A1A6A99">
            <w:pPr>
              <w:rPr>
                <w:rFonts w:hint="eastAsia" w:ascii="宋体" w:hAnsi="宋体" w:eastAsia="宋体" w:cs="宋体"/>
                <w:color w:val="auto"/>
                <w:sz w:val="30"/>
                <w:szCs w:val="30"/>
                <w:highlight w:val="none"/>
              </w:rPr>
            </w:pPr>
          </w:p>
        </w:tc>
        <w:tc>
          <w:tcPr>
            <w:tcW w:w="1450" w:type="dxa"/>
            <w:noWrap w:val="0"/>
            <w:vAlign w:val="top"/>
          </w:tcPr>
          <w:p w14:paraId="6143DA7F">
            <w:pPr>
              <w:rPr>
                <w:rFonts w:hint="eastAsia" w:ascii="宋体" w:hAnsi="宋体" w:eastAsia="宋体" w:cs="宋体"/>
                <w:color w:val="auto"/>
                <w:sz w:val="30"/>
                <w:szCs w:val="30"/>
                <w:highlight w:val="none"/>
              </w:rPr>
            </w:pPr>
          </w:p>
        </w:tc>
        <w:tc>
          <w:tcPr>
            <w:tcW w:w="1243" w:type="dxa"/>
            <w:noWrap w:val="0"/>
            <w:vAlign w:val="top"/>
          </w:tcPr>
          <w:p w14:paraId="7B88FD2A">
            <w:pPr>
              <w:rPr>
                <w:rFonts w:hint="eastAsia" w:ascii="宋体" w:hAnsi="宋体" w:eastAsia="宋体" w:cs="宋体"/>
                <w:color w:val="auto"/>
                <w:sz w:val="30"/>
                <w:szCs w:val="30"/>
                <w:highlight w:val="none"/>
              </w:rPr>
            </w:pPr>
          </w:p>
        </w:tc>
        <w:tc>
          <w:tcPr>
            <w:tcW w:w="1450" w:type="dxa"/>
            <w:noWrap w:val="0"/>
            <w:vAlign w:val="top"/>
          </w:tcPr>
          <w:p w14:paraId="044094E4">
            <w:pPr>
              <w:rPr>
                <w:rFonts w:hint="eastAsia" w:ascii="宋体" w:hAnsi="宋体" w:eastAsia="宋体" w:cs="宋体"/>
                <w:color w:val="auto"/>
                <w:sz w:val="30"/>
                <w:szCs w:val="30"/>
                <w:highlight w:val="none"/>
              </w:rPr>
            </w:pPr>
          </w:p>
        </w:tc>
        <w:tc>
          <w:tcPr>
            <w:tcW w:w="1667" w:type="dxa"/>
            <w:noWrap w:val="0"/>
            <w:vAlign w:val="top"/>
          </w:tcPr>
          <w:p w14:paraId="3A5EC701">
            <w:pPr>
              <w:rPr>
                <w:rFonts w:hint="eastAsia" w:ascii="宋体" w:hAnsi="宋体" w:eastAsia="宋体" w:cs="宋体"/>
                <w:color w:val="auto"/>
                <w:sz w:val="30"/>
                <w:szCs w:val="30"/>
                <w:highlight w:val="none"/>
              </w:rPr>
            </w:pPr>
          </w:p>
        </w:tc>
      </w:tr>
      <w:tr w14:paraId="71E5F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0904959">
            <w:pPr>
              <w:rPr>
                <w:rFonts w:hint="eastAsia" w:ascii="宋体" w:hAnsi="宋体" w:eastAsia="宋体" w:cs="宋体"/>
                <w:color w:val="auto"/>
                <w:sz w:val="30"/>
                <w:szCs w:val="30"/>
                <w:highlight w:val="none"/>
              </w:rPr>
            </w:pPr>
          </w:p>
        </w:tc>
        <w:tc>
          <w:tcPr>
            <w:tcW w:w="1276" w:type="dxa"/>
            <w:noWrap w:val="0"/>
            <w:vAlign w:val="top"/>
          </w:tcPr>
          <w:p w14:paraId="6591B5D0">
            <w:pPr>
              <w:rPr>
                <w:rFonts w:hint="eastAsia" w:ascii="宋体" w:hAnsi="宋体" w:eastAsia="宋体" w:cs="宋体"/>
                <w:color w:val="auto"/>
                <w:sz w:val="30"/>
                <w:szCs w:val="30"/>
                <w:highlight w:val="none"/>
              </w:rPr>
            </w:pPr>
          </w:p>
        </w:tc>
        <w:tc>
          <w:tcPr>
            <w:tcW w:w="1450" w:type="dxa"/>
            <w:noWrap w:val="0"/>
            <w:vAlign w:val="top"/>
          </w:tcPr>
          <w:p w14:paraId="4975A8AF">
            <w:pPr>
              <w:rPr>
                <w:rFonts w:hint="eastAsia" w:ascii="宋体" w:hAnsi="宋体" w:eastAsia="宋体" w:cs="宋体"/>
                <w:color w:val="auto"/>
                <w:sz w:val="30"/>
                <w:szCs w:val="30"/>
                <w:highlight w:val="none"/>
              </w:rPr>
            </w:pPr>
          </w:p>
        </w:tc>
        <w:tc>
          <w:tcPr>
            <w:tcW w:w="1243" w:type="dxa"/>
            <w:noWrap w:val="0"/>
            <w:vAlign w:val="top"/>
          </w:tcPr>
          <w:p w14:paraId="1E9E9DE6">
            <w:pPr>
              <w:rPr>
                <w:rFonts w:hint="eastAsia" w:ascii="宋体" w:hAnsi="宋体" w:eastAsia="宋体" w:cs="宋体"/>
                <w:color w:val="auto"/>
                <w:sz w:val="30"/>
                <w:szCs w:val="30"/>
                <w:highlight w:val="none"/>
              </w:rPr>
            </w:pPr>
          </w:p>
        </w:tc>
        <w:tc>
          <w:tcPr>
            <w:tcW w:w="1450" w:type="dxa"/>
            <w:noWrap w:val="0"/>
            <w:vAlign w:val="top"/>
          </w:tcPr>
          <w:p w14:paraId="01749F87">
            <w:pPr>
              <w:rPr>
                <w:rFonts w:hint="eastAsia" w:ascii="宋体" w:hAnsi="宋体" w:eastAsia="宋体" w:cs="宋体"/>
                <w:color w:val="auto"/>
                <w:sz w:val="30"/>
                <w:szCs w:val="30"/>
                <w:highlight w:val="none"/>
              </w:rPr>
            </w:pPr>
          </w:p>
        </w:tc>
        <w:tc>
          <w:tcPr>
            <w:tcW w:w="1667" w:type="dxa"/>
            <w:noWrap w:val="0"/>
            <w:vAlign w:val="top"/>
          </w:tcPr>
          <w:p w14:paraId="2553D2DA">
            <w:pPr>
              <w:rPr>
                <w:rFonts w:hint="eastAsia" w:ascii="宋体" w:hAnsi="宋体" w:eastAsia="宋体" w:cs="宋体"/>
                <w:color w:val="auto"/>
                <w:sz w:val="30"/>
                <w:szCs w:val="30"/>
                <w:highlight w:val="none"/>
              </w:rPr>
            </w:pPr>
          </w:p>
        </w:tc>
      </w:tr>
      <w:tr w14:paraId="1F5CD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1F62EE5">
            <w:pPr>
              <w:rPr>
                <w:rFonts w:hint="eastAsia" w:ascii="宋体" w:hAnsi="宋体" w:eastAsia="宋体" w:cs="宋体"/>
                <w:color w:val="auto"/>
                <w:sz w:val="30"/>
                <w:szCs w:val="30"/>
                <w:highlight w:val="none"/>
              </w:rPr>
            </w:pPr>
          </w:p>
        </w:tc>
        <w:tc>
          <w:tcPr>
            <w:tcW w:w="1276" w:type="dxa"/>
            <w:noWrap w:val="0"/>
            <w:vAlign w:val="top"/>
          </w:tcPr>
          <w:p w14:paraId="4707475C">
            <w:pPr>
              <w:rPr>
                <w:rFonts w:hint="eastAsia" w:ascii="宋体" w:hAnsi="宋体" w:eastAsia="宋体" w:cs="宋体"/>
                <w:color w:val="auto"/>
                <w:sz w:val="30"/>
                <w:szCs w:val="30"/>
                <w:highlight w:val="none"/>
              </w:rPr>
            </w:pPr>
          </w:p>
        </w:tc>
        <w:tc>
          <w:tcPr>
            <w:tcW w:w="1450" w:type="dxa"/>
            <w:noWrap w:val="0"/>
            <w:vAlign w:val="top"/>
          </w:tcPr>
          <w:p w14:paraId="1CDD01E3">
            <w:pPr>
              <w:rPr>
                <w:rFonts w:hint="eastAsia" w:ascii="宋体" w:hAnsi="宋体" w:eastAsia="宋体" w:cs="宋体"/>
                <w:color w:val="auto"/>
                <w:sz w:val="30"/>
                <w:szCs w:val="30"/>
                <w:highlight w:val="none"/>
              </w:rPr>
            </w:pPr>
          </w:p>
        </w:tc>
        <w:tc>
          <w:tcPr>
            <w:tcW w:w="1243" w:type="dxa"/>
            <w:noWrap w:val="0"/>
            <w:vAlign w:val="top"/>
          </w:tcPr>
          <w:p w14:paraId="2FD86A9E">
            <w:pPr>
              <w:rPr>
                <w:rFonts w:hint="eastAsia" w:ascii="宋体" w:hAnsi="宋体" w:eastAsia="宋体" w:cs="宋体"/>
                <w:color w:val="auto"/>
                <w:sz w:val="30"/>
                <w:szCs w:val="30"/>
                <w:highlight w:val="none"/>
              </w:rPr>
            </w:pPr>
          </w:p>
        </w:tc>
        <w:tc>
          <w:tcPr>
            <w:tcW w:w="1450" w:type="dxa"/>
            <w:noWrap w:val="0"/>
            <w:vAlign w:val="top"/>
          </w:tcPr>
          <w:p w14:paraId="70D0E0AB">
            <w:pPr>
              <w:rPr>
                <w:rFonts w:hint="eastAsia" w:ascii="宋体" w:hAnsi="宋体" w:eastAsia="宋体" w:cs="宋体"/>
                <w:color w:val="auto"/>
                <w:sz w:val="30"/>
                <w:szCs w:val="30"/>
                <w:highlight w:val="none"/>
              </w:rPr>
            </w:pPr>
          </w:p>
        </w:tc>
        <w:tc>
          <w:tcPr>
            <w:tcW w:w="1667" w:type="dxa"/>
            <w:noWrap w:val="0"/>
            <w:vAlign w:val="top"/>
          </w:tcPr>
          <w:p w14:paraId="5F809582">
            <w:pPr>
              <w:rPr>
                <w:rFonts w:hint="eastAsia" w:ascii="宋体" w:hAnsi="宋体" w:eastAsia="宋体" w:cs="宋体"/>
                <w:color w:val="auto"/>
                <w:sz w:val="30"/>
                <w:szCs w:val="30"/>
                <w:highlight w:val="none"/>
              </w:rPr>
            </w:pPr>
          </w:p>
        </w:tc>
      </w:tr>
    </w:tbl>
    <w:p w14:paraId="753100C9">
      <w:pPr>
        <w:spacing w:line="440" w:lineRule="exact"/>
        <w:rPr>
          <w:rFonts w:hint="eastAsia" w:ascii="宋体" w:hAnsi="宋体" w:eastAsia="宋体" w:cs="宋体"/>
          <w:color w:val="auto"/>
          <w:sz w:val="30"/>
          <w:szCs w:val="30"/>
          <w:highlight w:val="none"/>
        </w:rPr>
      </w:pPr>
    </w:p>
    <w:p w14:paraId="0A482427">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附件4：</w:t>
      </w:r>
    </w:p>
    <w:p w14:paraId="6309438D">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承包人用于本工程施工的机械设备表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300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2D050B89">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418" w:type="dxa"/>
            <w:noWrap w:val="0"/>
            <w:vAlign w:val="center"/>
          </w:tcPr>
          <w:p w14:paraId="527894A4">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机械或设备名称</w:t>
            </w:r>
          </w:p>
        </w:tc>
        <w:tc>
          <w:tcPr>
            <w:tcW w:w="850" w:type="dxa"/>
            <w:noWrap w:val="0"/>
            <w:vAlign w:val="center"/>
          </w:tcPr>
          <w:p w14:paraId="24EFC7CE">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规格型号</w:t>
            </w:r>
          </w:p>
        </w:tc>
        <w:tc>
          <w:tcPr>
            <w:tcW w:w="1058" w:type="dxa"/>
            <w:noWrap w:val="0"/>
            <w:vAlign w:val="center"/>
          </w:tcPr>
          <w:p w14:paraId="3DFB9F00">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880" w:type="dxa"/>
            <w:noWrap w:val="0"/>
            <w:vAlign w:val="center"/>
          </w:tcPr>
          <w:p w14:paraId="38BFE8C6">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产地</w:t>
            </w:r>
          </w:p>
        </w:tc>
        <w:tc>
          <w:tcPr>
            <w:tcW w:w="1020" w:type="dxa"/>
            <w:noWrap w:val="0"/>
            <w:vAlign w:val="center"/>
          </w:tcPr>
          <w:p w14:paraId="48CA5027">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制造年份</w:t>
            </w:r>
          </w:p>
        </w:tc>
        <w:tc>
          <w:tcPr>
            <w:tcW w:w="1480" w:type="dxa"/>
            <w:noWrap w:val="0"/>
            <w:vAlign w:val="center"/>
          </w:tcPr>
          <w:p w14:paraId="1CBF21F2">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额定功率（kW）</w:t>
            </w:r>
          </w:p>
        </w:tc>
        <w:tc>
          <w:tcPr>
            <w:tcW w:w="1020" w:type="dxa"/>
            <w:noWrap w:val="0"/>
            <w:vAlign w:val="center"/>
          </w:tcPr>
          <w:p w14:paraId="0E0348B5">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生产能力</w:t>
            </w:r>
          </w:p>
        </w:tc>
        <w:tc>
          <w:tcPr>
            <w:tcW w:w="921" w:type="dxa"/>
            <w:noWrap w:val="0"/>
            <w:vAlign w:val="center"/>
          </w:tcPr>
          <w:p w14:paraId="1EBA3BE0">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2C9D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4797A3B">
            <w:pPr>
              <w:pStyle w:val="17"/>
              <w:keepNext/>
              <w:spacing w:after="0" w:line="440" w:lineRule="exact"/>
              <w:ind w:left="63" w:right="63"/>
              <w:rPr>
                <w:rFonts w:hint="eastAsia" w:ascii="宋体" w:hAnsi="宋体" w:eastAsia="宋体" w:cs="宋体"/>
                <w:color w:val="auto"/>
                <w:sz w:val="30"/>
                <w:szCs w:val="30"/>
                <w:highlight w:val="none"/>
              </w:rPr>
            </w:pPr>
          </w:p>
        </w:tc>
        <w:tc>
          <w:tcPr>
            <w:tcW w:w="1418" w:type="dxa"/>
            <w:noWrap w:val="0"/>
            <w:vAlign w:val="center"/>
          </w:tcPr>
          <w:p w14:paraId="2D327533">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2F8F9F57">
            <w:pPr>
              <w:pStyle w:val="17"/>
              <w:keepNext/>
              <w:spacing w:after="0" w:line="440" w:lineRule="exact"/>
              <w:ind w:left="63" w:right="63"/>
              <w:rPr>
                <w:rFonts w:hint="eastAsia" w:ascii="宋体" w:hAnsi="宋体" w:eastAsia="宋体" w:cs="宋体"/>
                <w:color w:val="auto"/>
                <w:sz w:val="30"/>
                <w:szCs w:val="30"/>
                <w:highlight w:val="none"/>
              </w:rPr>
            </w:pPr>
          </w:p>
        </w:tc>
        <w:tc>
          <w:tcPr>
            <w:tcW w:w="1058" w:type="dxa"/>
            <w:noWrap w:val="0"/>
            <w:vAlign w:val="center"/>
          </w:tcPr>
          <w:p w14:paraId="3DD5F166">
            <w:pPr>
              <w:pStyle w:val="17"/>
              <w:keepNext/>
              <w:spacing w:after="0" w:line="440" w:lineRule="exact"/>
              <w:ind w:left="63" w:right="63"/>
              <w:rPr>
                <w:rFonts w:hint="eastAsia" w:ascii="宋体" w:hAnsi="宋体" w:eastAsia="宋体" w:cs="宋体"/>
                <w:color w:val="auto"/>
                <w:sz w:val="30"/>
                <w:szCs w:val="30"/>
                <w:highlight w:val="none"/>
              </w:rPr>
            </w:pPr>
          </w:p>
        </w:tc>
        <w:tc>
          <w:tcPr>
            <w:tcW w:w="880" w:type="dxa"/>
            <w:noWrap w:val="0"/>
            <w:vAlign w:val="center"/>
          </w:tcPr>
          <w:p w14:paraId="35FAED0B">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7B9DB198">
            <w:pPr>
              <w:pStyle w:val="17"/>
              <w:keepNext/>
              <w:spacing w:after="0" w:line="440" w:lineRule="exact"/>
              <w:ind w:left="63" w:right="63"/>
              <w:rPr>
                <w:rFonts w:hint="eastAsia" w:ascii="宋体" w:hAnsi="宋体" w:eastAsia="宋体" w:cs="宋体"/>
                <w:color w:val="auto"/>
                <w:sz w:val="30"/>
                <w:szCs w:val="30"/>
                <w:highlight w:val="none"/>
              </w:rPr>
            </w:pPr>
          </w:p>
        </w:tc>
        <w:tc>
          <w:tcPr>
            <w:tcW w:w="1480" w:type="dxa"/>
            <w:noWrap w:val="0"/>
            <w:vAlign w:val="center"/>
          </w:tcPr>
          <w:p w14:paraId="55E9DC81">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73677038">
            <w:pPr>
              <w:pStyle w:val="17"/>
              <w:keepNext/>
              <w:spacing w:after="0" w:line="440" w:lineRule="exact"/>
              <w:ind w:left="63" w:right="63"/>
              <w:rPr>
                <w:rFonts w:hint="eastAsia" w:ascii="宋体" w:hAnsi="宋体" w:eastAsia="宋体" w:cs="宋体"/>
                <w:color w:val="auto"/>
                <w:sz w:val="30"/>
                <w:szCs w:val="30"/>
                <w:highlight w:val="none"/>
              </w:rPr>
            </w:pPr>
          </w:p>
        </w:tc>
        <w:tc>
          <w:tcPr>
            <w:tcW w:w="921" w:type="dxa"/>
            <w:noWrap w:val="0"/>
            <w:vAlign w:val="center"/>
          </w:tcPr>
          <w:p w14:paraId="590AACA4">
            <w:pPr>
              <w:pStyle w:val="17"/>
              <w:keepNext/>
              <w:spacing w:after="0" w:line="440" w:lineRule="exact"/>
              <w:ind w:left="63" w:right="63"/>
              <w:rPr>
                <w:rFonts w:hint="eastAsia" w:ascii="宋体" w:hAnsi="宋体" w:eastAsia="宋体" w:cs="宋体"/>
                <w:color w:val="auto"/>
                <w:sz w:val="30"/>
                <w:szCs w:val="30"/>
                <w:highlight w:val="none"/>
              </w:rPr>
            </w:pPr>
          </w:p>
        </w:tc>
      </w:tr>
      <w:tr w14:paraId="3442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9B959C4">
            <w:pPr>
              <w:pStyle w:val="17"/>
              <w:keepNext/>
              <w:spacing w:after="0" w:line="440" w:lineRule="exact"/>
              <w:ind w:left="63" w:right="63"/>
              <w:rPr>
                <w:rFonts w:hint="eastAsia" w:ascii="宋体" w:hAnsi="宋体" w:eastAsia="宋体" w:cs="宋体"/>
                <w:color w:val="auto"/>
                <w:sz w:val="30"/>
                <w:szCs w:val="30"/>
                <w:highlight w:val="none"/>
              </w:rPr>
            </w:pPr>
          </w:p>
        </w:tc>
        <w:tc>
          <w:tcPr>
            <w:tcW w:w="1418" w:type="dxa"/>
            <w:noWrap w:val="0"/>
            <w:vAlign w:val="center"/>
          </w:tcPr>
          <w:p w14:paraId="26026D43">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38F56A64">
            <w:pPr>
              <w:pStyle w:val="17"/>
              <w:keepNext/>
              <w:spacing w:after="0" w:line="440" w:lineRule="exact"/>
              <w:ind w:left="63" w:right="63"/>
              <w:rPr>
                <w:rFonts w:hint="eastAsia" w:ascii="宋体" w:hAnsi="宋体" w:eastAsia="宋体" w:cs="宋体"/>
                <w:color w:val="auto"/>
                <w:sz w:val="30"/>
                <w:szCs w:val="30"/>
                <w:highlight w:val="none"/>
              </w:rPr>
            </w:pPr>
          </w:p>
        </w:tc>
        <w:tc>
          <w:tcPr>
            <w:tcW w:w="1058" w:type="dxa"/>
            <w:noWrap w:val="0"/>
            <w:vAlign w:val="center"/>
          </w:tcPr>
          <w:p w14:paraId="59854CB0">
            <w:pPr>
              <w:pStyle w:val="17"/>
              <w:keepNext/>
              <w:spacing w:after="0" w:line="440" w:lineRule="exact"/>
              <w:ind w:left="63" w:right="63"/>
              <w:rPr>
                <w:rFonts w:hint="eastAsia" w:ascii="宋体" w:hAnsi="宋体" w:eastAsia="宋体" w:cs="宋体"/>
                <w:color w:val="auto"/>
                <w:sz w:val="30"/>
                <w:szCs w:val="30"/>
                <w:highlight w:val="none"/>
              </w:rPr>
            </w:pPr>
          </w:p>
        </w:tc>
        <w:tc>
          <w:tcPr>
            <w:tcW w:w="880" w:type="dxa"/>
            <w:noWrap w:val="0"/>
            <w:vAlign w:val="center"/>
          </w:tcPr>
          <w:p w14:paraId="2EDE8F1E">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24416EF8">
            <w:pPr>
              <w:pStyle w:val="17"/>
              <w:keepNext/>
              <w:spacing w:after="0" w:line="440" w:lineRule="exact"/>
              <w:ind w:left="63" w:right="63"/>
              <w:rPr>
                <w:rFonts w:hint="eastAsia" w:ascii="宋体" w:hAnsi="宋体" w:eastAsia="宋体" w:cs="宋体"/>
                <w:color w:val="auto"/>
                <w:sz w:val="30"/>
                <w:szCs w:val="30"/>
                <w:highlight w:val="none"/>
              </w:rPr>
            </w:pPr>
          </w:p>
        </w:tc>
        <w:tc>
          <w:tcPr>
            <w:tcW w:w="1480" w:type="dxa"/>
            <w:noWrap w:val="0"/>
            <w:vAlign w:val="center"/>
          </w:tcPr>
          <w:p w14:paraId="5FAA2C8F">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4151C0C0">
            <w:pPr>
              <w:pStyle w:val="17"/>
              <w:keepNext/>
              <w:spacing w:after="0" w:line="440" w:lineRule="exact"/>
              <w:ind w:left="63" w:right="63"/>
              <w:rPr>
                <w:rFonts w:hint="eastAsia" w:ascii="宋体" w:hAnsi="宋体" w:eastAsia="宋体" w:cs="宋体"/>
                <w:color w:val="auto"/>
                <w:sz w:val="30"/>
                <w:szCs w:val="30"/>
                <w:highlight w:val="none"/>
              </w:rPr>
            </w:pPr>
          </w:p>
        </w:tc>
        <w:tc>
          <w:tcPr>
            <w:tcW w:w="921" w:type="dxa"/>
            <w:noWrap w:val="0"/>
            <w:vAlign w:val="center"/>
          </w:tcPr>
          <w:p w14:paraId="6DB66A97">
            <w:pPr>
              <w:pStyle w:val="17"/>
              <w:keepNext/>
              <w:spacing w:after="0" w:line="440" w:lineRule="exact"/>
              <w:ind w:left="63" w:right="63"/>
              <w:rPr>
                <w:rFonts w:hint="eastAsia" w:ascii="宋体" w:hAnsi="宋体" w:eastAsia="宋体" w:cs="宋体"/>
                <w:color w:val="auto"/>
                <w:sz w:val="30"/>
                <w:szCs w:val="30"/>
                <w:highlight w:val="none"/>
              </w:rPr>
            </w:pPr>
          </w:p>
        </w:tc>
      </w:tr>
      <w:tr w14:paraId="52E4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67FD935">
            <w:pPr>
              <w:pStyle w:val="17"/>
              <w:keepNext/>
              <w:spacing w:after="0" w:line="440" w:lineRule="exact"/>
              <w:ind w:left="63" w:right="63"/>
              <w:rPr>
                <w:rFonts w:hint="eastAsia" w:ascii="宋体" w:hAnsi="宋体" w:eastAsia="宋体" w:cs="宋体"/>
                <w:color w:val="auto"/>
                <w:sz w:val="30"/>
                <w:szCs w:val="30"/>
                <w:highlight w:val="none"/>
              </w:rPr>
            </w:pPr>
          </w:p>
        </w:tc>
        <w:tc>
          <w:tcPr>
            <w:tcW w:w="1418" w:type="dxa"/>
            <w:noWrap w:val="0"/>
            <w:vAlign w:val="center"/>
          </w:tcPr>
          <w:p w14:paraId="1539E7D7">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58E237A">
            <w:pPr>
              <w:pStyle w:val="17"/>
              <w:keepNext/>
              <w:spacing w:after="0" w:line="440" w:lineRule="exact"/>
              <w:ind w:left="63" w:right="63"/>
              <w:rPr>
                <w:rFonts w:hint="eastAsia" w:ascii="宋体" w:hAnsi="宋体" w:eastAsia="宋体" w:cs="宋体"/>
                <w:color w:val="auto"/>
                <w:sz w:val="30"/>
                <w:szCs w:val="30"/>
                <w:highlight w:val="none"/>
              </w:rPr>
            </w:pPr>
          </w:p>
        </w:tc>
        <w:tc>
          <w:tcPr>
            <w:tcW w:w="1058" w:type="dxa"/>
            <w:noWrap w:val="0"/>
            <w:vAlign w:val="center"/>
          </w:tcPr>
          <w:p w14:paraId="05411FDB">
            <w:pPr>
              <w:pStyle w:val="17"/>
              <w:keepNext/>
              <w:spacing w:after="0" w:line="440" w:lineRule="exact"/>
              <w:ind w:left="63" w:right="63"/>
              <w:rPr>
                <w:rFonts w:hint="eastAsia" w:ascii="宋体" w:hAnsi="宋体" w:eastAsia="宋体" w:cs="宋体"/>
                <w:color w:val="auto"/>
                <w:sz w:val="30"/>
                <w:szCs w:val="30"/>
                <w:highlight w:val="none"/>
              </w:rPr>
            </w:pPr>
          </w:p>
        </w:tc>
        <w:tc>
          <w:tcPr>
            <w:tcW w:w="880" w:type="dxa"/>
            <w:noWrap w:val="0"/>
            <w:vAlign w:val="center"/>
          </w:tcPr>
          <w:p w14:paraId="66C3C211">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458685E8">
            <w:pPr>
              <w:pStyle w:val="17"/>
              <w:keepNext/>
              <w:spacing w:after="0" w:line="440" w:lineRule="exact"/>
              <w:ind w:left="63" w:right="63"/>
              <w:rPr>
                <w:rFonts w:hint="eastAsia" w:ascii="宋体" w:hAnsi="宋体" w:eastAsia="宋体" w:cs="宋体"/>
                <w:color w:val="auto"/>
                <w:sz w:val="30"/>
                <w:szCs w:val="30"/>
                <w:highlight w:val="none"/>
              </w:rPr>
            </w:pPr>
          </w:p>
        </w:tc>
        <w:tc>
          <w:tcPr>
            <w:tcW w:w="1480" w:type="dxa"/>
            <w:noWrap w:val="0"/>
            <w:vAlign w:val="center"/>
          </w:tcPr>
          <w:p w14:paraId="5E7705C4">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36B189E0">
            <w:pPr>
              <w:pStyle w:val="17"/>
              <w:keepNext/>
              <w:spacing w:after="0" w:line="440" w:lineRule="exact"/>
              <w:ind w:left="63" w:right="63"/>
              <w:rPr>
                <w:rFonts w:hint="eastAsia" w:ascii="宋体" w:hAnsi="宋体" w:eastAsia="宋体" w:cs="宋体"/>
                <w:color w:val="auto"/>
                <w:sz w:val="30"/>
                <w:szCs w:val="30"/>
                <w:highlight w:val="none"/>
              </w:rPr>
            </w:pPr>
          </w:p>
        </w:tc>
        <w:tc>
          <w:tcPr>
            <w:tcW w:w="921" w:type="dxa"/>
            <w:noWrap w:val="0"/>
            <w:vAlign w:val="center"/>
          </w:tcPr>
          <w:p w14:paraId="6504AA5E">
            <w:pPr>
              <w:pStyle w:val="17"/>
              <w:keepNext/>
              <w:spacing w:after="0" w:line="440" w:lineRule="exact"/>
              <w:ind w:left="63" w:right="63"/>
              <w:rPr>
                <w:rFonts w:hint="eastAsia" w:ascii="宋体" w:hAnsi="宋体" w:eastAsia="宋体" w:cs="宋体"/>
                <w:color w:val="auto"/>
                <w:sz w:val="30"/>
                <w:szCs w:val="30"/>
                <w:highlight w:val="none"/>
              </w:rPr>
            </w:pPr>
          </w:p>
        </w:tc>
      </w:tr>
      <w:tr w14:paraId="7B6D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2140E11">
            <w:pPr>
              <w:pStyle w:val="17"/>
              <w:keepNext/>
              <w:spacing w:after="0" w:line="440" w:lineRule="exact"/>
              <w:ind w:left="63" w:right="63"/>
              <w:rPr>
                <w:rFonts w:hint="eastAsia" w:ascii="宋体" w:hAnsi="宋体" w:eastAsia="宋体" w:cs="宋体"/>
                <w:color w:val="auto"/>
                <w:sz w:val="30"/>
                <w:szCs w:val="30"/>
                <w:highlight w:val="none"/>
              </w:rPr>
            </w:pPr>
          </w:p>
        </w:tc>
        <w:tc>
          <w:tcPr>
            <w:tcW w:w="1418" w:type="dxa"/>
            <w:noWrap w:val="0"/>
            <w:vAlign w:val="center"/>
          </w:tcPr>
          <w:p w14:paraId="0749FBDA">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0D4BE11">
            <w:pPr>
              <w:pStyle w:val="17"/>
              <w:keepNext/>
              <w:spacing w:after="0" w:line="440" w:lineRule="exact"/>
              <w:ind w:left="63" w:right="63"/>
              <w:rPr>
                <w:rFonts w:hint="eastAsia" w:ascii="宋体" w:hAnsi="宋体" w:eastAsia="宋体" w:cs="宋体"/>
                <w:color w:val="auto"/>
                <w:sz w:val="30"/>
                <w:szCs w:val="30"/>
                <w:highlight w:val="none"/>
              </w:rPr>
            </w:pPr>
          </w:p>
        </w:tc>
        <w:tc>
          <w:tcPr>
            <w:tcW w:w="1058" w:type="dxa"/>
            <w:noWrap w:val="0"/>
            <w:vAlign w:val="center"/>
          </w:tcPr>
          <w:p w14:paraId="7501190C">
            <w:pPr>
              <w:pStyle w:val="17"/>
              <w:keepNext/>
              <w:spacing w:after="0" w:line="440" w:lineRule="exact"/>
              <w:ind w:left="63" w:right="63"/>
              <w:rPr>
                <w:rFonts w:hint="eastAsia" w:ascii="宋体" w:hAnsi="宋体" w:eastAsia="宋体" w:cs="宋体"/>
                <w:color w:val="auto"/>
                <w:sz w:val="30"/>
                <w:szCs w:val="30"/>
                <w:highlight w:val="none"/>
              </w:rPr>
            </w:pPr>
          </w:p>
        </w:tc>
        <w:tc>
          <w:tcPr>
            <w:tcW w:w="880" w:type="dxa"/>
            <w:noWrap w:val="0"/>
            <w:vAlign w:val="center"/>
          </w:tcPr>
          <w:p w14:paraId="312BC583">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7B478471">
            <w:pPr>
              <w:pStyle w:val="17"/>
              <w:keepNext/>
              <w:spacing w:after="0" w:line="440" w:lineRule="exact"/>
              <w:ind w:left="63" w:right="63"/>
              <w:rPr>
                <w:rFonts w:hint="eastAsia" w:ascii="宋体" w:hAnsi="宋体" w:eastAsia="宋体" w:cs="宋体"/>
                <w:color w:val="auto"/>
                <w:sz w:val="30"/>
                <w:szCs w:val="30"/>
                <w:highlight w:val="none"/>
              </w:rPr>
            </w:pPr>
          </w:p>
        </w:tc>
        <w:tc>
          <w:tcPr>
            <w:tcW w:w="1480" w:type="dxa"/>
            <w:noWrap w:val="0"/>
            <w:vAlign w:val="center"/>
          </w:tcPr>
          <w:p w14:paraId="583167F1">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6AFFF56C">
            <w:pPr>
              <w:pStyle w:val="17"/>
              <w:keepNext/>
              <w:spacing w:after="0" w:line="440" w:lineRule="exact"/>
              <w:ind w:left="63" w:right="63"/>
              <w:rPr>
                <w:rFonts w:hint="eastAsia" w:ascii="宋体" w:hAnsi="宋体" w:eastAsia="宋体" w:cs="宋体"/>
                <w:color w:val="auto"/>
                <w:sz w:val="30"/>
                <w:szCs w:val="30"/>
                <w:highlight w:val="none"/>
              </w:rPr>
            </w:pPr>
          </w:p>
        </w:tc>
        <w:tc>
          <w:tcPr>
            <w:tcW w:w="921" w:type="dxa"/>
            <w:noWrap w:val="0"/>
            <w:vAlign w:val="center"/>
          </w:tcPr>
          <w:p w14:paraId="59FB7998">
            <w:pPr>
              <w:pStyle w:val="17"/>
              <w:keepNext/>
              <w:spacing w:after="0" w:line="440" w:lineRule="exact"/>
              <w:ind w:left="63" w:right="63"/>
              <w:rPr>
                <w:rFonts w:hint="eastAsia" w:ascii="宋体" w:hAnsi="宋体" w:eastAsia="宋体" w:cs="宋体"/>
                <w:color w:val="auto"/>
                <w:sz w:val="30"/>
                <w:szCs w:val="30"/>
                <w:highlight w:val="none"/>
              </w:rPr>
            </w:pPr>
          </w:p>
        </w:tc>
      </w:tr>
      <w:tr w14:paraId="58B8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C76E835">
            <w:pPr>
              <w:pStyle w:val="17"/>
              <w:keepNext/>
              <w:spacing w:after="0" w:line="440" w:lineRule="exact"/>
              <w:ind w:left="63" w:right="63"/>
              <w:rPr>
                <w:rFonts w:hint="eastAsia" w:ascii="宋体" w:hAnsi="宋体" w:eastAsia="宋体" w:cs="宋体"/>
                <w:color w:val="auto"/>
                <w:sz w:val="30"/>
                <w:szCs w:val="30"/>
                <w:highlight w:val="none"/>
              </w:rPr>
            </w:pPr>
          </w:p>
        </w:tc>
        <w:tc>
          <w:tcPr>
            <w:tcW w:w="1418" w:type="dxa"/>
            <w:noWrap w:val="0"/>
            <w:vAlign w:val="center"/>
          </w:tcPr>
          <w:p w14:paraId="4AFE268D">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7BDB615F">
            <w:pPr>
              <w:pStyle w:val="17"/>
              <w:keepNext/>
              <w:spacing w:after="0" w:line="440" w:lineRule="exact"/>
              <w:ind w:left="63" w:right="63"/>
              <w:rPr>
                <w:rFonts w:hint="eastAsia" w:ascii="宋体" w:hAnsi="宋体" w:eastAsia="宋体" w:cs="宋体"/>
                <w:color w:val="auto"/>
                <w:sz w:val="30"/>
                <w:szCs w:val="30"/>
                <w:highlight w:val="none"/>
              </w:rPr>
            </w:pPr>
          </w:p>
        </w:tc>
        <w:tc>
          <w:tcPr>
            <w:tcW w:w="1058" w:type="dxa"/>
            <w:noWrap w:val="0"/>
            <w:vAlign w:val="center"/>
          </w:tcPr>
          <w:p w14:paraId="53D200B1">
            <w:pPr>
              <w:pStyle w:val="17"/>
              <w:keepNext/>
              <w:spacing w:after="0" w:line="440" w:lineRule="exact"/>
              <w:ind w:left="63" w:right="63"/>
              <w:rPr>
                <w:rFonts w:hint="eastAsia" w:ascii="宋体" w:hAnsi="宋体" w:eastAsia="宋体" w:cs="宋体"/>
                <w:color w:val="auto"/>
                <w:sz w:val="30"/>
                <w:szCs w:val="30"/>
                <w:highlight w:val="none"/>
              </w:rPr>
            </w:pPr>
          </w:p>
        </w:tc>
        <w:tc>
          <w:tcPr>
            <w:tcW w:w="880" w:type="dxa"/>
            <w:noWrap w:val="0"/>
            <w:vAlign w:val="center"/>
          </w:tcPr>
          <w:p w14:paraId="50EC02A2">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2576B05E">
            <w:pPr>
              <w:pStyle w:val="17"/>
              <w:keepNext/>
              <w:spacing w:after="0" w:line="440" w:lineRule="exact"/>
              <w:ind w:left="63" w:right="63"/>
              <w:rPr>
                <w:rFonts w:hint="eastAsia" w:ascii="宋体" w:hAnsi="宋体" w:eastAsia="宋体" w:cs="宋体"/>
                <w:color w:val="auto"/>
                <w:sz w:val="30"/>
                <w:szCs w:val="30"/>
                <w:highlight w:val="none"/>
              </w:rPr>
            </w:pPr>
          </w:p>
        </w:tc>
        <w:tc>
          <w:tcPr>
            <w:tcW w:w="1480" w:type="dxa"/>
            <w:noWrap w:val="0"/>
            <w:vAlign w:val="center"/>
          </w:tcPr>
          <w:p w14:paraId="26F449FE">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33927408">
            <w:pPr>
              <w:pStyle w:val="17"/>
              <w:keepNext/>
              <w:spacing w:after="0" w:line="440" w:lineRule="exact"/>
              <w:ind w:left="63" w:right="63"/>
              <w:rPr>
                <w:rFonts w:hint="eastAsia" w:ascii="宋体" w:hAnsi="宋体" w:eastAsia="宋体" w:cs="宋体"/>
                <w:color w:val="auto"/>
                <w:sz w:val="30"/>
                <w:szCs w:val="30"/>
                <w:highlight w:val="none"/>
              </w:rPr>
            </w:pPr>
          </w:p>
        </w:tc>
        <w:tc>
          <w:tcPr>
            <w:tcW w:w="921" w:type="dxa"/>
            <w:noWrap w:val="0"/>
            <w:vAlign w:val="center"/>
          </w:tcPr>
          <w:p w14:paraId="00BED19F">
            <w:pPr>
              <w:pStyle w:val="17"/>
              <w:keepNext/>
              <w:spacing w:after="0" w:line="440" w:lineRule="exact"/>
              <w:ind w:left="63" w:right="63"/>
              <w:rPr>
                <w:rFonts w:hint="eastAsia" w:ascii="宋体" w:hAnsi="宋体" w:eastAsia="宋体" w:cs="宋体"/>
                <w:color w:val="auto"/>
                <w:sz w:val="30"/>
                <w:szCs w:val="30"/>
                <w:highlight w:val="none"/>
              </w:rPr>
            </w:pPr>
          </w:p>
        </w:tc>
      </w:tr>
      <w:tr w14:paraId="0806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24EC9FC">
            <w:pPr>
              <w:pStyle w:val="17"/>
              <w:keepNext/>
              <w:spacing w:after="0" w:line="440" w:lineRule="exact"/>
              <w:ind w:left="63" w:right="63"/>
              <w:rPr>
                <w:rFonts w:hint="eastAsia" w:ascii="宋体" w:hAnsi="宋体" w:eastAsia="宋体" w:cs="宋体"/>
                <w:color w:val="auto"/>
                <w:sz w:val="30"/>
                <w:szCs w:val="30"/>
                <w:highlight w:val="none"/>
              </w:rPr>
            </w:pPr>
          </w:p>
        </w:tc>
        <w:tc>
          <w:tcPr>
            <w:tcW w:w="1418" w:type="dxa"/>
            <w:noWrap w:val="0"/>
            <w:vAlign w:val="center"/>
          </w:tcPr>
          <w:p w14:paraId="09E79C31">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42DEE4E8">
            <w:pPr>
              <w:pStyle w:val="17"/>
              <w:keepNext/>
              <w:spacing w:after="0" w:line="440" w:lineRule="exact"/>
              <w:ind w:left="63" w:right="63"/>
              <w:rPr>
                <w:rFonts w:hint="eastAsia" w:ascii="宋体" w:hAnsi="宋体" w:eastAsia="宋体" w:cs="宋体"/>
                <w:color w:val="auto"/>
                <w:sz w:val="30"/>
                <w:szCs w:val="30"/>
                <w:highlight w:val="none"/>
              </w:rPr>
            </w:pPr>
          </w:p>
        </w:tc>
        <w:tc>
          <w:tcPr>
            <w:tcW w:w="1058" w:type="dxa"/>
            <w:noWrap w:val="0"/>
            <w:vAlign w:val="center"/>
          </w:tcPr>
          <w:p w14:paraId="52B1A2C9">
            <w:pPr>
              <w:pStyle w:val="17"/>
              <w:keepNext/>
              <w:spacing w:after="0" w:line="440" w:lineRule="exact"/>
              <w:ind w:left="63" w:right="63"/>
              <w:rPr>
                <w:rFonts w:hint="eastAsia" w:ascii="宋体" w:hAnsi="宋体" w:eastAsia="宋体" w:cs="宋体"/>
                <w:color w:val="auto"/>
                <w:sz w:val="30"/>
                <w:szCs w:val="30"/>
                <w:highlight w:val="none"/>
              </w:rPr>
            </w:pPr>
          </w:p>
        </w:tc>
        <w:tc>
          <w:tcPr>
            <w:tcW w:w="880" w:type="dxa"/>
            <w:noWrap w:val="0"/>
            <w:vAlign w:val="center"/>
          </w:tcPr>
          <w:p w14:paraId="382F9B39">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1A1194BA">
            <w:pPr>
              <w:pStyle w:val="17"/>
              <w:keepNext/>
              <w:spacing w:after="0" w:line="440" w:lineRule="exact"/>
              <w:ind w:left="63" w:right="63"/>
              <w:rPr>
                <w:rFonts w:hint="eastAsia" w:ascii="宋体" w:hAnsi="宋体" w:eastAsia="宋体" w:cs="宋体"/>
                <w:color w:val="auto"/>
                <w:sz w:val="30"/>
                <w:szCs w:val="30"/>
                <w:highlight w:val="none"/>
              </w:rPr>
            </w:pPr>
          </w:p>
        </w:tc>
        <w:tc>
          <w:tcPr>
            <w:tcW w:w="1480" w:type="dxa"/>
            <w:noWrap w:val="0"/>
            <w:vAlign w:val="center"/>
          </w:tcPr>
          <w:p w14:paraId="59FC7777">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1ED61EB0">
            <w:pPr>
              <w:pStyle w:val="17"/>
              <w:keepNext/>
              <w:spacing w:after="0" w:line="440" w:lineRule="exact"/>
              <w:ind w:left="63" w:right="63"/>
              <w:rPr>
                <w:rFonts w:hint="eastAsia" w:ascii="宋体" w:hAnsi="宋体" w:eastAsia="宋体" w:cs="宋体"/>
                <w:color w:val="auto"/>
                <w:sz w:val="30"/>
                <w:szCs w:val="30"/>
                <w:highlight w:val="none"/>
              </w:rPr>
            </w:pPr>
          </w:p>
        </w:tc>
        <w:tc>
          <w:tcPr>
            <w:tcW w:w="921" w:type="dxa"/>
            <w:noWrap w:val="0"/>
            <w:vAlign w:val="center"/>
          </w:tcPr>
          <w:p w14:paraId="14CA8FFB">
            <w:pPr>
              <w:pStyle w:val="17"/>
              <w:keepNext/>
              <w:spacing w:after="0" w:line="440" w:lineRule="exact"/>
              <w:ind w:left="63" w:right="63"/>
              <w:rPr>
                <w:rFonts w:hint="eastAsia" w:ascii="宋体" w:hAnsi="宋体" w:eastAsia="宋体" w:cs="宋体"/>
                <w:color w:val="auto"/>
                <w:sz w:val="30"/>
                <w:szCs w:val="30"/>
                <w:highlight w:val="none"/>
              </w:rPr>
            </w:pPr>
          </w:p>
        </w:tc>
      </w:tr>
      <w:tr w14:paraId="5285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AC4872A">
            <w:pPr>
              <w:pStyle w:val="17"/>
              <w:keepNext/>
              <w:spacing w:after="0" w:line="440" w:lineRule="exact"/>
              <w:ind w:left="63" w:right="63"/>
              <w:rPr>
                <w:rFonts w:hint="eastAsia" w:ascii="宋体" w:hAnsi="宋体" w:eastAsia="宋体" w:cs="宋体"/>
                <w:color w:val="auto"/>
                <w:sz w:val="30"/>
                <w:szCs w:val="30"/>
                <w:highlight w:val="none"/>
              </w:rPr>
            </w:pPr>
          </w:p>
        </w:tc>
        <w:tc>
          <w:tcPr>
            <w:tcW w:w="1418" w:type="dxa"/>
            <w:noWrap w:val="0"/>
            <w:vAlign w:val="center"/>
          </w:tcPr>
          <w:p w14:paraId="7D49E819">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6B4B896B">
            <w:pPr>
              <w:pStyle w:val="17"/>
              <w:keepNext/>
              <w:spacing w:after="0" w:line="440" w:lineRule="exact"/>
              <w:ind w:left="63" w:right="63"/>
              <w:rPr>
                <w:rFonts w:hint="eastAsia" w:ascii="宋体" w:hAnsi="宋体" w:eastAsia="宋体" w:cs="宋体"/>
                <w:color w:val="auto"/>
                <w:sz w:val="30"/>
                <w:szCs w:val="30"/>
                <w:highlight w:val="none"/>
              </w:rPr>
            </w:pPr>
          </w:p>
        </w:tc>
        <w:tc>
          <w:tcPr>
            <w:tcW w:w="1058" w:type="dxa"/>
            <w:noWrap w:val="0"/>
            <w:vAlign w:val="center"/>
          </w:tcPr>
          <w:p w14:paraId="2FED3F6F">
            <w:pPr>
              <w:pStyle w:val="17"/>
              <w:keepNext/>
              <w:spacing w:after="0" w:line="440" w:lineRule="exact"/>
              <w:ind w:left="63" w:right="63"/>
              <w:rPr>
                <w:rFonts w:hint="eastAsia" w:ascii="宋体" w:hAnsi="宋体" w:eastAsia="宋体" w:cs="宋体"/>
                <w:color w:val="auto"/>
                <w:sz w:val="30"/>
                <w:szCs w:val="30"/>
                <w:highlight w:val="none"/>
              </w:rPr>
            </w:pPr>
          </w:p>
        </w:tc>
        <w:tc>
          <w:tcPr>
            <w:tcW w:w="880" w:type="dxa"/>
            <w:noWrap w:val="0"/>
            <w:vAlign w:val="center"/>
          </w:tcPr>
          <w:p w14:paraId="39955D2C">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3D3A8831">
            <w:pPr>
              <w:pStyle w:val="17"/>
              <w:keepNext/>
              <w:spacing w:after="0" w:line="440" w:lineRule="exact"/>
              <w:ind w:left="63" w:right="63"/>
              <w:rPr>
                <w:rFonts w:hint="eastAsia" w:ascii="宋体" w:hAnsi="宋体" w:eastAsia="宋体" w:cs="宋体"/>
                <w:color w:val="auto"/>
                <w:sz w:val="30"/>
                <w:szCs w:val="30"/>
                <w:highlight w:val="none"/>
              </w:rPr>
            </w:pPr>
          </w:p>
        </w:tc>
        <w:tc>
          <w:tcPr>
            <w:tcW w:w="1480" w:type="dxa"/>
            <w:noWrap w:val="0"/>
            <w:vAlign w:val="center"/>
          </w:tcPr>
          <w:p w14:paraId="3B559322">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594F9AD5">
            <w:pPr>
              <w:pStyle w:val="17"/>
              <w:keepNext/>
              <w:spacing w:after="0" w:line="440" w:lineRule="exact"/>
              <w:ind w:left="63" w:right="63"/>
              <w:rPr>
                <w:rFonts w:hint="eastAsia" w:ascii="宋体" w:hAnsi="宋体" w:eastAsia="宋体" w:cs="宋体"/>
                <w:color w:val="auto"/>
                <w:sz w:val="30"/>
                <w:szCs w:val="30"/>
                <w:highlight w:val="none"/>
              </w:rPr>
            </w:pPr>
          </w:p>
        </w:tc>
        <w:tc>
          <w:tcPr>
            <w:tcW w:w="921" w:type="dxa"/>
            <w:noWrap w:val="0"/>
            <w:vAlign w:val="center"/>
          </w:tcPr>
          <w:p w14:paraId="617A8397">
            <w:pPr>
              <w:pStyle w:val="17"/>
              <w:keepNext/>
              <w:spacing w:after="0" w:line="440" w:lineRule="exact"/>
              <w:ind w:left="63" w:right="63"/>
              <w:rPr>
                <w:rFonts w:hint="eastAsia" w:ascii="宋体" w:hAnsi="宋体" w:eastAsia="宋体" w:cs="宋体"/>
                <w:color w:val="auto"/>
                <w:sz w:val="30"/>
                <w:szCs w:val="30"/>
                <w:highlight w:val="none"/>
              </w:rPr>
            </w:pPr>
          </w:p>
        </w:tc>
      </w:tr>
      <w:tr w14:paraId="5FEA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5568282">
            <w:pPr>
              <w:pStyle w:val="17"/>
              <w:keepNext/>
              <w:spacing w:after="0" w:line="440" w:lineRule="exact"/>
              <w:ind w:left="63" w:right="63"/>
              <w:rPr>
                <w:rFonts w:hint="eastAsia" w:ascii="宋体" w:hAnsi="宋体" w:eastAsia="宋体" w:cs="宋体"/>
                <w:color w:val="auto"/>
                <w:sz w:val="30"/>
                <w:szCs w:val="30"/>
                <w:highlight w:val="none"/>
              </w:rPr>
            </w:pPr>
          </w:p>
        </w:tc>
        <w:tc>
          <w:tcPr>
            <w:tcW w:w="1418" w:type="dxa"/>
            <w:noWrap w:val="0"/>
            <w:vAlign w:val="center"/>
          </w:tcPr>
          <w:p w14:paraId="12C7ACE3">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25BA7952">
            <w:pPr>
              <w:pStyle w:val="17"/>
              <w:keepNext/>
              <w:spacing w:after="0" w:line="440" w:lineRule="exact"/>
              <w:ind w:left="63" w:right="63"/>
              <w:rPr>
                <w:rFonts w:hint="eastAsia" w:ascii="宋体" w:hAnsi="宋体" w:eastAsia="宋体" w:cs="宋体"/>
                <w:color w:val="auto"/>
                <w:sz w:val="30"/>
                <w:szCs w:val="30"/>
                <w:highlight w:val="none"/>
              </w:rPr>
            </w:pPr>
          </w:p>
        </w:tc>
        <w:tc>
          <w:tcPr>
            <w:tcW w:w="1058" w:type="dxa"/>
            <w:noWrap w:val="0"/>
            <w:vAlign w:val="center"/>
          </w:tcPr>
          <w:p w14:paraId="4293C42F">
            <w:pPr>
              <w:pStyle w:val="17"/>
              <w:keepNext/>
              <w:spacing w:after="0" w:line="440" w:lineRule="exact"/>
              <w:ind w:left="63" w:right="63"/>
              <w:rPr>
                <w:rFonts w:hint="eastAsia" w:ascii="宋体" w:hAnsi="宋体" w:eastAsia="宋体" w:cs="宋体"/>
                <w:color w:val="auto"/>
                <w:sz w:val="30"/>
                <w:szCs w:val="30"/>
                <w:highlight w:val="none"/>
              </w:rPr>
            </w:pPr>
          </w:p>
        </w:tc>
        <w:tc>
          <w:tcPr>
            <w:tcW w:w="880" w:type="dxa"/>
            <w:noWrap w:val="0"/>
            <w:vAlign w:val="center"/>
          </w:tcPr>
          <w:p w14:paraId="66807CB4">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4BB35CE6">
            <w:pPr>
              <w:pStyle w:val="17"/>
              <w:keepNext/>
              <w:spacing w:after="0" w:line="440" w:lineRule="exact"/>
              <w:ind w:left="63" w:right="63"/>
              <w:rPr>
                <w:rFonts w:hint="eastAsia" w:ascii="宋体" w:hAnsi="宋体" w:eastAsia="宋体" w:cs="宋体"/>
                <w:color w:val="auto"/>
                <w:sz w:val="30"/>
                <w:szCs w:val="30"/>
                <w:highlight w:val="none"/>
              </w:rPr>
            </w:pPr>
          </w:p>
        </w:tc>
        <w:tc>
          <w:tcPr>
            <w:tcW w:w="1480" w:type="dxa"/>
            <w:noWrap w:val="0"/>
            <w:vAlign w:val="center"/>
          </w:tcPr>
          <w:p w14:paraId="19975090">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0B2DC084">
            <w:pPr>
              <w:pStyle w:val="17"/>
              <w:keepNext/>
              <w:spacing w:after="0" w:line="440" w:lineRule="exact"/>
              <w:ind w:left="63" w:right="63"/>
              <w:rPr>
                <w:rFonts w:hint="eastAsia" w:ascii="宋体" w:hAnsi="宋体" w:eastAsia="宋体" w:cs="宋体"/>
                <w:color w:val="auto"/>
                <w:sz w:val="30"/>
                <w:szCs w:val="30"/>
                <w:highlight w:val="none"/>
              </w:rPr>
            </w:pPr>
          </w:p>
        </w:tc>
        <w:tc>
          <w:tcPr>
            <w:tcW w:w="921" w:type="dxa"/>
            <w:noWrap w:val="0"/>
            <w:vAlign w:val="center"/>
          </w:tcPr>
          <w:p w14:paraId="34014982">
            <w:pPr>
              <w:pStyle w:val="17"/>
              <w:keepNext/>
              <w:spacing w:after="0" w:line="440" w:lineRule="exact"/>
              <w:ind w:left="63" w:right="63"/>
              <w:rPr>
                <w:rFonts w:hint="eastAsia" w:ascii="宋体" w:hAnsi="宋体" w:eastAsia="宋体" w:cs="宋体"/>
                <w:color w:val="auto"/>
                <w:sz w:val="30"/>
                <w:szCs w:val="30"/>
                <w:highlight w:val="none"/>
              </w:rPr>
            </w:pPr>
          </w:p>
        </w:tc>
      </w:tr>
      <w:tr w14:paraId="5DB2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701A09C">
            <w:pPr>
              <w:rPr>
                <w:rFonts w:hint="eastAsia" w:ascii="宋体" w:hAnsi="宋体" w:eastAsia="宋体" w:cs="宋体"/>
                <w:color w:val="auto"/>
                <w:sz w:val="30"/>
                <w:szCs w:val="30"/>
                <w:highlight w:val="none"/>
              </w:rPr>
            </w:pPr>
          </w:p>
        </w:tc>
        <w:tc>
          <w:tcPr>
            <w:tcW w:w="1418" w:type="dxa"/>
            <w:noWrap w:val="0"/>
            <w:vAlign w:val="top"/>
          </w:tcPr>
          <w:p w14:paraId="015C0015">
            <w:pPr>
              <w:rPr>
                <w:rFonts w:hint="eastAsia" w:ascii="宋体" w:hAnsi="宋体" w:eastAsia="宋体" w:cs="宋体"/>
                <w:color w:val="auto"/>
                <w:sz w:val="30"/>
                <w:szCs w:val="30"/>
                <w:highlight w:val="none"/>
              </w:rPr>
            </w:pPr>
          </w:p>
        </w:tc>
        <w:tc>
          <w:tcPr>
            <w:tcW w:w="850" w:type="dxa"/>
            <w:noWrap w:val="0"/>
            <w:vAlign w:val="top"/>
          </w:tcPr>
          <w:p w14:paraId="6F107EDB">
            <w:pPr>
              <w:rPr>
                <w:rFonts w:hint="eastAsia" w:ascii="宋体" w:hAnsi="宋体" w:eastAsia="宋体" w:cs="宋体"/>
                <w:color w:val="auto"/>
                <w:sz w:val="30"/>
                <w:szCs w:val="30"/>
                <w:highlight w:val="none"/>
              </w:rPr>
            </w:pPr>
          </w:p>
        </w:tc>
        <w:tc>
          <w:tcPr>
            <w:tcW w:w="1058" w:type="dxa"/>
            <w:noWrap w:val="0"/>
            <w:vAlign w:val="top"/>
          </w:tcPr>
          <w:p w14:paraId="06472BC2">
            <w:pPr>
              <w:rPr>
                <w:rFonts w:hint="eastAsia" w:ascii="宋体" w:hAnsi="宋体" w:eastAsia="宋体" w:cs="宋体"/>
                <w:color w:val="auto"/>
                <w:sz w:val="30"/>
                <w:szCs w:val="30"/>
                <w:highlight w:val="none"/>
              </w:rPr>
            </w:pPr>
          </w:p>
        </w:tc>
        <w:tc>
          <w:tcPr>
            <w:tcW w:w="880" w:type="dxa"/>
            <w:noWrap w:val="0"/>
            <w:vAlign w:val="top"/>
          </w:tcPr>
          <w:p w14:paraId="74F4B988">
            <w:pPr>
              <w:rPr>
                <w:rFonts w:hint="eastAsia" w:ascii="宋体" w:hAnsi="宋体" w:eastAsia="宋体" w:cs="宋体"/>
                <w:color w:val="auto"/>
                <w:sz w:val="30"/>
                <w:szCs w:val="30"/>
                <w:highlight w:val="none"/>
              </w:rPr>
            </w:pPr>
          </w:p>
        </w:tc>
        <w:tc>
          <w:tcPr>
            <w:tcW w:w="1020" w:type="dxa"/>
            <w:noWrap w:val="0"/>
            <w:vAlign w:val="top"/>
          </w:tcPr>
          <w:p w14:paraId="651FB0F6">
            <w:pPr>
              <w:rPr>
                <w:rFonts w:hint="eastAsia" w:ascii="宋体" w:hAnsi="宋体" w:eastAsia="宋体" w:cs="宋体"/>
                <w:color w:val="auto"/>
                <w:sz w:val="30"/>
                <w:szCs w:val="30"/>
                <w:highlight w:val="none"/>
              </w:rPr>
            </w:pPr>
          </w:p>
        </w:tc>
        <w:tc>
          <w:tcPr>
            <w:tcW w:w="1480" w:type="dxa"/>
            <w:noWrap w:val="0"/>
            <w:vAlign w:val="top"/>
          </w:tcPr>
          <w:p w14:paraId="4F93E5AD">
            <w:pPr>
              <w:rPr>
                <w:rFonts w:hint="eastAsia" w:ascii="宋体" w:hAnsi="宋体" w:eastAsia="宋体" w:cs="宋体"/>
                <w:color w:val="auto"/>
                <w:sz w:val="30"/>
                <w:szCs w:val="30"/>
                <w:highlight w:val="none"/>
              </w:rPr>
            </w:pPr>
          </w:p>
        </w:tc>
        <w:tc>
          <w:tcPr>
            <w:tcW w:w="1020" w:type="dxa"/>
            <w:noWrap w:val="0"/>
            <w:vAlign w:val="top"/>
          </w:tcPr>
          <w:p w14:paraId="436C435C">
            <w:pPr>
              <w:rPr>
                <w:rFonts w:hint="eastAsia" w:ascii="宋体" w:hAnsi="宋体" w:eastAsia="宋体" w:cs="宋体"/>
                <w:color w:val="auto"/>
                <w:sz w:val="30"/>
                <w:szCs w:val="30"/>
                <w:highlight w:val="none"/>
              </w:rPr>
            </w:pPr>
          </w:p>
        </w:tc>
        <w:tc>
          <w:tcPr>
            <w:tcW w:w="921" w:type="dxa"/>
            <w:noWrap w:val="0"/>
            <w:vAlign w:val="top"/>
          </w:tcPr>
          <w:p w14:paraId="48C6593D">
            <w:pPr>
              <w:rPr>
                <w:rFonts w:hint="eastAsia" w:ascii="宋体" w:hAnsi="宋体" w:eastAsia="宋体" w:cs="宋体"/>
                <w:color w:val="auto"/>
                <w:sz w:val="30"/>
                <w:szCs w:val="30"/>
                <w:highlight w:val="none"/>
              </w:rPr>
            </w:pPr>
          </w:p>
        </w:tc>
      </w:tr>
      <w:tr w14:paraId="75A8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2666703">
            <w:pPr>
              <w:pStyle w:val="17"/>
              <w:keepNext/>
              <w:spacing w:after="0" w:line="440" w:lineRule="exact"/>
              <w:ind w:left="63" w:right="63"/>
              <w:rPr>
                <w:rFonts w:hint="eastAsia" w:ascii="宋体" w:hAnsi="宋体" w:eastAsia="宋体" w:cs="宋体"/>
                <w:color w:val="auto"/>
                <w:sz w:val="30"/>
                <w:szCs w:val="30"/>
                <w:highlight w:val="none"/>
              </w:rPr>
            </w:pPr>
          </w:p>
        </w:tc>
        <w:tc>
          <w:tcPr>
            <w:tcW w:w="1418" w:type="dxa"/>
            <w:noWrap w:val="0"/>
            <w:vAlign w:val="center"/>
          </w:tcPr>
          <w:p w14:paraId="6EB057CD">
            <w:pPr>
              <w:pStyle w:val="17"/>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22FC27F4">
            <w:pPr>
              <w:pStyle w:val="17"/>
              <w:keepNext/>
              <w:spacing w:after="0" w:line="440" w:lineRule="exact"/>
              <w:ind w:left="63" w:right="63"/>
              <w:rPr>
                <w:rFonts w:hint="eastAsia" w:ascii="宋体" w:hAnsi="宋体" w:eastAsia="宋体" w:cs="宋体"/>
                <w:color w:val="auto"/>
                <w:sz w:val="30"/>
                <w:szCs w:val="30"/>
                <w:highlight w:val="none"/>
              </w:rPr>
            </w:pPr>
          </w:p>
        </w:tc>
        <w:tc>
          <w:tcPr>
            <w:tcW w:w="1058" w:type="dxa"/>
            <w:noWrap w:val="0"/>
            <w:vAlign w:val="center"/>
          </w:tcPr>
          <w:p w14:paraId="0FF16613">
            <w:pPr>
              <w:pStyle w:val="17"/>
              <w:keepNext/>
              <w:spacing w:after="0" w:line="440" w:lineRule="exact"/>
              <w:ind w:left="63" w:right="63"/>
              <w:rPr>
                <w:rFonts w:hint="eastAsia" w:ascii="宋体" w:hAnsi="宋体" w:eastAsia="宋体" w:cs="宋体"/>
                <w:color w:val="auto"/>
                <w:sz w:val="30"/>
                <w:szCs w:val="30"/>
                <w:highlight w:val="none"/>
              </w:rPr>
            </w:pPr>
          </w:p>
        </w:tc>
        <w:tc>
          <w:tcPr>
            <w:tcW w:w="880" w:type="dxa"/>
            <w:noWrap w:val="0"/>
            <w:vAlign w:val="center"/>
          </w:tcPr>
          <w:p w14:paraId="1D6DD962">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18C8192A">
            <w:pPr>
              <w:pStyle w:val="17"/>
              <w:keepNext/>
              <w:spacing w:after="0" w:line="440" w:lineRule="exact"/>
              <w:ind w:left="63" w:right="63"/>
              <w:rPr>
                <w:rFonts w:hint="eastAsia" w:ascii="宋体" w:hAnsi="宋体" w:eastAsia="宋体" w:cs="宋体"/>
                <w:color w:val="auto"/>
                <w:sz w:val="30"/>
                <w:szCs w:val="30"/>
                <w:highlight w:val="none"/>
              </w:rPr>
            </w:pPr>
          </w:p>
        </w:tc>
        <w:tc>
          <w:tcPr>
            <w:tcW w:w="1480" w:type="dxa"/>
            <w:noWrap w:val="0"/>
            <w:vAlign w:val="center"/>
          </w:tcPr>
          <w:p w14:paraId="638F20B7">
            <w:pPr>
              <w:pStyle w:val="17"/>
              <w:keepNext/>
              <w:spacing w:after="0" w:line="440" w:lineRule="exact"/>
              <w:ind w:left="63" w:right="63"/>
              <w:rPr>
                <w:rFonts w:hint="eastAsia" w:ascii="宋体" w:hAnsi="宋体" w:eastAsia="宋体" w:cs="宋体"/>
                <w:color w:val="auto"/>
                <w:sz w:val="30"/>
                <w:szCs w:val="30"/>
                <w:highlight w:val="none"/>
              </w:rPr>
            </w:pPr>
          </w:p>
        </w:tc>
        <w:tc>
          <w:tcPr>
            <w:tcW w:w="1020" w:type="dxa"/>
            <w:noWrap w:val="0"/>
            <w:vAlign w:val="center"/>
          </w:tcPr>
          <w:p w14:paraId="6E342E01">
            <w:pPr>
              <w:pStyle w:val="17"/>
              <w:keepNext/>
              <w:spacing w:after="0" w:line="440" w:lineRule="exact"/>
              <w:ind w:left="63" w:right="63"/>
              <w:rPr>
                <w:rFonts w:hint="eastAsia" w:ascii="宋体" w:hAnsi="宋体" w:eastAsia="宋体" w:cs="宋体"/>
                <w:color w:val="auto"/>
                <w:sz w:val="30"/>
                <w:szCs w:val="30"/>
                <w:highlight w:val="none"/>
              </w:rPr>
            </w:pPr>
          </w:p>
        </w:tc>
        <w:tc>
          <w:tcPr>
            <w:tcW w:w="921" w:type="dxa"/>
            <w:noWrap w:val="0"/>
            <w:vAlign w:val="center"/>
          </w:tcPr>
          <w:p w14:paraId="3B1B79E6">
            <w:pPr>
              <w:pStyle w:val="17"/>
              <w:keepNext/>
              <w:spacing w:after="0" w:line="440" w:lineRule="exact"/>
              <w:ind w:left="63" w:right="63"/>
              <w:rPr>
                <w:rFonts w:hint="eastAsia" w:ascii="宋体" w:hAnsi="宋体" w:eastAsia="宋体" w:cs="宋体"/>
                <w:color w:val="auto"/>
                <w:sz w:val="30"/>
                <w:szCs w:val="30"/>
                <w:highlight w:val="none"/>
              </w:rPr>
            </w:pPr>
          </w:p>
        </w:tc>
      </w:tr>
      <w:tr w14:paraId="4BCE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2AF25FB">
            <w:pPr>
              <w:rPr>
                <w:rFonts w:hint="eastAsia" w:ascii="宋体" w:hAnsi="宋体" w:eastAsia="宋体" w:cs="宋体"/>
                <w:color w:val="auto"/>
                <w:sz w:val="30"/>
                <w:szCs w:val="30"/>
                <w:highlight w:val="none"/>
              </w:rPr>
            </w:pPr>
          </w:p>
        </w:tc>
        <w:tc>
          <w:tcPr>
            <w:tcW w:w="1418" w:type="dxa"/>
            <w:noWrap w:val="0"/>
            <w:vAlign w:val="top"/>
          </w:tcPr>
          <w:p w14:paraId="13CEAD12">
            <w:pPr>
              <w:rPr>
                <w:rFonts w:hint="eastAsia" w:ascii="宋体" w:hAnsi="宋体" w:eastAsia="宋体" w:cs="宋体"/>
                <w:color w:val="auto"/>
                <w:sz w:val="30"/>
                <w:szCs w:val="30"/>
                <w:highlight w:val="none"/>
              </w:rPr>
            </w:pPr>
          </w:p>
        </w:tc>
        <w:tc>
          <w:tcPr>
            <w:tcW w:w="850" w:type="dxa"/>
            <w:noWrap w:val="0"/>
            <w:vAlign w:val="top"/>
          </w:tcPr>
          <w:p w14:paraId="23E74DB8">
            <w:pPr>
              <w:rPr>
                <w:rFonts w:hint="eastAsia" w:ascii="宋体" w:hAnsi="宋体" w:eastAsia="宋体" w:cs="宋体"/>
                <w:color w:val="auto"/>
                <w:sz w:val="30"/>
                <w:szCs w:val="30"/>
                <w:highlight w:val="none"/>
              </w:rPr>
            </w:pPr>
          </w:p>
        </w:tc>
        <w:tc>
          <w:tcPr>
            <w:tcW w:w="1058" w:type="dxa"/>
            <w:noWrap w:val="0"/>
            <w:vAlign w:val="top"/>
          </w:tcPr>
          <w:p w14:paraId="275C2D0A">
            <w:pPr>
              <w:rPr>
                <w:rFonts w:hint="eastAsia" w:ascii="宋体" w:hAnsi="宋体" w:eastAsia="宋体" w:cs="宋体"/>
                <w:color w:val="auto"/>
                <w:sz w:val="30"/>
                <w:szCs w:val="30"/>
                <w:highlight w:val="none"/>
              </w:rPr>
            </w:pPr>
          </w:p>
        </w:tc>
        <w:tc>
          <w:tcPr>
            <w:tcW w:w="880" w:type="dxa"/>
            <w:noWrap w:val="0"/>
            <w:vAlign w:val="top"/>
          </w:tcPr>
          <w:p w14:paraId="17736127">
            <w:pPr>
              <w:rPr>
                <w:rFonts w:hint="eastAsia" w:ascii="宋体" w:hAnsi="宋体" w:eastAsia="宋体" w:cs="宋体"/>
                <w:color w:val="auto"/>
                <w:sz w:val="30"/>
                <w:szCs w:val="30"/>
                <w:highlight w:val="none"/>
              </w:rPr>
            </w:pPr>
          </w:p>
        </w:tc>
        <w:tc>
          <w:tcPr>
            <w:tcW w:w="1020" w:type="dxa"/>
            <w:noWrap w:val="0"/>
            <w:vAlign w:val="top"/>
          </w:tcPr>
          <w:p w14:paraId="55523F1B">
            <w:pPr>
              <w:rPr>
                <w:rFonts w:hint="eastAsia" w:ascii="宋体" w:hAnsi="宋体" w:eastAsia="宋体" w:cs="宋体"/>
                <w:color w:val="auto"/>
                <w:sz w:val="30"/>
                <w:szCs w:val="30"/>
                <w:highlight w:val="none"/>
              </w:rPr>
            </w:pPr>
          </w:p>
        </w:tc>
        <w:tc>
          <w:tcPr>
            <w:tcW w:w="1480" w:type="dxa"/>
            <w:noWrap w:val="0"/>
            <w:vAlign w:val="top"/>
          </w:tcPr>
          <w:p w14:paraId="757B5957">
            <w:pPr>
              <w:rPr>
                <w:rFonts w:hint="eastAsia" w:ascii="宋体" w:hAnsi="宋体" w:eastAsia="宋体" w:cs="宋体"/>
                <w:color w:val="auto"/>
                <w:sz w:val="30"/>
                <w:szCs w:val="30"/>
                <w:highlight w:val="none"/>
              </w:rPr>
            </w:pPr>
          </w:p>
        </w:tc>
        <w:tc>
          <w:tcPr>
            <w:tcW w:w="1020" w:type="dxa"/>
            <w:noWrap w:val="0"/>
            <w:vAlign w:val="top"/>
          </w:tcPr>
          <w:p w14:paraId="28F4656C">
            <w:pPr>
              <w:rPr>
                <w:rFonts w:hint="eastAsia" w:ascii="宋体" w:hAnsi="宋体" w:eastAsia="宋体" w:cs="宋体"/>
                <w:color w:val="auto"/>
                <w:sz w:val="30"/>
                <w:szCs w:val="30"/>
                <w:highlight w:val="none"/>
              </w:rPr>
            </w:pPr>
          </w:p>
        </w:tc>
        <w:tc>
          <w:tcPr>
            <w:tcW w:w="921" w:type="dxa"/>
            <w:noWrap w:val="0"/>
            <w:vAlign w:val="top"/>
          </w:tcPr>
          <w:p w14:paraId="77B606DE">
            <w:pPr>
              <w:rPr>
                <w:rFonts w:hint="eastAsia" w:ascii="宋体" w:hAnsi="宋体" w:eastAsia="宋体" w:cs="宋体"/>
                <w:color w:val="auto"/>
                <w:sz w:val="30"/>
                <w:szCs w:val="30"/>
                <w:highlight w:val="none"/>
              </w:rPr>
            </w:pPr>
          </w:p>
        </w:tc>
      </w:tr>
      <w:tr w14:paraId="04AC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A3C9DBB">
            <w:pPr>
              <w:rPr>
                <w:rFonts w:hint="eastAsia" w:ascii="宋体" w:hAnsi="宋体" w:eastAsia="宋体" w:cs="宋体"/>
                <w:color w:val="auto"/>
                <w:sz w:val="30"/>
                <w:szCs w:val="30"/>
                <w:highlight w:val="none"/>
              </w:rPr>
            </w:pPr>
          </w:p>
        </w:tc>
        <w:tc>
          <w:tcPr>
            <w:tcW w:w="1418" w:type="dxa"/>
            <w:noWrap w:val="0"/>
            <w:vAlign w:val="top"/>
          </w:tcPr>
          <w:p w14:paraId="371E3CA0">
            <w:pPr>
              <w:rPr>
                <w:rFonts w:hint="eastAsia" w:ascii="宋体" w:hAnsi="宋体" w:eastAsia="宋体" w:cs="宋体"/>
                <w:color w:val="auto"/>
                <w:sz w:val="30"/>
                <w:szCs w:val="30"/>
                <w:highlight w:val="none"/>
              </w:rPr>
            </w:pPr>
          </w:p>
        </w:tc>
        <w:tc>
          <w:tcPr>
            <w:tcW w:w="850" w:type="dxa"/>
            <w:noWrap w:val="0"/>
            <w:vAlign w:val="top"/>
          </w:tcPr>
          <w:p w14:paraId="4F3FDCEB">
            <w:pPr>
              <w:rPr>
                <w:rFonts w:hint="eastAsia" w:ascii="宋体" w:hAnsi="宋体" w:eastAsia="宋体" w:cs="宋体"/>
                <w:color w:val="auto"/>
                <w:sz w:val="30"/>
                <w:szCs w:val="30"/>
                <w:highlight w:val="none"/>
              </w:rPr>
            </w:pPr>
          </w:p>
        </w:tc>
        <w:tc>
          <w:tcPr>
            <w:tcW w:w="1058" w:type="dxa"/>
            <w:noWrap w:val="0"/>
            <w:vAlign w:val="top"/>
          </w:tcPr>
          <w:p w14:paraId="0D3E9884">
            <w:pPr>
              <w:rPr>
                <w:rFonts w:hint="eastAsia" w:ascii="宋体" w:hAnsi="宋体" w:eastAsia="宋体" w:cs="宋体"/>
                <w:color w:val="auto"/>
                <w:sz w:val="30"/>
                <w:szCs w:val="30"/>
                <w:highlight w:val="none"/>
              </w:rPr>
            </w:pPr>
          </w:p>
        </w:tc>
        <w:tc>
          <w:tcPr>
            <w:tcW w:w="880" w:type="dxa"/>
            <w:noWrap w:val="0"/>
            <w:vAlign w:val="top"/>
          </w:tcPr>
          <w:p w14:paraId="5761C637">
            <w:pPr>
              <w:rPr>
                <w:rFonts w:hint="eastAsia" w:ascii="宋体" w:hAnsi="宋体" w:eastAsia="宋体" w:cs="宋体"/>
                <w:color w:val="auto"/>
                <w:sz w:val="30"/>
                <w:szCs w:val="30"/>
                <w:highlight w:val="none"/>
              </w:rPr>
            </w:pPr>
          </w:p>
        </w:tc>
        <w:tc>
          <w:tcPr>
            <w:tcW w:w="1020" w:type="dxa"/>
            <w:noWrap w:val="0"/>
            <w:vAlign w:val="top"/>
          </w:tcPr>
          <w:p w14:paraId="60774486">
            <w:pPr>
              <w:rPr>
                <w:rFonts w:hint="eastAsia" w:ascii="宋体" w:hAnsi="宋体" w:eastAsia="宋体" w:cs="宋体"/>
                <w:color w:val="auto"/>
                <w:sz w:val="30"/>
                <w:szCs w:val="30"/>
                <w:highlight w:val="none"/>
              </w:rPr>
            </w:pPr>
          </w:p>
        </w:tc>
        <w:tc>
          <w:tcPr>
            <w:tcW w:w="1480" w:type="dxa"/>
            <w:noWrap w:val="0"/>
            <w:vAlign w:val="top"/>
          </w:tcPr>
          <w:p w14:paraId="2A96EDBA">
            <w:pPr>
              <w:rPr>
                <w:rFonts w:hint="eastAsia" w:ascii="宋体" w:hAnsi="宋体" w:eastAsia="宋体" w:cs="宋体"/>
                <w:color w:val="auto"/>
                <w:sz w:val="30"/>
                <w:szCs w:val="30"/>
                <w:highlight w:val="none"/>
              </w:rPr>
            </w:pPr>
          </w:p>
        </w:tc>
        <w:tc>
          <w:tcPr>
            <w:tcW w:w="1020" w:type="dxa"/>
            <w:noWrap w:val="0"/>
            <w:vAlign w:val="top"/>
          </w:tcPr>
          <w:p w14:paraId="34163A69">
            <w:pPr>
              <w:rPr>
                <w:rFonts w:hint="eastAsia" w:ascii="宋体" w:hAnsi="宋体" w:eastAsia="宋体" w:cs="宋体"/>
                <w:color w:val="auto"/>
                <w:sz w:val="30"/>
                <w:szCs w:val="30"/>
                <w:highlight w:val="none"/>
              </w:rPr>
            </w:pPr>
          </w:p>
        </w:tc>
        <w:tc>
          <w:tcPr>
            <w:tcW w:w="921" w:type="dxa"/>
            <w:noWrap w:val="0"/>
            <w:vAlign w:val="top"/>
          </w:tcPr>
          <w:p w14:paraId="26FE63D2">
            <w:pPr>
              <w:rPr>
                <w:rFonts w:hint="eastAsia" w:ascii="宋体" w:hAnsi="宋体" w:eastAsia="宋体" w:cs="宋体"/>
                <w:color w:val="auto"/>
                <w:sz w:val="30"/>
                <w:szCs w:val="30"/>
                <w:highlight w:val="none"/>
              </w:rPr>
            </w:pPr>
          </w:p>
        </w:tc>
      </w:tr>
      <w:tr w14:paraId="7A99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D361767">
            <w:pPr>
              <w:rPr>
                <w:rFonts w:hint="eastAsia" w:ascii="宋体" w:hAnsi="宋体" w:eastAsia="宋体" w:cs="宋体"/>
                <w:color w:val="auto"/>
                <w:sz w:val="30"/>
                <w:szCs w:val="30"/>
                <w:highlight w:val="none"/>
              </w:rPr>
            </w:pPr>
          </w:p>
        </w:tc>
        <w:tc>
          <w:tcPr>
            <w:tcW w:w="1418" w:type="dxa"/>
            <w:noWrap w:val="0"/>
            <w:vAlign w:val="top"/>
          </w:tcPr>
          <w:p w14:paraId="65D4A546">
            <w:pPr>
              <w:rPr>
                <w:rFonts w:hint="eastAsia" w:ascii="宋体" w:hAnsi="宋体" w:eastAsia="宋体" w:cs="宋体"/>
                <w:color w:val="auto"/>
                <w:sz w:val="30"/>
                <w:szCs w:val="30"/>
                <w:highlight w:val="none"/>
              </w:rPr>
            </w:pPr>
          </w:p>
        </w:tc>
        <w:tc>
          <w:tcPr>
            <w:tcW w:w="850" w:type="dxa"/>
            <w:noWrap w:val="0"/>
            <w:vAlign w:val="top"/>
          </w:tcPr>
          <w:p w14:paraId="607092BD">
            <w:pPr>
              <w:rPr>
                <w:rFonts w:hint="eastAsia" w:ascii="宋体" w:hAnsi="宋体" w:eastAsia="宋体" w:cs="宋体"/>
                <w:color w:val="auto"/>
                <w:sz w:val="30"/>
                <w:szCs w:val="30"/>
                <w:highlight w:val="none"/>
              </w:rPr>
            </w:pPr>
          </w:p>
        </w:tc>
        <w:tc>
          <w:tcPr>
            <w:tcW w:w="1058" w:type="dxa"/>
            <w:noWrap w:val="0"/>
            <w:vAlign w:val="top"/>
          </w:tcPr>
          <w:p w14:paraId="38988D8C">
            <w:pPr>
              <w:rPr>
                <w:rFonts w:hint="eastAsia" w:ascii="宋体" w:hAnsi="宋体" w:eastAsia="宋体" w:cs="宋体"/>
                <w:color w:val="auto"/>
                <w:sz w:val="30"/>
                <w:szCs w:val="30"/>
                <w:highlight w:val="none"/>
              </w:rPr>
            </w:pPr>
          </w:p>
        </w:tc>
        <w:tc>
          <w:tcPr>
            <w:tcW w:w="880" w:type="dxa"/>
            <w:noWrap w:val="0"/>
            <w:vAlign w:val="top"/>
          </w:tcPr>
          <w:p w14:paraId="711C401B">
            <w:pPr>
              <w:rPr>
                <w:rFonts w:hint="eastAsia" w:ascii="宋体" w:hAnsi="宋体" w:eastAsia="宋体" w:cs="宋体"/>
                <w:color w:val="auto"/>
                <w:sz w:val="30"/>
                <w:szCs w:val="30"/>
                <w:highlight w:val="none"/>
              </w:rPr>
            </w:pPr>
          </w:p>
        </w:tc>
        <w:tc>
          <w:tcPr>
            <w:tcW w:w="1020" w:type="dxa"/>
            <w:noWrap w:val="0"/>
            <w:vAlign w:val="top"/>
          </w:tcPr>
          <w:p w14:paraId="6E1D161E">
            <w:pPr>
              <w:rPr>
                <w:rFonts w:hint="eastAsia" w:ascii="宋体" w:hAnsi="宋体" w:eastAsia="宋体" w:cs="宋体"/>
                <w:color w:val="auto"/>
                <w:sz w:val="30"/>
                <w:szCs w:val="30"/>
                <w:highlight w:val="none"/>
              </w:rPr>
            </w:pPr>
          </w:p>
        </w:tc>
        <w:tc>
          <w:tcPr>
            <w:tcW w:w="1480" w:type="dxa"/>
            <w:noWrap w:val="0"/>
            <w:vAlign w:val="top"/>
          </w:tcPr>
          <w:p w14:paraId="1C1FC15F">
            <w:pPr>
              <w:rPr>
                <w:rFonts w:hint="eastAsia" w:ascii="宋体" w:hAnsi="宋体" w:eastAsia="宋体" w:cs="宋体"/>
                <w:color w:val="auto"/>
                <w:sz w:val="30"/>
                <w:szCs w:val="30"/>
                <w:highlight w:val="none"/>
              </w:rPr>
            </w:pPr>
          </w:p>
        </w:tc>
        <w:tc>
          <w:tcPr>
            <w:tcW w:w="1020" w:type="dxa"/>
            <w:noWrap w:val="0"/>
            <w:vAlign w:val="top"/>
          </w:tcPr>
          <w:p w14:paraId="3F870628">
            <w:pPr>
              <w:rPr>
                <w:rFonts w:hint="eastAsia" w:ascii="宋体" w:hAnsi="宋体" w:eastAsia="宋体" w:cs="宋体"/>
                <w:color w:val="auto"/>
                <w:sz w:val="30"/>
                <w:szCs w:val="30"/>
                <w:highlight w:val="none"/>
              </w:rPr>
            </w:pPr>
          </w:p>
        </w:tc>
        <w:tc>
          <w:tcPr>
            <w:tcW w:w="921" w:type="dxa"/>
            <w:noWrap w:val="0"/>
            <w:vAlign w:val="top"/>
          </w:tcPr>
          <w:p w14:paraId="13596EB2">
            <w:pPr>
              <w:rPr>
                <w:rFonts w:hint="eastAsia" w:ascii="宋体" w:hAnsi="宋体" w:eastAsia="宋体" w:cs="宋体"/>
                <w:color w:val="auto"/>
                <w:sz w:val="30"/>
                <w:szCs w:val="30"/>
                <w:highlight w:val="none"/>
              </w:rPr>
            </w:pPr>
          </w:p>
        </w:tc>
      </w:tr>
      <w:tr w14:paraId="0A7D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8B17AAB">
            <w:pPr>
              <w:rPr>
                <w:rFonts w:hint="eastAsia" w:ascii="宋体" w:hAnsi="宋体" w:eastAsia="宋体" w:cs="宋体"/>
                <w:color w:val="auto"/>
                <w:sz w:val="30"/>
                <w:szCs w:val="30"/>
                <w:highlight w:val="none"/>
              </w:rPr>
            </w:pPr>
          </w:p>
        </w:tc>
        <w:tc>
          <w:tcPr>
            <w:tcW w:w="1418" w:type="dxa"/>
            <w:noWrap w:val="0"/>
            <w:vAlign w:val="top"/>
          </w:tcPr>
          <w:p w14:paraId="71A013C5">
            <w:pPr>
              <w:rPr>
                <w:rFonts w:hint="eastAsia" w:ascii="宋体" w:hAnsi="宋体" w:eastAsia="宋体" w:cs="宋体"/>
                <w:color w:val="auto"/>
                <w:sz w:val="30"/>
                <w:szCs w:val="30"/>
                <w:highlight w:val="none"/>
              </w:rPr>
            </w:pPr>
          </w:p>
        </w:tc>
        <w:tc>
          <w:tcPr>
            <w:tcW w:w="850" w:type="dxa"/>
            <w:noWrap w:val="0"/>
            <w:vAlign w:val="top"/>
          </w:tcPr>
          <w:p w14:paraId="72FDB5CC">
            <w:pPr>
              <w:rPr>
                <w:rFonts w:hint="eastAsia" w:ascii="宋体" w:hAnsi="宋体" w:eastAsia="宋体" w:cs="宋体"/>
                <w:color w:val="auto"/>
                <w:sz w:val="30"/>
                <w:szCs w:val="30"/>
                <w:highlight w:val="none"/>
              </w:rPr>
            </w:pPr>
          </w:p>
        </w:tc>
        <w:tc>
          <w:tcPr>
            <w:tcW w:w="1058" w:type="dxa"/>
            <w:noWrap w:val="0"/>
            <w:vAlign w:val="top"/>
          </w:tcPr>
          <w:p w14:paraId="0B1715E7">
            <w:pPr>
              <w:rPr>
                <w:rFonts w:hint="eastAsia" w:ascii="宋体" w:hAnsi="宋体" w:eastAsia="宋体" w:cs="宋体"/>
                <w:color w:val="auto"/>
                <w:sz w:val="30"/>
                <w:szCs w:val="30"/>
                <w:highlight w:val="none"/>
              </w:rPr>
            </w:pPr>
          </w:p>
        </w:tc>
        <w:tc>
          <w:tcPr>
            <w:tcW w:w="880" w:type="dxa"/>
            <w:noWrap w:val="0"/>
            <w:vAlign w:val="top"/>
          </w:tcPr>
          <w:p w14:paraId="4FCC1ADE">
            <w:pPr>
              <w:rPr>
                <w:rFonts w:hint="eastAsia" w:ascii="宋体" w:hAnsi="宋体" w:eastAsia="宋体" w:cs="宋体"/>
                <w:color w:val="auto"/>
                <w:sz w:val="30"/>
                <w:szCs w:val="30"/>
                <w:highlight w:val="none"/>
              </w:rPr>
            </w:pPr>
          </w:p>
        </w:tc>
        <w:tc>
          <w:tcPr>
            <w:tcW w:w="1020" w:type="dxa"/>
            <w:noWrap w:val="0"/>
            <w:vAlign w:val="top"/>
          </w:tcPr>
          <w:p w14:paraId="50FF216A">
            <w:pPr>
              <w:rPr>
                <w:rFonts w:hint="eastAsia" w:ascii="宋体" w:hAnsi="宋体" w:eastAsia="宋体" w:cs="宋体"/>
                <w:color w:val="auto"/>
                <w:sz w:val="30"/>
                <w:szCs w:val="30"/>
                <w:highlight w:val="none"/>
              </w:rPr>
            </w:pPr>
          </w:p>
        </w:tc>
        <w:tc>
          <w:tcPr>
            <w:tcW w:w="1480" w:type="dxa"/>
            <w:noWrap w:val="0"/>
            <w:vAlign w:val="top"/>
          </w:tcPr>
          <w:p w14:paraId="32AD2BBC">
            <w:pPr>
              <w:rPr>
                <w:rFonts w:hint="eastAsia" w:ascii="宋体" w:hAnsi="宋体" w:eastAsia="宋体" w:cs="宋体"/>
                <w:color w:val="auto"/>
                <w:sz w:val="30"/>
                <w:szCs w:val="30"/>
                <w:highlight w:val="none"/>
              </w:rPr>
            </w:pPr>
          </w:p>
        </w:tc>
        <w:tc>
          <w:tcPr>
            <w:tcW w:w="1020" w:type="dxa"/>
            <w:noWrap w:val="0"/>
            <w:vAlign w:val="top"/>
          </w:tcPr>
          <w:p w14:paraId="2EC56A36">
            <w:pPr>
              <w:rPr>
                <w:rFonts w:hint="eastAsia" w:ascii="宋体" w:hAnsi="宋体" w:eastAsia="宋体" w:cs="宋体"/>
                <w:color w:val="auto"/>
                <w:sz w:val="30"/>
                <w:szCs w:val="30"/>
                <w:highlight w:val="none"/>
              </w:rPr>
            </w:pPr>
          </w:p>
        </w:tc>
        <w:tc>
          <w:tcPr>
            <w:tcW w:w="921" w:type="dxa"/>
            <w:noWrap w:val="0"/>
            <w:vAlign w:val="top"/>
          </w:tcPr>
          <w:p w14:paraId="5103F4B1">
            <w:pPr>
              <w:rPr>
                <w:rFonts w:hint="eastAsia" w:ascii="宋体" w:hAnsi="宋体" w:eastAsia="宋体" w:cs="宋体"/>
                <w:color w:val="auto"/>
                <w:sz w:val="30"/>
                <w:szCs w:val="30"/>
                <w:highlight w:val="none"/>
              </w:rPr>
            </w:pPr>
          </w:p>
        </w:tc>
      </w:tr>
      <w:tr w14:paraId="1E5B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9DB6F3">
            <w:pPr>
              <w:rPr>
                <w:rFonts w:hint="eastAsia" w:ascii="宋体" w:hAnsi="宋体" w:eastAsia="宋体" w:cs="宋体"/>
                <w:color w:val="auto"/>
                <w:sz w:val="30"/>
                <w:szCs w:val="30"/>
                <w:highlight w:val="none"/>
              </w:rPr>
            </w:pPr>
          </w:p>
        </w:tc>
        <w:tc>
          <w:tcPr>
            <w:tcW w:w="1418" w:type="dxa"/>
            <w:noWrap w:val="0"/>
            <w:vAlign w:val="top"/>
          </w:tcPr>
          <w:p w14:paraId="24543DD3">
            <w:pPr>
              <w:rPr>
                <w:rFonts w:hint="eastAsia" w:ascii="宋体" w:hAnsi="宋体" w:eastAsia="宋体" w:cs="宋体"/>
                <w:color w:val="auto"/>
                <w:sz w:val="30"/>
                <w:szCs w:val="30"/>
                <w:highlight w:val="none"/>
              </w:rPr>
            </w:pPr>
          </w:p>
        </w:tc>
        <w:tc>
          <w:tcPr>
            <w:tcW w:w="850" w:type="dxa"/>
            <w:noWrap w:val="0"/>
            <w:vAlign w:val="top"/>
          </w:tcPr>
          <w:p w14:paraId="211BD46B">
            <w:pPr>
              <w:rPr>
                <w:rFonts w:hint="eastAsia" w:ascii="宋体" w:hAnsi="宋体" w:eastAsia="宋体" w:cs="宋体"/>
                <w:color w:val="auto"/>
                <w:sz w:val="30"/>
                <w:szCs w:val="30"/>
                <w:highlight w:val="none"/>
              </w:rPr>
            </w:pPr>
          </w:p>
        </w:tc>
        <w:tc>
          <w:tcPr>
            <w:tcW w:w="1058" w:type="dxa"/>
            <w:noWrap w:val="0"/>
            <w:vAlign w:val="top"/>
          </w:tcPr>
          <w:p w14:paraId="59B3CDA8">
            <w:pPr>
              <w:rPr>
                <w:rFonts w:hint="eastAsia" w:ascii="宋体" w:hAnsi="宋体" w:eastAsia="宋体" w:cs="宋体"/>
                <w:color w:val="auto"/>
                <w:sz w:val="30"/>
                <w:szCs w:val="30"/>
                <w:highlight w:val="none"/>
              </w:rPr>
            </w:pPr>
          </w:p>
        </w:tc>
        <w:tc>
          <w:tcPr>
            <w:tcW w:w="880" w:type="dxa"/>
            <w:noWrap w:val="0"/>
            <w:vAlign w:val="top"/>
          </w:tcPr>
          <w:p w14:paraId="29AEC0C4">
            <w:pPr>
              <w:rPr>
                <w:rFonts w:hint="eastAsia" w:ascii="宋体" w:hAnsi="宋体" w:eastAsia="宋体" w:cs="宋体"/>
                <w:color w:val="auto"/>
                <w:sz w:val="30"/>
                <w:szCs w:val="30"/>
                <w:highlight w:val="none"/>
              </w:rPr>
            </w:pPr>
          </w:p>
        </w:tc>
        <w:tc>
          <w:tcPr>
            <w:tcW w:w="1020" w:type="dxa"/>
            <w:noWrap w:val="0"/>
            <w:vAlign w:val="top"/>
          </w:tcPr>
          <w:p w14:paraId="74F8940D">
            <w:pPr>
              <w:rPr>
                <w:rFonts w:hint="eastAsia" w:ascii="宋体" w:hAnsi="宋体" w:eastAsia="宋体" w:cs="宋体"/>
                <w:color w:val="auto"/>
                <w:sz w:val="30"/>
                <w:szCs w:val="30"/>
                <w:highlight w:val="none"/>
              </w:rPr>
            </w:pPr>
          </w:p>
        </w:tc>
        <w:tc>
          <w:tcPr>
            <w:tcW w:w="1480" w:type="dxa"/>
            <w:noWrap w:val="0"/>
            <w:vAlign w:val="top"/>
          </w:tcPr>
          <w:p w14:paraId="7938CE02">
            <w:pPr>
              <w:rPr>
                <w:rFonts w:hint="eastAsia" w:ascii="宋体" w:hAnsi="宋体" w:eastAsia="宋体" w:cs="宋体"/>
                <w:color w:val="auto"/>
                <w:sz w:val="30"/>
                <w:szCs w:val="30"/>
                <w:highlight w:val="none"/>
              </w:rPr>
            </w:pPr>
          </w:p>
        </w:tc>
        <w:tc>
          <w:tcPr>
            <w:tcW w:w="1020" w:type="dxa"/>
            <w:noWrap w:val="0"/>
            <w:vAlign w:val="top"/>
          </w:tcPr>
          <w:p w14:paraId="5089D792">
            <w:pPr>
              <w:rPr>
                <w:rFonts w:hint="eastAsia" w:ascii="宋体" w:hAnsi="宋体" w:eastAsia="宋体" w:cs="宋体"/>
                <w:color w:val="auto"/>
                <w:sz w:val="30"/>
                <w:szCs w:val="30"/>
                <w:highlight w:val="none"/>
              </w:rPr>
            </w:pPr>
          </w:p>
        </w:tc>
        <w:tc>
          <w:tcPr>
            <w:tcW w:w="921" w:type="dxa"/>
            <w:noWrap w:val="0"/>
            <w:vAlign w:val="top"/>
          </w:tcPr>
          <w:p w14:paraId="13CC37C5">
            <w:pPr>
              <w:rPr>
                <w:rFonts w:hint="eastAsia" w:ascii="宋体" w:hAnsi="宋体" w:eastAsia="宋体" w:cs="宋体"/>
                <w:color w:val="auto"/>
                <w:sz w:val="30"/>
                <w:szCs w:val="30"/>
                <w:highlight w:val="none"/>
              </w:rPr>
            </w:pPr>
          </w:p>
        </w:tc>
      </w:tr>
      <w:tr w14:paraId="1109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1B21BCE">
            <w:pPr>
              <w:rPr>
                <w:rFonts w:hint="eastAsia" w:ascii="宋体" w:hAnsi="宋体" w:eastAsia="宋体" w:cs="宋体"/>
                <w:color w:val="auto"/>
                <w:sz w:val="30"/>
                <w:szCs w:val="30"/>
                <w:highlight w:val="none"/>
              </w:rPr>
            </w:pPr>
          </w:p>
        </w:tc>
        <w:tc>
          <w:tcPr>
            <w:tcW w:w="1418" w:type="dxa"/>
            <w:noWrap w:val="0"/>
            <w:vAlign w:val="top"/>
          </w:tcPr>
          <w:p w14:paraId="61DF5C29">
            <w:pPr>
              <w:rPr>
                <w:rFonts w:hint="eastAsia" w:ascii="宋体" w:hAnsi="宋体" w:eastAsia="宋体" w:cs="宋体"/>
                <w:color w:val="auto"/>
                <w:sz w:val="30"/>
                <w:szCs w:val="30"/>
                <w:highlight w:val="none"/>
              </w:rPr>
            </w:pPr>
          </w:p>
        </w:tc>
        <w:tc>
          <w:tcPr>
            <w:tcW w:w="850" w:type="dxa"/>
            <w:noWrap w:val="0"/>
            <w:vAlign w:val="top"/>
          </w:tcPr>
          <w:p w14:paraId="6B7F337E">
            <w:pPr>
              <w:rPr>
                <w:rFonts w:hint="eastAsia" w:ascii="宋体" w:hAnsi="宋体" w:eastAsia="宋体" w:cs="宋体"/>
                <w:color w:val="auto"/>
                <w:sz w:val="30"/>
                <w:szCs w:val="30"/>
                <w:highlight w:val="none"/>
              </w:rPr>
            </w:pPr>
          </w:p>
        </w:tc>
        <w:tc>
          <w:tcPr>
            <w:tcW w:w="1058" w:type="dxa"/>
            <w:noWrap w:val="0"/>
            <w:vAlign w:val="top"/>
          </w:tcPr>
          <w:p w14:paraId="466CEE18">
            <w:pPr>
              <w:rPr>
                <w:rFonts w:hint="eastAsia" w:ascii="宋体" w:hAnsi="宋体" w:eastAsia="宋体" w:cs="宋体"/>
                <w:color w:val="auto"/>
                <w:sz w:val="30"/>
                <w:szCs w:val="30"/>
                <w:highlight w:val="none"/>
              </w:rPr>
            </w:pPr>
          </w:p>
        </w:tc>
        <w:tc>
          <w:tcPr>
            <w:tcW w:w="880" w:type="dxa"/>
            <w:noWrap w:val="0"/>
            <w:vAlign w:val="top"/>
          </w:tcPr>
          <w:p w14:paraId="71FCEAE7">
            <w:pPr>
              <w:rPr>
                <w:rFonts w:hint="eastAsia" w:ascii="宋体" w:hAnsi="宋体" w:eastAsia="宋体" w:cs="宋体"/>
                <w:color w:val="auto"/>
                <w:sz w:val="30"/>
                <w:szCs w:val="30"/>
                <w:highlight w:val="none"/>
              </w:rPr>
            </w:pPr>
          </w:p>
        </w:tc>
        <w:tc>
          <w:tcPr>
            <w:tcW w:w="1020" w:type="dxa"/>
            <w:noWrap w:val="0"/>
            <w:vAlign w:val="top"/>
          </w:tcPr>
          <w:p w14:paraId="31692720">
            <w:pPr>
              <w:rPr>
                <w:rFonts w:hint="eastAsia" w:ascii="宋体" w:hAnsi="宋体" w:eastAsia="宋体" w:cs="宋体"/>
                <w:color w:val="auto"/>
                <w:sz w:val="30"/>
                <w:szCs w:val="30"/>
                <w:highlight w:val="none"/>
              </w:rPr>
            </w:pPr>
          </w:p>
        </w:tc>
        <w:tc>
          <w:tcPr>
            <w:tcW w:w="1480" w:type="dxa"/>
            <w:noWrap w:val="0"/>
            <w:vAlign w:val="top"/>
          </w:tcPr>
          <w:p w14:paraId="647A7659">
            <w:pPr>
              <w:rPr>
                <w:rFonts w:hint="eastAsia" w:ascii="宋体" w:hAnsi="宋体" w:eastAsia="宋体" w:cs="宋体"/>
                <w:color w:val="auto"/>
                <w:sz w:val="30"/>
                <w:szCs w:val="30"/>
                <w:highlight w:val="none"/>
              </w:rPr>
            </w:pPr>
          </w:p>
        </w:tc>
        <w:tc>
          <w:tcPr>
            <w:tcW w:w="1020" w:type="dxa"/>
            <w:noWrap w:val="0"/>
            <w:vAlign w:val="top"/>
          </w:tcPr>
          <w:p w14:paraId="44D5F176">
            <w:pPr>
              <w:rPr>
                <w:rFonts w:hint="eastAsia" w:ascii="宋体" w:hAnsi="宋体" w:eastAsia="宋体" w:cs="宋体"/>
                <w:color w:val="auto"/>
                <w:sz w:val="30"/>
                <w:szCs w:val="30"/>
                <w:highlight w:val="none"/>
              </w:rPr>
            </w:pPr>
          </w:p>
        </w:tc>
        <w:tc>
          <w:tcPr>
            <w:tcW w:w="921" w:type="dxa"/>
            <w:noWrap w:val="0"/>
            <w:vAlign w:val="top"/>
          </w:tcPr>
          <w:p w14:paraId="030A83D8">
            <w:pPr>
              <w:rPr>
                <w:rFonts w:hint="eastAsia" w:ascii="宋体" w:hAnsi="宋体" w:eastAsia="宋体" w:cs="宋体"/>
                <w:color w:val="auto"/>
                <w:sz w:val="30"/>
                <w:szCs w:val="30"/>
                <w:highlight w:val="none"/>
              </w:rPr>
            </w:pPr>
          </w:p>
        </w:tc>
      </w:tr>
      <w:tr w14:paraId="0A47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6776840">
            <w:pPr>
              <w:rPr>
                <w:rFonts w:hint="eastAsia" w:ascii="宋体" w:hAnsi="宋体" w:eastAsia="宋体" w:cs="宋体"/>
                <w:color w:val="auto"/>
                <w:sz w:val="30"/>
                <w:szCs w:val="30"/>
                <w:highlight w:val="none"/>
              </w:rPr>
            </w:pPr>
          </w:p>
        </w:tc>
        <w:tc>
          <w:tcPr>
            <w:tcW w:w="1418" w:type="dxa"/>
            <w:noWrap w:val="0"/>
            <w:vAlign w:val="top"/>
          </w:tcPr>
          <w:p w14:paraId="72D67D56">
            <w:pPr>
              <w:rPr>
                <w:rFonts w:hint="eastAsia" w:ascii="宋体" w:hAnsi="宋体" w:eastAsia="宋体" w:cs="宋体"/>
                <w:color w:val="auto"/>
                <w:sz w:val="30"/>
                <w:szCs w:val="30"/>
                <w:highlight w:val="none"/>
              </w:rPr>
            </w:pPr>
          </w:p>
        </w:tc>
        <w:tc>
          <w:tcPr>
            <w:tcW w:w="850" w:type="dxa"/>
            <w:noWrap w:val="0"/>
            <w:vAlign w:val="top"/>
          </w:tcPr>
          <w:p w14:paraId="258C390B">
            <w:pPr>
              <w:rPr>
                <w:rFonts w:hint="eastAsia" w:ascii="宋体" w:hAnsi="宋体" w:eastAsia="宋体" w:cs="宋体"/>
                <w:color w:val="auto"/>
                <w:sz w:val="30"/>
                <w:szCs w:val="30"/>
                <w:highlight w:val="none"/>
              </w:rPr>
            </w:pPr>
          </w:p>
        </w:tc>
        <w:tc>
          <w:tcPr>
            <w:tcW w:w="1058" w:type="dxa"/>
            <w:noWrap w:val="0"/>
            <w:vAlign w:val="top"/>
          </w:tcPr>
          <w:p w14:paraId="03496022">
            <w:pPr>
              <w:rPr>
                <w:rFonts w:hint="eastAsia" w:ascii="宋体" w:hAnsi="宋体" w:eastAsia="宋体" w:cs="宋体"/>
                <w:color w:val="auto"/>
                <w:sz w:val="30"/>
                <w:szCs w:val="30"/>
                <w:highlight w:val="none"/>
              </w:rPr>
            </w:pPr>
          </w:p>
        </w:tc>
        <w:tc>
          <w:tcPr>
            <w:tcW w:w="880" w:type="dxa"/>
            <w:noWrap w:val="0"/>
            <w:vAlign w:val="top"/>
          </w:tcPr>
          <w:p w14:paraId="48E6E11B">
            <w:pPr>
              <w:rPr>
                <w:rFonts w:hint="eastAsia" w:ascii="宋体" w:hAnsi="宋体" w:eastAsia="宋体" w:cs="宋体"/>
                <w:color w:val="auto"/>
                <w:sz w:val="30"/>
                <w:szCs w:val="30"/>
                <w:highlight w:val="none"/>
              </w:rPr>
            </w:pPr>
          </w:p>
        </w:tc>
        <w:tc>
          <w:tcPr>
            <w:tcW w:w="1020" w:type="dxa"/>
            <w:noWrap w:val="0"/>
            <w:vAlign w:val="top"/>
          </w:tcPr>
          <w:p w14:paraId="7F736965">
            <w:pPr>
              <w:rPr>
                <w:rFonts w:hint="eastAsia" w:ascii="宋体" w:hAnsi="宋体" w:eastAsia="宋体" w:cs="宋体"/>
                <w:color w:val="auto"/>
                <w:sz w:val="30"/>
                <w:szCs w:val="30"/>
                <w:highlight w:val="none"/>
              </w:rPr>
            </w:pPr>
          </w:p>
        </w:tc>
        <w:tc>
          <w:tcPr>
            <w:tcW w:w="1480" w:type="dxa"/>
            <w:noWrap w:val="0"/>
            <w:vAlign w:val="top"/>
          </w:tcPr>
          <w:p w14:paraId="4A16B1D3">
            <w:pPr>
              <w:rPr>
                <w:rFonts w:hint="eastAsia" w:ascii="宋体" w:hAnsi="宋体" w:eastAsia="宋体" w:cs="宋体"/>
                <w:color w:val="auto"/>
                <w:sz w:val="30"/>
                <w:szCs w:val="30"/>
                <w:highlight w:val="none"/>
              </w:rPr>
            </w:pPr>
          </w:p>
        </w:tc>
        <w:tc>
          <w:tcPr>
            <w:tcW w:w="1020" w:type="dxa"/>
            <w:noWrap w:val="0"/>
            <w:vAlign w:val="top"/>
          </w:tcPr>
          <w:p w14:paraId="7DC00D22">
            <w:pPr>
              <w:rPr>
                <w:rFonts w:hint="eastAsia" w:ascii="宋体" w:hAnsi="宋体" w:eastAsia="宋体" w:cs="宋体"/>
                <w:color w:val="auto"/>
                <w:sz w:val="30"/>
                <w:szCs w:val="30"/>
                <w:highlight w:val="none"/>
              </w:rPr>
            </w:pPr>
          </w:p>
        </w:tc>
        <w:tc>
          <w:tcPr>
            <w:tcW w:w="921" w:type="dxa"/>
            <w:noWrap w:val="0"/>
            <w:vAlign w:val="top"/>
          </w:tcPr>
          <w:p w14:paraId="03054CAE">
            <w:pPr>
              <w:rPr>
                <w:rFonts w:hint="eastAsia" w:ascii="宋体" w:hAnsi="宋体" w:eastAsia="宋体" w:cs="宋体"/>
                <w:color w:val="auto"/>
                <w:sz w:val="30"/>
                <w:szCs w:val="30"/>
                <w:highlight w:val="none"/>
              </w:rPr>
            </w:pPr>
          </w:p>
        </w:tc>
      </w:tr>
      <w:tr w14:paraId="359F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1CEC37A">
            <w:pPr>
              <w:rPr>
                <w:rFonts w:hint="eastAsia" w:ascii="宋体" w:hAnsi="宋体" w:eastAsia="宋体" w:cs="宋体"/>
                <w:color w:val="auto"/>
                <w:sz w:val="30"/>
                <w:szCs w:val="30"/>
                <w:highlight w:val="none"/>
              </w:rPr>
            </w:pPr>
          </w:p>
        </w:tc>
        <w:tc>
          <w:tcPr>
            <w:tcW w:w="1418" w:type="dxa"/>
            <w:noWrap w:val="0"/>
            <w:vAlign w:val="top"/>
          </w:tcPr>
          <w:p w14:paraId="3832CE49">
            <w:pPr>
              <w:rPr>
                <w:rFonts w:hint="eastAsia" w:ascii="宋体" w:hAnsi="宋体" w:eastAsia="宋体" w:cs="宋体"/>
                <w:color w:val="auto"/>
                <w:sz w:val="30"/>
                <w:szCs w:val="30"/>
                <w:highlight w:val="none"/>
              </w:rPr>
            </w:pPr>
          </w:p>
        </w:tc>
        <w:tc>
          <w:tcPr>
            <w:tcW w:w="850" w:type="dxa"/>
            <w:noWrap w:val="0"/>
            <w:vAlign w:val="top"/>
          </w:tcPr>
          <w:p w14:paraId="24B47038">
            <w:pPr>
              <w:rPr>
                <w:rFonts w:hint="eastAsia" w:ascii="宋体" w:hAnsi="宋体" w:eastAsia="宋体" w:cs="宋体"/>
                <w:color w:val="auto"/>
                <w:sz w:val="30"/>
                <w:szCs w:val="30"/>
                <w:highlight w:val="none"/>
              </w:rPr>
            </w:pPr>
          </w:p>
        </w:tc>
        <w:tc>
          <w:tcPr>
            <w:tcW w:w="1058" w:type="dxa"/>
            <w:noWrap w:val="0"/>
            <w:vAlign w:val="top"/>
          </w:tcPr>
          <w:p w14:paraId="11C62297">
            <w:pPr>
              <w:rPr>
                <w:rFonts w:hint="eastAsia" w:ascii="宋体" w:hAnsi="宋体" w:eastAsia="宋体" w:cs="宋体"/>
                <w:color w:val="auto"/>
                <w:sz w:val="30"/>
                <w:szCs w:val="30"/>
                <w:highlight w:val="none"/>
              </w:rPr>
            </w:pPr>
          </w:p>
        </w:tc>
        <w:tc>
          <w:tcPr>
            <w:tcW w:w="880" w:type="dxa"/>
            <w:noWrap w:val="0"/>
            <w:vAlign w:val="top"/>
          </w:tcPr>
          <w:p w14:paraId="00033384">
            <w:pPr>
              <w:rPr>
                <w:rFonts w:hint="eastAsia" w:ascii="宋体" w:hAnsi="宋体" w:eastAsia="宋体" w:cs="宋体"/>
                <w:color w:val="auto"/>
                <w:sz w:val="30"/>
                <w:szCs w:val="30"/>
                <w:highlight w:val="none"/>
              </w:rPr>
            </w:pPr>
          </w:p>
        </w:tc>
        <w:tc>
          <w:tcPr>
            <w:tcW w:w="1020" w:type="dxa"/>
            <w:noWrap w:val="0"/>
            <w:vAlign w:val="top"/>
          </w:tcPr>
          <w:p w14:paraId="55BBFEB7">
            <w:pPr>
              <w:rPr>
                <w:rFonts w:hint="eastAsia" w:ascii="宋体" w:hAnsi="宋体" w:eastAsia="宋体" w:cs="宋体"/>
                <w:color w:val="auto"/>
                <w:sz w:val="30"/>
                <w:szCs w:val="30"/>
                <w:highlight w:val="none"/>
              </w:rPr>
            </w:pPr>
          </w:p>
        </w:tc>
        <w:tc>
          <w:tcPr>
            <w:tcW w:w="1480" w:type="dxa"/>
            <w:noWrap w:val="0"/>
            <w:vAlign w:val="top"/>
          </w:tcPr>
          <w:p w14:paraId="449C38DB">
            <w:pPr>
              <w:rPr>
                <w:rFonts w:hint="eastAsia" w:ascii="宋体" w:hAnsi="宋体" w:eastAsia="宋体" w:cs="宋体"/>
                <w:color w:val="auto"/>
                <w:sz w:val="30"/>
                <w:szCs w:val="30"/>
                <w:highlight w:val="none"/>
              </w:rPr>
            </w:pPr>
          </w:p>
        </w:tc>
        <w:tc>
          <w:tcPr>
            <w:tcW w:w="1020" w:type="dxa"/>
            <w:noWrap w:val="0"/>
            <w:vAlign w:val="top"/>
          </w:tcPr>
          <w:p w14:paraId="4F1727B2">
            <w:pPr>
              <w:rPr>
                <w:rFonts w:hint="eastAsia" w:ascii="宋体" w:hAnsi="宋体" w:eastAsia="宋体" w:cs="宋体"/>
                <w:color w:val="auto"/>
                <w:sz w:val="30"/>
                <w:szCs w:val="30"/>
                <w:highlight w:val="none"/>
              </w:rPr>
            </w:pPr>
          </w:p>
        </w:tc>
        <w:tc>
          <w:tcPr>
            <w:tcW w:w="921" w:type="dxa"/>
            <w:noWrap w:val="0"/>
            <w:vAlign w:val="top"/>
          </w:tcPr>
          <w:p w14:paraId="5BA451C7">
            <w:pPr>
              <w:rPr>
                <w:rFonts w:hint="eastAsia" w:ascii="宋体" w:hAnsi="宋体" w:eastAsia="宋体" w:cs="宋体"/>
                <w:color w:val="auto"/>
                <w:sz w:val="30"/>
                <w:szCs w:val="30"/>
                <w:highlight w:val="none"/>
              </w:rPr>
            </w:pPr>
          </w:p>
        </w:tc>
      </w:tr>
      <w:tr w14:paraId="2AF0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4CB0AF4">
            <w:pPr>
              <w:rPr>
                <w:rFonts w:hint="eastAsia" w:ascii="宋体" w:hAnsi="宋体" w:eastAsia="宋体" w:cs="宋体"/>
                <w:color w:val="auto"/>
                <w:sz w:val="30"/>
                <w:szCs w:val="30"/>
                <w:highlight w:val="none"/>
              </w:rPr>
            </w:pPr>
          </w:p>
        </w:tc>
        <w:tc>
          <w:tcPr>
            <w:tcW w:w="1418" w:type="dxa"/>
            <w:noWrap w:val="0"/>
            <w:vAlign w:val="top"/>
          </w:tcPr>
          <w:p w14:paraId="05BCEE1A">
            <w:pPr>
              <w:rPr>
                <w:rFonts w:hint="eastAsia" w:ascii="宋体" w:hAnsi="宋体" w:eastAsia="宋体" w:cs="宋体"/>
                <w:color w:val="auto"/>
                <w:sz w:val="30"/>
                <w:szCs w:val="30"/>
                <w:highlight w:val="none"/>
              </w:rPr>
            </w:pPr>
          </w:p>
        </w:tc>
        <w:tc>
          <w:tcPr>
            <w:tcW w:w="850" w:type="dxa"/>
            <w:noWrap w:val="0"/>
            <w:vAlign w:val="top"/>
          </w:tcPr>
          <w:p w14:paraId="356835E1">
            <w:pPr>
              <w:rPr>
                <w:rFonts w:hint="eastAsia" w:ascii="宋体" w:hAnsi="宋体" w:eastAsia="宋体" w:cs="宋体"/>
                <w:color w:val="auto"/>
                <w:sz w:val="30"/>
                <w:szCs w:val="30"/>
                <w:highlight w:val="none"/>
              </w:rPr>
            </w:pPr>
          </w:p>
        </w:tc>
        <w:tc>
          <w:tcPr>
            <w:tcW w:w="1058" w:type="dxa"/>
            <w:noWrap w:val="0"/>
            <w:vAlign w:val="top"/>
          </w:tcPr>
          <w:p w14:paraId="594961CD">
            <w:pPr>
              <w:rPr>
                <w:rFonts w:hint="eastAsia" w:ascii="宋体" w:hAnsi="宋体" w:eastAsia="宋体" w:cs="宋体"/>
                <w:color w:val="auto"/>
                <w:sz w:val="30"/>
                <w:szCs w:val="30"/>
                <w:highlight w:val="none"/>
              </w:rPr>
            </w:pPr>
          </w:p>
        </w:tc>
        <w:tc>
          <w:tcPr>
            <w:tcW w:w="880" w:type="dxa"/>
            <w:noWrap w:val="0"/>
            <w:vAlign w:val="top"/>
          </w:tcPr>
          <w:p w14:paraId="246ADB39">
            <w:pPr>
              <w:rPr>
                <w:rFonts w:hint="eastAsia" w:ascii="宋体" w:hAnsi="宋体" w:eastAsia="宋体" w:cs="宋体"/>
                <w:color w:val="auto"/>
                <w:sz w:val="30"/>
                <w:szCs w:val="30"/>
                <w:highlight w:val="none"/>
              </w:rPr>
            </w:pPr>
          </w:p>
        </w:tc>
        <w:tc>
          <w:tcPr>
            <w:tcW w:w="1020" w:type="dxa"/>
            <w:noWrap w:val="0"/>
            <w:vAlign w:val="top"/>
          </w:tcPr>
          <w:p w14:paraId="7599651E">
            <w:pPr>
              <w:rPr>
                <w:rFonts w:hint="eastAsia" w:ascii="宋体" w:hAnsi="宋体" w:eastAsia="宋体" w:cs="宋体"/>
                <w:color w:val="auto"/>
                <w:sz w:val="30"/>
                <w:szCs w:val="30"/>
                <w:highlight w:val="none"/>
              </w:rPr>
            </w:pPr>
          </w:p>
        </w:tc>
        <w:tc>
          <w:tcPr>
            <w:tcW w:w="1480" w:type="dxa"/>
            <w:noWrap w:val="0"/>
            <w:vAlign w:val="top"/>
          </w:tcPr>
          <w:p w14:paraId="5006FA49">
            <w:pPr>
              <w:rPr>
                <w:rFonts w:hint="eastAsia" w:ascii="宋体" w:hAnsi="宋体" w:eastAsia="宋体" w:cs="宋体"/>
                <w:color w:val="auto"/>
                <w:sz w:val="30"/>
                <w:szCs w:val="30"/>
                <w:highlight w:val="none"/>
              </w:rPr>
            </w:pPr>
          </w:p>
        </w:tc>
        <w:tc>
          <w:tcPr>
            <w:tcW w:w="1020" w:type="dxa"/>
            <w:noWrap w:val="0"/>
            <w:vAlign w:val="top"/>
          </w:tcPr>
          <w:p w14:paraId="044601A7">
            <w:pPr>
              <w:rPr>
                <w:rFonts w:hint="eastAsia" w:ascii="宋体" w:hAnsi="宋体" w:eastAsia="宋体" w:cs="宋体"/>
                <w:color w:val="auto"/>
                <w:sz w:val="30"/>
                <w:szCs w:val="30"/>
                <w:highlight w:val="none"/>
              </w:rPr>
            </w:pPr>
          </w:p>
        </w:tc>
        <w:tc>
          <w:tcPr>
            <w:tcW w:w="921" w:type="dxa"/>
            <w:noWrap w:val="0"/>
            <w:vAlign w:val="top"/>
          </w:tcPr>
          <w:p w14:paraId="146D6C16">
            <w:pPr>
              <w:rPr>
                <w:rFonts w:hint="eastAsia" w:ascii="宋体" w:hAnsi="宋体" w:eastAsia="宋体" w:cs="宋体"/>
                <w:color w:val="auto"/>
                <w:sz w:val="30"/>
                <w:szCs w:val="30"/>
                <w:highlight w:val="none"/>
              </w:rPr>
            </w:pPr>
          </w:p>
        </w:tc>
      </w:tr>
    </w:tbl>
    <w:p w14:paraId="3857696F">
      <w:pPr>
        <w:spacing w:line="440" w:lineRule="exact"/>
        <w:rPr>
          <w:rFonts w:hint="eastAsia" w:ascii="宋体" w:hAnsi="宋体" w:eastAsia="宋体" w:cs="宋体"/>
          <w:color w:val="auto"/>
          <w:sz w:val="30"/>
          <w:szCs w:val="30"/>
          <w:highlight w:val="none"/>
        </w:rPr>
        <w:sectPr>
          <w:pgSz w:w="11907" w:h="16840"/>
          <w:pgMar w:top="1134" w:right="1134" w:bottom="1134" w:left="1134" w:header="851" w:footer="851" w:gutter="0"/>
          <w:cols w:space="720" w:num="1"/>
          <w:docGrid w:linePitch="312" w:charSpace="0"/>
        </w:sectPr>
      </w:pPr>
    </w:p>
    <w:p w14:paraId="3096DB7E">
      <w:pPr>
        <w:spacing w:line="44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1267" w:name="_Toc296503228"/>
      <w:bookmarkStart w:id="1268" w:name="_Toc296346729"/>
      <w:bookmarkStart w:id="1269" w:name="_Toc296944567"/>
      <w:bookmarkStart w:id="1270" w:name="_Toc296347227"/>
      <w:bookmarkStart w:id="1271" w:name="_Toc296891056"/>
      <w:bookmarkStart w:id="1272" w:name="_Toc267261699"/>
      <w:bookmarkStart w:id="1273" w:name="_Toc296891268"/>
      <w:r>
        <w:rPr>
          <w:rFonts w:hint="eastAsia" w:ascii="宋体" w:hAnsi="宋体" w:eastAsia="宋体" w:cs="宋体"/>
          <w:color w:val="auto"/>
          <w:sz w:val="30"/>
          <w:szCs w:val="30"/>
          <w:highlight w:val="none"/>
        </w:rPr>
        <w:t>件5：</w:t>
      </w:r>
    </w:p>
    <w:bookmarkEnd w:id="1267"/>
    <w:bookmarkEnd w:id="1268"/>
    <w:bookmarkEnd w:id="1269"/>
    <w:bookmarkEnd w:id="1270"/>
    <w:bookmarkEnd w:id="1271"/>
    <w:bookmarkEnd w:id="1272"/>
    <w:bookmarkEnd w:id="1273"/>
    <w:p w14:paraId="7366B4D8">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承包人主要施工管理人员表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22C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823B998">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p>
        </w:tc>
        <w:tc>
          <w:tcPr>
            <w:tcW w:w="1418" w:type="dxa"/>
            <w:noWrap w:val="0"/>
            <w:vAlign w:val="center"/>
          </w:tcPr>
          <w:p w14:paraId="7DBF5CE4">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134" w:type="dxa"/>
            <w:noWrap w:val="0"/>
            <w:vAlign w:val="center"/>
          </w:tcPr>
          <w:p w14:paraId="3EE29172">
            <w:pPr>
              <w:pStyle w:val="17"/>
              <w:keepNext/>
              <w:spacing w:after="0"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职务</w:t>
            </w:r>
          </w:p>
        </w:tc>
        <w:tc>
          <w:tcPr>
            <w:tcW w:w="1134" w:type="dxa"/>
            <w:noWrap w:val="0"/>
            <w:vAlign w:val="center"/>
          </w:tcPr>
          <w:p w14:paraId="07F338A9">
            <w:pPr>
              <w:pStyle w:val="17"/>
              <w:keepNext/>
              <w:spacing w:after="0"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职称</w:t>
            </w:r>
          </w:p>
        </w:tc>
        <w:tc>
          <w:tcPr>
            <w:tcW w:w="4252" w:type="dxa"/>
            <w:noWrap w:val="0"/>
            <w:vAlign w:val="center"/>
          </w:tcPr>
          <w:p w14:paraId="045937A3">
            <w:pPr>
              <w:pStyle w:val="17"/>
              <w:keepNext/>
              <w:spacing w:after="0" w:line="440" w:lineRule="exact"/>
              <w:ind w:left="0" w:leftChars="0"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计划进场时间</w:t>
            </w:r>
          </w:p>
        </w:tc>
      </w:tr>
      <w:tr w14:paraId="1335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2D6A96C">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一、总部人员</w:t>
            </w:r>
          </w:p>
        </w:tc>
      </w:tr>
      <w:tr w14:paraId="3353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584E591">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项目主管</w:t>
            </w:r>
          </w:p>
        </w:tc>
        <w:tc>
          <w:tcPr>
            <w:tcW w:w="1418" w:type="dxa"/>
            <w:noWrap w:val="0"/>
            <w:vAlign w:val="center"/>
          </w:tcPr>
          <w:p w14:paraId="1E38F5C6">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1074BE03">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0135C2D1">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A23349D">
            <w:pPr>
              <w:pStyle w:val="17"/>
              <w:keepNext/>
              <w:spacing w:after="0" w:line="440" w:lineRule="exact"/>
              <w:ind w:left="63" w:right="63"/>
              <w:rPr>
                <w:rFonts w:hint="eastAsia" w:ascii="宋体" w:hAnsi="宋体" w:eastAsia="宋体" w:cs="宋体"/>
                <w:color w:val="auto"/>
                <w:sz w:val="30"/>
                <w:szCs w:val="30"/>
                <w:highlight w:val="none"/>
              </w:rPr>
            </w:pPr>
          </w:p>
        </w:tc>
      </w:tr>
      <w:tr w14:paraId="6616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142A45A">
            <w:pPr>
              <w:pStyle w:val="17"/>
              <w:keepNext/>
              <w:spacing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noWrap w:val="0"/>
            <w:vAlign w:val="center"/>
          </w:tcPr>
          <w:p w14:paraId="1E5228AB">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18CAEA9C">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7937F07D">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6A3C84E9">
            <w:pPr>
              <w:pStyle w:val="17"/>
              <w:keepNext/>
              <w:spacing w:after="0" w:line="440" w:lineRule="exact"/>
              <w:ind w:left="63" w:right="63"/>
              <w:rPr>
                <w:rFonts w:hint="eastAsia" w:ascii="宋体" w:hAnsi="宋体" w:eastAsia="宋体" w:cs="宋体"/>
                <w:color w:val="auto"/>
                <w:sz w:val="30"/>
                <w:szCs w:val="30"/>
                <w:highlight w:val="none"/>
              </w:rPr>
            </w:pPr>
          </w:p>
        </w:tc>
      </w:tr>
      <w:tr w14:paraId="0149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2E8259E">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12990439">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68FC5366">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02C5CA92">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5D6A4507">
            <w:pPr>
              <w:pStyle w:val="17"/>
              <w:keepNext/>
              <w:spacing w:after="0" w:line="440" w:lineRule="exact"/>
              <w:ind w:left="63" w:right="63"/>
              <w:rPr>
                <w:rFonts w:hint="eastAsia" w:ascii="宋体" w:hAnsi="宋体" w:eastAsia="宋体" w:cs="宋体"/>
                <w:color w:val="auto"/>
                <w:sz w:val="30"/>
                <w:szCs w:val="30"/>
                <w:highlight w:val="none"/>
              </w:rPr>
            </w:pPr>
          </w:p>
        </w:tc>
      </w:tr>
      <w:tr w14:paraId="4E64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1C915C6">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611128C9">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0DE6917F">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702B90F7">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B9B73AA">
            <w:pPr>
              <w:pStyle w:val="17"/>
              <w:keepNext/>
              <w:spacing w:after="0" w:line="440" w:lineRule="exact"/>
              <w:ind w:left="63" w:right="63"/>
              <w:rPr>
                <w:rFonts w:hint="eastAsia" w:ascii="宋体" w:hAnsi="宋体" w:eastAsia="宋体" w:cs="宋体"/>
                <w:color w:val="auto"/>
                <w:sz w:val="30"/>
                <w:szCs w:val="30"/>
                <w:highlight w:val="none"/>
              </w:rPr>
            </w:pPr>
          </w:p>
        </w:tc>
      </w:tr>
      <w:tr w14:paraId="2C6D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3A1DDEC">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二、现场人员</w:t>
            </w:r>
          </w:p>
        </w:tc>
      </w:tr>
      <w:tr w14:paraId="015E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45F08B">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项目经理</w:t>
            </w:r>
          </w:p>
        </w:tc>
        <w:tc>
          <w:tcPr>
            <w:tcW w:w="1418" w:type="dxa"/>
            <w:noWrap w:val="0"/>
            <w:vAlign w:val="center"/>
          </w:tcPr>
          <w:p w14:paraId="05E4809D">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70257915">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48796C90">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1A2A2032">
            <w:pPr>
              <w:pStyle w:val="17"/>
              <w:keepNext/>
              <w:spacing w:after="0" w:line="440" w:lineRule="exact"/>
              <w:ind w:left="63" w:right="63"/>
              <w:rPr>
                <w:rFonts w:hint="eastAsia" w:ascii="宋体" w:hAnsi="宋体" w:eastAsia="宋体" w:cs="宋体"/>
                <w:color w:val="auto"/>
                <w:sz w:val="30"/>
                <w:szCs w:val="30"/>
                <w:highlight w:val="none"/>
              </w:rPr>
            </w:pPr>
          </w:p>
        </w:tc>
      </w:tr>
      <w:tr w14:paraId="7123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F945406">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项目副经理</w:t>
            </w:r>
          </w:p>
        </w:tc>
        <w:tc>
          <w:tcPr>
            <w:tcW w:w="1418" w:type="dxa"/>
            <w:noWrap w:val="0"/>
            <w:vAlign w:val="center"/>
          </w:tcPr>
          <w:p w14:paraId="3574EE4C">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4F0497BF">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101BEE6F">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622CB8B">
            <w:pPr>
              <w:pStyle w:val="17"/>
              <w:keepNext/>
              <w:spacing w:after="0" w:line="440" w:lineRule="exact"/>
              <w:ind w:left="63" w:right="63"/>
              <w:rPr>
                <w:rFonts w:hint="eastAsia" w:ascii="宋体" w:hAnsi="宋体" w:eastAsia="宋体" w:cs="宋体"/>
                <w:color w:val="auto"/>
                <w:sz w:val="30"/>
                <w:szCs w:val="30"/>
                <w:highlight w:val="none"/>
              </w:rPr>
            </w:pPr>
          </w:p>
        </w:tc>
      </w:tr>
      <w:tr w14:paraId="1288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0879E35">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418" w:type="dxa"/>
            <w:noWrap w:val="0"/>
            <w:vAlign w:val="center"/>
          </w:tcPr>
          <w:p w14:paraId="769333B0">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580AA003">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53804B73">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6EECDE23">
            <w:pPr>
              <w:pStyle w:val="17"/>
              <w:keepNext/>
              <w:spacing w:after="0" w:line="440" w:lineRule="exact"/>
              <w:ind w:left="63" w:right="63"/>
              <w:rPr>
                <w:rFonts w:hint="eastAsia" w:ascii="宋体" w:hAnsi="宋体" w:eastAsia="宋体" w:cs="宋体"/>
                <w:color w:val="auto"/>
                <w:sz w:val="30"/>
                <w:szCs w:val="30"/>
                <w:highlight w:val="none"/>
              </w:rPr>
            </w:pPr>
          </w:p>
        </w:tc>
      </w:tr>
      <w:tr w14:paraId="1A7E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1AF9B3E">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造价管理</w:t>
            </w:r>
          </w:p>
        </w:tc>
        <w:tc>
          <w:tcPr>
            <w:tcW w:w="1418" w:type="dxa"/>
            <w:noWrap w:val="0"/>
            <w:vAlign w:val="center"/>
          </w:tcPr>
          <w:p w14:paraId="2B355CA0">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0AC64F12">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5A47D4C0">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446BC20B">
            <w:pPr>
              <w:pStyle w:val="17"/>
              <w:keepNext/>
              <w:spacing w:after="0" w:line="440" w:lineRule="exact"/>
              <w:ind w:left="63" w:right="63"/>
              <w:rPr>
                <w:rFonts w:hint="eastAsia" w:ascii="宋体" w:hAnsi="宋体" w:eastAsia="宋体" w:cs="宋体"/>
                <w:color w:val="auto"/>
                <w:sz w:val="30"/>
                <w:szCs w:val="30"/>
                <w:highlight w:val="none"/>
              </w:rPr>
            </w:pPr>
          </w:p>
        </w:tc>
      </w:tr>
      <w:tr w14:paraId="1BE8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7BE62C9">
            <w:pPr>
              <w:pStyle w:val="17"/>
              <w:keepNext/>
              <w:spacing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质量管理</w:t>
            </w:r>
          </w:p>
        </w:tc>
        <w:tc>
          <w:tcPr>
            <w:tcW w:w="1418" w:type="dxa"/>
            <w:noWrap w:val="0"/>
            <w:vAlign w:val="center"/>
          </w:tcPr>
          <w:p w14:paraId="37F78460">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7C670C4E">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44D4D35E">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58F89FFD">
            <w:pPr>
              <w:pStyle w:val="17"/>
              <w:keepNext/>
              <w:spacing w:after="0" w:line="440" w:lineRule="exact"/>
              <w:ind w:left="63" w:right="63"/>
              <w:rPr>
                <w:rFonts w:hint="eastAsia" w:ascii="宋体" w:hAnsi="宋体" w:eastAsia="宋体" w:cs="宋体"/>
                <w:color w:val="auto"/>
                <w:sz w:val="30"/>
                <w:szCs w:val="30"/>
                <w:highlight w:val="none"/>
              </w:rPr>
            </w:pPr>
          </w:p>
        </w:tc>
      </w:tr>
      <w:tr w14:paraId="2F8F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A61F8D">
            <w:pPr>
              <w:pStyle w:val="17"/>
              <w:keepNext/>
              <w:spacing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70DECBA9">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70B0E765">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36F354A9">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7CD7CBA3">
            <w:pPr>
              <w:pStyle w:val="17"/>
              <w:keepNext/>
              <w:spacing w:after="0" w:line="440" w:lineRule="exact"/>
              <w:ind w:left="63" w:right="63"/>
              <w:rPr>
                <w:rFonts w:hint="eastAsia" w:ascii="宋体" w:hAnsi="宋体" w:eastAsia="宋体" w:cs="宋体"/>
                <w:color w:val="auto"/>
                <w:sz w:val="30"/>
                <w:szCs w:val="30"/>
                <w:highlight w:val="none"/>
              </w:rPr>
            </w:pPr>
          </w:p>
        </w:tc>
      </w:tr>
      <w:tr w14:paraId="4DE7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761280C">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6BFCBB68">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48F884CE">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7CEF1674">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4BADC416">
            <w:pPr>
              <w:pStyle w:val="17"/>
              <w:keepNext/>
              <w:spacing w:after="0" w:line="440" w:lineRule="exact"/>
              <w:ind w:left="63" w:right="63"/>
              <w:rPr>
                <w:rFonts w:hint="eastAsia" w:ascii="宋体" w:hAnsi="宋体" w:eastAsia="宋体" w:cs="宋体"/>
                <w:color w:val="auto"/>
                <w:sz w:val="30"/>
                <w:szCs w:val="30"/>
                <w:highlight w:val="none"/>
              </w:rPr>
            </w:pPr>
          </w:p>
        </w:tc>
      </w:tr>
      <w:tr w14:paraId="48E2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F35A265">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材料管理</w:t>
            </w:r>
          </w:p>
        </w:tc>
        <w:tc>
          <w:tcPr>
            <w:tcW w:w="1418" w:type="dxa"/>
            <w:noWrap w:val="0"/>
            <w:vAlign w:val="center"/>
          </w:tcPr>
          <w:p w14:paraId="6CD163D5">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01379746">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1F873B62">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72D4C0F5">
            <w:pPr>
              <w:pStyle w:val="17"/>
              <w:keepNext/>
              <w:spacing w:after="0" w:line="440" w:lineRule="exact"/>
              <w:ind w:left="63" w:right="63"/>
              <w:rPr>
                <w:rFonts w:hint="eastAsia" w:ascii="宋体" w:hAnsi="宋体" w:eastAsia="宋体" w:cs="宋体"/>
                <w:color w:val="auto"/>
                <w:sz w:val="30"/>
                <w:szCs w:val="30"/>
                <w:highlight w:val="none"/>
              </w:rPr>
            </w:pPr>
          </w:p>
        </w:tc>
      </w:tr>
      <w:tr w14:paraId="6A11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35F650A">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计划管理</w:t>
            </w:r>
          </w:p>
        </w:tc>
        <w:tc>
          <w:tcPr>
            <w:tcW w:w="1418" w:type="dxa"/>
            <w:noWrap w:val="0"/>
            <w:vAlign w:val="center"/>
          </w:tcPr>
          <w:p w14:paraId="656B5076">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2E03AFD8">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6E220430">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0C2A9216">
            <w:pPr>
              <w:pStyle w:val="17"/>
              <w:keepNext/>
              <w:spacing w:after="0" w:line="440" w:lineRule="exact"/>
              <w:ind w:left="63" w:right="63"/>
              <w:rPr>
                <w:rFonts w:hint="eastAsia" w:ascii="宋体" w:hAnsi="宋体" w:eastAsia="宋体" w:cs="宋体"/>
                <w:color w:val="auto"/>
                <w:sz w:val="30"/>
                <w:szCs w:val="30"/>
                <w:highlight w:val="none"/>
              </w:rPr>
            </w:pPr>
          </w:p>
        </w:tc>
      </w:tr>
      <w:tr w14:paraId="1071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93DD884">
            <w:pPr>
              <w:pStyle w:val="17"/>
              <w:keepNext/>
              <w:spacing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安全管理</w:t>
            </w:r>
          </w:p>
        </w:tc>
        <w:tc>
          <w:tcPr>
            <w:tcW w:w="1418" w:type="dxa"/>
            <w:noWrap w:val="0"/>
            <w:vAlign w:val="center"/>
          </w:tcPr>
          <w:p w14:paraId="5603CA1A">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1B084130">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44B6CD27">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DF8B891">
            <w:pPr>
              <w:pStyle w:val="17"/>
              <w:keepNext/>
              <w:spacing w:after="0" w:line="440" w:lineRule="exact"/>
              <w:ind w:left="63" w:right="63"/>
              <w:rPr>
                <w:rFonts w:hint="eastAsia" w:ascii="宋体" w:hAnsi="宋体" w:eastAsia="宋体" w:cs="宋体"/>
                <w:color w:val="auto"/>
                <w:sz w:val="30"/>
                <w:szCs w:val="30"/>
                <w:highlight w:val="none"/>
              </w:rPr>
            </w:pPr>
          </w:p>
        </w:tc>
      </w:tr>
      <w:tr w14:paraId="63CA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C2316F6">
            <w:pPr>
              <w:pStyle w:val="17"/>
              <w:keepNext/>
              <w:spacing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29534C0F">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54E45DC2">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7AAC9B4D">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93B6AED">
            <w:pPr>
              <w:pStyle w:val="17"/>
              <w:keepNext/>
              <w:spacing w:after="0" w:line="440" w:lineRule="exact"/>
              <w:ind w:left="63" w:right="63"/>
              <w:rPr>
                <w:rFonts w:hint="eastAsia" w:ascii="宋体" w:hAnsi="宋体" w:eastAsia="宋体" w:cs="宋体"/>
                <w:color w:val="auto"/>
                <w:sz w:val="30"/>
                <w:szCs w:val="30"/>
                <w:highlight w:val="none"/>
              </w:rPr>
            </w:pPr>
          </w:p>
        </w:tc>
      </w:tr>
      <w:tr w14:paraId="52B9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B8769DD">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2DCA3EB4">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4ECAEFF5">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6B0B57C7">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6AB4DEA7">
            <w:pPr>
              <w:pStyle w:val="17"/>
              <w:keepNext/>
              <w:spacing w:after="0" w:line="440" w:lineRule="exact"/>
              <w:ind w:left="63" w:right="63"/>
              <w:rPr>
                <w:rFonts w:hint="eastAsia" w:ascii="宋体" w:hAnsi="宋体" w:eastAsia="宋体" w:cs="宋体"/>
                <w:color w:val="auto"/>
                <w:sz w:val="30"/>
                <w:szCs w:val="30"/>
                <w:highlight w:val="none"/>
              </w:rPr>
            </w:pPr>
          </w:p>
        </w:tc>
      </w:tr>
      <w:tr w14:paraId="64B4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17DD90F">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noWrap w:val="0"/>
            <w:vAlign w:val="center"/>
          </w:tcPr>
          <w:p w14:paraId="60013835">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470E1BCD">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33D1C297">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8DAC2C7">
            <w:pPr>
              <w:pStyle w:val="17"/>
              <w:keepNext/>
              <w:spacing w:after="0" w:line="440" w:lineRule="exact"/>
              <w:ind w:left="63" w:right="63"/>
              <w:rPr>
                <w:rFonts w:hint="eastAsia" w:ascii="宋体" w:hAnsi="宋体" w:eastAsia="宋体" w:cs="宋体"/>
                <w:color w:val="auto"/>
                <w:sz w:val="30"/>
                <w:szCs w:val="30"/>
                <w:highlight w:val="none"/>
              </w:rPr>
            </w:pPr>
          </w:p>
        </w:tc>
      </w:tr>
      <w:tr w14:paraId="14ED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117EAE7">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41204574">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5F28A17B">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6316D1DF">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23D8C371">
            <w:pPr>
              <w:pStyle w:val="17"/>
              <w:keepNext/>
              <w:spacing w:after="0" w:line="440" w:lineRule="exact"/>
              <w:ind w:left="63" w:right="63"/>
              <w:rPr>
                <w:rFonts w:hint="eastAsia" w:ascii="宋体" w:hAnsi="宋体" w:eastAsia="宋体" w:cs="宋体"/>
                <w:color w:val="auto"/>
                <w:sz w:val="30"/>
                <w:szCs w:val="30"/>
                <w:highlight w:val="none"/>
              </w:rPr>
            </w:pPr>
          </w:p>
        </w:tc>
      </w:tr>
      <w:tr w14:paraId="11D5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1FE2082">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6F5C1FB2">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2E44FCC5">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6A7643D7">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4C19997D">
            <w:pPr>
              <w:pStyle w:val="17"/>
              <w:keepNext/>
              <w:spacing w:after="0" w:line="440" w:lineRule="exact"/>
              <w:ind w:left="63" w:right="63"/>
              <w:rPr>
                <w:rFonts w:hint="eastAsia" w:ascii="宋体" w:hAnsi="宋体" w:eastAsia="宋体" w:cs="宋体"/>
                <w:color w:val="auto"/>
                <w:sz w:val="30"/>
                <w:szCs w:val="30"/>
                <w:highlight w:val="none"/>
              </w:rPr>
            </w:pPr>
          </w:p>
        </w:tc>
      </w:tr>
      <w:tr w14:paraId="5F13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84597F0">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55E304A7">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42CBA268">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5A5F9AB4">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1A5B97FF">
            <w:pPr>
              <w:pStyle w:val="17"/>
              <w:keepNext/>
              <w:spacing w:after="0" w:line="440" w:lineRule="exact"/>
              <w:ind w:left="63" w:right="63"/>
              <w:rPr>
                <w:rFonts w:hint="eastAsia" w:ascii="宋体" w:hAnsi="宋体" w:eastAsia="宋体" w:cs="宋体"/>
                <w:color w:val="auto"/>
                <w:sz w:val="30"/>
                <w:szCs w:val="30"/>
                <w:highlight w:val="none"/>
              </w:rPr>
            </w:pPr>
          </w:p>
        </w:tc>
      </w:tr>
      <w:tr w14:paraId="5AD7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C00AD97">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780F2EED">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3E5659F6">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378E1A28">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61B52A32">
            <w:pPr>
              <w:pStyle w:val="17"/>
              <w:keepNext/>
              <w:spacing w:after="0" w:line="440" w:lineRule="exact"/>
              <w:ind w:left="63" w:right="63"/>
              <w:rPr>
                <w:rFonts w:hint="eastAsia" w:ascii="宋体" w:hAnsi="宋体" w:eastAsia="宋体" w:cs="宋体"/>
                <w:color w:val="auto"/>
                <w:sz w:val="30"/>
                <w:szCs w:val="30"/>
                <w:highlight w:val="none"/>
              </w:rPr>
            </w:pPr>
          </w:p>
        </w:tc>
      </w:tr>
      <w:tr w14:paraId="1367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58687C9">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46AD0D6D">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493F8772">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74CCD05D">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1645485">
            <w:pPr>
              <w:pStyle w:val="17"/>
              <w:keepNext/>
              <w:spacing w:after="0" w:line="440" w:lineRule="exact"/>
              <w:ind w:left="63" w:right="63"/>
              <w:rPr>
                <w:rFonts w:hint="eastAsia" w:ascii="宋体" w:hAnsi="宋体" w:eastAsia="宋体" w:cs="宋体"/>
                <w:color w:val="auto"/>
                <w:sz w:val="30"/>
                <w:szCs w:val="30"/>
                <w:highlight w:val="none"/>
              </w:rPr>
            </w:pPr>
          </w:p>
        </w:tc>
      </w:tr>
    </w:tbl>
    <w:p w14:paraId="38D7A9F4">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w:t>
      </w:r>
      <w:bookmarkStart w:id="1274" w:name="_Toc296346730"/>
      <w:bookmarkStart w:id="1275" w:name="_Toc296944568"/>
      <w:bookmarkStart w:id="1276" w:name="_Toc296503229"/>
      <w:bookmarkStart w:id="1277" w:name="_Toc296891057"/>
      <w:bookmarkStart w:id="1278" w:name="_Toc296891269"/>
      <w:bookmarkStart w:id="1279" w:name="_Toc296347228"/>
      <w:r>
        <w:rPr>
          <w:rFonts w:hint="eastAsia" w:ascii="宋体" w:hAnsi="宋体" w:eastAsia="宋体" w:cs="宋体"/>
          <w:color w:val="auto"/>
          <w:sz w:val="30"/>
          <w:szCs w:val="30"/>
          <w:highlight w:val="none"/>
        </w:rPr>
        <w:t>件6：</w:t>
      </w:r>
    </w:p>
    <w:bookmarkEnd w:id="1274"/>
    <w:bookmarkEnd w:id="1275"/>
    <w:bookmarkEnd w:id="1276"/>
    <w:bookmarkEnd w:id="1277"/>
    <w:bookmarkEnd w:id="1278"/>
    <w:bookmarkEnd w:id="1279"/>
    <w:p w14:paraId="65224C1E">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分包人主要施工管理人员表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902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597E6BB">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p>
        </w:tc>
        <w:tc>
          <w:tcPr>
            <w:tcW w:w="1418" w:type="dxa"/>
            <w:noWrap w:val="0"/>
            <w:vAlign w:val="center"/>
          </w:tcPr>
          <w:p w14:paraId="522DFB63">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134" w:type="dxa"/>
            <w:noWrap w:val="0"/>
            <w:vAlign w:val="center"/>
          </w:tcPr>
          <w:p w14:paraId="126F1078">
            <w:pPr>
              <w:pStyle w:val="17"/>
              <w:keepNext/>
              <w:spacing w:after="0"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职务</w:t>
            </w:r>
          </w:p>
        </w:tc>
        <w:tc>
          <w:tcPr>
            <w:tcW w:w="1134" w:type="dxa"/>
            <w:noWrap w:val="0"/>
            <w:vAlign w:val="center"/>
          </w:tcPr>
          <w:p w14:paraId="56499A34">
            <w:pPr>
              <w:pStyle w:val="17"/>
              <w:keepNext/>
              <w:spacing w:after="0"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职称</w:t>
            </w:r>
          </w:p>
        </w:tc>
        <w:tc>
          <w:tcPr>
            <w:tcW w:w="4252" w:type="dxa"/>
            <w:noWrap w:val="0"/>
            <w:vAlign w:val="center"/>
          </w:tcPr>
          <w:p w14:paraId="7A55D1C1">
            <w:pPr>
              <w:pStyle w:val="17"/>
              <w:keepNext/>
              <w:spacing w:after="0"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主要资历、经验及承担过的项目</w:t>
            </w:r>
          </w:p>
        </w:tc>
      </w:tr>
      <w:tr w14:paraId="5F72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C4F921E">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一、总部人员</w:t>
            </w:r>
          </w:p>
        </w:tc>
      </w:tr>
      <w:tr w14:paraId="4340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6EA0C9">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项目主管</w:t>
            </w:r>
          </w:p>
        </w:tc>
        <w:tc>
          <w:tcPr>
            <w:tcW w:w="1418" w:type="dxa"/>
            <w:noWrap w:val="0"/>
            <w:vAlign w:val="center"/>
          </w:tcPr>
          <w:p w14:paraId="2D46808E">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69BAEF58">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21E1AB0F">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2065CFA9">
            <w:pPr>
              <w:pStyle w:val="17"/>
              <w:keepNext/>
              <w:spacing w:after="0" w:line="440" w:lineRule="exact"/>
              <w:ind w:left="63" w:right="63"/>
              <w:rPr>
                <w:rFonts w:hint="eastAsia" w:ascii="宋体" w:hAnsi="宋体" w:eastAsia="宋体" w:cs="宋体"/>
                <w:color w:val="auto"/>
                <w:sz w:val="30"/>
                <w:szCs w:val="30"/>
                <w:highlight w:val="none"/>
              </w:rPr>
            </w:pPr>
          </w:p>
        </w:tc>
      </w:tr>
      <w:tr w14:paraId="2580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1172716">
            <w:pPr>
              <w:pStyle w:val="17"/>
              <w:keepNext/>
              <w:spacing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noWrap w:val="0"/>
            <w:vAlign w:val="center"/>
          </w:tcPr>
          <w:p w14:paraId="0B64F10A">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6028A3A0">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7BB27E39">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0B077757">
            <w:pPr>
              <w:pStyle w:val="17"/>
              <w:keepNext/>
              <w:spacing w:after="0" w:line="440" w:lineRule="exact"/>
              <w:ind w:left="63" w:right="63"/>
              <w:rPr>
                <w:rFonts w:hint="eastAsia" w:ascii="宋体" w:hAnsi="宋体" w:eastAsia="宋体" w:cs="宋体"/>
                <w:color w:val="auto"/>
                <w:sz w:val="30"/>
                <w:szCs w:val="30"/>
                <w:highlight w:val="none"/>
              </w:rPr>
            </w:pPr>
          </w:p>
        </w:tc>
      </w:tr>
      <w:tr w14:paraId="7363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37DBB98">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306B7054">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2EDAF934">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1064297F">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29F6CB83">
            <w:pPr>
              <w:pStyle w:val="17"/>
              <w:keepNext/>
              <w:spacing w:after="0" w:line="440" w:lineRule="exact"/>
              <w:ind w:left="63" w:right="63"/>
              <w:rPr>
                <w:rFonts w:hint="eastAsia" w:ascii="宋体" w:hAnsi="宋体" w:eastAsia="宋体" w:cs="宋体"/>
                <w:color w:val="auto"/>
                <w:sz w:val="30"/>
                <w:szCs w:val="30"/>
                <w:highlight w:val="none"/>
              </w:rPr>
            </w:pPr>
          </w:p>
        </w:tc>
      </w:tr>
      <w:tr w14:paraId="0CBE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4E498A4">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78BE1D3A">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13986C59">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3ED3F593">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0C4EBD16">
            <w:pPr>
              <w:pStyle w:val="17"/>
              <w:keepNext/>
              <w:spacing w:after="0" w:line="440" w:lineRule="exact"/>
              <w:ind w:left="63" w:right="63"/>
              <w:rPr>
                <w:rFonts w:hint="eastAsia" w:ascii="宋体" w:hAnsi="宋体" w:eastAsia="宋体" w:cs="宋体"/>
                <w:color w:val="auto"/>
                <w:sz w:val="30"/>
                <w:szCs w:val="30"/>
                <w:highlight w:val="none"/>
              </w:rPr>
            </w:pPr>
          </w:p>
        </w:tc>
      </w:tr>
      <w:tr w14:paraId="31C1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C7FF13F">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二、现场人员</w:t>
            </w:r>
          </w:p>
        </w:tc>
      </w:tr>
      <w:tr w14:paraId="5054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4749B9A">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项目经理</w:t>
            </w:r>
          </w:p>
        </w:tc>
        <w:tc>
          <w:tcPr>
            <w:tcW w:w="1418" w:type="dxa"/>
            <w:noWrap w:val="0"/>
            <w:vAlign w:val="center"/>
          </w:tcPr>
          <w:p w14:paraId="36E9A510">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08F281B6">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61CF5C57">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663A4B1C">
            <w:pPr>
              <w:pStyle w:val="17"/>
              <w:keepNext/>
              <w:spacing w:after="0" w:line="440" w:lineRule="exact"/>
              <w:ind w:left="63" w:right="63"/>
              <w:rPr>
                <w:rFonts w:hint="eastAsia" w:ascii="宋体" w:hAnsi="宋体" w:eastAsia="宋体" w:cs="宋体"/>
                <w:color w:val="auto"/>
                <w:sz w:val="30"/>
                <w:szCs w:val="30"/>
                <w:highlight w:val="none"/>
              </w:rPr>
            </w:pPr>
          </w:p>
        </w:tc>
      </w:tr>
      <w:tr w14:paraId="5DAA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590CD9D">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项目副经理</w:t>
            </w:r>
          </w:p>
        </w:tc>
        <w:tc>
          <w:tcPr>
            <w:tcW w:w="1418" w:type="dxa"/>
            <w:noWrap w:val="0"/>
            <w:vAlign w:val="center"/>
          </w:tcPr>
          <w:p w14:paraId="1C7571D8">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48D8568F">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5F8E711D">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787FF8AA">
            <w:pPr>
              <w:pStyle w:val="17"/>
              <w:keepNext/>
              <w:spacing w:after="0" w:line="440" w:lineRule="exact"/>
              <w:ind w:left="63" w:right="63"/>
              <w:rPr>
                <w:rFonts w:hint="eastAsia" w:ascii="宋体" w:hAnsi="宋体" w:eastAsia="宋体" w:cs="宋体"/>
                <w:color w:val="auto"/>
                <w:sz w:val="30"/>
                <w:szCs w:val="30"/>
                <w:highlight w:val="none"/>
              </w:rPr>
            </w:pPr>
          </w:p>
        </w:tc>
      </w:tr>
      <w:tr w14:paraId="6051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8443B8C">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418" w:type="dxa"/>
            <w:noWrap w:val="0"/>
            <w:vAlign w:val="center"/>
          </w:tcPr>
          <w:p w14:paraId="55BEE057">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499F573F">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1F7729AB">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56AC34F1">
            <w:pPr>
              <w:pStyle w:val="17"/>
              <w:keepNext/>
              <w:spacing w:after="0" w:line="440" w:lineRule="exact"/>
              <w:ind w:left="63" w:right="63"/>
              <w:rPr>
                <w:rFonts w:hint="eastAsia" w:ascii="宋体" w:hAnsi="宋体" w:eastAsia="宋体" w:cs="宋体"/>
                <w:color w:val="auto"/>
                <w:sz w:val="30"/>
                <w:szCs w:val="30"/>
                <w:highlight w:val="none"/>
              </w:rPr>
            </w:pPr>
          </w:p>
        </w:tc>
      </w:tr>
      <w:tr w14:paraId="2C59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2852311">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造价管理</w:t>
            </w:r>
          </w:p>
        </w:tc>
        <w:tc>
          <w:tcPr>
            <w:tcW w:w="1418" w:type="dxa"/>
            <w:noWrap w:val="0"/>
            <w:vAlign w:val="center"/>
          </w:tcPr>
          <w:p w14:paraId="0470B0EA">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51318799">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04B1393E">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50D6082F">
            <w:pPr>
              <w:pStyle w:val="17"/>
              <w:keepNext/>
              <w:spacing w:after="0" w:line="440" w:lineRule="exact"/>
              <w:ind w:left="63" w:right="63"/>
              <w:rPr>
                <w:rFonts w:hint="eastAsia" w:ascii="宋体" w:hAnsi="宋体" w:eastAsia="宋体" w:cs="宋体"/>
                <w:color w:val="auto"/>
                <w:sz w:val="30"/>
                <w:szCs w:val="30"/>
                <w:highlight w:val="none"/>
              </w:rPr>
            </w:pPr>
          </w:p>
        </w:tc>
      </w:tr>
      <w:tr w14:paraId="0E8C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86C23CF">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质量管理</w:t>
            </w:r>
          </w:p>
        </w:tc>
        <w:tc>
          <w:tcPr>
            <w:tcW w:w="1418" w:type="dxa"/>
            <w:noWrap w:val="0"/>
            <w:vAlign w:val="center"/>
          </w:tcPr>
          <w:p w14:paraId="63202876">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4D2DA556">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2421E7D3">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2D95C068">
            <w:pPr>
              <w:pStyle w:val="17"/>
              <w:keepNext/>
              <w:spacing w:after="0" w:line="440" w:lineRule="exact"/>
              <w:ind w:left="63" w:right="63"/>
              <w:rPr>
                <w:rFonts w:hint="eastAsia" w:ascii="宋体" w:hAnsi="宋体" w:eastAsia="宋体" w:cs="宋体"/>
                <w:color w:val="auto"/>
                <w:sz w:val="30"/>
                <w:szCs w:val="30"/>
                <w:highlight w:val="none"/>
              </w:rPr>
            </w:pPr>
          </w:p>
        </w:tc>
      </w:tr>
      <w:tr w14:paraId="53C7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3FC700F">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材料管理</w:t>
            </w:r>
          </w:p>
        </w:tc>
        <w:tc>
          <w:tcPr>
            <w:tcW w:w="1418" w:type="dxa"/>
            <w:noWrap w:val="0"/>
            <w:vAlign w:val="center"/>
          </w:tcPr>
          <w:p w14:paraId="434B323B">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1B234B2B">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6724FC7C">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51DB403">
            <w:pPr>
              <w:pStyle w:val="17"/>
              <w:keepNext/>
              <w:spacing w:after="0" w:line="440" w:lineRule="exact"/>
              <w:ind w:left="63" w:right="63"/>
              <w:rPr>
                <w:rFonts w:hint="eastAsia" w:ascii="宋体" w:hAnsi="宋体" w:eastAsia="宋体" w:cs="宋体"/>
                <w:color w:val="auto"/>
                <w:sz w:val="30"/>
                <w:szCs w:val="30"/>
                <w:highlight w:val="none"/>
              </w:rPr>
            </w:pPr>
          </w:p>
        </w:tc>
      </w:tr>
      <w:tr w14:paraId="747C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9BD4ECD">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计划管理</w:t>
            </w:r>
          </w:p>
        </w:tc>
        <w:tc>
          <w:tcPr>
            <w:tcW w:w="1418" w:type="dxa"/>
            <w:noWrap w:val="0"/>
            <w:vAlign w:val="center"/>
          </w:tcPr>
          <w:p w14:paraId="78F2F683">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2AF1CAB2">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6AC7C273">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2A1F896">
            <w:pPr>
              <w:pStyle w:val="17"/>
              <w:keepNext/>
              <w:spacing w:after="0" w:line="440" w:lineRule="exact"/>
              <w:ind w:left="63" w:right="63"/>
              <w:rPr>
                <w:rFonts w:hint="eastAsia" w:ascii="宋体" w:hAnsi="宋体" w:eastAsia="宋体" w:cs="宋体"/>
                <w:color w:val="auto"/>
                <w:sz w:val="30"/>
                <w:szCs w:val="30"/>
                <w:highlight w:val="none"/>
              </w:rPr>
            </w:pPr>
          </w:p>
        </w:tc>
      </w:tr>
      <w:tr w14:paraId="3CCF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BCC5E2C">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安全管理</w:t>
            </w:r>
          </w:p>
        </w:tc>
        <w:tc>
          <w:tcPr>
            <w:tcW w:w="1418" w:type="dxa"/>
            <w:noWrap w:val="0"/>
            <w:vAlign w:val="center"/>
          </w:tcPr>
          <w:p w14:paraId="3C767436">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76A8C874">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7BDB8127">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7DD8B505">
            <w:pPr>
              <w:pStyle w:val="17"/>
              <w:keepNext/>
              <w:spacing w:after="0" w:line="440" w:lineRule="exact"/>
              <w:ind w:left="63" w:right="63"/>
              <w:rPr>
                <w:rFonts w:hint="eastAsia" w:ascii="宋体" w:hAnsi="宋体" w:eastAsia="宋体" w:cs="宋体"/>
                <w:color w:val="auto"/>
                <w:sz w:val="30"/>
                <w:szCs w:val="30"/>
                <w:highlight w:val="none"/>
              </w:rPr>
            </w:pPr>
          </w:p>
        </w:tc>
      </w:tr>
      <w:tr w14:paraId="4F3B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954A285">
            <w:pPr>
              <w:pStyle w:val="17"/>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noWrap w:val="0"/>
            <w:vAlign w:val="center"/>
          </w:tcPr>
          <w:p w14:paraId="0D7F6E55">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7DF2EA47">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61F5F15E">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74FDB7A7">
            <w:pPr>
              <w:pStyle w:val="17"/>
              <w:keepNext/>
              <w:spacing w:after="0" w:line="440" w:lineRule="exact"/>
              <w:ind w:left="63" w:right="63"/>
              <w:rPr>
                <w:rFonts w:hint="eastAsia" w:ascii="宋体" w:hAnsi="宋体" w:eastAsia="宋体" w:cs="宋体"/>
                <w:color w:val="auto"/>
                <w:sz w:val="30"/>
                <w:szCs w:val="30"/>
                <w:highlight w:val="none"/>
              </w:rPr>
            </w:pPr>
          </w:p>
        </w:tc>
      </w:tr>
      <w:tr w14:paraId="766D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9C92E67">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4446B226">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741F5197">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495459EB">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1DA122CE">
            <w:pPr>
              <w:pStyle w:val="17"/>
              <w:keepNext/>
              <w:spacing w:after="0" w:line="440" w:lineRule="exact"/>
              <w:ind w:left="63" w:right="63"/>
              <w:rPr>
                <w:rFonts w:hint="eastAsia" w:ascii="宋体" w:hAnsi="宋体" w:eastAsia="宋体" w:cs="宋体"/>
                <w:color w:val="auto"/>
                <w:sz w:val="30"/>
                <w:szCs w:val="30"/>
                <w:highlight w:val="none"/>
              </w:rPr>
            </w:pPr>
          </w:p>
        </w:tc>
      </w:tr>
      <w:tr w14:paraId="2118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07B2D2E">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620633AE">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63776734">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7BB3BB61">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6E6EC43F">
            <w:pPr>
              <w:pStyle w:val="17"/>
              <w:keepNext/>
              <w:spacing w:after="0" w:line="440" w:lineRule="exact"/>
              <w:ind w:left="63" w:right="63"/>
              <w:rPr>
                <w:rFonts w:hint="eastAsia" w:ascii="宋体" w:hAnsi="宋体" w:eastAsia="宋体" w:cs="宋体"/>
                <w:color w:val="auto"/>
                <w:sz w:val="30"/>
                <w:szCs w:val="30"/>
                <w:highlight w:val="none"/>
              </w:rPr>
            </w:pPr>
          </w:p>
        </w:tc>
      </w:tr>
      <w:tr w14:paraId="69FF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032504B">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41657A59">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26D4DB27">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673949F2">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172212E4">
            <w:pPr>
              <w:pStyle w:val="17"/>
              <w:keepNext/>
              <w:spacing w:after="0" w:line="440" w:lineRule="exact"/>
              <w:ind w:left="63" w:right="63"/>
              <w:rPr>
                <w:rFonts w:hint="eastAsia" w:ascii="宋体" w:hAnsi="宋体" w:eastAsia="宋体" w:cs="宋体"/>
                <w:color w:val="auto"/>
                <w:sz w:val="30"/>
                <w:szCs w:val="30"/>
                <w:highlight w:val="none"/>
              </w:rPr>
            </w:pPr>
          </w:p>
        </w:tc>
      </w:tr>
      <w:tr w14:paraId="1A68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9DDD14C">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6822F8D9">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65E7EC27">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54369D1B">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7BCA8830">
            <w:pPr>
              <w:pStyle w:val="17"/>
              <w:keepNext/>
              <w:spacing w:after="0" w:line="440" w:lineRule="exact"/>
              <w:ind w:left="63" w:right="63"/>
              <w:rPr>
                <w:rFonts w:hint="eastAsia" w:ascii="宋体" w:hAnsi="宋体" w:eastAsia="宋体" w:cs="宋体"/>
                <w:color w:val="auto"/>
                <w:sz w:val="30"/>
                <w:szCs w:val="30"/>
                <w:highlight w:val="none"/>
              </w:rPr>
            </w:pPr>
          </w:p>
        </w:tc>
      </w:tr>
      <w:tr w14:paraId="11D4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050E2ED">
            <w:pPr>
              <w:pStyle w:val="17"/>
              <w:keepNext/>
              <w:spacing w:after="0" w:line="440" w:lineRule="exact"/>
              <w:ind w:left="63" w:right="63"/>
              <w:rPr>
                <w:rFonts w:hint="eastAsia" w:ascii="宋体" w:hAnsi="宋体" w:eastAsia="宋体" w:cs="宋体"/>
                <w:color w:val="auto"/>
                <w:sz w:val="28"/>
                <w:szCs w:val="28"/>
                <w:highlight w:val="none"/>
              </w:rPr>
            </w:pPr>
          </w:p>
        </w:tc>
        <w:tc>
          <w:tcPr>
            <w:tcW w:w="1418" w:type="dxa"/>
            <w:noWrap w:val="0"/>
            <w:vAlign w:val="center"/>
          </w:tcPr>
          <w:p w14:paraId="6DEE0B4C">
            <w:pPr>
              <w:pStyle w:val="17"/>
              <w:keepNext/>
              <w:spacing w:after="0" w:line="440" w:lineRule="exact"/>
              <w:ind w:left="63" w:right="63"/>
              <w:rPr>
                <w:rFonts w:hint="eastAsia" w:ascii="宋体" w:hAnsi="宋体" w:eastAsia="宋体" w:cs="宋体"/>
                <w:color w:val="auto"/>
                <w:sz w:val="28"/>
                <w:szCs w:val="28"/>
                <w:highlight w:val="none"/>
              </w:rPr>
            </w:pPr>
          </w:p>
        </w:tc>
        <w:tc>
          <w:tcPr>
            <w:tcW w:w="1134" w:type="dxa"/>
            <w:noWrap w:val="0"/>
            <w:vAlign w:val="center"/>
          </w:tcPr>
          <w:p w14:paraId="3683E8C5">
            <w:pPr>
              <w:pStyle w:val="17"/>
              <w:keepNext/>
              <w:spacing w:after="0" w:line="440" w:lineRule="exact"/>
              <w:ind w:left="63" w:right="63"/>
              <w:rPr>
                <w:rFonts w:hint="eastAsia" w:ascii="宋体" w:hAnsi="宋体" w:eastAsia="宋体" w:cs="宋体"/>
                <w:color w:val="auto"/>
                <w:sz w:val="30"/>
                <w:szCs w:val="30"/>
                <w:highlight w:val="none"/>
              </w:rPr>
            </w:pPr>
          </w:p>
        </w:tc>
        <w:tc>
          <w:tcPr>
            <w:tcW w:w="1134" w:type="dxa"/>
            <w:noWrap w:val="0"/>
            <w:vAlign w:val="center"/>
          </w:tcPr>
          <w:p w14:paraId="035BE3DB">
            <w:pPr>
              <w:pStyle w:val="17"/>
              <w:keepNext/>
              <w:spacing w:after="0" w:line="440" w:lineRule="exact"/>
              <w:ind w:left="63" w:right="63"/>
              <w:rPr>
                <w:rFonts w:hint="eastAsia" w:ascii="宋体" w:hAnsi="宋体" w:eastAsia="宋体" w:cs="宋体"/>
                <w:color w:val="auto"/>
                <w:sz w:val="30"/>
                <w:szCs w:val="30"/>
                <w:highlight w:val="none"/>
              </w:rPr>
            </w:pPr>
          </w:p>
        </w:tc>
        <w:tc>
          <w:tcPr>
            <w:tcW w:w="4252" w:type="dxa"/>
            <w:noWrap w:val="0"/>
            <w:vAlign w:val="center"/>
          </w:tcPr>
          <w:p w14:paraId="368908E0">
            <w:pPr>
              <w:pStyle w:val="17"/>
              <w:keepNext/>
              <w:spacing w:after="0" w:line="440" w:lineRule="exact"/>
              <w:ind w:left="63" w:right="63"/>
              <w:rPr>
                <w:rFonts w:hint="eastAsia" w:ascii="宋体" w:hAnsi="宋体" w:eastAsia="宋体" w:cs="宋体"/>
                <w:color w:val="auto"/>
                <w:sz w:val="30"/>
                <w:szCs w:val="30"/>
                <w:highlight w:val="none"/>
              </w:rPr>
            </w:pPr>
          </w:p>
        </w:tc>
      </w:tr>
    </w:tbl>
    <w:p w14:paraId="60E9E340">
      <w:pPr>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0"/>
          <w:szCs w:val="30"/>
          <w:highlight w:val="none"/>
        </w:rPr>
        <w:br w:type="page"/>
      </w:r>
      <w:bookmarkStart w:id="1280" w:name="_Toc267261701"/>
      <w:r>
        <w:rPr>
          <w:rFonts w:hint="eastAsia" w:ascii="宋体" w:hAnsi="宋体" w:eastAsia="宋体" w:cs="宋体"/>
          <w:color w:val="auto"/>
          <w:sz w:val="32"/>
          <w:szCs w:val="32"/>
          <w:highlight w:val="none"/>
        </w:rPr>
        <w:t>附件7</w:t>
      </w:r>
    </w:p>
    <w:p w14:paraId="66538294">
      <w:pPr>
        <w:spacing w:line="360" w:lineRule="auto"/>
        <w:jc w:val="left"/>
        <w:rPr>
          <w:rFonts w:hint="eastAsia" w:ascii="宋体" w:hAnsi="宋体" w:eastAsia="宋体" w:cs="宋体"/>
          <w:b/>
          <w:bCs/>
          <w:color w:val="auto"/>
          <w:sz w:val="32"/>
          <w:szCs w:val="32"/>
          <w:highlight w:val="none"/>
        </w:rPr>
      </w:pPr>
    </w:p>
    <w:p w14:paraId="420835A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履约保函示范文本</w:t>
      </w:r>
    </w:p>
    <w:p w14:paraId="52DAC64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（独立保函）</w:t>
      </w:r>
    </w:p>
    <w:p w14:paraId="6430611E">
      <w:pP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编号：           </w:t>
      </w:r>
    </w:p>
    <w:p w14:paraId="149140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w:t>
      </w:r>
    </w:p>
    <w:p w14:paraId="691F5D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6DE1C2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受益人：</w:t>
      </w:r>
    </w:p>
    <w:p w14:paraId="6FA607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640CE2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开立人：</w:t>
      </w:r>
    </w:p>
    <w:p w14:paraId="38F2C1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683EF7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9DD01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（受益人名称）： </w:t>
      </w:r>
    </w:p>
    <w:p w14:paraId="7450B4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（以下简称“受益人”）与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（以下简称“申请人”）于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工程（以下简称“本工程”）施工和有关事项协商一致共同签订</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4F09A2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一、本保函担保范围：承包人未按照基础合同的约定履行义务，应当向贵方承担的违约责任和赔偿因此造成的损失、利息、律师费、诉讼费用等实现债权的费用。</w:t>
      </w:r>
    </w:p>
    <w:p w14:paraId="1A751C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二、本保函担保金额最高不超过人民币（大写）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9E2E4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三、本保函有效期自开立之日起至基础合同约定的缺陷责任期后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日止，最迟不超过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2D8A4DC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四、我方承诺，在收到受益人发来的书面付款通知后的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日内无条件支付，前述书面付款通知即为付款要求之单据，且应满足以下要求：</w:t>
      </w:r>
    </w:p>
    <w:p w14:paraId="68219C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（1）付款通知到达的日期在本保函的有效期内；</w:t>
      </w:r>
    </w:p>
    <w:p w14:paraId="08522A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（2）载明要求支付的金额；</w:t>
      </w:r>
    </w:p>
    <w:p w14:paraId="45572F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（3）载明申请人违反合同义务的条款和内容；</w:t>
      </w:r>
    </w:p>
    <w:p w14:paraId="366A55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（4）声明不存在合同文件约定或我国法律规定免除申请人或开立人支付责任的情形；</w:t>
      </w:r>
    </w:p>
    <w:p w14:paraId="61F3A6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（5）付款通知应在本保函有效期内到达的地址是：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A08B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受益人发出的书面付款通知应由其为鉴明受益人法定代表人（负责人）或授权代理人签字并加盖公章。</w:t>
      </w:r>
    </w:p>
    <w:p w14:paraId="00BB4B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五、本保函项下的权利不得转让，不得设定担保。贵方未经我方书面同意转 让本保函或其项下任何权利，对我方不发生法律效力。 </w:t>
      </w:r>
    </w:p>
    <w:p w14:paraId="34EAEF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六、与本保函有关的基础合同不成立、不生效、无效、被撤销、被解除，不影响本保函的独立有效。 </w:t>
      </w:r>
    </w:p>
    <w:p w14:paraId="749492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0AD057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八、本保函适用的法律为中华人民共和国法律，争议裁判管辖地为中华人民共和国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626BE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九、本保函自我方法定代表人或授权代表签字并加盖公章之日起生效。 </w:t>
      </w:r>
    </w:p>
    <w:p w14:paraId="75A66B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 立 人：                              （公章） </w:t>
      </w:r>
    </w:p>
    <w:p w14:paraId="25EE64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               （签字） </w:t>
      </w:r>
    </w:p>
    <w:p w14:paraId="74CA09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2CB100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p w14:paraId="6B6B4A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4BA9D9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74449FE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开立时间：      年      月    </w:t>
      </w:r>
    </w:p>
    <w:p w14:paraId="415954E2">
      <w:pPr>
        <w:spacing w:line="360" w:lineRule="auto"/>
        <w:jc w:val="left"/>
        <w:rPr>
          <w:rFonts w:hint="eastAsia" w:ascii="宋体" w:hAnsi="宋体" w:eastAsia="宋体" w:cs="宋体"/>
          <w:color w:val="auto"/>
          <w:sz w:val="30"/>
          <w:szCs w:val="30"/>
          <w:highlight w:val="none"/>
        </w:rPr>
      </w:pPr>
    </w:p>
    <w:p w14:paraId="0C4B2B92">
      <w:pPr>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w:t>
      </w:r>
      <w:bookmarkStart w:id="1281" w:name="_Toc296346732"/>
      <w:bookmarkStart w:id="1282" w:name="_Toc296891271"/>
      <w:bookmarkStart w:id="1283" w:name="_Toc296944570"/>
      <w:bookmarkStart w:id="1284" w:name="_Toc296503231"/>
      <w:bookmarkStart w:id="1285" w:name="_Toc296891059"/>
      <w:bookmarkStart w:id="1286" w:name="_Toc296347230"/>
      <w:r>
        <w:rPr>
          <w:rFonts w:hint="eastAsia" w:ascii="宋体" w:hAnsi="宋体" w:eastAsia="宋体" w:cs="宋体"/>
          <w:color w:val="auto"/>
          <w:sz w:val="30"/>
          <w:szCs w:val="30"/>
          <w:highlight w:val="none"/>
        </w:rPr>
        <w:t>件7：</w:t>
      </w:r>
    </w:p>
    <w:p w14:paraId="09AB423E">
      <w:pPr>
        <w:spacing w:line="360" w:lineRule="auto"/>
        <w:rPr>
          <w:rFonts w:hint="eastAsia" w:ascii="宋体" w:hAnsi="宋体" w:eastAsia="宋体" w:cs="宋体"/>
          <w:b/>
          <w:bCs/>
          <w:color w:val="auto"/>
          <w:sz w:val="32"/>
          <w:szCs w:val="32"/>
          <w:highlight w:val="none"/>
        </w:rPr>
      </w:pPr>
    </w:p>
    <w:p w14:paraId="481A935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履约保函示范文本</w:t>
      </w:r>
    </w:p>
    <w:p w14:paraId="26F7673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（非独立保函）</w:t>
      </w:r>
    </w:p>
    <w:p w14:paraId="2801ADC6">
      <w:pPr>
        <w:spacing w:line="360" w:lineRule="auto"/>
        <w:jc w:val="center"/>
        <w:rPr>
          <w:rFonts w:hint="eastAsia" w:ascii="宋体" w:hAnsi="宋体" w:eastAsia="宋体" w:cs="宋体"/>
          <w:b/>
          <w:bCs/>
          <w:color w:val="auto"/>
          <w:sz w:val="32"/>
          <w:szCs w:val="32"/>
          <w:highlight w:val="none"/>
        </w:rPr>
      </w:pPr>
    </w:p>
    <w:p w14:paraId="2718C6D8">
      <w:pP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编号：           </w:t>
      </w:r>
    </w:p>
    <w:p w14:paraId="0CE221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p>
    <w:p w14:paraId="1CCC3A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13D4F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担保权人/发包人： </w:t>
      </w:r>
    </w:p>
    <w:p w14:paraId="27E920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ED15B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w:t>
      </w:r>
    </w:p>
    <w:p w14:paraId="6320E7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BA7E79E">
      <w:pPr>
        <w:spacing w:line="360" w:lineRule="auto"/>
        <w:rPr>
          <w:rFonts w:hint="eastAsia" w:ascii="宋体" w:hAnsi="宋体" w:eastAsia="宋体" w:cs="宋体"/>
          <w:color w:val="auto"/>
          <w:sz w:val="24"/>
          <w:szCs w:val="24"/>
          <w:highlight w:val="none"/>
        </w:rPr>
      </w:pPr>
    </w:p>
    <w:p w14:paraId="62ACBD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（发包人名称）： </w:t>
      </w:r>
    </w:p>
    <w:p w14:paraId="495BF7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（以下简称“发包人”）与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（以下简称“承包人”）于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工程（以下简称“本工程”）施工和有关事项协商一致共同签订</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（以下简称“主合同”），我方即保证人基于承包人的请求，同意就承包人履行与贵方签订的主合同项下的义务，向贵方提供如下保证担保（以下简称“本保证担保”）。 </w:t>
      </w:r>
    </w:p>
    <w:p w14:paraId="39951936">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一、保证担保的范围及保证担保金额</w:t>
      </w:r>
    </w:p>
    <w:p w14:paraId="7E4A0E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1.保证担保范围：承包人未按照主合同的约定履行义务，应当向贵方承担的违约责任和赔偿因此造成的损失、利息、律师费、诉讼费用等实现债权的费用。</w:t>
      </w:r>
    </w:p>
    <w:p w14:paraId="21AFC4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2.保证担保金额最高不超过人民币（大写）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8E937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二、保证担保的方式及保证期间 </w:t>
      </w:r>
    </w:p>
    <w:p w14:paraId="01A16B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1.保证担保方式：连带责任保证。</w:t>
      </w:r>
    </w:p>
    <w:p w14:paraId="356EF0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2.保证期间：自出具之日起至主合同约定的缺陷责任期后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日止，最迟不超过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0D54150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三、承担保证担保责任的形式</w:t>
      </w:r>
    </w:p>
    <w:p w14:paraId="4B8F3D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我方按照贵方的要求以下列方式之一承担保证担保责任： </w:t>
      </w:r>
    </w:p>
    <w:p w14:paraId="0E59EA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1.向承包人资金、设备或者技术援助，使其能继续履行合同义务；</w:t>
      </w:r>
    </w:p>
    <w:p w14:paraId="07F345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2.直接接管该项工程或者委托经贵方同意的其他承包商，继续履行合同义务；</w:t>
      </w:r>
    </w:p>
    <w:p w14:paraId="5D1458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3.在保证担保金额最高限额内，按照合同约定，向贵方承担违约责任和赔偿因此造成的损失，以及利息和律师费、诉讼费用等实现债权的费用。</w:t>
      </w:r>
    </w:p>
    <w:p w14:paraId="30F9660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四、代偿的安排 </w:t>
      </w:r>
    </w:p>
    <w:p w14:paraId="183B1C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1.贵方要求我方承担保证责任的，应向我方发出书面索赔通知及承包人未履行主合同约定义务的证明材料。索赔通知应写明要求索赔的金额，支付款项应到达</w:t>
      </w:r>
      <w:r>
        <w:rPr>
          <w:rFonts w:hint="eastAsia" w:ascii="宋体" w:hAnsi="宋体" w:eastAsia="宋体" w:cs="宋体"/>
          <w:color w:val="auto"/>
          <w:sz w:val="24"/>
          <w:szCs w:val="24"/>
          <w:highlight w:val="none"/>
          <w:lang w:eastAsia="zh-CN"/>
        </w:rPr>
        <w:t>的账号</w:t>
      </w:r>
      <w:r>
        <w:rPr>
          <w:rFonts w:hint="eastAsia" w:ascii="宋体" w:hAnsi="宋体" w:eastAsia="宋体" w:cs="宋体"/>
          <w:color w:val="auto"/>
          <w:sz w:val="24"/>
          <w:szCs w:val="24"/>
          <w:highlight w:val="none"/>
        </w:rPr>
        <w:t>，并附有说明承包人违反主合同造成贵方损失情况的证明材料。</w:t>
      </w:r>
    </w:p>
    <w:p w14:paraId="6A9958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2.贵方以工程质量不符合主合同约定标准为由，向我方提出违约索赔的，还需同时提供符合相应条件要求的工程质量检测部门出具的质量说明材料。</w:t>
      </w:r>
    </w:p>
    <w:p w14:paraId="7EBCDB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3.我方收到贵方的书面索赔通知及相应证明材料后，在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工作日内进行核定后按照本保函的承诺承担保证责任。</w:t>
      </w:r>
    </w:p>
    <w:p w14:paraId="706ECBA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五、保证担保责任的解除 </w:t>
      </w:r>
    </w:p>
    <w:p w14:paraId="7AE7EA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1.保证期间届满贵方未向我方书面主张保证责任的，自保证期间届满次日起，我方解除保证责任。 </w:t>
      </w:r>
    </w:p>
    <w:p w14:paraId="0F173F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2.我方按照本保证担保向贵方履行了保证担保责任后，自我方向贵方支付的金额达到最高保证担保金额之日起，保证担保责任解除。 </w:t>
      </w:r>
    </w:p>
    <w:p w14:paraId="1D327E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3.按照法律法规的规定应解除我方保证担保责任的其</w:t>
      </w:r>
      <w:r>
        <w:rPr>
          <w:rFonts w:hint="eastAsia" w:ascii="宋体" w:hAnsi="宋体" w:eastAsia="宋体" w:cs="宋体"/>
          <w:color w:val="auto"/>
          <w:sz w:val="24"/>
          <w:szCs w:val="24"/>
          <w:highlight w:val="none"/>
          <w:lang w:val="en-US" w:eastAsia="zh-CN"/>
        </w:rPr>
        <w:t>他</w:t>
      </w:r>
      <w:r>
        <w:rPr>
          <w:rFonts w:hint="eastAsia" w:ascii="宋体" w:hAnsi="宋体" w:eastAsia="宋体" w:cs="宋体"/>
          <w:color w:val="auto"/>
          <w:sz w:val="24"/>
          <w:szCs w:val="24"/>
          <w:highlight w:val="none"/>
        </w:rPr>
        <w:t xml:space="preserve">情形的，我方在本保证担保项下的保证担保责任亦解除。 </w:t>
      </w:r>
    </w:p>
    <w:p w14:paraId="7AA751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A44D6F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六、免责条款 </w:t>
      </w:r>
    </w:p>
    <w:p w14:paraId="5A9745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1.因贵方原因致使承包人未按照主合同约定履行义务的，我方不承担保证担保责任。 </w:t>
      </w:r>
    </w:p>
    <w:p w14:paraId="76B29C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2.依照法律规定或贵方与发包人的另行约定，免除承包人部分或全部义务的，我方亦免除其相应的保证担保责任。 </w:t>
      </w:r>
    </w:p>
    <w:p w14:paraId="4DF094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3.因不可抗力造成承包人未按照主合同约定履行义务的，我方不承担保证担保责任。</w:t>
      </w:r>
    </w:p>
    <w:p w14:paraId="36D5FF0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5ECA57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1.本保证担保项下的权利不得转让，不得设定担保。贵方未经我方书面同意转让本保证担保或其项下任何权利，对我方不发生法律效力。 </w:t>
      </w:r>
    </w:p>
    <w:p w14:paraId="10AFE1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2.本保证担保适用的法律为中华人民共和国法律，争议裁判管辖地为中华人民共和国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1D00D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3.本保证担保自我方法定代表人或授权代表签字并加盖公章之日起生效。 </w:t>
      </w:r>
    </w:p>
    <w:p w14:paraId="7758AFA5">
      <w:pPr>
        <w:spacing w:line="360" w:lineRule="auto"/>
        <w:ind w:firstLine="480" w:firstLineChars="200"/>
        <w:rPr>
          <w:rFonts w:hint="eastAsia" w:ascii="宋体" w:hAnsi="宋体" w:eastAsia="宋体" w:cs="宋体"/>
          <w:color w:val="auto"/>
          <w:sz w:val="24"/>
          <w:szCs w:val="24"/>
          <w:highlight w:val="none"/>
        </w:rPr>
      </w:pPr>
    </w:p>
    <w:p w14:paraId="4E864F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保 证 人：                              （公章） </w:t>
      </w:r>
    </w:p>
    <w:p w14:paraId="15E171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               （签字） </w:t>
      </w:r>
    </w:p>
    <w:p w14:paraId="74F757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65E9F3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p w14:paraId="7C39A0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4EC155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6D50FB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      年      月        日</w:t>
      </w:r>
    </w:p>
    <w:p w14:paraId="6E8A9E1E">
      <w:pPr>
        <w:rPr>
          <w:rFonts w:hint="eastAsia" w:ascii="宋体" w:hAnsi="宋体" w:eastAsia="宋体" w:cs="宋体"/>
          <w:color w:val="auto"/>
          <w:highlight w:val="none"/>
        </w:rPr>
      </w:pPr>
    </w:p>
    <w:p w14:paraId="04920E05">
      <w:pPr>
        <w:rPr>
          <w:rFonts w:hint="eastAsia" w:ascii="宋体" w:hAnsi="宋体" w:eastAsia="宋体" w:cs="宋体"/>
          <w:color w:val="auto"/>
          <w:highlight w:val="none"/>
        </w:rPr>
      </w:pPr>
    </w:p>
    <w:bookmarkEnd w:id="1280"/>
    <w:bookmarkEnd w:id="1281"/>
    <w:bookmarkEnd w:id="1282"/>
    <w:bookmarkEnd w:id="1283"/>
    <w:bookmarkEnd w:id="1284"/>
    <w:bookmarkEnd w:id="1285"/>
    <w:bookmarkEnd w:id="1286"/>
    <w:p w14:paraId="28529E5C">
      <w:pPr>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附件8：</w:t>
      </w:r>
    </w:p>
    <w:p w14:paraId="02840B04">
      <w:pPr>
        <w:spacing w:line="360" w:lineRule="auto"/>
        <w:jc w:val="left"/>
        <w:rPr>
          <w:rFonts w:hint="eastAsia" w:ascii="宋体" w:hAnsi="宋体" w:eastAsia="宋体" w:cs="宋体"/>
          <w:b/>
          <w:bCs/>
          <w:color w:val="auto"/>
          <w:sz w:val="32"/>
          <w:szCs w:val="32"/>
          <w:highlight w:val="none"/>
        </w:rPr>
      </w:pPr>
    </w:p>
    <w:p w14:paraId="7DD156B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预付款保函示范文本</w:t>
      </w:r>
    </w:p>
    <w:p w14:paraId="7C98E1A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（独立保函）</w:t>
      </w:r>
    </w:p>
    <w:p w14:paraId="0D02F2C3">
      <w:pP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编号：           </w:t>
      </w:r>
    </w:p>
    <w:p w14:paraId="06B14B4F">
      <w:pPr>
        <w:spacing w:line="360" w:lineRule="auto"/>
        <w:rPr>
          <w:rFonts w:hint="eastAsia" w:ascii="宋体" w:hAnsi="宋体" w:eastAsia="宋体" w:cs="宋体"/>
          <w:color w:val="auto"/>
          <w:sz w:val="24"/>
          <w:szCs w:val="24"/>
          <w:highlight w:val="none"/>
        </w:rPr>
      </w:pPr>
    </w:p>
    <w:p w14:paraId="767259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w:t>
      </w:r>
    </w:p>
    <w:p w14:paraId="3BA837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12DDE7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受益人：</w:t>
      </w:r>
    </w:p>
    <w:p w14:paraId="06C752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131ECB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开立人：</w:t>
      </w:r>
    </w:p>
    <w:p w14:paraId="005F04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6E6278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5F88E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（受益人名称）： </w:t>
      </w:r>
    </w:p>
    <w:p w14:paraId="791D08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（以下简称“受益人”）与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（以下简称“申请人”）于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工程（以下简称“本工程”）施工和有关事项协商一致共同签订</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5A256D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58384E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二、本保函担保金额最高不超过人民币（大写）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E410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三、本保函有效期自开立之日起至发包人全额扣回预付款后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日止，最迟不超过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C8A7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四、我方承诺，在收到受益人发来的书面付款通知后的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日内无条件支付，前述书面付款通知即为付款要求之单据，且应满足以下要求：</w:t>
      </w:r>
    </w:p>
    <w:p w14:paraId="2482F3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（1）付款通知到达的日期在本保函的有效期内；</w:t>
      </w:r>
    </w:p>
    <w:p w14:paraId="27C512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（2）载明要求支付的金额；</w:t>
      </w:r>
    </w:p>
    <w:p w14:paraId="6F1B94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（3）载明申请人违反合同义务的条款和内容；</w:t>
      </w:r>
    </w:p>
    <w:p w14:paraId="7CFC85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（4）声明不存在合同文件约定或我国法律规定免除申请人或开立人支付责任的情形；</w:t>
      </w:r>
    </w:p>
    <w:p w14:paraId="62BC63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（5）付款通知应在本保函有效期内到达的地址是：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BF1C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受益人发出的书面付款通知应由其为鉴明受益人法定代表人（负责人）或授权代理人签字并加盖公章。</w:t>
      </w:r>
    </w:p>
    <w:p w14:paraId="5821B8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五、本保函项下的权利不得转让，不得设定担保。贵方未经我方书面同意转 让本保函或其项下任何权利，对我方不发生法律效力。 </w:t>
      </w:r>
    </w:p>
    <w:p w14:paraId="1B9695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六、与本保函有关的基础合同不成立、不生效、无效、被撤销、被解除，不影响本保函的独立有效。 </w:t>
      </w:r>
    </w:p>
    <w:p w14:paraId="456F67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545CF7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八、本保函适用的法律为中华人民共和国法律，争议裁判管辖地为中华人民共和国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FD87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九、本保函自我方法定代表人或授权代表签字并加盖公章之日起生效。 </w:t>
      </w:r>
    </w:p>
    <w:p w14:paraId="28A96626">
      <w:pPr>
        <w:spacing w:line="360" w:lineRule="auto"/>
        <w:ind w:firstLine="480" w:firstLineChars="200"/>
        <w:rPr>
          <w:rFonts w:hint="eastAsia" w:ascii="宋体" w:hAnsi="宋体" w:eastAsia="宋体" w:cs="宋体"/>
          <w:color w:val="auto"/>
          <w:sz w:val="24"/>
          <w:szCs w:val="24"/>
          <w:highlight w:val="none"/>
        </w:rPr>
      </w:pPr>
    </w:p>
    <w:p w14:paraId="6FE1D723">
      <w:pPr>
        <w:spacing w:line="360" w:lineRule="auto"/>
        <w:ind w:firstLine="480" w:firstLineChars="200"/>
        <w:rPr>
          <w:rFonts w:hint="eastAsia" w:ascii="宋体" w:hAnsi="宋体" w:eastAsia="宋体" w:cs="宋体"/>
          <w:color w:val="auto"/>
          <w:sz w:val="24"/>
          <w:szCs w:val="24"/>
          <w:highlight w:val="none"/>
        </w:rPr>
      </w:pPr>
    </w:p>
    <w:p w14:paraId="1C8043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 立 人：                              （公章） </w:t>
      </w:r>
    </w:p>
    <w:p w14:paraId="5D8B4D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               （签字） </w:t>
      </w:r>
    </w:p>
    <w:p w14:paraId="570844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0BFDD3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p w14:paraId="037C42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76B3F3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4E5C59AF">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开立时间：      年      月        日</w:t>
      </w:r>
    </w:p>
    <w:p w14:paraId="1A8D1B6D">
      <w:pPr>
        <w:spacing w:line="360" w:lineRule="auto"/>
        <w:jc w:val="center"/>
        <w:rPr>
          <w:rFonts w:hint="eastAsia" w:ascii="宋体" w:hAnsi="宋体" w:eastAsia="宋体" w:cs="宋体"/>
          <w:b/>
          <w:bCs/>
          <w:color w:val="auto"/>
          <w:sz w:val="32"/>
          <w:szCs w:val="32"/>
          <w:highlight w:val="none"/>
        </w:rPr>
      </w:pPr>
    </w:p>
    <w:p w14:paraId="68FD4F9B">
      <w:pPr>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附件8</w:t>
      </w:r>
    </w:p>
    <w:p w14:paraId="5E3ADB1E">
      <w:pPr>
        <w:spacing w:line="360" w:lineRule="auto"/>
        <w:jc w:val="left"/>
        <w:rPr>
          <w:rFonts w:hint="eastAsia" w:ascii="宋体" w:hAnsi="宋体" w:eastAsia="宋体" w:cs="宋体"/>
          <w:b/>
          <w:bCs/>
          <w:color w:val="auto"/>
          <w:sz w:val="32"/>
          <w:szCs w:val="32"/>
          <w:highlight w:val="none"/>
        </w:rPr>
      </w:pPr>
    </w:p>
    <w:p w14:paraId="5C4B8E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预付款保函示范文本</w:t>
      </w:r>
    </w:p>
    <w:p w14:paraId="546464A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（非独立保函）</w:t>
      </w:r>
    </w:p>
    <w:p w14:paraId="544D80BF">
      <w:pP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编号：           </w:t>
      </w:r>
    </w:p>
    <w:p w14:paraId="3D33C1BD">
      <w:pPr>
        <w:spacing w:line="360" w:lineRule="auto"/>
        <w:rPr>
          <w:rFonts w:hint="eastAsia" w:ascii="宋体" w:hAnsi="宋体" w:eastAsia="宋体" w:cs="宋体"/>
          <w:color w:val="auto"/>
          <w:sz w:val="24"/>
          <w:szCs w:val="24"/>
          <w:highlight w:val="none"/>
        </w:rPr>
      </w:pPr>
    </w:p>
    <w:p w14:paraId="19B72C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担保权人/发包人：</w:t>
      </w:r>
    </w:p>
    <w:p w14:paraId="66258A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5864B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承包人： </w:t>
      </w:r>
    </w:p>
    <w:p w14:paraId="1DDF8A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F5546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w:t>
      </w:r>
    </w:p>
    <w:p w14:paraId="0EF34D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4FFB0DF">
      <w:pPr>
        <w:spacing w:line="360" w:lineRule="auto"/>
        <w:rPr>
          <w:rFonts w:hint="eastAsia" w:ascii="宋体" w:hAnsi="宋体" w:eastAsia="宋体" w:cs="宋体"/>
          <w:color w:val="auto"/>
          <w:sz w:val="24"/>
          <w:szCs w:val="24"/>
          <w:highlight w:val="none"/>
        </w:rPr>
      </w:pPr>
    </w:p>
    <w:p w14:paraId="37E33B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（发包人名称）： </w:t>
      </w:r>
    </w:p>
    <w:p w14:paraId="653147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（以下简称“发包人”）与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（以下简称“承包人”）于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工程（以下简称“本工程”）施工和有关事项协商一致共同签订</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1CBE261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一、保证担保的范围及保证担保金额</w:t>
      </w:r>
    </w:p>
    <w:p w14:paraId="65868A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1.保证担保范围：申请人未按照合同约定正确和合理地为合同目的使用预付款，应当向贵方承担的违约责任和赔偿因此造成的损失、利息、律师费、诉讼费用等实现债权的费用。</w:t>
      </w:r>
    </w:p>
    <w:p w14:paraId="02AB8A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2.保证担保金额最高不超过人民币（大写）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9CA31F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二、保证担保的方式及保证期间 </w:t>
      </w:r>
    </w:p>
    <w:p w14:paraId="664207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1.保证担保方式：连带责任保证。</w:t>
      </w:r>
    </w:p>
    <w:p w14:paraId="43138D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2.保证期间：自出具之日起至发包人全额扣回预付款后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日止，最迟不超过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3BD8488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三、承担保证担保责任的形式</w:t>
      </w:r>
    </w:p>
    <w:p w14:paraId="39245F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发生应承担保证责任情形的，我方在保证金额内向贵方支付，并赔偿因此给贵方造成的损失，以及利息和律师费、诉讼费用等实现债权的费用。</w:t>
      </w:r>
    </w:p>
    <w:p w14:paraId="110EF63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四、代偿的安排 </w:t>
      </w:r>
    </w:p>
    <w:p w14:paraId="4CEE8F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1.贵方要求我方承担保证责任的，应向我方发出书面索赔通知及承包人未履行主合同约定义务的证明材料。索赔通知应写明要求索赔的金额，支付款项应到达</w:t>
      </w:r>
      <w:r>
        <w:rPr>
          <w:rFonts w:hint="eastAsia" w:ascii="宋体" w:hAnsi="宋体" w:eastAsia="宋体" w:cs="宋体"/>
          <w:color w:val="auto"/>
          <w:sz w:val="24"/>
          <w:szCs w:val="24"/>
          <w:highlight w:val="none"/>
          <w:lang w:eastAsia="zh-CN"/>
        </w:rPr>
        <w:t>的账号</w:t>
      </w:r>
      <w:r>
        <w:rPr>
          <w:rFonts w:hint="eastAsia" w:ascii="宋体" w:hAnsi="宋体" w:eastAsia="宋体" w:cs="宋体"/>
          <w:color w:val="auto"/>
          <w:sz w:val="24"/>
          <w:szCs w:val="24"/>
          <w:highlight w:val="none"/>
        </w:rPr>
        <w:t>，并附有说明承包人违反主合同造成贵方损失情况的证明材料。</w:t>
      </w:r>
    </w:p>
    <w:p w14:paraId="53D5B0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2.我方收到贵方的书面索赔通知及相应证明材料后，在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工作日内进行核定后按照本保函的承诺承担保证责任。</w:t>
      </w:r>
    </w:p>
    <w:p w14:paraId="0367535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五、保证担保责任的解除 </w:t>
      </w:r>
    </w:p>
    <w:p w14:paraId="4295A2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1.保证期间届满贵方未向我方书面主张保证责任的，自保证期间届满次日起，我方解除保证责任。 </w:t>
      </w:r>
    </w:p>
    <w:p w14:paraId="03238C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2.我方按照本保证担保向贵方履行了保证担保责任后，自我方向贵方支付的金额达到最高保证担保金额之日起，保证担保责任解除。 </w:t>
      </w:r>
    </w:p>
    <w:p w14:paraId="1D69F7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3.按照法律法规的规定应解除我方保证担保责任的其</w:t>
      </w:r>
      <w:r>
        <w:rPr>
          <w:rFonts w:hint="eastAsia" w:ascii="宋体" w:hAnsi="宋体" w:eastAsia="宋体" w:cs="宋体"/>
          <w:color w:val="auto"/>
          <w:sz w:val="24"/>
          <w:szCs w:val="24"/>
          <w:highlight w:val="none"/>
          <w:lang w:val="en-US" w:eastAsia="zh-CN"/>
        </w:rPr>
        <w:t>他</w:t>
      </w:r>
      <w:r>
        <w:rPr>
          <w:rFonts w:hint="eastAsia" w:ascii="宋体" w:hAnsi="宋体" w:eastAsia="宋体" w:cs="宋体"/>
          <w:color w:val="auto"/>
          <w:sz w:val="24"/>
          <w:szCs w:val="24"/>
          <w:highlight w:val="none"/>
        </w:rPr>
        <w:t xml:space="preserve">情形的，我方在本保证担保项下的保证担保责任亦解除。 </w:t>
      </w:r>
    </w:p>
    <w:p w14:paraId="0382F2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43A1B9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六、免责条款 </w:t>
      </w:r>
    </w:p>
    <w:p w14:paraId="12071C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1.因贵方原因致使发生应承担保证责任情形的，我方不承担保证担保责任。 </w:t>
      </w:r>
    </w:p>
    <w:p w14:paraId="374417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2.依照法律规定或贵方与承包人的另行约定，免除承包人部分或全部义务的，我方亦免除其相应的保证担保责任。 </w:t>
      </w:r>
    </w:p>
    <w:p w14:paraId="3E2D4D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3.因不可抗力造成发生应承担保证责任情形的，我方不承担保证担保责任。</w:t>
      </w:r>
    </w:p>
    <w:p w14:paraId="5F39513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7D6F63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1.本保证担保项下的权利不得转让，不得设定担保。贵方未经我方书面同意转让本保证担保或其项下任何权利，对我方不发生法律效力。 </w:t>
      </w:r>
    </w:p>
    <w:p w14:paraId="5F4930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2.本保证担保适用的法律为中华人民共和国法律，争议裁判管辖地为中华人民共和国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1173F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3.本保证担保自我方法定代表人或授权代表签字并加盖公章之日起生效。 </w:t>
      </w:r>
    </w:p>
    <w:p w14:paraId="2B7F3B39">
      <w:pPr>
        <w:spacing w:line="360" w:lineRule="auto"/>
        <w:ind w:firstLine="480" w:firstLineChars="200"/>
        <w:rPr>
          <w:rFonts w:hint="eastAsia" w:ascii="宋体" w:hAnsi="宋体" w:eastAsia="宋体" w:cs="宋体"/>
          <w:color w:val="auto"/>
          <w:sz w:val="24"/>
          <w:szCs w:val="24"/>
          <w:highlight w:val="none"/>
        </w:rPr>
      </w:pPr>
    </w:p>
    <w:p w14:paraId="6B1A4F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保 证 人：                              （公章） </w:t>
      </w:r>
    </w:p>
    <w:p w14:paraId="072B6E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               （签字） </w:t>
      </w:r>
    </w:p>
    <w:p w14:paraId="3BCB37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4C436D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p w14:paraId="79A5ED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5E9003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43A7A1A3">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时    间：      年      月        日</w:t>
      </w:r>
    </w:p>
    <w:p w14:paraId="2E80664A">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附件9：</w:t>
      </w:r>
    </w:p>
    <w:p w14:paraId="030E7474">
      <w:pPr>
        <w:spacing w:line="360" w:lineRule="auto"/>
        <w:jc w:val="left"/>
        <w:rPr>
          <w:rFonts w:hint="eastAsia" w:ascii="宋体" w:hAnsi="宋体" w:eastAsia="宋体" w:cs="宋体"/>
          <w:b/>
          <w:bCs/>
          <w:color w:val="auto"/>
          <w:sz w:val="32"/>
          <w:szCs w:val="32"/>
          <w:highlight w:val="none"/>
        </w:rPr>
      </w:pPr>
    </w:p>
    <w:p w14:paraId="66C91BC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支付保函示范文本</w:t>
      </w:r>
    </w:p>
    <w:p w14:paraId="064C018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（独立保函）</w:t>
      </w:r>
    </w:p>
    <w:p w14:paraId="760908E1">
      <w:pP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编号：           </w:t>
      </w:r>
    </w:p>
    <w:p w14:paraId="612EEE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w:t>
      </w:r>
    </w:p>
    <w:p w14:paraId="4BF9AD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0BD450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受益人：</w:t>
      </w:r>
    </w:p>
    <w:p w14:paraId="55E2B7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3398DE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开立人：</w:t>
      </w:r>
    </w:p>
    <w:p w14:paraId="5271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7B0827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3FDCE1">
      <w:pPr>
        <w:spacing w:line="360" w:lineRule="auto"/>
        <w:rPr>
          <w:rFonts w:hint="eastAsia" w:ascii="宋体" w:hAnsi="宋体" w:eastAsia="宋体" w:cs="宋体"/>
          <w:color w:val="auto"/>
          <w:sz w:val="24"/>
          <w:szCs w:val="24"/>
          <w:highlight w:val="none"/>
        </w:rPr>
      </w:pPr>
      <w:bookmarkStart w:id="1287" w:name="_Hlk40355074"/>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（受益人名称）： </w:t>
      </w:r>
    </w:p>
    <w:bookmarkEnd w:id="1287"/>
    <w:p w14:paraId="2F4A5A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（以下简称“受益人”）与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（以下简称“申请人”）于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工程（以下简称“本工程”）施工和有关事项协商一致共同签订</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437B04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1568D6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二、本保函担保金额最高不超过人民币（大写）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A279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三、本保函有效期自开立之日起至基础合同约定的除工程质量保修金以外的全部工程结算款项支付之日后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日止，最迟不超过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2C68A9B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四、我方承诺，在收到受益人发来的书面付款通知后的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日内无条件支付，前述书面付款通知即为付款要求之单据，且应满足以下要求：</w:t>
      </w:r>
    </w:p>
    <w:p w14:paraId="01D110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（1）付款通知到达的日期在本保函的有效期内；</w:t>
      </w:r>
    </w:p>
    <w:p w14:paraId="51705D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（2）载明要求支付的金额；</w:t>
      </w:r>
    </w:p>
    <w:p w14:paraId="791B7A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（3）载明申请人违反合同义务的条款和内容；</w:t>
      </w:r>
    </w:p>
    <w:p w14:paraId="420B4D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（4）声明不存在合同文件约定或我国法律规定免除申请人或开立人支付责任的情形；</w:t>
      </w:r>
    </w:p>
    <w:p w14:paraId="500FF8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（5）付款通知应在本保函有效期内到达的地址是：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1A34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受益人发出的书面付款通知应由其为鉴明受益人法定代表人（负责人）或授权代理人签字并加盖公章。</w:t>
      </w:r>
    </w:p>
    <w:p w14:paraId="1C7D68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五、本保函项下的权利不得转让，不得设定担保。贵方未经我方书面同意转 让本保函或其项下任何权利，对我方不发生法律效力。 </w:t>
      </w:r>
    </w:p>
    <w:p w14:paraId="1CCA4B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六、与本保函有关的基础合同不成立、不生效、无效、被撤销、被解除，不影响本保函的独立有效。 </w:t>
      </w:r>
    </w:p>
    <w:p w14:paraId="37FA62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61C331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八、本保函适用的法律为中华人民共和国法律，争议裁判管辖地为中华人民共和国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89BF3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九、本保函自我方法定代表人</w:t>
      </w:r>
      <w:bookmarkStart w:id="1288" w:name="_Hlk58487855"/>
      <w:r>
        <w:rPr>
          <w:rFonts w:hint="eastAsia" w:ascii="宋体" w:hAnsi="宋体" w:eastAsia="宋体" w:cs="宋体"/>
          <w:color w:val="auto"/>
          <w:sz w:val="24"/>
          <w:szCs w:val="24"/>
          <w:highlight w:val="none"/>
        </w:rPr>
        <w:t>或授权代表</w:t>
      </w:r>
      <w:bookmarkEnd w:id="1288"/>
      <w:r>
        <w:rPr>
          <w:rFonts w:hint="eastAsia" w:ascii="宋体" w:hAnsi="宋体" w:eastAsia="宋体" w:cs="宋体"/>
          <w:color w:val="auto"/>
          <w:sz w:val="24"/>
          <w:szCs w:val="24"/>
          <w:highlight w:val="none"/>
        </w:rPr>
        <w:t xml:space="preserve">签字并加盖公章之日起生效。 </w:t>
      </w:r>
    </w:p>
    <w:p w14:paraId="46E49997">
      <w:pPr>
        <w:spacing w:line="360" w:lineRule="auto"/>
        <w:ind w:firstLine="480" w:firstLineChars="200"/>
        <w:rPr>
          <w:rFonts w:hint="eastAsia" w:ascii="宋体" w:hAnsi="宋体" w:eastAsia="宋体" w:cs="宋体"/>
          <w:color w:val="auto"/>
          <w:sz w:val="24"/>
          <w:szCs w:val="24"/>
          <w:highlight w:val="none"/>
        </w:rPr>
      </w:pPr>
    </w:p>
    <w:p w14:paraId="047F08B7">
      <w:pPr>
        <w:spacing w:line="360" w:lineRule="auto"/>
        <w:ind w:firstLine="480" w:firstLineChars="200"/>
        <w:rPr>
          <w:rFonts w:hint="eastAsia" w:ascii="宋体" w:hAnsi="宋体" w:eastAsia="宋体" w:cs="宋体"/>
          <w:color w:val="auto"/>
          <w:sz w:val="24"/>
          <w:szCs w:val="24"/>
          <w:highlight w:val="none"/>
        </w:rPr>
      </w:pPr>
    </w:p>
    <w:p w14:paraId="77B5E7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 立 人：                              （公章） </w:t>
      </w:r>
    </w:p>
    <w:p w14:paraId="1484ED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               （签字） </w:t>
      </w:r>
    </w:p>
    <w:p w14:paraId="5114F9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73828E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p w14:paraId="34AAAF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7F78A1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381400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开立时间：      年      月        日</w:t>
      </w:r>
    </w:p>
    <w:p w14:paraId="16027D50">
      <w:pPr>
        <w:spacing w:line="360" w:lineRule="auto"/>
        <w:ind w:firstLine="480" w:firstLineChars="200"/>
        <w:rPr>
          <w:rFonts w:hint="eastAsia" w:ascii="宋体" w:hAnsi="宋体" w:eastAsia="宋体" w:cs="宋体"/>
          <w:color w:val="auto"/>
          <w:sz w:val="24"/>
          <w:szCs w:val="24"/>
          <w:highlight w:val="none"/>
        </w:rPr>
      </w:pPr>
    </w:p>
    <w:p w14:paraId="2D026D1D">
      <w:pPr>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附件9：</w:t>
      </w:r>
    </w:p>
    <w:p w14:paraId="6E8CCA23">
      <w:pPr>
        <w:spacing w:line="360" w:lineRule="auto"/>
        <w:jc w:val="left"/>
        <w:rPr>
          <w:rFonts w:hint="eastAsia" w:ascii="宋体" w:hAnsi="宋体" w:eastAsia="宋体" w:cs="宋体"/>
          <w:b/>
          <w:bCs/>
          <w:color w:val="auto"/>
          <w:sz w:val="32"/>
          <w:szCs w:val="32"/>
          <w:highlight w:val="none"/>
        </w:rPr>
      </w:pPr>
    </w:p>
    <w:p w14:paraId="0275848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支付保函示范文本</w:t>
      </w:r>
    </w:p>
    <w:p w14:paraId="44C0C7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（非独立保函）</w:t>
      </w:r>
    </w:p>
    <w:p w14:paraId="3B5B5CDA">
      <w:pP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编号：      </w:t>
      </w:r>
    </w:p>
    <w:p w14:paraId="788A3042">
      <w:pPr>
        <w:wordWrap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1477A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w:t>
      </w:r>
    </w:p>
    <w:p w14:paraId="287D97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A8508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担保权人/承包人： </w:t>
      </w:r>
    </w:p>
    <w:p w14:paraId="109F07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DBFC5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w:t>
      </w:r>
    </w:p>
    <w:p w14:paraId="64A768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2C9F121C">
      <w:pPr>
        <w:spacing w:line="360" w:lineRule="auto"/>
        <w:rPr>
          <w:rFonts w:hint="eastAsia" w:ascii="宋体" w:hAnsi="宋体" w:eastAsia="宋体" w:cs="宋体"/>
          <w:color w:val="auto"/>
          <w:sz w:val="24"/>
          <w:szCs w:val="24"/>
          <w:highlight w:val="none"/>
        </w:rPr>
      </w:pPr>
    </w:p>
    <w:p w14:paraId="4F8F52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（承包人名称）： </w:t>
      </w:r>
    </w:p>
    <w:p w14:paraId="311F5B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（以下简称“发包人”）与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（以下简称“承包人”）于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工程（以下简称“本工程”）施工和有关事项协商一致共同签订</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35850E7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一、保证担保的范围及保证担保金额</w:t>
      </w:r>
    </w:p>
    <w:p w14:paraId="65B122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1.保证担保范围：申请人未履行主合同约定的工程款支付义务，应当向贵方承担的违约责任和赔偿因此造成的损失、利息、律师费、诉讼费用等实现债权的费用。</w:t>
      </w:r>
    </w:p>
    <w:p w14:paraId="1A0F4A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2.保证担保金额最高不超过人民币（大写）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E0A97C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二、保证担保的方式及保证期间 </w:t>
      </w:r>
    </w:p>
    <w:p w14:paraId="061394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1.保证担保方式：连带责任保证。</w:t>
      </w:r>
    </w:p>
    <w:p w14:paraId="6D7438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2.保证期间：自出具之日起至主合同约定的除工程质量保修金以外的工程款支付之日后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日止，最迟不超过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3CB98B2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三、承担保证担保责任的形式</w:t>
      </w:r>
    </w:p>
    <w:p w14:paraId="0E1E2A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055A5D9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四、代偿的安排 </w:t>
      </w:r>
    </w:p>
    <w:p w14:paraId="20F869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1.贵方要求我方承担保证责任的，应向我方发出书面索赔通知及发包人未支付主合同约定工程款的证明材料。索赔通知应写明要求索赔的金额，支付款项应到达</w:t>
      </w:r>
      <w:r>
        <w:rPr>
          <w:rFonts w:hint="eastAsia" w:ascii="宋体" w:hAnsi="宋体" w:eastAsia="宋体" w:cs="宋体"/>
          <w:color w:val="auto"/>
          <w:sz w:val="24"/>
          <w:szCs w:val="24"/>
          <w:highlight w:val="none"/>
          <w:lang w:eastAsia="zh-CN"/>
        </w:rPr>
        <w:t>的账号</w:t>
      </w:r>
      <w:r>
        <w:rPr>
          <w:rFonts w:hint="eastAsia" w:ascii="宋体" w:hAnsi="宋体" w:eastAsia="宋体" w:cs="宋体"/>
          <w:color w:val="auto"/>
          <w:sz w:val="24"/>
          <w:szCs w:val="24"/>
          <w:highlight w:val="none"/>
        </w:rPr>
        <w:t>。</w:t>
      </w:r>
    </w:p>
    <w:p w14:paraId="46E0B2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7758B5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3.我方收到贵方的书面索赔通知及相应证明材料后，在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工作日内进行核定后按照本保函的承诺承担保证责任。</w:t>
      </w:r>
    </w:p>
    <w:p w14:paraId="21D29A9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五、保证担保责任的解除 </w:t>
      </w:r>
    </w:p>
    <w:p w14:paraId="1068F6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1.保证期间届满贵方未向我方书面主张保证责任的，自保证期间届满次日起，我方解除保证责任。 </w:t>
      </w:r>
    </w:p>
    <w:p w14:paraId="40E0AF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2.我方按照本保证担保向贵方履行了保证担保责任后，自我方向贵方支付的金额达到最高保证担保金额之日起，保证担保责任解除。 </w:t>
      </w:r>
    </w:p>
    <w:p w14:paraId="09CCF3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3.按照法律法规的规定应解除我方保证担保责任的其</w:t>
      </w:r>
      <w:r>
        <w:rPr>
          <w:rFonts w:hint="eastAsia" w:ascii="宋体" w:hAnsi="宋体" w:eastAsia="宋体" w:cs="宋体"/>
          <w:color w:val="auto"/>
          <w:sz w:val="24"/>
          <w:szCs w:val="24"/>
          <w:highlight w:val="none"/>
          <w:lang w:val="en-US" w:eastAsia="zh-CN"/>
        </w:rPr>
        <w:t>他</w:t>
      </w:r>
      <w:r>
        <w:rPr>
          <w:rFonts w:hint="eastAsia" w:ascii="宋体" w:hAnsi="宋体" w:eastAsia="宋体" w:cs="宋体"/>
          <w:color w:val="auto"/>
          <w:sz w:val="24"/>
          <w:szCs w:val="24"/>
          <w:highlight w:val="none"/>
        </w:rPr>
        <w:t xml:space="preserve">情形的，我方在本保证担保项下的保证担保责任亦解除。 </w:t>
      </w:r>
    </w:p>
    <w:p w14:paraId="6E4F7D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4E13F7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六、免责条款 </w:t>
      </w:r>
    </w:p>
    <w:p w14:paraId="2810A7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1.因贵方原因致使发包人未履行主合同项下工程款付款义务的，我方不承担保证担保责任。 </w:t>
      </w:r>
    </w:p>
    <w:p w14:paraId="32B4F4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2.依照法律规定或贵方与发包人的另行约定，免除发包人部分或全部义务的，我方亦免除其相应的保证担保责任。 </w:t>
      </w:r>
    </w:p>
    <w:p w14:paraId="06FF97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3.因不可抗力造成发包人未履行主合同项下工程款付款义务的，我方不承担保证担保责任。</w:t>
      </w:r>
    </w:p>
    <w:p w14:paraId="03A4C4D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07291B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1.本保证担保项下的权利不得转让，不得设定担保。贵方未经我方书面同意转让本保证担保或其项下任何权利，对我方不发生法律效力。 </w:t>
      </w:r>
    </w:p>
    <w:p w14:paraId="574FF1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2.本保证担保适用的法律为中华人民共和国法律，争议裁判管辖地为中华人民共和国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F4E0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3.本保证担保自我方法定代表人或授权代表签字并加盖公章之日起生效。 </w:t>
      </w:r>
    </w:p>
    <w:p w14:paraId="75C0184C">
      <w:pPr>
        <w:spacing w:line="360" w:lineRule="auto"/>
        <w:ind w:firstLine="480" w:firstLineChars="200"/>
        <w:rPr>
          <w:rFonts w:hint="eastAsia" w:ascii="宋体" w:hAnsi="宋体" w:eastAsia="宋体" w:cs="宋体"/>
          <w:color w:val="auto"/>
          <w:sz w:val="24"/>
          <w:szCs w:val="24"/>
          <w:highlight w:val="none"/>
        </w:rPr>
      </w:pPr>
    </w:p>
    <w:p w14:paraId="6563A9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保 证 人：                              （公章） </w:t>
      </w:r>
    </w:p>
    <w:p w14:paraId="22C0FF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               （签字） </w:t>
      </w:r>
    </w:p>
    <w:p w14:paraId="5FB76C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7AD09C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p w14:paraId="575CBC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003D08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34BCE6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      年      月        日</w:t>
      </w:r>
    </w:p>
    <w:p w14:paraId="775A2947">
      <w:pPr>
        <w:rPr>
          <w:rFonts w:hint="eastAsia" w:ascii="宋体" w:hAnsi="宋体" w:eastAsia="宋体" w:cs="宋体"/>
          <w:color w:val="auto"/>
          <w:highlight w:val="none"/>
        </w:rPr>
      </w:pPr>
    </w:p>
    <w:p w14:paraId="542F93B9">
      <w:pPr>
        <w:spacing w:line="360" w:lineRule="auto"/>
        <w:ind w:firstLine="480" w:firstLineChars="200"/>
        <w:rPr>
          <w:rFonts w:hint="eastAsia" w:ascii="宋体" w:hAnsi="宋体" w:eastAsia="宋体" w:cs="宋体"/>
          <w:color w:val="auto"/>
          <w:sz w:val="24"/>
          <w:szCs w:val="24"/>
          <w:highlight w:val="none"/>
        </w:rPr>
      </w:pPr>
    </w:p>
    <w:p w14:paraId="37064C8B">
      <w:pPr>
        <w:spacing w:line="360" w:lineRule="auto"/>
        <w:ind w:firstLine="420" w:firstLineChars="200"/>
        <w:rPr>
          <w:rFonts w:hint="eastAsia" w:ascii="宋体" w:hAnsi="宋体" w:eastAsia="宋体" w:cs="宋体"/>
          <w:color w:val="auto"/>
          <w:highlight w:val="none"/>
        </w:rPr>
      </w:pPr>
    </w:p>
    <w:p w14:paraId="528E48E0">
      <w:pPr>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4809EB37">
      <w:pPr>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附件10：</w:t>
      </w:r>
    </w:p>
    <w:p w14:paraId="0E48B73E">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预付款支付申请（核准）表</w:t>
      </w:r>
    </w:p>
    <w:p w14:paraId="132D4B8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                                             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071B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0870F1AE">
            <w:pPr>
              <w:spacing w:line="480" w:lineRule="exact"/>
              <w:ind w:left="525" w:leftChars="149" w:hanging="212" w:hangingChars="101"/>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（发包人全称）</w:t>
            </w:r>
          </w:p>
          <w:p w14:paraId="2F45C786">
            <w:pPr>
              <w:spacing w:line="400" w:lineRule="exact"/>
              <w:ind w:left="-4" w:leftChars="-2"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我方根据施工合同的约定，现申请支付工程预付款额为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小写</w:t>
            </w:r>
            <w:r>
              <w:rPr>
                <w:rFonts w:hint="eastAsia" w:ascii="宋体" w:hAnsi="宋体" w:eastAsia="宋体" w:cs="宋体"/>
                <w:color w:val="auto"/>
                <w:highlight w:val="none"/>
                <w:lang w:eastAsia="zh-CN"/>
              </w:rPr>
              <w:t>）</w:t>
            </w:r>
          </w:p>
          <w:p w14:paraId="66DF9D1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元，请予核准。</w:t>
            </w:r>
          </w:p>
          <w:tbl>
            <w:tblPr>
              <w:tblStyle w:val="4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1F94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08D8FBBF">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340" w:type="dxa"/>
                  <w:noWrap w:val="0"/>
                  <w:vAlign w:val="center"/>
                </w:tcPr>
                <w:p w14:paraId="53B4D6D3">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名      称</w:t>
                  </w:r>
                </w:p>
              </w:tc>
              <w:tc>
                <w:tcPr>
                  <w:tcW w:w="1764" w:type="dxa"/>
                  <w:noWrap w:val="0"/>
                  <w:vAlign w:val="center"/>
                </w:tcPr>
                <w:p w14:paraId="2E5C96E6">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申请金额（元）</w:t>
                  </w:r>
                </w:p>
              </w:tc>
              <w:tc>
                <w:tcPr>
                  <w:tcW w:w="2240" w:type="dxa"/>
                  <w:noWrap w:val="0"/>
                  <w:vAlign w:val="center"/>
                </w:tcPr>
                <w:p w14:paraId="22F4CBB8">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复核金额（元）</w:t>
                  </w:r>
                </w:p>
              </w:tc>
              <w:tc>
                <w:tcPr>
                  <w:tcW w:w="1080" w:type="dxa"/>
                  <w:noWrap w:val="0"/>
                  <w:vAlign w:val="center"/>
                </w:tcPr>
                <w:p w14:paraId="5BB710E3">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0CA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4E5ED08">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340" w:type="dxa"/>
                  <w:noWrap w:val="0"/>
                  <w:vAlign w:val="top"/>
                </w:tcPr>
                <w:p w14:paraId="7EF9A32E">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已签约合同价款金额</w:t>
                  </w:r>
                </w:p>
              </w:tc>
              <w:tc>
                <w:tcPr>
                  <w:tcW w:w="1764" w:type="dxa"/>
                  <w:noWrap w:val="0"/>
                  <w:vAlign w:val="top"/>
                </w:tcPr>
                <w:p w14:paraId="7D157EB6">
                  <w:pPr>
                    <w:spacing w:line="280" w:lineRule="exact"/>
                    <w:rPr>
                      <w:rFonts w:hint="eastAsia" w:ascii="宋体" w:hAnsi="宋体" w:eastAsia="宋体" w:cs="宋体"/>
                      <w:color w:val="auto"/>
                      <w:highlight w:val="none"/>
                    </w:rPr>
                  </w:pPr>
                </w:p>
              </w:tc>
              <w:tc>
                <w:tcPr>
                  <w:tcW w:w="2240" w:type="dxa"/>
                  <w:noWrap w:val="0"/>
                  <w:vAlign w:val="top"/>
                </w:tcPr>
                <w:p w14:paraId="10A0BD7F">
                  <w:pPr>
                    <w:spacing w:line="280" w:lineRule="exact"/>
                    <w:rPr>
                      <w:rFonts w:hint="eastAsia" w:ascii="宋体" w:hAnsi="宋体" w:eastAsia="宋体" w:cs="宋体"/>
                      <w:color w:val="auto"/>
                      <w:highlight w:val="none"/>
                    </w:rPr>
                  </w:pPr>
                </w:p>
              </w:tc>
              <w:tc>
                <w:tcPr>
                  <w:tcW w:w="1080" w:type="dxa"/>
                  <w:noWrap w:val="0"/>
                  <w:vAlign w:val="top"/>
                </w:tcPr>
                <w:p w14:paraId="398DDF7D">
                  <w:pPr>
                    <w:spacing w:line="280" w:lineRule="exact"/>
                    <w:rPr>
                      <w:rFonts w:hint="eastAsia" w:ascii="宋体" w:hAnsi="宋体" w:eastAsia="宋体" w:cs="宋体"/>
                      <w:color w:val="auto"/>
                      <w:highlight w:val="none"/>
                    </w:rPr>
                  </w:pPr>
                </w:p>
              </w:tc>
            </w:tr>
            <w:tr w14:paraId="4713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DD662EB">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340" w:type="dxa"/>
                  <w:noWrap w:val="0"/>
                  <w:vAlign w:val="top"/>
                </w:tcPr>
                <w:p w14:paraId="6D5CADCD">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其中：安全文明施工费</w:t>
                  </w:r>
                </w:p>
              </w:tc>
              <w:tc>
                <w:tcPr>
                  <w:tcW w:w="1764" w:type="dxa"/>
                  <w:noWrap w:val="0"/>
                  <w:vAlign w:val="top"/>
                </w:tcPr>
                <w:p w14:paraId="47291E79">
                  <w:pPr>
                    <w:spacing w:line="280" w:lineRule="exact"/>
                    <w:rPr>
                      <w:rFonts w:hint="eastAsia" w:ascii="宋体" w:hAnsi="宋体" w:eastAsia="宋体" w:cs="宋体"/>
                      <w:color w:val="auto"/>
                      <w:highlight w:val="none"/>
                    </w:rPr>
                  </w:pPr>
                </w:p>
              </w:tc>
              <w:tc>
                <w:tcPr>
                  <w:tcW w:w="2240" w:type="dxa"/>
                  <w:noWrap w:val="0"/>
                  <w:vAlign w:val="top"/>
                </w:tcPr>
                <w:p w14:paraId="2F3B5BBB">
                  <w:pPr>
                    <w:spacing w:line="280" w:lineRule="exact"/>
                    <w:rPr>
                      <w:rFonts w:hint="eastAsia" w:ascii="宋体" w:hAnsi="宋体" w:eastAsia="宋体" w:cs="宋体"/>
                      <w:color w:val="auto"/>
                      <w:highlight w:val="none"/>
                    </w:rPr>
                  </w:pPr>
                </w:p>
              </w:tc>
              <w:tc>
                <w:tcPr>
                  <w:tcW w:w="1080" w:type="dxa"/>
                  <w:noWrap w:val="0"/>
                  <w:vAlign w:val="top"/>
                </w:tcPr>
                <w:p w14:paraId="371820F6">
                  <w:pPr>
                    <w:spacing w:line="280" w:lineRule="exact"/>
                    <w:rPr>
                      <w:rFonts w:hint="eastAsia" w:ascii="宋体" w:hAnsi="宋体" w:eastAsia="宋体" w:cs="宋体"/>
                      <w:color w:val="auto"/>
                      <w:highlight w:val="none"/>
                    </w:rPr>
                  </w:pPr>
                </w:p>
              </w:tc>
            </w:tr>
            <w:tr w14:paraId="4AE5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7A6818A">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340" w:type="dxa"/>
                  <w:noWrap w:val="0"/>
                  <w:vAlign w:val="top"/>
                </w:tcPr>
                <w:p w14:paraId="7B316937">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应支付的预付款</w:t>
                  </w:r>
                </w:p>
              </w:tc>
              <w:tc>
                <w:tcPr>
                  <w:tcW w:w="1764" w:type="dxa"/>
                  <w:noWrap w:val="0"/>
                  <w:vAlign w:val="top"/>
                </w:tcPr>
                <w:p w14:paraId="1453B839">
                  <w:pPr>
                    <w:spacing w:line="280" w:lineRule="exact"/>
                    <w:rPr>
                      <w:rFonts w:hint="eastAsia" w:ascii="宋体" w:hAnsi="宋体" w:eastAsia="宋体" w:cs="宋体"/>
                      <w:color w:val="auto"/>
                      <w:highlight w:val="none"/>
                    </w:rPr>
                  </w:pPr>
                </w:p>
              </w:tc>
              <w:tc>
                <w:tcPr>
                  <w:tcW w:w="2240" w:type="dxa"/>
                  <w:noWrap w:val="0"/>
                  <w:vAlign w:val="top"/>
                </w:tcPr>
                <w:p w14:paraId="22B3C068">
                  <w:pPr>
                    <w:spacing w:line="280" w:lineRule="exact"/>
                    <w:rPr>
                      <w:rFonts w:hint="eastAsia" w:ascii="宋体" w:hAnsi="宋体" w:eastAsia="宋体" w:cs="宋体"/>
                      <w:color w:val="auto"/>
                      <w:highlight w:val="none"/>
                    </w:rPr>
                  </w:pPr>
                </w:p>
              </w:tc>
              <w:tc>
                <w:tcPr>
                  <w:tcW w:w="1080" w:type="dxa"/>
                  <w:noWrap w:val="0"/>
                  <w:vAlign w:val="top"/>
                </w:tcPr>
                <w:p w14:paraId="6BAFA16A">
                  <w:pPr>
                    <w:spacing w:line="280" w:lineRule="exact"/>
                    <w:rPr>
                      <w:rFonts w:hint="eastAsia" w:ascii="宋体" w:hAnsi="宋体" w:eastAsia="宋体" w:cs="宋体"/>
                      <w:color w:val="auto"/>
                      <w:highlight w:val="none"/>
                    </w:rPr>
                  </w:pPr>
                </w:p>
              </w:tc>
            </w:tr>
            <w:tr w14:paraId="560D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4F9C87">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340" w:type="dxa"/>
                  <w:noWrap w:val="0"/>
                  <w:vAlign w:val="top"/>
                </w:tcPr>
                <w:p w14:paraId="62E36E66">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应支付的安全文明施工费预付款</w:t>
                  </w:r>
                </w:p>
              </w:tc>
              <w:tc>
                <w:tcPr>
                  <w:tcW w:w="1764" w:type="dxa"/>
                  <w:noWrap w:val="0"/>
                  <w:vAlign w:val="top"/>
                </w:tcPr>
                <w:p w14:paraId="142AFFE8">
                  <w:pPr>
                    <w:spacing w:line="280" w:lineRule="exact"/>
                    <w:rPr>
                      <w:rFonts w:hint="eastAsia" w:ascii="宋体" w:hAnsi="宋体" w:eastAsia="宋体" w:cs="宋体"/>
                      <w:color w:val="auto"/>
                      <w:highlight w:val="none"/>
                    </w:rPr>
                  </w:pPr>
                </w:p>
              </w:tc>
              <w:tc>
                <w:tcPr>
                  <w:tcW w:w="2240" w:type="dxa"/>
                  <w:noWrap w:val="0"/>
                  <w:vAlign w:val="top"/>
                </w:tcPr>
                <w:p w14:paraId="32689023">
                  <w:pPr>
                    <w:spacing w:line="280" w:lineRule="exact"/>
                    <w:rPr>
                      <w:rFonts w:hint="eastAsia" w:ascii="宋体" w:hAnsi="宋体" w:eastAsia="宋体" w:cs="宋体"/>
                      <w:color w:val="auto"/>
                      <w:highlight w:val="none"/>
                    </w:rPr>
                  </w:pPr>
                </w:p>
              </w:tc>
              <w:tc>
                <w:tcPr>
                  <w:tcW w:w="1080" w:type="dxa"/>
                  <w:noWrap w:val="0"/>
                  <w:vAlign w:val="top"/>
                </w:tcPr>
                <w:p w14:paraId="4D914A54">
                  <w:pPr>
                    <w:spacing w:line="280" w:lineRule="exact"/>
                    <w:rPr>
                      <w:rFonts w:hint="eastAsia" w:ascii="宋体" w:hAnsi="宋体" w:eastAsia="宋体" w:cs="宋体"/>
                      <w:color w:val="auto"/>
                      <w:highlight w:val="none"/>
                    </w:rPr>
                  </w:pPr>
                </w:p>
              </w:tc>
            </w:tr>
            <w:tr w14:paraId="563D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DD2D41A">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340" w:type="dxa"/>
                  <w:noWrap w:val="0"/>
                  <w:vAlign w:val="top"/>
                </w:tcPr>
                <w:p w14:paraId="39ADC642">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合计应支付的预付款</w:t>
                  </w:r>
                </w:p>
              </w:tc>
              <w:tc>
                <w:tcPr>
                  <w:tcW w:w="1764" w:type="dxa"/>
                  <w:noWrap w:val="0"/>
                  <w:vAlign w:val="top"/>
                </w:tcPr>
                <w:p w14:paraId="5A0FB333">
                  <w:pPr>
                    <w:spacing w:line="280" w:lineRule="exact"/>
                    <w:rPr>
                      <w:rFonts w:hint="eastAsia" w:ascii="宋体" w:hAnsi="宋体" w:eastAsia="宋体" w:cs="宋体"/>
                      <w:color w:val="auto"/>
                      <w:highlight w:val="none"/>
                    </w:rPr>
                  </w:pPr>
                </w:p>
              </w:tc>
              <w:tc>
                <w:tcPr>
                  <w:tcW w:w="2240" w:type="dxa"/>
                  <w:noWrap w:val="0"/>
                  <w:vAlign w:val="top"/>
                </w:tcPr>
                <w:p w14:paraId="253A03FC">
                  <w:pPr>
                    <w:spacing w:line="280" w:lineRule="exact"/>
                    <w:rPr>
                      <w:rFonts w:hint="eastAsia" w:ascii="宋体" w:hAnsi="宋体" w:eastAsia="宋体" w:cs="宋体"/>
                      <w:color w:val="auto"/>
                      <w:highlight w:val="none"/>
                    </w:rPr>
                  </w:pPr>
                </w:p>
              </w:tc>
              <w:tc>
                <w:tcPr>
                  <w:tcW w:w="1080" w:type="dxa"/>
                  <w:noWrap w:val="0"/>
                  <w:vAlign w:val="top"/>
                </w:tcPr>
                <w:p w14:paraId="09FEE8EA">
                  <w:pPr>
                    <w:spacing w:line="280" w:lineRule="exact"/>
                    <w:rPr>
                      <w:rFonts w:hint="eastAsia" w:ascii="宋体" w:hAnsi="宋体" w:eastAsia="宋体" w:cs="宋体"/>
                      <w:color w:val="auto"/>
                      <w:highlight w:val="none"/>
                    </w:rPr>
                  </w:pPr>
                </w:p>
              </w:tc>
            </w:tr>
            <w:tr w14:paraId="1E74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288992D">
                  <w:pPr>
                    <w:spacing w:line="280" w:lineRule="exact"/>
                    <w:jc w:val="center"/>
                    <w:rPr>
                      <w:rFonts w:hint="eastAsia" w:ascii="宋体" w:hAnsi="宋体" w:eastAsia="宋体" w:cs="宋体"/>
                      <w:color w:val="auto"/>
                      <w:highlight w:val="none"/>
                    </w:rPr>
                  </w:pPr>
                </w:p>
              </w:tc>
              <w:tc>
                <w:tcPr>
                  <w:tcW w:w="3340" w:type="dxa"/>
                  <w:noWrap w:val="0"/>
                  <w:vAlign w:val="top"/>
                </w:tcPr>
                <w:p w14:paraId="270C5428">
                  <w:pPr>
                    <w:spacing w:line="280" w:lineRule="exact"/>
                    <w:rPr>
                      <w:rFonts w:hint="eastAsia" w:ascii="宋体" w:hAnsi="宋体" w:eastAsia="宋体" w:cs="宋体"/>
                      <w:color w:val="auto"/>
                      <w:highlight w:val="none"/>
                    </w:rPr>
                  </w:pPr>
                </w:p>
              </w:tc>
              <w:tc>
                <w:tcPr>
                  <w:tcW w:w="1764" w:type="dxa"/>
                  <w:noWrap w:val="0"/>
                  <w:vAlign w:val="top"/>
                </w:tcPr>
                <w:p w14:paraId="11B6B4EF">
                  <w:pPr>
                    <w:spacing w:line="280" w:lineRule="exact"/>
                    <w:rPr>
                      <w:rFonts w:hint="eastAsia" w:ascii="宋体" w:hAnsi="宋体" w:eastAsia="宋体" w:cs="宋体"/>
                      <w:color w:val="auto"/>
                      <w:highlight w:val="none"/>
                    </w:rPr>
                  </w:pPr>
                </w:p>
              </w:tc>
              <w:tc>
                <w:tcPr>
                  <w:tcW w:w="2240" w:type="dxa"/>
                  <w:noWrap w:val="0"/>
                  <w:vAlign w:val="top"/>
                </w:tcPr>
                <w:p w14:paraId="12DF54F9">
                  <w:pPr>
                    <w:spacing w:line="280" w:lineRule="exact"/>
                    <w:rPr>
                      <w:rFonts w:hint="eastAsia" w:ascii="宋体" w:hAnsi="宋体" w:eastAsia="宋体" w:cs="宋体"/>
                      <w:color w:val="auto"/>
                      <w:highlight w:val="none"/>
                    </w:rPr>
                  </w:pPr>
                </w:p>
              </w:tc>
              <w:tc>
                <w:tcPr>
                  <w:tcW w:w="1080" w:type="dxa"/>
                  <w:noWrap w:val="0"/>
                  <w:vAlign w:val="top"/>
                </w:tcPr>
                <w:p w14:paraId="71A9FED2">
                  <w:pPr>
                    <w:spacing w:line="280" w:lineRule="exact"/>
                    <w:rPr>
                      <w:rFonts w:hint="eastAsia" w:ascii="宋体" w:hAnsi="宋体" w:eastAsia="宋体" w:cs="宋体"/>
                      <w:color w:val="auto"/>
                      <w:highlight w:val="none"/>
                    </w:rPr>
                  </w:pPr>
                </w:p>
              </w:tc>
            </w:tr>
          </w:tbl>
          <w:p w14:paraId="215FD28F">
            <w:pPr>
              <w:wordWrap w:val="0"/>
              <w:spacing w:line="400" w:lineRule="exact"/>
              <w:ind w:right="420"/>
              <w:rPr>
                <w:rFonts w:hint="eastAsia" w:ascii="宋体" w:hAnsi="宋体" w:eastAsia="宋体" w:cs="宋体"/>
                <w:color w:val="auto"/>
                <w:highlight w:val="none"/>
              </w:rPr>
            </w:pPr>
          </w:p>
          <w:p w14:paraId="4CDF93F6">
            <w:pPr>
              <w:wordWrap w:val="0"/>
              <w:spacing w:line="400" w:lineRule="exact"/>
              <w:ind w:right="420"/>
              <w:rPr>
                <w:rFonts w:hint="eastAsia" w:ascii="宋体" w:hAnsi="宋体" w:eastAsia="宋体" w:cs="宋体"/>
                <w:color w:val="auto"/>
                <w:highlight w:val="none"/>
              </w:rPr>
            </w:pPr>
            <w:r>
              <w:rPr>
                <w:rFonts w:hint="eastAsia" w:ascii="宋体" w:hAnsi="宋体" w:eastAsia="宋体" w:cs="宋体"/>
                <w:color w:val="auto"/>
                <w:highlight w:val="none"/>
              </w:rPr>
              <w:t xml:space="preserve">                                            承包人（章）             </w:t>
            </w:r>
          </w:p>
          <w:p w14:paraId="3D270814">
            <w:pPr>
              <w:spacing w:line="400" w:lineRule="exact"/>
              <w:ind w:right="420" w:firstLine="435"/>
              <w:rPr>
                <w:rFonts w:hint="eastAsia" w:ascii="宋体" w:hAnsi="宋体" w:eastAsia="宋体" w:cs="宋体"/>
                <w:color w:val="auto"/>
                <w:highlight w:val="none"/>
              </w:rPr>
            </w:pPr>
            <w:r>
              <w:rPr>
                <w:rFonts w:hint="eastAsia" w:ascii="宋体" w:hAnsi="宋体" w:eastAsia="宋体" w:cs="宋体"/>
                <w:color w:val="auto"/>
                <w:highlight w:val="none"/>
              </w:rPr>
              <w:t>造价人员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717C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470BD6AA">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复核意见：</w:t>
            </w:r>
          </w:p>
          <w:p w14:paraId="39BB5EB3">
            <w:pPr>
              <w:spacing w:line="360" w:lineRule="exact"/>
              <w:ind w:firstLine="312"/>
              <w:rPr>
                <w:rFonts w:hint="eastAsia" w:ascii="宋体" w:hAnsi="宋体" w:eastAsia="宋体" w:cs="宋体"/>
                <w:color w:val="auto"/>
                <w:highlight w:val="none"/>
              </w:rPr>
            </w:pPr>
            <w:r>
              <w:rPr>
                <w:rFonts w:hint="eastAsia" w:ascii="宋体" w:hAnsi="宋体" w:eastAsia="宋体" w:cs="宋体"/>
                <w:color w:val="auto"/>
                <w:highlight w:val="none"/>
              </w:rPr>
              <w:t>□与合同约定不相符，修改意见见附件。</w:t>
            </w:r>
          </w:p>
          <w:p w14:paraId="7B771C0F">
            <w:pPr>
              <w:spacing w:line="360" w:lineRule="exact"/>
              <w:ind w:firstLine="312"/>
              <w:rPr>
                <w:rFonts w:hint="eastAsia" w:ascii="宋体" w:hAnsi="宋体" w:eastAsia="宋体" w:cs="宋体"/>
                <w:color w:val="auto"/>
                <w:highlight w:val="none"/>
              </w:rPr>
            </w:pPr>
            <w:r>
              <w:rPr>
                <w:rFonts w:hint="eastAsia" w:ascii="宋体" w:hAnsi="宋体" w:eastAsia="宋体" w:cs="宋体"/>
                <w:color w:val="auto"/>
                <w:highlight w:val="none"/>
              </w:rPr>
              <w:t>□与合同约定相符，具体金额由造价工程师复核。</w:t>
            </w:r>
          </w:p>
          <w:p w14:paraId="28E0D01C">
            <w:pPr>
              <w:spacing w:line="360" w:lineRule="exact"/>
              <w:ind w:firstLine="435"/>
              <w:jc w:val="right"/>
              <w:rPr>
                <w:rFonts w:hint="eastAsia" w:ascii="宋体" w:hAnsi="宋体" w:eastAsia="宋体" w:cs="宋体"/>
                <w:color w:val="auto"/>
                <w:highlight w:val="none"/>
              </w:rPr>
            </w:pPr>
          </w:p>
          <w:p w14:paraId="616349CB">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监理工程师</w:t>
            </w:r>
            <w:r>
              <w:rPr>
                <w:rFonts w:hint="eastAsia" w:ascii="宋体" w:hAnsi="宋体" w:eastAsia="宋体" w:cs="宋体"/>
                <w:color w:val="auto"/>
                <w:highlight w:val="none"/>
                <w:u w:val="single"/>
              </w:rPr>
              <w:t xml:space="preserve">           </w:t>
            </w:r>
          </w:p>
          <w:p w14:paraId="52FA173C">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c>
          <w:tcPr>
            <w:tcW w:w="4697" w:type="dxa"/>
            <w:noWrap w:val="0"/>
            <w:vAlign w:val="top"/>
          </w:tcPr>
          <w:p w14:paraId="60AB2FC7">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复核意见：</w:t>
            </w:r>
          </w:p>
          <w:p w14:paraId="4E6C3BE0">
            <w:pPr>
              <w:spacing w:line="36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你方提出的支付申请经复核，应支付预付款金额为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p>
          <w:p w14:paraId="2086D473">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w:t>
            </w:r>
          </w:p>
          <w:p w14:paraId="681868E4">
            <w:pPr>
              <w:spacing w:line="360" w:lineRule="exact"/>
              <w:rPr>
                <w:rFonts w:hint="eastAsia" w:ascii="宋体" w:hAnsi="宋体" w:eastAsia="宋体" w:cs="宋体"/>
                <w:color w:val="auto"/>
                <w:highlight w:val="none"/>
                <w:u w:val="single"/>
              </w:rPr>
            </w:pPr>
          </w:p>
          <w:p w14:paraId="696B897D">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造价工程师</w:t>
            </w:r>
            <w:r>
              <w:rPr>
                <w:rFonts w:hint="eastAsia" w:ascii="宋体" w:hAnsi="宋体" w:eastAsia="宋体" w:cs="宋体"/>
                <w:color w:val="auto"/>
                <w:highlight w:val="none"/>
                <w:u w:val="single"/>
              </w:rPr>
              <w:t xml:space="preserve">           </w:t>
            </w:r>
          </w:p>
          <w:p w14:paraId="78EB9DDD">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r w14:paraId="641A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20A2C35E">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审核意见：</w:t>
            </w:r>
          </w:p>
          <w:p w14:paraId="72908566">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□不同意。</w:t>
            </w:r>
          </w:p>
          <w:p w14:paraId="667407A0">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□同意，支付时间为本表签发后的15天内。</w:t>
            </w:r>
          </w:p>
          <w:p w14:paraId="66E6D1B3">
            <w:pPr>
              <w:wordWrap w:val="0"/>
              <w:spacing w:line="400" w:lineRule="exact"/>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发包人（章）           </w:t>
            </w:r>
          </w:p>
          <w:p w14:paraId="66E3786E">
            <w:pPr>
              <w:wordWrap w:val="0"/>
              <w:spacing w:line="400" w:lineRule="exact"/>
              <w:ind w:firstLine="420" w:firstLineChars="2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0CC6D87A">
            <w:pPr>
              <w:wordWrap w:val="0"/>
              <w:spacing w:line="400" w:lineRule="exact"/>
              <w:ind w:firstLine="420" w:firstLineChars="2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437A5265">
      <w:pPr>
        <w:spacing w:before="120" w:beforeLines="50"/>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注：1.在选择栏中的“□”内作标识“√”。 </w:t>
      </w:r>
    </w:p>
    <w:p w14:paraId="2EC3382A">
      <w:pPr>
        <w:spacing w:before="120" w:beforeLines="50"/>
        <w:ind w:left="720" w:hanging="720" w:hangingChars="400"/>
        <w:rPr>
          <w:rFonts w:hint="eastAsia" w:ascii="宋体" w:hAnsi="宋体" w:eastAsia="宋体" w:cs="宋体"/>
          <w:color w:val="auto"/>
          <w:sz w:val="30"/>
          <w:szCs w:val="30"/>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0EAEF9C7">
      <w:pPr>
        <w:spacing w:before="120" w:beforeLines="50"/>
        <w:ind w:left="1200" w:hanging="1200" w:hangingChars="400"/>
        <w:rPr>
          <w:rFonts w:hint="eastAsia" w:ascii="宋体" w:hAnsi="宋体" w:eastAsia="宋体" w:cs="宋体"/>
          <w:color w:val="auto"/>
          <w:sz w:val="30"/>
          <w:szCs w:val="30"/>
          <w:highlight w:val="none"/>
        </w:rPr>
      </w:pPr>
    </w:p>
    <w:p w14:paraId="4C054ABE">
      <w:pPr>
        <w:spacing w:before="120" w:beforeLines="50"/>
        <w:ind w:left="1200" w:hanging="1200" w:hangingChars="4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附件11：</w:t>
      </w:r>
    </w:p>
    <w:p w14:paraId="22FC1B89">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进度款支付申请（核准）表</w:t>
      </w:r>
    </w:p>
    <w:p w14:paraId="3F5B9DB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                                             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6548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68AF724F">
            <w:pPr>
              <w:spacing w:line="480" w:lineRule="exact"/>
              <w:ind w:left="525" w:leftChars="149" w:hanging="212" w:hangingChars="101"/>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（发包人全称）</w:t>
            </w:r>
          </w:p>
          <w:p w14:paraId="60F3D53A">
            <w:pPr>
              <w:spacing w:line="400" w:lineRule="exact"/>
              <w:ind w:left="-4" w:leftChars="-2"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我方于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期间已完成了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工作，根据施工合同的约定，现申请支付本期的合同款额为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元，请予核准。</w:t>
            </w:r>
          </w:p>
          <w:tbl>
            <w:tblPr>
              <w:tblStyle w:val="4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031A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22801E6">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340" w:type="dxa"/>
                  <w:noWrap w:val="0"/>
                  <w:vAlign w:val="center"/>
                </w:tcPr>
                <w:p w14:paraId="156CC948">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名      称</w:t>
                  </w:r>
                </w:p>
              </w:tc>
              <w:tc>
                <w:tcPr>
                  <w:tcW w:w="1340" w:type="dxa"/>
                  <w:noWrap w:val="0"/>
                  <w:vAlign w:val="center"/>
                </w:tcPr>
                <w:p w14:paraId="74113E2A">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实际金额（元）</w:t>
                  </w:r>
                </w:p>
              </w:tc>
              <w:tc>
                <w:tcPr>
                  <w:tcW w:w="1440" w:type="dxa"/>
                  <w:noWrap w:val="0"/>
                  <w:vAlign w:val="center"/>
                </w:tcPr>
                <w:p w14:paraId="17D36C2C">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申请金额（元）</w:t>
                  </w:r>
                </w:p>
              </w:tc>
              <w:tc>
                <w:tcPr>
                  <w:tcW w:w="1260" w:type="dxa"/>
                  <w:noWrap w:val="0"/>
                  <w:vAlign w:val="center"/>
                </w:tcPr>
                <w:p w14:paraId="72E63462">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复核金额（元）</w:t>
                  </w:r>
                </w:p>
              </w:tc>
              <w:tc>
                <w:tcPr>
                  <w:tcW w:w="931" w:type="dxa"/>
                  <w:noWrap w:val="0"/>
                  <w:vAlign w:val="center"/>
                </w:tcPr>
                <w:p w14:paraId="4BA8378A">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4F0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C3F7611">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340" w:type="dxa"/>
                  <w:noWrap w:val="0"/>
                  <w:vAlign w:val="top"/>
                </w:tcPr>
                <w:p w14:paraId="18B32C82">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累计已完成的工程价款</w:t>
                  </w:r>
                </w:p>
              </w:tc>
              <w:tc>
                <w:tcPr>
                  <w:tcW w:w="1340" w:type="dxa"/>
                  <w:noWrap w:val="0"/>
                  <w:vAlign w:val="top"/>
                </w:tcPr>
                <w:p w14:paraId="714915F7">
                  <w:pPr>
                    <w:spacing w:line="280" w:lineRule="exact"/>
                    <w:rPr>
                      <w:rFonts w:hint="eastAsia" w:ascii="宋体" w:hAnsi="宋体" w:eastAsia="宋体" w:cs="宋体"/>
                      <w:color w:val="auto"/>
                      <w:highlight w:val="none"/>
                    </w:rPr>
                  </w:pPr>
                </w:p>
              </w:tc>
              <w:tc>
                <w:tcPr>
                  <w:tcW w:w="1440" w:type="dxa"/>
                  <w:noWrap w:val="0"/>
                  <w:vAlign w:val="top"/>
                </w:tcPr>
                <w:p w14:paraId="471FCBA9">
                  <w:pPr>
                    <w:spacing w:line="280" w:lineRule="exact"/>
                    <w:rPr>
                      <w:rFonts w:hint="eastAsia" w:ascii="宋体" w:hAnsi="宋体" w:eastAsia="宋体" w:cs="宋体"/>
                      <w:color w:val="auto"/>
                      <w:highlight w:val="none"/>
                    </w:rPr>
                  </w:pPr>
                </w:p>
              </w:tc>
              <w:tc>
                <w:tcPr>
                  <w:tcW w:w="1260" w:type="dxa"/>
                  <w:noWrap w:val="0"/>
                  <w:vAlign w:val="top"/>
                </w:tcPr>
                <w:p w14:paraId="31AB6573">
                  <w:pPr>
                    <w:spacing w:line="280" w:lineRule="exact"/>
                    <w:rPr>
                      <w:rFonts w:hint="eastAsia" w:ascii="宋体" w:hAnsi="宋体" w:eastAsia="宋体" w:cs="宋体"/>
                      <w:color w:val="auto"/>
                      <w:highlight w:val="none"/>
                    </w:rPr>
                  </w:pPr>
                </w:p>
              </w:tc>
              <w:tc>
                <w:tcPr>
                  <w:tcW w:w="931" w:type="dxa"/>
                  <w:noWrap w:val="0"/>
                  <w:vAlign w:val="top"/>
                </w:tcPr>
                <w:p w14:paraId="41AEE10C">
                  <w:pPr>
                    <w:spacing w:line="280" w:lineRule="exact"/>
                    <w:rPr>
                      <w:rFonts w:hint="eastAsia" w:ascii="宋体" w:hAnsi="宋体" w:eastAsia="宋体" w:cs="宋体"/>
                      <w:color w:val="auto"/>
                      <w:highlight w:val="none"/>
                    </w:rPr>
                  </w:pPr>
                </w:p>
              </w:tc>
            </w:tr>
            <w:tr w14:paraId="1FE1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2098FA1">
                  <w:pPr>
                    <w:spacing w:line="280" w:lineRule="exact"/>
                    <w:jc w:val="center"/>
                    <w:rPr>
                      <w:rFonts w:hint="eastAsia" w:ascii="宋体" w:hAnsi="宋体" w:eastAsia="宋体" w:cs="宋体"/>
                      <w:color w:val="auto"/>
                      <w:highlight w:val="none"/>
                    </w:rPr>
                  </w:pPr>
                </w:p>
              </w:tc>
              <w:tc>
                <w:tcPr>
                  <w:tcW w:w="3340" w:type="dxa"/>
                  <w:noWrap w:val="0"/>
                  <w:vAlign w:val="top"/>
                </w:tcPr>
                <w:p w14:paraId="43CB28F6">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其中：人工费</w:t>
                  </w:r>
                </w:p>
              </w:tc>
              <w:tc>
                <w:tcPr>
                  <w:tcW w:w="1340" w:type="dxa"/>
                  <w:noWrap w:val="0"/>
                  <w:vAlign w:val="top"/>
                </w:tcPr>
                <w:p w14:paraId="5B9A47BA">
                  <w:pPr>
                    <w:spacing w:line="280" w:lineRule="exact"/>
                    <w:rPr>
                      <w:rFonts w:hint="eastAsia" w:ascii="宋体" w:hAnsi="宋体" w:eastAsia="宋体" w:cs="宋体"/>
                      <w:color w:val="auto"/>
                      <w:highlight w:val="none"/>
                    </w:rPr>
                  </w:pPr>
                </w:p>
              </w:tc>
              <w:tc>
                <w:tcPr>
                  <w:tcW w:w="1440" w:type="dxa"/>
                  <w:noWrap w:val="0"/>
                  <w:vAlign w:val="top"/>
                </w:tcPr>
                <w:p w14:paraId="6C28CC7F">
                  <w:pPr>
                    <w:spacing w:line="280" w:lineRule="exact"/>
                    <w:rPr>
                      <w:rFonts w:hint="eastAsia" w:ascii="宋体" w:hAnsi="宋体" w:eastAsia="宋体" w:cs="宋体"/>
                      <w:color w:val="auto"/>
                      <w:highlight w:val="none"/>
                    </w:rPr>
                  </w:pPr>
                </w:p>
              </w:tc>
              <w:tc>
                <w:tcPr>
                  <w:tcW w:w="1260" w:type="dxa"/>
                  <w:noWrap w:val="0"/>
                  <w:vAlign w:val="top"/>
                </w:tcPr>
                <w:p w14:paraId="75DD16F2">
                  <w:pPr>
                    <w:spacing w:line="280" w:lineRule="exact"/>
                    <w:rPr>
                      <w:rFonts w:hint="eastAsia" w:ascii="宋体" w:hAnsi="宋体" w:eastAsia="宋体" w:cs="宋体"/>
                      <w:color w:val="auto"/>
                      <w:highlight w:val="none"/>
                    </w:rPr>
                  </w:pPr>
                </w:p>
              </w:tc>
              <w:tc>
                <w:tcPr>
                  <w:tcW w:w="931" w:type="dxa"/>
                  <w:noWrap w:val="0"/>
                  <w:vAlign w:val="top"/>
                </w:tcPr>
                <w:p w14:paraId="75B587AD">
                  <w:pPr>
                    <w:spacing w:line="280" w:lineRule="exact"/>
                    <w:rPr>
                      <w:rFonts w:hint="eastAsia" w:ascii="宋体" w:hAnsi="宋体" w:eastAsia="宋体" w:cs="宋体"/>
                      <w:color w:val="auto"/>
                      <w:highlight w:val="none"/>
                    </w:rPr>
                  </w:pPr>
                </w:p>
              </w:tc>
            </w:tr>
            <w:tr w14:paraId="0922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8970381">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340" w:type="dxa"/>
                  <w:noWrap w:val="0"/>
                  <w:vAlign w:val="top"/>
                </w:tcPr>
                <w:p w14:paraId="41E79D76">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累计已实际支付的工程价款</w:t>
                  </w:r>
                </w:p>
              </w:tc>
              <w:tc>
                <w:tcPr>
                  <w:tcW w:w="1340" w:type="dxa"/>
                  <w:noWrap w:val="0"/>
                  <w:vAlign w:val="top"/>
                </w:tcPr>
                <w:p w14:paraId="1C76FC01">
                  <w:pPr>
                    <w:spacing w:line="280" w:lineRule="exact"/>
                    <w:rPr>
                      <w:rFonts w:hint="eastAsia" w:ascii="宋体" w:hAnsi="宋体" w:eastAsia="宋体" w:cs="宋体"/>
                      <w:color w:val="auto"/>
                      <w:highlight w:val="none"/>
                    </w:rPr>
                  </w:pPr>
                </w:p>
              </w:tc>
              <w:tc>
                <w:tcPr>
                  <w:tcW w:w="1440" w:type="dxa"/>
                  <w:noWrap w:val="0"/>
                  <w:vAlign w:val="top"/>
                </w:tcPr>
                <w:p w14:paraId="5396AF56">
                  <w:pPr>
                    <w:spacing w:line="280" w:lineRule="exact"/>
                    <w:rPr>
                      <w:rFonts w:hint="eastAsia" w:ascii="宋体" w:hAnsi="宋体" w:eastAsia="宋体" w:cs="宋体"/>
                      <w:color w:val="auto"/>
                      <w:highlight w:val="none"/>
                    </w:rPr>
                  </w:pPr>
                </w:p>
              </w:tc>
              <w:tc>
                <w:tcPr>
                  <w:tcW w:w="1260" w:type="dxa"/>
                  <w:noWrap w:val="0"/>
                  <w:vAlign w:val="top"/>
                </w:tcPr>
                <w:p w14:paraId="2BB4652F">
                  <w:pPr>
                    <w:spacing w:line="280" w:lineRule="exact"/>
                    <w:rPr>
                      <w:rFonts w:hint="eastAsia" w:ascii="宋体" w:hAnsi="宋体" w:eastAsia="宋体" w:cs="宋体"/>
                      <w:color w:val="auto"/>
                      <w:highlight w:val="none"/>
                    </w:rPr>
                  </w:pPr>
                </w:p>
              </w:tc>
              <w:tc>
                <w:tcPr>
                  <w:tcW w:w="931" w:type="dxa"/>
                  <w:noWrap w:val="0"/>
                  <w:vAlign w:val="top"/>
                </w:tcPr>
                <w:p w14:paraId="0A234DAE">
                  <w:pPr>
                    <w:spacing w:line="280" w:lineRule="exact"/>
                    <w:rPr>
                      <w:rFonts w:hint="eastAsia" w:ascii="宋体" w:hAnsi="宋体" w:eastAsia="宋体" w:cs="宋体"/>
                      <w:color w:val="auto"/>
                      <w:highlight w:val="none"/>
                    </w:rPr>
                  </w:pPr>
                </w:p>
              </w:tc>
            </w:tr>
            <w:tr w14:paraId="6F64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FB88DA7">
                  <w:pPr>
                    <w:spacing w:line="280" w:lineRule="exact"/>
                    <w:jc w:val="center"/>
                    <w:rPr>
                      <w:rFonts w:hint="eastAsia" w:ascii="宋体" w:hAnsi="宋体" w:eastAsia="宋体" w:cs="宋体"/>
                      <w:color w:val="auto"/>
                      <w:highlight w:val="none"/>
                    </w:rPr>
                  </w:pPr>
                </w:p>
              </w:tc>
              <w:tc>
                <w:tcPr>
                  <w:tcW w:w="3340" w:type="dxa"/>
                  <w:noWrap w:val="0"/>
                  <w:vAlign w:val="top"/>
                </w:tcPr>
                <w:p w14:paraId="1F922A2F">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其中：人工费</w:t>
                  </w:r>
                </w:p>
              </w:tc>
              <w:tc>
                <w:tcPr>
                  <w:tcW w:w="1340" w:type="dxa"/>
                  <w:noWrap w:val="0"/>
                  <w:vAlign w:val="top"/>
                </w:tcPr>
                <w:p w14:paraId="6BCA0C38">
                  <w:pPr>
                    <w:spacing w:line="280" w:lineRule="exact"/>
                    <w:rPr>
                      <w:rFonts w:hint="eastAsia" w:ascii="宋体" w:hAnsi="宋体" w:eastAsia="宋体" w:cs="宋体"/>
                      <w:color w:val="auto"/>
                      <w:highlight w:val="none"/>
                    </w:rPr>
                  </w:pPr>
                </w:p>
              </w:tc>
              <w:tc>
                <w:tcPr>
                  <w:tcW w:w="1440" w:type="dxa"/>
                  <w:noWrap w:val="0"/>
                  <w:vAlign w:val="top"/>
                </w:tcPr>
                <w:p w14:paraId="5B1E4B6E">
                  <w:pPr>
                    <w:spacing w:line="280" w:lineRule="exact"/>
                    <w:rPr>
                      <w:rFonts w:hint="eastAsia" w:ascii="宋体" w:hAnsi="宋体" w:eastAsia="宋体" w:cs="宋体"/>
                      <w:color w:val="auto"/>
                      <w:highlight w:val="none"/>
                    </w:rPr>
                  </w:pPr>
                </w:p>
              </w:tc>
              <w:tc>
                <w:tcPr>
                  <w:tcW w:w="1260" w:type="dxa"/>
                  <w:noWrap w:val="0"/>
                  <w:vAlign w:val="top"/>
                </w:tcPr>
                <w:p w14:paraId="3AE450D7">
                  <w:pPr>
                    <w:spacing w:line="280" w:lineRule="exact"/>
                    <w:rPr>
                      <w:rFonts w:hint="eastAsia" w:ascii="宋体" w:hAnsi="宋体" w:eastAsia="宋体" w:cs="宋体"/>
                      <w:color w:val="auto"/>
                      <w:highlight w:val="none"/>
                    </w:rPr>
                  </w:pPr>
                </w:p>
              </w:tc>
              <w:tc>
                <w:tcPr>
                  <w:tcW w:w="931" w:type="dxa"/>
                  <w:noWrap w:val="0"/>
                  <w:vAlign w:val="top"/>
                </w:tcPr>
                <w:p w14:paraId="34AE35EC">
                  <w:pPr>
                    <w:spacing w:line="280" w:lineRule="exact"/>
                    <w:rPr>
                      <w:rFonts w:hint="eastAsia" w:ascii="宋体" w:hAnsi="宋体" w:eastAsia="宋体" w:cs="宋体"/>
                      <w:color w:val="auto"/>
                      <w:highlight w:val="none"/>
                    </w:rPr>
                  </w:pPr>
                </w:p>
              </w:tc>
            </w:tr>
            <w:tr w14:paraId="4F50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AB07FF1">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340" w:type="dxa"/>
                  <w:noWrap w:val="0"/>
                  <w:vAlign w:val="top"/>
                </w:tcPr>
                <w:p w14:paraId="7628C4B6">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本周期已完成的工程价款</w:t>
                  </w:r>
                </w:p>
              </w:tc>
              <w:tc>
                <w:tcPr>
                  <w:tcW w:w="1340" w:type="dxa"/>
                  <w:noWrap w:val="0"/>
                  <w:vAlign w:val="top"/>
                </w:tcPr>
                <w:p w14:paraId="74585AF7">
                  <w:pPr>
                    <w:spacing w:line="280" w:lineRule="exact"/>
                    <w:rPr>
                      <w:rFonts w:hint="eastAsia" w:ascii="宋体" w:hAnsi="宋体" w:eastAsia="宋体" w:cs="宋体"/>
                      <w:color w:val="auto"/>
                      <w:highlight w:val="none"/>
                    </w:rPr>
                  </w:pPr>
                </w:p>
              </w:tc>
              <w:tc>
                <w:tcPr>
                  <w:tcW w:w="1440" w:type="dxa"/>
                  <w:noWrap w:val="0"/>
                  <w:vAlign w:val="top"/>
                </w:tcPr>
                <w:p w14:paraId="1D58288B">
                  <w:pPr>
                    <w:spacing w:line="280" w:lineRule="exact"/>
                    <w:rPr>
                      <w:rFonts w:hint="eastAsia" w:ascii="宋体" w:hAnsi="宋体" w:eastAsia="宋体" w:cs="宋体"/>
                      <w:color w:val="auto"/>
                      <w:highlight w:val="none"/>
                    </w:rPr>
                  </w:pPr>
                </w:p>
              </w:tc>
              <w:tc>
                <w:tcPr>
                  <w:tcW w:w="1260" w:type="dxa"/>
                  <w:noWrap w:val="0"/>
                  <w:vAlign w:val="top"/>
                </w:tcPr>
                <w:p w14:paraId="3F846673">
                  <w:pPr>
                    <w:spacing w:line="280" w:lineRule="exact"/>
                    <w:rPr>
                      <w:rFonts w:hint="eastAsia" w:ascii="宋体" w:hAnsi="宋体" w:eastAsia="宋体" w:cs="宋体"/>
                      <w:color w:val="auto"/>
                      <w:highlight w:val="none"/>
                    </w:rPr>
                  </w:pPr>
                </w:p>
              </w:tc>
              <w:tc>
                <w:tcPr>
                  <w:tcW w:w="931" w:type="dxa"/>
                  <w:noWrap w:val="0"/>
                  <w:vAlign w:val="top"/>
                </w:tcPr>
                <w:p w14:paraId="36583A2B">
                  <w:pPr>
                    <w:spacing w:line="280" w:lineRule="exact"/>
                    <w:rPr>
                      <w:rFonts w:hint="eastAsia" w:ascii="宋体" w:hAnsi="宋体" w:eastAsia="宋体" w:cs="宋体"/>
                      <w:color w:val="auto"/>
                      <w:highlight w:val="none"/>
                    </w:rPr>
                  </w:pPr>
                </w:p>
              </w:tc>
            </w:tr>
            <w:tr w14:paraId="5AC8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53EB1F6">
                  <w:pPr>
                    <w:spacing w:line="280" w:lineRule="exact"/>
                    <w:jc w:val="center"/>
                    <w:rPr>
                      <w:rFonts w:hint="eastAsia" w:ascii="宋体" w:hAnsi="宋体" w:eastAsia="宋体" w:cs="宋体"/>
                      <w:color w:val="auto"/>
                      <w:highlight w:val="none"/>
                    </w:rPr>
                  </w:pPr>
                </w:p>
              </w:tc>
              <w:tc>
                <w:tcPr>
                  <w:tcW w:w="3340" w:type="dxa"/>
                  <w:noWrap w:val="0"/>
                  <w:vAlign w:val="top"/>
                </w:tcPr>
                <w:p w14:paraId="124F4148">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其中：人工费</w:t>
                  </w:r>
                </w:p>
              </w:tc>
              <w:tc>
                <w:tcPr>
                  <w:tcW w:w="1340" w:type="dxa"/>
                  <w:noWrap w:val="0"/>
                  <w:vAlign w:val="top"/>
                </w:tcPr>
                <w:p w14:paraId="4736938A">
                  <w:pPr>
                    <w:spacing w:line="280" w:lineRule="exact"/>
                    <w:rPr>
                      <w:rFonts w:hint="eastAsia" w:ascii="宋体" w:hAnsi="宋体" w:eastAsia="宋体" w:cs="宋体"/>
                      <w:color w:val="auto"/>
                      <w:highlight w:val="none"/>
                    </w:rPr>
                  </w:pPr>
                </w:p>
              </w:tc>
              <w:tc>
                <w:tcPr>
                  <w:tcW w:w="1440" w:type="dxa"/>
                  <w:noWrap w:val="0"/>
                  <w:vAlign w:val="top"/>
                </w:tcPr>
                <w:p w14:paraId="4574F8E9">
                  <w:pPr>
                    <w:spacing w:line="280" w:lineRule="exact"/>
                    <w:rPr>
                      <w:rFonts w:hint="eastAsia" w:ascii="宋体" w:hAnsi="宋体" w:eastAsia="宋体" w:cs="宋体"/>
                      <w:color w:val="auto"/>
                      <w:highlight w:val="none"/>
                    </w:rPr>
                  </w:pPr>
                </w:p>
              </w:tc>
              <w:tc>
                <w:tcPr>
                  <w:tcW w:w="1260" w:type="dxa"/>
                  <w:noWrap w:val="0"/>
                  <w:vAlign w:val="top"/>
                </w:tcPr>
                <w:p w14:paraId="6CBF355E">
                  <w:pPr>
                    <w:spacing w:line="280" w:lineRule="exact"/>
                    <w:rPr>
                      <w:rFonts w:hint="eastAsia" w:ascii="宋体" w:hAnsi="宋体" w:eastAsia="宋体" w:cs="宋体"/>
                      <w:color w:val="auto"/>
                      <w:highlight w:val="none"/>
                    </w:rPr>
                  </w:pPr>
                </w:p>
              </w:tc>
              <w:tc>
                <w:tcPr>
                  <w:tcW w:w="931" w:type="dxa"/>
                  <w:noWrap w:val="0"/>
                  <w:vAlign w:val="top"/>
                </w:tcPr>
                <w:p w14:paraId="1F066C80">
                  <w:pPr>
                    <w:spacing w:line="280" w:lineRule="exact"/>
                    <w:rPr>
                      <w:rFonts w:hint="eastAsia" w:ascii="宋体" w:hAnsi="宋体" w:eastAsia="宋体" w:cs="宋体"/>
                      <w:color w:val="auto"/>
                      <w:highlight w:val="none"/>
                    </w:rPr>
                  </w:pPr>
                </w:p>
              </w:tc>
            </w:tr>
            <w:tr w14:paraId="5CE5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2144978">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340" w:type="dxa"/>
                  <w:noWrap w:val="0"/>
                  <w:vAlign w:val="top"/>
                </w:tcPr>
                <w:p w14:paraId="74D67B93">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本周期应扣减的金额</w:t>
                  </w:r>
                </w:p>
              </w:tc>
              <w:tc>
                <w:tcPr>
                  <w:tcW w:w="1340" w:type="dxa"/>
                  <w:noWrap w:val="0"/>
                  <w:vAlign w:val="top"/>
                </w:tcPr>
                <w:p w14:paraId="1FECA24F">
                  <w:pPr>
                    <w:spacing w:line="280" w:lineRule="exact"/>
                    <w:rPr>
                      <w:rFonts w:hint="eastAsia" w:ascii="宋体" w:hAnsi="宋体" w:eastAsia="宋体" w:cs="宋体"/>
                      <w:color w:val="auto"/>
                      <w:highlight w:val="none"/>
                    </w:rPr>
                  </w:pPr>
                </w:p>
              </w:tc>
              <w:tc>
                <w:tcPr>
                  <w:tcW w:w="1440" w:type="dxa"/>
                  <w:noWrap w:val="0"/>
                  <w:vAlign w:val="top"/>
                </w:tcPr>
                <w:p w14:paraId="75AF03AA">
                  <w:pPr>
                    <w:spacing w:line="280" w:lineRule="exact"/>
                    <w:rPr>
                      <w:rFonts w:hint="eastAsia" w:ascii="宋体" w:hAnsi="宋体" w:eastAsia="宋体" w:cs="宋体"/>
                      <w:color w:val="auto"/>
                      <w:highlight w:val="none"/>
                    </w:rPr>
                  </w:pPr>
                </w:p>
              </w:tc>
              <w:tc>
                <w:tcPr>
                  <w:tcW w:w="1260" w:type="dxa"/>
                  <w:noWrap w:val="0"/>
                  <w:vAlign w:val="top"/>
                </w:tcPr>
                <w:p w14:paraId="2EBDD1DF">
                  <w:pPr>
                    <w:spacing w:line="280" w:lineRule="exact"/>
                    <w:rPr>
                      <w:rFonts w:hint="eastAsia" w:ascii="宋体" w:hAnsi="宋体" w:eastAsia="宋体" w:cs="宋体"/>
                      <w:color w:val="auto"/>
                      <w:highlight w:val="none"/>
                    </w:rPr>
                  </w:pPr>
                </w:p>
              </w:tc>
              <w:tc>
                <w:tcPr>
                  <w:tcW w:w="931" w:type="dxa"/>
                  <w:noWrap w:val="0"/>
                  <w:vAlign w:val="top"/>
                </w:tcPr>
                <w:p w14:paraId="64E39BA9">
                  <w:pPr>
                    <w:spacing w:line="280" w:lineRule="exact"/>
                    <w:rPr>
                      <w:rFonts w:hint="eastAsia" w:ascii="宋体" w:hAnsi="宋体" w:eastAsia="宋体" w:cs="宋体"/>
                      <w:color w:val="auto"/>
                      <w:highlight w:val="none"/>
                    </w:rPr>
                  </w:pPr>
                </w:p>
              </w:tc>
            </w:tr>
            <w:tr w14:paraId="4E67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D804B41">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4.1</w:t>
                  </w:r>
                </w:p>
              </w:tc>
              <w:tc>
                <w:tcPr>
                  <w:tcW w:w="3340" w:type="dxa"/>
                  <w:noWrap w:val="0"/>
                  <w:vAlign w:val="top"/>
                </w:tcPr>
                <w:p w14:paraId="1BF80016">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本周期实际应抵扣的预付款</w:t>
                  </w:r>
                </w:p>
              </w:tc>
              <w:tc>
                <w:tcPr>
                  <w:tcW w:w="1340" w:type="dxa"/>
                  <w:noWrap w:val="0"/>
                  <w:vAlign w:val="top"/>
                </w:tcPr>
                <w:p w14:paraId="402082C6">
                  <w:pPr>
                    <w:spacing w:line="280" w:lineRule="exact"/>
                    <w:rPr>
                      <w:rFonts w:hint="eastAsia" w:ascii="宋体" w:hAnsi="宋体" w:eastAsia="宋体" w:cs="宋体"/>
                      <w:color w:val="auto"/>
                      <w:highlight w:val="none"/>
                    </w:rPr>
                  </w:pPr>
                </w:p>
              </w:tc>
              <w:tc>
                <w:tcPr>
                  <w:tcW w:w="1440" w:type="dxa"/>
                  <w:noWrap w:val="0"/>
                  <w:vAlign w:val="top"/>
                </w:tcPr>
                <w:p w14:paraId="4EE1F330">
                  <w:pPr>
                    <w:spacing w:line="280" w:lineRule="exact"/>
                    <w:rPr>
                      <w:rFonts w:hint="eastAsia" w:ascii="宋体" w:hAnsi="宋体" w:eastAsia="宋体" w:cs="宋体"/>
                      <w:color w:val="auto"/>
                      <w:highlight w:val="none"/>
                    </w:rPr>
                  </w:pPr>
                </w:p>
              </w:tc>
              <w:tc>
                <w:tcPr>
                  <w:tcW w:w="1260" w:type="dxa"/>
                  <w:noWrap w:val="0"/>
                  <w:vAlign w:val="top"/>
                </w:tcPr>
                <w:p w14:paraId="24EA4398">
                  <w:pPr>
                    <w:spacing w:line="280" w:lineRule="exact"/>
                    <w:rPr>
                      <w:rFonts w:hint="eastAsia" w:ascii="宋体" w:hAnsi="宋体" w:eastAsia="宋体" w:cs="宋体"/>
                      <w:color w:val="auto"/>
                      <w:highlight w:val="none"/>
                    </w:rPr>
                  </w:pPr>
                </w:p>
              </w:tc>
              <w:tc>
                <w:tcPr>
                  <w:tcW w:w="931" w:type="dxa"/>
                  <w:noWrap w:val="0"/>
                  <w:vAlign w:val="top"/>
                </w:tcPr>
                <w:p w14:paraId="5543C119">
                  <w:pPr>
                    <w:spacing w:line="280" w:lineRule="exact"/>
                    <w:rPr>
                      <w:rFonts w:hint="eastAsia" w:ascii="宋体" w:hAnsi="宋体" w:eastAsia="宋体" w:cs="宋体"/>
                      <w:color w:val="auto"/>
                      <w:highlight w:val="none"/>
                    </w:rPr>
                  </w:pPr>
                </w:p>
              </w:tc>
            </w:tr>
            <w:tr w14:paraId="70A1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C6BC76F">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4.2</w:t>
                  </w:r>
                </w:p>
              </w:tc>
              <w:tc>
                <w:tcPr>
                  <w:tcW w:w="3340" w:type="dxa"/>
                  <w:noWrap w:val="0"/>
                  <w:vAlign w:val="top"/>
                </w:tcPr>
                <w:p w14:paraId="026E2ECD">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本周期应扣减的金额</w:t>
                  </w:r>
                </w:p>
              </w:tc>
              <w:tc>
                <w:tcPr>
                  <w:tcW w:w="1340" w:type="dxa"/>
                  <w:noWrap w:val="0"/>
                  <w:vAlign w:val="top"/>
                </w:tcPr>
                <w:p w14:paraId="7E231792">
                  <w:pPr>
                    <w:spacing w:line="280" w:lineRule="exact"/>
                    <w:rPr>
                      <w:rFonts w:hint="eastAsia" w:ascii="宋体" w:hAnsi="宋体" w:eastAsia="宋体" w:cs="宋体"/>
                      <w:color w:val="auto"/>
                      <w:highlight w:val="none"/>
                    </w:rPr>
                  </w:pPr>
                </w:p>
              </w:tc>
              <w:tc>
                <w:tcPr>
                  <w:tcW w:w="1440" w:type="dxa"/>
                  <w:noWrap w:val="0"/>
                  <w:vAlign w:val="top"/>
                </w:tcPr>
                <w:p w14:paraId="5A87495D">
                  <w:pPr>
                    <w:spacing w:line="280" w:lineRule="exact"/>
                    <w:rPr>
                      <w:rFonts w:hint="eastAsia" w:ascii="宋体" w:hAnsi="宋体" w:eastAsia="宋体" w:cs="宋体"/>
                      <w:color w:val="auto"/>
                      <w:highlight w:val="none"/>
                    </w:rPr>
                  </w:pPr>
                </w:p>
              </w:tc>
              <w:tc>
                <w:tcPr>
                  <w:tcW w:w="1260" w:type="dxa"/>
                  <w:noWrap w:val="0"/>
                  <w:vAlign w:val="top"/>
                </w:tcPr>
                <w:p w14:paraId="56D64F1B">
                  <w:pPr>
                    <w:spacing w:line="280" w:lineRule="exact"/>
                    <w:rPr>
                      <w:rFonts w:hint="eastAsia" w:ascii="宋体" w:hAnsi="宋体" w:eastAsia="宋体" w:cs="宋体"/>
                      <w:color w:val="auto"/>
                      <w:highlight w:val="none"/>
                    </w:rPr>
                  </w:pPr>
                </w:p>
              </w:tc>
              <w:tc>
                <w:tcPr>
                  <w:tcW w:w="931" w:type="dxa"/>
                  <w:noWrap w:val="0"/>
                  <w:vAlign w:val="top"/>
                </w:tcPr>
                <w:p w14:paraId="24B95ABE">
                  <w:pPr>
                    <w:spacing w:line="280" w:lineRule="exact"/>
                    <w:rPr>
                      <w:rFonts w:hint="eastAsia" w:ascii="宋体" w:hAnsi="宋体" w:eastAsia="宋体" w:cs="宋体"/>
                      <w:color w:val="auto"/>
                      <w:highlight w:val="none"/>
                    </w:rPr>
                  </w:pPr>
                </w:p>
              </w:tc>
            </w:tr>
            <w:tr w14:paraId="2F98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809368">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340" w:type="dxa"/>
                  <w:noWrap w:val="0"/>
                  <w:vAlign w:val="top"/>
                </w:tcPr>
                <w:p w14:paraId="605BE903">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本周期应支付的合同价款</w:t>
                  </w:r>
                </w:p>
              </w:tc>
              <w:tc>
                <w:tcPr>
                  <w:tcW w:w="1340" w:type="dxa"/>
                  <w:noWrap w:val="0"/>
                  <w:vAlign w:val="top"/>
                </w:tcPr>
                <w:p w14:paraId="0042B91B">
                  <w:pPr>
                    <w:spacing w:line="280" w:lineRule="exact"/>
                    <w:rPr>
                      <w:rFonts w:hint="eastAsia" w:ascii="宋体" w:hAnsi="宋体" w:eastAsia="宋体" w:cs="宋体"/>
                      <w:color w:val="auto"/>
                      <w:highlight w:val="none"/>
                    </w:rPr>
                  </w:pPr>
                </w:p>
              </w:tc>
              <w:tc>
                <w:tcPr>
                  <w:tcW w:w="1440" w:type="dxa"/>
                  <w:noWrap w:val="0"/>
                  <w:vAlign w:val="top"/>
                </w:tcPr>
                <w:p w14:paraId="4ACE1A22">
                  <w:pPr>
                    <w:spacing w:line="280" w:lineRule="exact"/>
                    <w:rPr>
                      <w:rFonts w:hint="eastAsia" w:ascii="宋体" w:hAnsi="宋体" w:eastAsia="宋体" w:cs="宋体"/>
                      <w:color w:val="auto"/>
                      <w:highlight w:val="none"/>
                    </w:rPr>
                  </w:pPr>
                </w:p>
              </w:tc>
              <w:tc>
                <w:tcPr>
                  <w:tcW w:w="1260" w:type="dxa"/>
                  <w:noWrap w:val="0"/>
                  <w:vAlign w:val="top"/>
                </w:tcPr>
                <w:p w14:paraId="0983F405">
                  <w:pPr>
                    <w:spacing w:line="280" w:lineRule="exact"/>
                    <w:rPr>
                      <w:rFonts w:hint="eastAsia" w:ascii="宋体" w:hAnsi="宋体" w:eastAsia="宋体" w:cs="宋体"/>
                      <w:color w:val="auto"/>
                      <w:highlight w:val="none"/>
                    </w:rPr>
                  </w:pPr>
                </w:p>
              </w:tc>
              <w:tc>
                <w:tcPr>
                  <w:tcW w:w="931" w:type="dxa"/>
                  <w:noWrap w:val="0"/>
                  <w:vAlign w:val="top"/>
                </w:tcPr>
                <w:p w14:paraId="78844C93">
                  <w:pPr>
                    <w:spacing w:line="280" w:lineRule="exact"/>
                    <w:rPr>
                      <w:rFonts w:hint="eastAsia" w:ascii="宋体" w:hAnsi="宋体" w:eastAsia="宋体" w:cs="宋体"/>
                      <w:color w:val="auto"/>
                      <w:highlight w:val="none"/>
                    </w:rPr>
                  </w:pPr>
                </w:p>
              </w:tc>
            </w:tr>
            <w:tr w14:paraId="6322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B595A11">
                  <w:pPr>
                    <w:spacing w:line="280" w:lineRule="exact"/>
                    <w:jc w:val="center"/>
                    <w:rPr>
                      <w:rFonts w:hint="eastAsia" w:ascii="宋体" w:hAnsi="宋体" w:eastAsia="宋体" w:cs="宋体"/>
                      <w:color w:val="auto"/>
                      <w:highlight w:val="none"/>
                    </w:rPr>
                  </w:pPr>
                </w:p>
              </w:tc>
              <w:tc>
                <w:tcPr>
                  <w:tcW w:w="3340" w:type="dxa"/>
                  <w:noWrap w:val="0"/>
                  <w:vAlign w:val="top"/>
                </w:tcPr>
                <w:p w14:paraId="692648A7">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其中：人工费</w:t>
                  </w:r>
                </w:p>
              </w:tc>
              <w:tc>
                <w:tcPr>
                  <w:tcW w:w="1340" w:type="dxa"/>
                  <w:noWrap w:val="0"/>
                  <w:vAlign w:val="top"/>
                </w:tcPr>
                <w:p w14:paraId="75A3E58E">
                  <w:pPr>
                    <w:spacing w:line="280" w:lineRule="exact"/>
                    <w:rPr>
                      <w:rFonts w:hint="eastAsia" w:ascii="宋体" w:hAnsi="宋体" w:eastAsia="宋体" w:cs="宋体"/>
                      <w:color w:val="auto"/>
                      <w:highlight w:val="none"/>
                    </w:rPr>
                  </w:pPr>
                </w:p>
              </w:tc>
              <w:tc>
                <w:tcPr>
                  <w:tcW w:w="1440" w:type="dxa"/>
                  <w:noWrap w:val="0"/>
                  <w:vAlign w:val="top"/>
                </w:tcPr>
                <w:p w14:paraId="464566FF">
                  <w:pPr>
                    <w:spacing w:line="280" w:lineRule="exact"/>
                    <w:rPr>
                      <w:rFonts w:hint="eastAsia" w:ascii="宋体" w:hAnsi="宋体" w:eastAsia="宋体" w:cs="宋体"/>
                      <w:color w:val="auto"/>
                      <w:highlight w:val="none"/>
                    </w:rPr>
                  </w:pPr>
                </w:p>
              </w:tc>
              <w:tc>
                <w:tcPr>
                  <w:tcW w:w="1260" w:type="dxa"/>
                  <w:noWrap w:val="0"/>
                  <w:vAlign w:val="top"/>
                </w:tcPr>
                <w:p w14:paraId="453DD555">
                  <w:pPr>
                    <w:spacing w:line="280" w:lineRule="exact"/>
                    <w:rPr>
                      <w:rFonts w:hint="eastAsia" w:ascii="宋体" w:hAnsi="宋体" w:eastAsia="宋体" w:cs="宋体"/>
                      <w:color w:val="auto"/>
                      <w:highlight w:val="none"/>
                    </w:rPr>
                  </w:pPr>
                </w:p>
              </w:tc>
              <w:tc>
                <w:tcPr>
                  <w:tcW w:w="931" w:type="dxa"/>
                  <w:noWrap w:val="0"/>
                  <w:vAlign w:val="top"/>
                </w:tcPr>
                <w:p w14:paraId="6CF544E5">
                  <w:pPr>
                    <w:spacing w:line="280" w:lineRule="exact"/>
                    <w:rPr>
                      <w:rFonts w:hint="eastAsia" w:ascii="宋体" w:hAnsi="宋体" w:eastAsia="宋体" w:cs="宋体"/>
                      <w:color w:val="auto"/>
                      <w:highlight w:val="none"/>
                    </w:rPr>
                  </w:pPr>
                </w:p>
              </w:tc>
            </w:tr>
          </w:tbl>
          <w:p w14:paraId="46528EC1">
            <w:pPr>
              <w:wordWrap w:val="0"/>
              <w:spacing w:line="400" w:lineRule="exact"/>
              <w:ind w:right="420"/>
              <w:rPr>
                <w:rFonts w:hint="eastAsia" w:ascii="宋体" w:hAnsi="宋体" w:eastAsia="宋体" w:cs="宋体"/>
                <w:color w:val="auto"/>
                <w:highlight w:val="none"/>
              </w:rPr>
            </w:pPr>
            <w:r>
              <w:rPr>
                <w:rFonts w:hint="eastAsia" w:ascii="宋体" w:hAnsi="宋体" w:eastAsia="宋体" w:cs="宋体"/>
                <w:color w:val="auto"/>
                <w:highlight w:val="none"/>
              </w:rPr>
              <w:t>附：上述3、4详见附件清单。</w:t>
            </w:r>
          </w:p>
          <w:p w14:paraId="30BDC42D">
            <w:pPr>
              <w:wordWrap w:val="0"/>
              <w:spacing w:line="400" w:lineRule="exact"/>
              <w:ind w:right="420"/>
              <w:rPr>
                <w:rFonts w:hint="eastAsia" w:ascii="宋体" w:hAnsi="宋体" w:eastAsia="宋体" w:cs="宋体"/>
                <w:color w:val="auto"/>
                <w:highlight w:val="none"/>
              </w:rPr>
            </w:pPr>
            <w:r>
              <w:rPr>
                <w:rFonts w:hint="eastAsia" w:ascii="宋体" w:hAnsi="宋体" w:eastAsia="宋体" w:cs="宋体"/>
                <w:color w:val="auto"/>
                <w:highlight w:val="none"/>
              </w:rPr>
              <w:t xml:space="preserve">                                            承包人（章）             </w:t>
            </w:r>
          </w:p>
          <w:p w14:paraId="32B4B4BF">
            <w:pPr>
              <w:spacing w:line="400" w:lineRule="exact"/>
              <w:ind w:right="420" w:firstLine="435"/>
              <w:rPr>
                <w:rFonts w:hint="eastAsia" w:ascii="宋体" w:hAnsi="宋体" w:eastAsia="宋体" w:cs="宋体"/>
                <w:color w:val="auto"/>
                <w:highlight w:val="none"/>
              </w:rPr>
            </w:pPr>
            <w:r>
              <w:rPr>
                <w:rFonts w:hint="eastAsia" w:ascii="宋体" w:hAnsi="宋体" w:eastAsia="宋体" w:cs="宋体"/>
                <w:color w:val="auto"/>
                <w:highlight w:val="none"/>
              </w:rPr>
              <w:t>造价人员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0416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5A59EA1F">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复核意见：</w:t>
            </w:r>
          </w:p>
          <w:p w14:paraId="1775956E">
            <w:pPr>
              <w:spacing w:line="360" w:lineRule="exact"/>
              <w:ind w:firstLine="312"/>
              <w:rPr>
                <w:rFonts w:hint="eastAsia" w:ascii="宋体" w:hAnsi="宋体" w:eastAsia="宋体" w:cs="宋体"/>
                <w:color w:val="auto"/>
                <w:highlight w:val="none"/>
              </w:rPr>
            </w:pPr>
            <w:r>
              <w:rPr>
                <w:rFonts w:hint="eastAsia" w:ascii="宋体" w:hAnsi="宋体" w:eastAsia="宋体" w:cs="宋体"/>
                <w:color w:val="auto"/>
                <w:highlight w:val="none"/>
              </w:rPr>
              <w:t>□与实际施工情况不相符，修改意见见附件。</w:t>
            </w:r>
          </w:p>
          <w:p w14:paraId="15DC590D">
            <w:pPr>
              <w:spacing w:line="360" w:lineRule="exact"/>
              <w:ind w:firstLine="312"/>
              <w:rPr>
                <w:rFonts w:hint="eastAsia" w:ascii="宋体" w:hAnsi="宋体" w:eastAsia="宋体" w:cs="宋体"/>
                <w:color w:val="auto"/>
                <w:highlight w:val="none"/>
              </w:rPr>
            </w:pPr>
            <w:r>
              <w:rPr>
                <w:rFonts w:hint="eastAsia" w:ascii="宋体" w:hAnsi="宋体" w:eastAsia="宋体" w:cs="宋体"/>
                <w:color w:val="auto"/>
                <w:highlight w:val="none"/>
              </w:rPr>
              <w:t>□与实际施工情况相符，具体金额由造价工程师复核。</w:t>
            </w:r>
          </w:p>
          <w:p w14:paraId="0B038BB0">
            <w:pPr>
              <w:spacing w:line="360" w:lineRule="exact"/>
              <w:ind w:firstLine="435"/>
              <w:jc w:val="right"/>
              <w:rPr>
                <w:rFonts w:hint="eastAsia" w:ascii="宋体" w:hAnsi="宋体" w:eastAsia="宋体" w:cs="宋体"/>
                <w:color w:val="auto"/>
                <w:highlight w:val="none"/>
              </w:rPr>
            </w:pPr>
          </w:p>
          <w:p w14:paraId="61716ED5">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监理工程师</w:t>
            </w:r>
            <w:r>
              <w:rPr>
                <w:rFonts w:hint="eastAsia" w:ascii="宋体" w:hAnsi="宋体" w:eastAsia="宋体" w:cs="宋体"/>
                <w:color w:val="auto"/>
                <w:highlight w:val="none"/>
                <w:u w:val="single"/>
              </w:rPr>
              <w:t xml:space="preserve">           </w:t>
            </w:r>
          </w:p>
          <w:p w14:paraId="3A33FF26">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c>
          <w:tcPr>
            <w:tcW w:w="4552" w:type="dxa"/>
            <w:noWrap w:val="0"/>
            <w:vAlign w:val="top"/>
          </w:tcPr>
          <w:p w14:paraId="68EE3A9E">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复核意见：</w:t>
            </w:r>
          </w:p>
          <w:p w14:paraId="6C41C77A">
            <w:pPr>
              <w:spacing w:line="36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你方提出的支付申请经复核，本周期已完成工程价款为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p>
          <w:p w14:paraId="0A6621F0">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元，本期间应支付金额为（大写）</w:t>
            </w:r>
          </w:p>
          <w:p w14:paraId="7DC38A37">
            <w:pPr>
              <w:spacing w:line="360" w:lineRule="exac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510751AB">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造价工程师</w:t>
            </w:r>
            <w:r>
              <w:rPr>
                <w:rFonts w:hint="eastAsia" w:ascii="宋体" w:hAnsi="宋体" w:eastAsia="宋体" w:cs="宋体"/>
                <w:color w:val="auto"/>
                <w:highlight w:val="none"/>
                <w:u w:val="single"/>
              </w:rPr>
              <w:t xml:space="preserve">           </w:t>
            </w:r>
          </w:p>
          <w:p w14:paraId="1EF244C5">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r w14:paraId="18A0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46D2836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审核意见：</w:t>
            </w:r>
          </w:p>
          <w:p w14:paraId="5B8E3904">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□不同意。</w:t>
            </w:r>
          </w:p>
          <w:p w14:paraId="7D45B355">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□同意，支付时间为本表签发后的15天内。</w:t>
            </w:r>
          </w:p>
          <w:p w14:paraId="54A5433A">
            <w:pPr>
              <w:wordWrap w:val="0"/>
              <w:spacing w:line="400" w:lineRule="exact"/>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发包人（章）           </w:t>
            </w:r>
          </w:p>
          <w:p w14:paraId="10DD7759">
            <w:pPr>
              <w:wordWrap w:val="0"/>
              <w:spacing w:line="400" w:lineRule="exact"/>
              <w:ind w:firstLine="420" w:firstLineChars="2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21DBA3B4">
            <w:pPr>
              <w:wordWrap w:val="0"/>
              <w:spacing w:line="400" w:lineRule="exact"/>
              <w:ind w:firstLine="420" w:firstLineChars="2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24290E65">
      <w:pPr>
        <w:spacing w:before="120" w:beforeLines="50"/>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注：1.在选择栏中的“□”内作标识“√”。 </w:t>
      </w:r>
    </w:p>
    <w:p w14:paraId="16D967E4">
      <w:pPr>
        <w:spacing w:before="120" w:beforeLines="50"/>
        <w:ind w:left="720" w:hanging="720" w:hangingChars="400"/>
        <w:rPr>
          <w:rFonts w:hint="eastAsia" w:ascii="宋体" w:hAnsi="宋体" w:eastAsia="宋体" w:cs="宋体"/>
          <w:color w:val="auto"/>
          <w:sz w:val="30"/>
          <w:szCs w:val="30"/>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附件12</w:t>
      </w:r>
    </w:p>
    <w:p w14:paraId="347BABEC">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竣工结算款支付申请（核准）表</w:t>
      </w:r>
    </w:p>
    <w:p w14:paraId="29A6482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                                              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6C16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282460EC">
            <w:pPr>
              <w:spacing w:line="480" w:lineRule="exact"/>
              <w:ind w:left="525" w:leftChars="149" w:hanging="212" w:hangingChars="101"/>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（发包人全称）</w:t>
            </w:r>
          </w:p>
          <w:p w14:paraId="0BA9F41D">
            <w:pPr>
              <w:spacing w:line="400" w:lineRule="exact"/>
              <w:ind w:left="-4" w:leftChars="-2"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我方于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期间已完成了合同约定的工作，根据施工合同的约定，现申请支付竣工结算的工程款额为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元，请予核准。</w:t>
            </w:r>
          </w:p>
          <w:tbl>
            <w:tblPr>
              <w:tblStyle w:val="4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6BE9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DF08CFC">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420" w:type="dxa"/>
                  <w:noWrap w:val="0"/>
                  <w:vAlign w:val="center"/>
                </w:tcPr>
                <w:p w14:paraId="0710662B">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名      称</w:t>
                  </w:r>
                </w:p>
              </w:tc>
              <w:tc>
                <w:tcPr>
                  <w:tcW w:w="1620" w:type="dxa"/>
                  <w:noWrap w:val="0"/>
                  <w:vAlign w:val="center"/>
                </w:tcPr>
                <w:p w14:paraId="5DB749BC">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申请金额（元）</w:t>
                  </w:r>
                </w:p>
              </w:tc>
              <w:tc>
                <w:tcPr>
                  <w:tcW w:w="1620" w:type="dxa"/>
                  <w:noWrap w:val="0"/>
                  <w:vAlign w:val="center"/>
                </w:tcPr>
                <w:p w14:paraId="0FC204DD">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复核金额（元）</w:t>
                  </w:r>
                </w:p>
              </w:tc>
              <w:tc>
                <w:tcPr>
                  <w:tcW w:w="1651" w:type="dxa"/>
                  <w:noWrap w:val="0"/>
                  <w:vAlign w:val="center"/>
                </w:tcPr>
                <w:p w14:paraId="4B0B8806">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6CE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849E246">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420" w:type="dxa"/>
                  <w:noWrap w:val="0"/>
                  <w:vAlign w:val="top"/>
                </w:tcPr>
                <w:p w14:paraId="3C701F18">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竣工结算合同价款总额</w:t>
                  </w:r>
                </w:p>
              </w:tc>
              <w:tc>
                <w:tcPr>
                  <w:tcW w:w="1620" w:type="dxa"/>
                  <w:noWrap w:val="0"/>
                  <w:vAlign w:val="top"/>
                </w:tcPr>
                <w:p w14:paraId="78CA93C2">
                  <w:pPr>
                    <w:spacing w:line="280" w:lineRule="exact"/>
                    <w:rPr>
                      <w:rFonts w:hint="eastAsia" w:ascii="宋体" w:hAnsi="宋体" w:eastAsia="宋体" w:cs="宋体"/>
                      <w:color w:val="auto"/>
                      <w:highlight w:val="none"/>
                    </w:rPr>
                  </w:pPr>
                </w:p>
              </w:tc>
              <w:tc>
                <w:tcPr>
                  <w:tcW w:w="1620" w:type="dxa"/>
                  <w:noWrap w:val="0"/>
                  <w:vAlign w:val="top"/>
                </w:tcPr>
                <w:p w14:paraId="5749BC18">
                  <w:pPr>
                    <w:spacing w:line="280" w:lineRule="exact"/>
                    <w:rPr>
                      <w:rFonts w:hint="eastAsia" w:ascii="宋体" w:hAnsi="宋体" w:eastAsia="宋体" w:cs="宋体"/>
                      <w:color w:val="auto"/>
                      <w:highlight w:val="none"/>
                    </w:rPr>
                  </w:pPr>
                </w:p>
              </w:tc>
              <w:tc>
                <w:tcPr>
                  <w:tcW w:w="1651" w:type="dxa"/>
                  <w:noWrap w:val="0"/>
                  <w:vAlign w:val="top"/>
                </w:tcPr>
                <w:p w14:paraId="74F5B097">
                  <w:pPr>
                    <w:spacing w:line="280" w:lineRule="exact"/>
                    <w:rPr>
                      <w:rFonts w:hint="eastAsia" w:ascii="宋体" w:hAnsi="宋体" w:eastAsia="宋体" w:cs="宋体"/>
                      <w:color w:val="auto"/>
                      <w:highlight w:val="none"/>
                    </w:rPr>
                  </w:pPr>
                </w:p>
              </w:tc>
            </w:tr>
            <w:tr w14:paraId="3321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C1A4BB">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420" w:type="dxa"/>
                  <w:noWrap w:val="0"/>
                  <w:vAlign w:val="top"/>
                </w:tcPr>
                <w:p w14:paraId="7D5A7FA5">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累计已实际支付的合同价款</w:t>
                  </w:r>
                </w:p>
              </w:tc>
              <w:tc>
                <w:tcPr>
                  <w:tcW w:w="1620" w:type="dxa"/>
                  <w:noWrap w:val="0"/>
                  <w:vAlign w:val="top"/>
                </w:tcPr>
                <w:p w14:paraId="22F03B48">
                  <w:pPr>
                    <w:spacing w:line="280" w:lineRule="exact"/>
                    <w:rPr>
                      <w:rFonts w:hint="eastAsia" w:ascii="宋体" w:hAnsi="宋体" w:eastAsia="宋体" w:cs="宋体"/>
                      <w:color w:val="auto"/>
                      <w:highlight w:val="none"/>
                    </w:rPr>
                  </w:pPr>
                </w:p>
              </w:tc>
              <w:tc>
                <w:tcPr>
                  <w:tcW w:w="1620" w:type="dxa"/>
                  <w:noWrap w:val="0"/>
                  <w:vAlign w:val="top"/>
                </w:tcPr>
                <w:p w14:paraId="16D60CC2">
                  <w:pPr>
                    <w:spacing w:line="280" w:lineRule="exact"/>
                    <w:rPr>
                      <w:rFonts w:hint="eastAsia" w:ascii="宋体" w:hAnsi="宋体" w:eastAsia="宋体" w:cs="宋体"/>
                      <w:color w:val="auto"/>
                      <w:highlight w:val="none"/>
                    </w:rPr>
                  </w:pPr>
                </w:p>
              </w:tc>
              <w:tc>
                <w:tcPr>
                  <w:tcW w:w="1651" w:type="dxa"/>
                  <w:noWrap w:val="0"/>
                  <w:vAlign w:val="top"/>
                </w:tcPr>
                <w:p w14:paraId="0CC1956D">
                  <w:pPr>
                    <w:spacing w:line="280" w:lineRule="exact"/>
                    <w:rPr>
                      <w:rFonts w:hint="eastAsia" w:ascii="宋体" w:hAnsi="宋体" w:eastAsia="宋体" w:cs="宋体"/>
                      <w:color w:val="auto"/>
                      <w:highlight w:val="none"/>
                    </w:rPr>
                  </w:pPr>
                </w:p>
              </w:tc>
            </w:tr>
            <w:tr w14:paraId="6E41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2B16296">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420" w:type="dxa"/>
                  <w:noWrap w:val="0"/>
                  <w:vAlign w:val="top"/>
                </w:tcPr>
                <w:p w14:paraId="47D8AEF3">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应预留的质量保证金</w:t>
                  </w:r>
                </w:p>
              </w:tc>
              <w:tc>
                <w:tcPr>
                  <w:tcW w:w="1620" w:type="dxa"/>
                  <w:noWrap w:val="0"/>
                  <w:vAlign w:val="top"/>
                </w:tcPr>
                <w:p w14:paraId="651F63EB">
                  <w:pPr>
                    <w:spacing w:line="280" w:lineRule="exact"/>
                    <w:rPr>
                      <w:rFonts w:hint="eastAsia" w:ascii="宋体" w:hAnsi="宋体" w:eastAsia="宋体" w:cs="宋体"/>
                      <w:color w:val="auto"/>
                      <w:highlight w:val="none"/>
                    </w:rPr>
                  </w:pPr>
                </w:p>
              </w:tc>
              <w:tc>
                <w:tcPr>
                  <w:tcW w:w="1620" w:type="dxa"/>
                  <w:noWrap w:val="0"/>
                  <w:vAlign w:val="top"/>
                </w:tcPr>
                <w:p w14:paraId="6EFD5A07">
                  <w:pPr>
                    <w:spacing w:line="280" w:lineRule="exact"/>
                    <w:rPr>
                      <w:rFonts w:hint="eastAsia" w:ascii="宋体" w:hAnsi="宋体" w:eastAsia="宋体" w:cs="宋体"/>
                      <w:color w:val="auto"/>
                      <w:highlight w:val="none"/>
                    </w:rPr>
                  </w:pPr>
                </w:p>
              </w:tc>
              <w:tc>
                <w:tcPr>
                  <w:tcW w:w="1651" w:type="dxa"/>
                  <w:noWrap w:val="0"/>
                  <w:vAlign w:val="top"/>
                </w:tcPr>
                <w:p w14:paraId="06BDFA85">
                  <w:pPr>
                    <w:spacing w:line="280" w:lineRule="exact"/>
                    <w:rPr>
                      <w:rFonts w:hint="eastAsia" w:ascii="宋体" w:hAnsi="宋体" w:eastAsia="宋体" w:cs="宋体"/>
                      <w:color w:val="auto"/>
                      <w:highlight w:val="none"/>
                    </w:rPr>
                  </w:pPr>
                </w:p>
              </w:tc>
            </w:tr>
            <w:tr w14:paraId="660D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5DC3D0">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420" w:type="dxa"/>
                  <w:noWrap w:val="0"/>
                  <w:vAlign w:val="top"/>
                </w:tcPr>
                <w:p w14:paraId="0E5EB061">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应支付的竣工结算款金额</w:t>
                  </w:r>
                </w:p>
              </w:tc>
              <w:tc>
                <w:tcPr>
                  <w:tcW w:w="1620" w:type="dxa"/>
                  <w:noWrap w:val="0"/>
                  <w:vAlign w:val="top"/>
                </w:tcPr>
                <w:p w14:paraId="03FE7F87">
                  <w:pPr>
                    <w:spacing w:line="280" w:lineRule="exact"/>
                    <w:rPr>
                      <w:rFonts w:hint="eastAsia" w:ascii="宋体" w:hAnsi="宋体" w:eastAsia="宋体" w:cs="宋体"/>
                      <w:color w:val="auto"/>
                      <w:highlight w:val="none"/>
                    </w:rPr>
                  </w:pPr>
                </w:p>
              </w:tc>
              <w:tc>
                <w:tcPr>
                  <w:tcW w:w="1620" w:type="dxa"/>
                  <w:noWrap w:val="0"/>
                  <w:vAlign w:val="top"/>
                </w:tcPr>
                <w:p w14:paraId="46A2FF8B">
                  <w:pPr>
                    <w:spacing w:line="280" w:lineRule="exact"/>
                    <w:rPr>
                      <w:rFonts w:hint="eastAsia" w:ascii="宋体" w:hAnsi="宋体" w:eastAsia="宋体" w:cs="宋体"/>
                      <w:color w:val="auto"/>
                      <w:highlight w:val="none"/>
                    </w:rPr>
                  </w:pPr>
                </w:p>
              </w:tc>
              <w:tc>
                <w:tcPr>
                  <w:tcW w:w="1651" w:type="dxa"/>
                  <w:noWrap w:val="0"/>
                  <w:vAlign w:val="top"/>
                </w:tcPr>
                <w:p w14:paraId="72CFE33B">
                  <w:pPr>
                    <w:spacing w:line="280" w:lineRule="exact"/>
                    <w:rPr>
                      <w:rFonts w:hint="eastAsia" w:ascii="宋体" w:hAnsi="宋体" w:eastAsia="宋体" w:cs="宋体"/>
                      <w:color w:val="auto"/>
                      <w:highlight w:val="none"/>
                    </w:rPr>
                  </w:pPr>
                </w:p>
              </w:tc>
            </w:tr>
            <w:tr w14:paraId="4D42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46B5BD1">
                  <w:pPr>
                    <w:spacing w:line="280" w:lineRule="exact"/>
                    <w:jc w:val="center"/>
                    <w:rPr>
                      <w:rFonts w:hint="eastAsia" w:ascii="宋体" w:hAnsi="宋体" w:eastAsia="宋体" w:cs="宋体"/>
                      <w:color w:val="auto"/>
                      <w:highlight w:val="none"/>
                    </w:rPr>
                  </w:pPr>
                </w:p>
              </w:tc>
              <w:tc>
                <w:tcPr>
                  <w:tcW w:w="3420" w:type="dxa"/>
                  <w:noWrap w:val="0"/>
                  <w:vAlign w:val="top"/>
                </w:tcPr>
                <w:p w14:paraId="2FB68C53">
                  <w:pPr>
                    <w:spacing w:line="280" w:lineRule="exact"/>
                    <w:rPr>
                      <w:rFonts w:hint="eastAsia" w:ascii="宋体" w:hAnsi="宋体" w:eastAsia="宋体" w:cs="宋体"/>
                      <w:color w:val="auto"/>
                      <w:highlight w:val="none"/>
                    </w:rPr>
                  </w:pPr>
                </w:p>
              </w:tc>
              <w:tc>
                <w:tcPr>
                  <w:tcW w:w="1620" w:type="dxa"/>
                  <w:noWrap w:val="0"/>
                  <w:vAlign w:val="top"/>
                </w:tcPr>
                <w:p w14:paraId="2681E674">
                  <w:pPr>
                    <w:spacing w:line="280" w:lineRule="exact"/>
                    <w:rPr>
                      <w:rFonts w:hint="eastAsia" w:ascii="宋体" w:hAnsi="宋体" w:eastAsia="宋体" w:cs="宋体"/>
                      <w:color w:val="auto"/>
                      <w:highlight w:val="none"/>
                    </w:rPr>
                  </w:pPr>
                </w:p>
              </w:tc>
              <w:tc>
                <w:tcPr>
                  <w:tcW w:w="1620" w:type="dxa"/>
                  <w:noWrap w:val="0"/>
                  <w:vAlign w:val="top"/>
                </w:tcPr>
                <w:p w14:paraId="22AE5D01">
                  <w:pPr>
                    <w:spacing w:line="280" w:lineRule="exact"/>
                    <w:rPr>
                      <w:rFonts w:hint="eastAsia" w:ascii="宋体" w:hAnsi="宋体" w:eastAsia="宋体" w:cs="宋体"/>
                      <w:color w:val="auto"/>
                      <w:highlight w:val="none"/>
                    </w:rPr>
                  </w:pPr>
                </w:p>
              </w:tc>
              <w:tc>
                <w:tcPr>
                  <w:tcW w:w="1651" w:type="dxa"/>
                  <w:noWrap w:val="0"/>
                  <w:vAlign w:val="top"/>
                </w:tcPr>
                <w:p w14:paraId="209BFEBF">
                  <w:pPr>
                    <w:spacing w:line="280" w:lineRule="exact"/>
                    <w:rPr>
                      <w:rFonts w:hint="eastAsia" w:ascii="宋体" w:hAnsi="宋体" w:eastAsia="宋体" w:cs="宋体"/>
                      <w:color w:val="auto"/>
                      <w:highlight w:val="none"/>
                    </w:rPr>
                  </w:pPr>
                </w:p>
              </w:tc>
            </w:tr>
            <w:tr w14:paraId="2A47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E38DF4F">
                  <w:pPr>
                    <w:spacing w:line="280" w:lineRule="exact"/>
                    <w:jc w:val="center"/>
                    <w:rPr>
                      <w:rFonts w:hint="eastAsia" w:ascii="宋体" w:hAnsi="宋体" w:eastAsia="宋体" w:cs="宋体"/>
                      <w:color w:val="auto"/>
                      <w:highlight w:val="none"/>
                    </w:rPr>
                  </w:pPr>
                </w:p>
              </w:tc>
              <w:tc>
                <w:tcPr>
                  <w:tcW w:w="3420" w:type="dxa"/>
                  <w:noWrap w:val="0"/>
                  <w:vAlign w:val="top"/>
                </w:tcPr>
                <w:p w14:paraId="1CE44791">
                  <w:pPr>
                    <w:spacing w:line="280" w:lineRule="exact"/>
                    <w:rPr>
                      <w:rFonts w:hint="eastAsia" w:ascii="宋体" w:hAnsi="宋体" w:eastAsia="宋体" w:cs="宋体"/>
                      <w:color w:val="auto"/>
                      <w:highlight w:val="none"/>
                    </w:rPr>
                  </w:pPr>
                </w:p>
              </w:tc>
              <w:tc>
                <w:tcPr>
                  <w:tcW w:w="1620" w:type="dxa"/>
                  <w:noWrap w:val="0"/>
                  <w:vAlign w:val="top"/>
                </w:tcPr>
                <w:p w14:paraId="16BEDFD1">
                  <w:pPr>
                    <w:spacing w:line="280" w:lineRule="exact"/>
                    <w:rPr>
                      <w:rFonts w:hint="eastAsia" w:ascii="宋体" w:hAnsi="宋体" w:eastAsia="宋体" w:cs="宋体"/>
                      <w:color w:val="auto"/>
                      <w:highlight w:val="none"/>
                    </w:rPr>
                  </w:pPr>
                </w:p>
              </w:tc>
              <w:tc>
                <w:tcPr>
                  <w:tcW w:w="1620" w:type="dxa"/>
                  <w:noWrap w:val="0"/>
                  <w:vAlign w:val="top"/>
                </w:tcPr>
                <w:p w14:paraId="497C748D">
                  <w:pPr>
                    <w:spacing w:line="280" w:lineRule="exact"/>
                    <w:rPr>
                      <w:rFonts w:hint="eastAsia" w:ascii="宋体" w:hAnsi="宋体" w:eastAsia="宋体" w:cs="宋体"/>
                      <w:color w:val="auto"/>
                      <w:highlight w:val="none"/>
                    </w:rPr>
                  </w:pPr>
                </w:p>
              </w:tc>
              <w:tc>
                <w:tcPr>
                  <w:tcW w:w="1651" w:type="dxa"/>
                  <w:noWrap w:val="0"/>
                  <w:vAlign w:val="top"/>
                </w:tcPr>
                <w:p w14:paraId="6CC9E37B">
                  <w:pPr>
                    <w:spacing w:line="280" w:lineRule="exact"/>
                    <w:rPr>
                      <w:rFonts w:hint="eastAsia" w:ascii="宋体" w:hAnsi="宋体" w:eastAsia="宋体" w:cs="宋体"/>
                      <w:color w:val="auto"/>
                      <w:highlight w:val="none"/>
                    </w:rPr>
                  </w:pPr>
                </w:p>
              </w:tc>
            </w:tr>
            <w:tr w14:paraId="5288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AA8C05D">
                  <w:pPr>
                    <w:spacing w:line="280" w:lineRule="exact"/>
                    <w:jc w:val="center"/>
                    <w:rPr>
                      <w:rFonts w:hint="eastAsia" w:ascii="宋体" w:hAnsi="宋体" w:eastAsia="宋体" w:cs="宋体"/>
                      <w:color w:val="auto"/>
                      <w:highlight w:val="none"/>
                    </w:rPr>
                  </w:pPr>
                </w:p>
              </w:tc>
              <w:tc>
                <w:tcPr>
                  <w:tcW w:w="3420" w:type="dxa"/>
                  <w:noWrap w:val="0"/>
                  <w:vAlign w:val="top"/>
                </w:tcPr>
                <w:p w14:paraId="468DCB6D">
                  <w:pPr>
                    <w:spacing w:line="280" w:lineRule="exact"/>
                    <w:rPr>
                      <w:rFonts w:hint="eastAsia" w:ascii="宋体" w:hAnsi="宋体" w:eastAsia="宋体" w:cs="宋体"/>
                      <w:color w:val="auto"/>
                      <w:highlight w:val="none"/>
                    </w:rPr>
                  </w:pPr>
                </w:p>
              </w:tc>
              <w:tc>
                <w:tcPr>
                  <w:tcW w:w="1620" w:type="dxa"/>
                  <w:noWrap w:val="0"/>
                  <w:vAlign w:val="top"/>
                </w:tcPr>
                <w:p w14:paraId="443AAFA4">
                  <w:pPr>
                    <w:spacing w:line="280" w:lineRule="exact"/>
                    <w:rPr>
                      <w:rFonts w:hint="eastAsia" w:ascii="宋体" w:hAnsi="宋体" w:eastAsia="宋体" w:cs="宋体"/>
                      <w:color w:val="auto"/>
                      <w:highlight w:val="none"/>
                    </w:rPr>
                  </w:pPr>
                </w:p>
              </w:tc>
              <w:tc>
                <w:tcPr>
                  <w:tcW w:w="1620" w:type="dxa"/>
                  <w:noWrap w:val="0"/>
                  <w:vAlign w:val="top"/>
                </w:tcPr>
                <w:p w14:paraId="715CFE07">
                  <w:pPr>
                    <w:spacing w:line="280" w:lineRule="exact"/>
                    <w:rPr>
                      <w:rFonts w:hint="eastAsia" w:ascii="宋体" w:hAnsi="宋体" w:eastAsia="宋体" w:cs="宋体"/>
                      <w:color w:val="auto"/>
                      <w:highlight w:val="none"/>
                    </w:rPr>
                  </w:pPr>
                </w:p>
              </w:tc>
              <w:tc>
                <w:tcPr>
                  <w:tcW w:w="1651" w:type="dxa"/>
                  <w:noWrap w:val="0"/>
                  <w:vAlign w:val="top"/>
                </w:tcPr>
                <w:p w14:paraId="40881DA7">
                  <w:pPr>
                    <w:spacing w:line="280" w:lineRule="exact"/>
                    <w:rPr>
                      <w:rFonts w:hint="eastAsia" w:ascii="宋体" w:hAnsi="宋体" w:eastAsia="宋体" w:cs="宋体"/>
                      <w:color w:val="auto"/>
                      <w:highlight w:val="none"/>
                    </w:rPr>
                  </w:pPr>
                </w:p>
              </w:tc>
            </w:tr>
            <w:tr w14:paraId="3EB5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5788EBA">
                  <w:pPr>
                    <w:spacing w:line="280" w:lineRule="exact"/>
                    <w:jc w:val="center"/>
                    <w:rPr>
                      <w:rFonts w:hint="eastAsia" w:ascii="宋体" w:hAnsi="宋体" w:eastAsia="宋体" w:cs="宋体"/>
                      <w:color w:val="auto"/>
                      <w:highlight w:val="none"/>
                    </w:rPr>
                  </w:pPr>
                </w:p>
              </w:tc>
              <w:tc>
                <w:tcPr>
                  <w:tcW w:w="3420" w:type="dxa"/>
                  <w:noWrap w:val="0"/>
                  <w:vAlign w:val="top"/>
                </w:tcPr>
                <w:p w14:paraId="0C7AD93E">
                  <w:pPr>
                    <w:spacing w:line="280" w:lineRule="exact"/>
                    <w:rPr>
                      <w:rFonts w:hint="eastAsia" w:ascii="宋体" w:hAnsi="宋体" w:eastAsia="宋体" w:cs="宋体"/>
                      <w:color w:val="auto"/>
                      <w:highlight w:val="none"/>
                    </w:rPr>
                  </w:pPr>
                </w:p>
              </w:tc>
              <w:tc>
                <w:tcPr>
                  <w:tcW w:w="1620" w:type="dxa"/>
                  <w:noWrap w:val="0"/>
                  <w:vAlign w:val="top"/>
                </w:tcPr>
                <w:p w14:paraId="786B7026">
                  <w:pPr>
                    <w:spacing w:line="280" w:lineRule="exact"/>
                    <w:rPr>
                      <w:rFonts w:hint="eastAsia" w:ascii="宋体" w:hAnsi="宋体" w:eastAsia="宋体" w:cs="宋体"/>
                      <w:color w:val="auto"/>
                      <w:highlight w:val="none"/>
                    </w:rPr>
                  </w:pPr>
                </w:p>
              </w:tc>
              <w:tc>
                <w:tcPr>
                  <w:tcW w:w="1620" w:type="dxa"/>
                  <w:noWrap w:val="0"/>
                  <w:vAlign w:val="top"/>
                </w:tcPr>
                <w:p w14:paraId="79C648E5">
                  <w:pPr>
                    <w:spacing w:line="280" w:lineRule="exact"/>
                    <w:rPr>
                      <w:rFonts w:hint="eastAsia" w:ascii="宋体" w:hAnsi="宋体" w:eastAsia="宋体" w:cs="宋体"/>
                      <w:color w:val="auto"/>
                      <w:highlight w:val="none"/>
                    </w:rPr>
                  </w:pPr>
                </w:p>
              </w:tc>
              <w:tc>
                <w:tcPr>
                  <w:tcW w:w="1651" w:type="dxa"/>
                  <w:noWrap w:val="0"/>
                  <w:vAlign w:val="top"/>
                </w:tcPr>
                <w:p w14:paraId="3CC61610">
                  <w:pPr>
                    <w:spacing w:line="280" w:lineRule="exact"/>
                    <w:rPr>
                      <w:rFonts w:hint="eastAsia" w:ascii="宋体" w:hAnsi="宋体" w:eastAsia="宋体" w:cs="宋体"/>
                      <w:color w:val="auto"/>
                      <w:highlight w:val="none"/>
                    </w:rPr>
                  </w:pPr>
                </w:p>
              </w:tc>
            </w:tr>
            <w:tr w14:paraId="0870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912B82F">
                  <w:pPr>
                    <w:spacing w:line="280" w:lineRule="exact"/>
                    <w:jc w:val="center"/>
                    <w:rPr>
                      <w:rFonts w:hint="eastAsia" w:ascii="宋体" w:hAnsi="宋体" w:eastAsia="宋体" w:cs="宋体"/>
                      <w:color w:val="auto"/>
                      <w:highlight w:val="none"/>
                    </w:rPr>
                  </w:pPr>
                </w:p>
              </w:tc>
              <w:tc>
                <w:tcPr>
                  <w:tcW w:w="3420" w:type="dxa"/>
                  <w:noWrap w:val="0"/>
                  <w:vAlign w:val="top"/>
                </w:tcPr>
                <w:p w14:paraId="73482DC1">
                  <w:pPr>
                    <w:spacing w:line="280" w:lineRule="exact"/>
                    <w:rPr>
                      <w:rFonts w:hint="eastAsia" w:ascii="宋体" w:hAnsi="宋体" w:eastAsia="宋体" w:cs="宋体"/>
                      <w:color w:val="auto"/>
                      <w:highlight w:val="none"/>
                    </w:rPr>
                  </w:pPr>
                </w:p>
              </w:tc>
              <w:tc>
                <w:tcPr>
                  <w:tcW w:w="1620" w:type="dxa"/>
                  <w:noWrap w:val="0"/>
                  <w:vAlign w:val="top"/>
                </w:tcPr>
                <w:p w14:paraId="4D8E8987">
                  <w:pPr>
                    <w:spacing w:line="280" w:lineRule="exact"/>
                    <w:rPr>
                      <w:rFonts w:hint="eastAsia" w:ascii="宋体" w:hAnsi="宋体" w:eastAsia="宋体" w:cs="宋体"/>
                      <w:color w:val="auto"/>
                      <w:highlight w:val="none"/>
                    </w:rPr>
                  </w:pPr>
                </w:p>
              </w:tc>
              <w:tc>
                <w:tcPr>
                  <w:tcW w:w="1620" w:type="dxa"/>
                  <w:noWrap w:val="0"/>
                  <w:vAlign w:val="top"/>
                </w:tcPr>
                <w:p w14:paraId="1F2EE7C4">
                  <w:pPr>
                    <w:spacing w:line="280" w:lineRule="exact"/>
                    <w:rPr>
                      <w:rFonts w:hint="eastAsia" w:ascii="宋体" w:hAnsi="宋体" w:eastAsia="宋体" w:cs="宋体"/>
                      <w:color w:val="auto"/>
                      <w:highlight w:val="none"/>
                    </w:rPr>
                  </w:pPr>
                </w:p>
              </w:tc>
              <w:tc>
                <w:tcPr>
                  <w:tcW w:w="1651" w:type="dxa"/>
                  <w:noWrap w:val="0"/>
                  <w:vAlign w:val="top"/>
                </w:tcPr>
                <w:p w14:paraId="2191A632">
                  <w:pPr>
                    <w:spacing w:line="280" w:lineRule="exact"/>
                    <w:rPr>
                      <w:rFonts w:hint="eastAsia" w:ascii="宋体" w:hAnsi="宋体" w:eastAsia="宋体" w:cs="宋体"/>
                      <w:color w:val="auto"/>
                      <w:highlight w:val="none"/>
                    </w:rPr>
                  </w:pPr>
                </w:p>
              </w:tc>
            </w:tr>
          </w:tbl>
          <w:p w14:paraId="1E7E007C">
            <w:pPr>
              <w:spacing w:line="400" w:lineRule="exact"/>
              <w:ind w:right="420" w:firstLine="435"/>
              <w:jc w:val="center"/>
              <w:rPr>
                <w:rFonts w:hint="eastAsia" w:ascii="宋体" w:hAnsi="宋体" w:eastAsia="宋体" w:cs="宋体"/>
                <w:color w:val="auto"/>
                <w:highlight w:val="none"/>
              </w:rPr>
            </w:pPr>
          </w:p>
          <w:p w14:paraId="5D3014AC">
            <w:pPr>
              <w:spacing w:line="400" w:lineRule="exact"/>
              <w:ind w:right="420"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承包人（章）             </w:t>
            </w:r>
          </w:p>
          <w:p w14:paraId="7E8AB500">
            <w:pPr>
              <w:spacing w:line="400" w:lineRule="exact"/>
              <w:ind w:right="420" w:firstLine="435"/>
              <w:rPr>
                <w:rFonts w:hint="eastAsia" w:ascii="宋体" w:hAnsi="宋体" w:eastAsia="宋体" w:cs="宋体"/>
                <w:color w:val="auto"/>
                <w:highlight w:val="none"/>
              </w:rPr>
            </w:pPr>
            <w:r>
              <w:rPr>
                <w:rFonts w:hint="eastAsia" w:ascii="宋体" w:hAnsi="宋体" w:eastAsia="宋体" w:cs="宋体"/>
                <w:color w:val="auto"/>
                <w:highlight w:val="none"/>
              </w:rPr>
              <w:t>造价人员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2453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1688823">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复核意见：</w:t>
            </w:r>
          </w:p>
          <w:p w14:paraId="3AE6B2D8">
            <w:pPr>
              <w:spacing w:line="360" w:lineRule="exact"/>
              <w:ind w:firstLine="312"/>
              <w:rPr>
                <w:rFonts w:hint="eastAsia" w:ascii="宋体" w:hAnsi="宋体" w:eastAsia="宋体" w:cs="宋体"/>
                <w:color w:val="auto"/>
                <w:highlight w:val="none"/>
              </w:rPr>
            </w:pPr>
            <w:r>
              <w:rPr>
                <w:rFonts w:hint="eastAsia" w:ascii="宋体" w:hAnsi="宋体" w:eastAsia="宋体" w:cs="宋体"/>
                <w:color w:val="auto"/>
                <w:highlight w:val="none"/>
              </w:rPr>
              <w:t>□与实际施工情况不相符，修改意见见附件。</w:t>
            </w:r>
          </w:p>
          <w:p w14:paraId="1C935C66">
            <w:pPr>
              <w:spacing w:line="360" w:lineRule="exact"/>
              <w:ind w:firstLine="312"/>
              <w:rPr>
                <w:rFonts w:hint="eastAsia" w:ascii="宋体" w:hAnsi="宋体" w:eastAsia="宋体" w:cs="宋体"/>
                <w:color w:val="auto"/>
                <w:highlight w:val="none"/>
              </w:rPr>
            </w:pPr>
            <w:r>
              <w:rPr>
                <w:rFonts w:hint="eastAsia" w:ascii="宋体" w:hAnsi="宋体" w:eastAsia="宋体" w:cs="宋体"/>
                <w:color w:val="auto"/>
                <w:highlight w:val="none"/>
              </w:rPr>
              <w:t>□与实际施工情况相符，具体金额由造价工程师复核。</w:t>
            </w:r>
          </w:p>
          <w:p w14:paraId="45B59430">
            <w:pPr>
              <w:spacing w:line="360" w:lineRule="exact"/>
              <w:ind w:firstLine="435"/>
              <w:jc w:val="right"/>
              <w:rPr>
                <w:rFonts w:hint="eastAsia" w:ascii="宋体" w:hAnsi="宋体" w:eastAsia="宋体" w:cs="宋体"/>
                <w:color w:val="auto"/>
                <w:highlight w:val="none"/>
              </w:rPr>
            </w:pPr>
          </w:p>
          <w:p w14:paraId="6EA8F08C">
            <w:pPr>
              <w:spacing w:line="360" w:lineRule="exact"/>
              <w:ind w:firstLine="435"/>
              <w:jc w:val="right"/>
              <w:rPr>
                <w:rFonts w:hint="eastAsia" w:ascii="宋体" w:hAnsi="宋体" w:eastAsia="宋体" w:cs="宋体"/>
                <w:color w:val="auto"/>
                <w:highlight w:val="none"/>
              </w:rPr>
            </w:pPr>
          </w:p>
          <w:p w14:paraId="45D88338">
            <w:pPr>
              <w:spacing w:line="360" w:lineRule="exact"/>
              <w:ind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D2B082D">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监理工程师</w:t>
            </w:r>
            <w:r>
              <w:rPr>
                <w:rFonts w:hint="eastAsia" w:ascii="宋体" w:hAnsi="宋体" w:eastAsia="宋体" w:cs="宋体"/>
                <w:color w:val="auto"/>
                <w:highlight w:val="none"/>
                <w:u w:val="single"/>
              </w:rPr>
              <w:t xml:space="preserve">           </w:t>
            </w:r>
          </w:p>
          <w:p w14:paraId="4D3E0055">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c>
          <w:tcPr>
            <w:tcW w:w="4533" w:type="dxa"/>
            <w:noWrap w:val="0"/>
            <w:vAlign w:val="top"/>
          </w:tcPr>
          <w:p w14:paraId="01D973C4">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复核意见：</w:t>
            </w:r>
          </w:p>
          <w:p w14:paraId="546FA5C6">
            <w:pPr>
              <w:spacing w:line="360" w:lineRule="exact"/>
              <w:ind w:firstLine="435"/>
              <w:rPr>
                <w:rFonts w:hint="eastAsia" w:ascii="宋体" w:hAnsi="宋体" w:eastAsia="宋体" w:cs="宋体"/>
                <w:color w:val="auto"/>
                <w:highlight w:val="none"/>
                <w:u w:val="single"/>
              </w:rPr>
            </w:pPr>
            <w:r>
              <w:rPr>
                <w:rFonts w:hint="eastAsia" w:ascii="宋体" w:hAnsi="宋体" w:eastAsia="宋体" w:cs="宋体"/>
                <w:color w:val="auto"/>
                <w:highlight w:val="none"/>
              </w:rPr>
              <w:t>你方提出的竣工结算支付申请经复核，竣工结算款总额为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元，扣除前期支付以及质量保证金后应支付金额为（大写）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09C27F2E">
            <w:pPr>
              <w:spacing w:line="360" w:lineRule="exact"/>
              <w:ind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54AC56B">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造价工程师</w:t>
            </w:r>
            <w:r>
              <w:rPr>
                <w:rFonts w:hint="eastAsia" w:ascii="宋体" w:hAnsi="宋体" w:eastAsia="宋体" w:cs="宋体"/>
                <w:color w:val="auto"/>
                <w:highlight w:val="none"/>
                <w:u w:val="single"/>
              </w:rPr>
              <w:t xml:space="preserve">           </w:t>
            </w:r>
          </w:p>
          <w:p w14:paraId="5A487A31">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r w14:paraId="4FF1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2FEF230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审核意见：</w:t>
            </w:r>
          </w:p>
          <w:p w14:paraId="560D5637">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□不同意。</w:t>
            </w:r>
          </w:p>
          <w:p w14:paraId="0EFA5C38">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□同意，支付时间为本表签发后的15天内。</w:t>
            </w:r>
          </w:p>
          <w:p w14:paraId="62202A6C">
            <w:pPr>
              <w:wordWrap w:val="0"/>
              <w:spacing w:line="400" w:lineRule="exact"/>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发包人（章）           </w:t>
            </w:r>
          </w:p>
          <w:p w14:paraId="6D6013DF">
            <w:pPr>
              <w:wordWrap w:val="0"/>
              <w:spacing w:line="400" w:lineRule="exact"/>
              <w:ind w:firstLine="420" w:firstLineChars="2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0A0A4F57">
            <w:pPr>
              <w:wordWrap w:val="0"/>
              <w:spacing w:line="400" w:lineRule="exact"/>
              <w:ind w:firstLine="420" w:firstLineChars="2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1344794C">
      <w:pPr>
        <w:spacing w:before="120" w:beforeLines="50"/>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注：1.在选择栏中的“□”内作标识“√”。 </w:t>
      </w:r>
    </w:p>
    <w:p w14:paraId="3ECD12AA">
      <w:pPr>
        <w:spacing w:before="120" w:beforeLines="50"/>
        <w:ind w:left="720" w:hanging="720" w:hangingChars="400"/>
        <w:rPr>
          <w:rFonts w:hint="eastAsia" w:ascii="宋体" w:hAnsi="宋体" w:eastAsia="宋体" w:cs="宋体"/>
          <w:color w:val="auto"/>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4297F3B9">
      <w:pPr>
        <w:jc w:val="left"/>
        <w:rPr>
          <w:rFonts w:hint="eastAsia" w:ascii="宋体" w:hAnsi="宋体" w:eastAsia="宋体" w:cs="宋体"/>
          <w:b/>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附件13：</w:t>
      </w:r>
    </w:p>
    <w:p w14:paraId="0F275642">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最终结算款支付申请（核准）表</w:t>
      </w:r>
    </w:p>
    <w:p w14:paraId="011A07D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                                             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709C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5AB1B5C3">
            <w:pPr>
              <w:spacing w:line="480" w:lineRule="exact"/>
              <w:ind w:left="525" w:leftChars="149" w:hanging="212" w:hangingChars="101"/>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（发包人全称）</w:t>
            </w:r>
          </w:p>
          <w:p w14:paraId="435CA86B">
            <w:pPr>
              <w:spacing w:line="400" w:lineRule="exact"/>
              <w:ind w:left="-4" w:leftChars="-2"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我方于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期间已完成了缺陷修复工作，根据施工合同的约定，现申请支付最终结清合同款额为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元，请予核准。</w:t>
            </w:r>
          </w:p>
          <w:tbl>
            <w:tblPr>
              <w:tblStyle w:val="4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60D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B015982">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420" w:type="dxa"/>
                  <w:noWrap w:val="0"/>
                  <w:vAlign w:val="center"/>
                </w:tcPr>
                <w:p w14:paraId="3CEFDE1A">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名      称</w:t>
                  </w:r>
                </w:p>
              </w:tc>
              <w:tc>
                <w:tcPr>
                  <w:tcW w:w="1620" w:type="dxa"/>
                  <w:noWrap w:val="0"/>
                  <w:vAlign w:val="center"/>
                </w:tcPr>
                <w:p w14:paraId="6337418F">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申请金额（元）</w:t>
                  </w:r>
                </w:p>
              </w:tc>
              <w:tc>
                <w:tcPr>
                  <w:tcW w:w="1620" w:type="dxa"/>
                  <w:noWrap w:val="0"/>
                  <w:vAlign w:val="center"/>
                </w:tcPr>
                <w:p w14:paraId="3FD5C9C4">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复核金额（元）</w:t>
                  </w:r>
                </w:p>
              </w:tc>
              <w:tc>
                <w:tcPr>
                  <w:tcW w:w="1651" w:type="dxa"/>
                  <w:noWrap w:val="0"/>
                  <w:vAlign w:val="center"/>
                </w:tcPr>
                <w:p w14:paraId="1DF0F917">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36D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AB34E26">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420" w:type="dxa"/>
                  <w:noWrap w:val="0"/>
                  <w:vAlign w:val="top"/>
                </w:tcPr>
                <w:p w14:paraId="5608EB98">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已预留的质量保证金</w:t>
                  </w:r>
                </w:p>
              </w:tc>
              <w:tc>
                <w:tcPr>
                  <w:tcW w:w="1620" w:type="dxa"/>
                  <w:noWrap w:val="0"/>
                  <w:vAlign w:val="top"/>
                </w:tcPr>
                <w:p w14:paraId="10324C54">
                  <w:pPr>
                    <w:spacing w:line="280" w:lineRule="exact"/>
                    <w:rPr>
                      <w:rFonts w:hint="eastAsia" w:ascii="宋体" w:hAnsi="宋体" w:eastAsia="宋体" w:cs="宋体"/>
                      <w:color w:val="auto"/>
                      <w:highlight w:val="none"/>
                    </w:rPr>
                  </w:pPr>
                </w:p>
              </w:tc>
              <w:tc>
                <w:tcPr>
                  <w:tcW w:w="1620" w:type="dxa"/>
                  <w:noWrap w:val="0"/>
                  <w:vAlign w:val="top"/>
                </w:tcPr>
                <w:p w14:paraId="0A93B28D">
                  <w:pPr>
                    <w:spacing w:line="280" w:lineRule="exact"/>
                    <w:rPr>
                      <w:rFonts w:hint="eastAsia" w:ascii="宋体" w:hAnsi="宋体" w:eastAsia="宋体" w:cs="宋体"/>
                      <w:color w:val="auto"/>
                      <w:highlight w:val="none"/>
                    </w:rPr>
                  </w:pPr>
                </w:p>
              </w:tc>
              <w:tc>
                <w:tcPr>
                  <w:tcW w:w="1651" w:type="dxa"/>
                  <w:noWrap w:val="0"/>
                  <w:vAlign w:val="top"/>
                </w:tcPr>
                <w:p w14:paraId="0F7BA42E">
                  <w:pPr>
                    <w:spacing w:line="280" w:lineRule="exact"/>
                    <w:rPr>
                      <w:rFonts w:hint="eastAsia" w:ascii="宋体" w:hAnsi="宋体" w:eastAsia="宋体" w:cs="宋体"/>
                      <w:color w:val="auto"/>
                      <w:highlight w:val="none"/>
                    </w:rPr>
                  </w:pPr>
                </w:p>
              </w:tc>
            </w:tr>
            <w:tr w14:paraId="641D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314FD7E">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420" w:type="dxa"/>
                  <w:noWrap w:val="0"/>
                  <w:vAlign w:val="top"/>
                </w:tcPr>
                <w:p w14:paraId="1F0EBF09">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应增加因发包人原因造成缺陷的修复金额</w:t>
                  </w:r>
                </w:p>
              </w:tc>
              <w:tc>
                <w:tcPr>
                  <w:tcW w:w="1620" w:type="dxa"/>
                  <w:noWrap w:val="0"/>
                  <w:vAlign w:val="top"/>
                </w:tcPr>
                <w:p w14:paraId="7FC4B2B5">
                  <w:pPr>
                    <w:spacing w:line="280" w:lineRule="exact"/>
                    <w:rPr>
                      <w:rFonts w:hint="eastAsia" w:ascii="宋体" w:hAnsi="宋体" w:eastAsia="宋体" w:cs="宋体"/>
                      <w:color w:val="auto"/>
                      <w:highlight w:val="none"/>
                    </w:rPr>
                  </w:pPr>
                </w:p>
              </w:tc>
              <w:tc>
                <w:tcPr>
                  <w:tcW w:w="1620" w:type="dxa"/>
                  <w:noWrap w:val="0"/>
                  <w:vAlign w:val="top"/>
                </w:tcPr>
                <w:p w14:paraId="6A08311A">
                  <w:pPr>
                    <w:spacing w:line="280" w:lineRule="exact"/>
                    <w:rPr>
                      <w:rFonts w:hint="eastAsia" w:ascii="宋体" w:hAnsi="宋体" w:eastAsia="宋体" w:cs="宋体"/>
                      <w:color w:val="auto"/>
                      <w:highlight w:val="none"/>
                    </w:rPr>
                  </w:pPr>
                </w:p>
              </w:tc>
              <w:tc>
                <w:tcPr>
                  <w:tcW w:w="1651" w:type="dxa"/>
                  <w:noWrap w:val="0"/>
                  <w:vAlign w:val="top"/>
                </w:tcPr>
                <w:p w14:paraId="69161791">
                  <w:pPr>
                    <w:spacing w:line="280" w:lineRule="exact"/>
                    <w:rPr>
                      <w:rFonts w:hint="eastAsia" w:ascii="宋体" w:hAnsi="宋体" w:eastAsia="宋体" w:cs="宋体"/>
                      <w:color w:val="auto"/>
                      <w:highlight w:val="none"/>
                    </w:rPr>
                  </w:pPr>
                </w:p>
              </w:tc>
            </w:tr>
            <w:tr w14:paraId="158D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F83D0D9">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420" w:type="dxa"/>
                  <w:noWrap w:val="0"/>
                  <w:vAlign w:val="top"/>
                </w:tcPr>
                <w:p w14:paraId="4EAF4720">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应扣减承包人不修复缺陷、发包人组织修复的金额</w:t>
                  </w:r>
                </w:p>
              </w:tc>
              <w:tc>
                <w:tcPr>
                  <w:tcW w:w="1620" w:type="dxa"/>
                  <w:noWrap w:val="0"/>
                  <w:vAlign w:val="top"/>
                </w:tcPr>
                <w:p w14:paraId="6895F380">
                  <w:pPr>
                    <w:spacing w:line="280" w:lineRule="exact"/>
                    <w:rPr>
                      <w:rFonts w:hint="eastAsia" w:ascii="宋体" w:hAnsi="宋体" w:eastAsia="宋体" w:cs="宋体"/>
                      <w:color w:val="auto"/>
                      <w:highlight w:val="none"/>
                    </w:rPr>
                  </w:pPr>
                </w:p>
              </w:tc>
              <w:tc>
                <w:tcPr>
                  <w:tcW w:w="1620" w:type="dxa"/>
                  <w:noWrap w:val="0"/>
                  <w:vAlign w:val="top"/>
                </w:tcPr>
                <w:p w14:paraId="5CE926C9">
                  <w:pPr>
                    <w:spacing w:line="280" w:lineRule="exact"/>
                    <w:rPr>
                      <w:rFonts w:hint="eastAsia" w:ascii="宋体" w:hAnsi="宋体" w:eastAsia="宋体" w:cs="宋体"/>
                      <w:color w:val="auto"/>
                      <w:highlight w:val="none"/>
                    </w:rPr>
                  </w:pPr>
                </w:p>
              </w:tc>
              <w:tc>
                <w:tcPr>
                  <w:tcW w:w="1651" w:type="dxa"/>
                  <w:noWrap w:val="0"/>
                  <w:vAlign w:val="top"/>
                </w:tcPr>
                <w:p w14:paraId="1AC7842C">
                  <w:pPr>
                    <w:spacing w:line="280" w:lineRule="exact"/>
                    <w:rPr>
                      <w:rFonts w:hint="eastAsia" w:ascii="宋体" w:hAnsi="宋体" w:eastAsia="宋体" w:cs="宋体"/>
                      <w:color w:val="auto"/>
                      <w:highlight w:val="none"/>
                    </w:rPr>
                  </w:pPr>
                </w:p>
              </w:tc>
            </w:tr>
            <w:tr w14:paraId="51EA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A68A17">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420" w:type="dxa"/>
                  <w:noWrap w:val="0"/>
                  <w:vAlign w:val="top"/>
                </w:tcPr>
                <w:p w14:paraId="2927CB71">
                  <w:pPr>
                    <w:spacing w:line="280" w:lineRule="exact"/>
                    <w:rPr>
                      <w:rFonts w:hint="eastAsia" w:ascii="宋体" w:hAnsi="宋体" w:eastAsia="宋体" w:cs="宋体"/>
                      <w:color w:val="auto"/>
                      <w:highlight w:val="none"/>
                    </w:rPr>
                  </w:pPr>
                  <w:r>
                    <w:rPr>
                      <w:rFonts w:hint="eastAsia" w:ascii="宋体" w:hAnsi="宋体" w:eastAsia="宋体" w:cs="宋体"/>
                      <w:color w:val="auto"/>
                      <w:highlight w:val="none"/>
                    </w:rPr>
                    <w:t>最终应支付的合同价款</w:t>
                  </w:r>
                </w:p>
              </w:tc>
              <w:tc>
                <w:tcPr>
                  <w:tcW w:w="1620" w:type="dxa"/>
                  <w:noWrap w:val="0"/>
                  <w:vAlign w:val="top"/>
                </w:tcPr>
                <w:p w14:paraId="7A772C1D">
                  <w:pPr>
                    <w:spacing w:line="280" w:lineRule="exact"/>
                    <w:rPr>
                      <w:rFonts w:hint="eastAsia" w:ascii="宋体" w:hAnsi="宋体" w:eastAsia="宋体" w:cs="宋体"/>
                      <w:color w:val="auto"/>
                      <w:highlight w:val="none"/>
                    </w:rPr>
                  </w:pPr>
                </w:p>
              </w:tc>
              <w:tc>
                <w:tcPr>
                  <w:tcW w:w="1620" w:type="dxa"/>
                  <w:noWrap w:val="0"/>
                  <w:vAlign w:val="top"/>
                </w:tcPr>
                <w:p w14:paraId="3D67426B">
                  <w:pPr>
                    <w:spacing w:line="280" w:lineRule="exact"/>
                    <w:rPr>
                      <w:rFonts w:hint="eastAsia" w:ascii="宋体" w:hAnsi="宋体" w:eastAsia="宋体" w:cs="宋体"/>
                      <w:color w:val="auto"/>
                      <w:highlight w:val="none"/>
                    </w:rPr>
                  </w:pPr>
                </w:p>
              </w:tc>
              <w:tc>
                <w:tcPr>
                  <w:tcW w:w="1651" w:type="dxa"/>
                  <w:noWrap w:val="0"/>
                  <w:vAlign w:val="top"/>
                </w:tcPr>
                <w:p w14:paraId="6C55CCDC">
                  <w:pPr>
                    <w:spacing w:line="280" w:lineRule="exact"/>
                    <w:rPr>
                      <w:rFonts w:hint="eastAsia" w:ascii="宋体" w:hAnsi="宋体" w:eastAsia="宋体" w:cs="宋体"/>
                      <w:color w:val="auto"/>
                      <w:highlight w:val="none"/>
                    </w:rPr>
                  </w:pPr>
                </w:p>
              </w:tc>
            </w:tr>
            <w:tr w14:paraId="5389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36465A3">
                  <w:pPr>
                    <w:spacing w:line="280" w:lineRule="exact"/>
                    <w:jc w:val="center"/>
                    <w:rPr>
                      <w:rFonts w:hint="eastAsia" w:ascii="宋体" w:hAnsi="宋体" w:eastAsia="宋体" w:cs="宋体"/>
                      <w:color w:val="auto"/>
                      <w:highlight w:val="none"/>
                    </w:rPr>
                  </w:pPr>
                </w:p>
              </w:tc>
              <w:tc>
                <w:tcPr>
                  <w:tcW w:w="3420" w:type="dxa"/>
                  <w:noWrap w:val="0"/>
                  <w:vAlign w:val="top"/>
                </w:tcPr>
                <w:p w14:paraId="7CCE9F51">
                  <w:pPr>
                    <w:spacing w:line="280" w:lineRule="exact"/>
                    <w:rPr>
                      <w:rFonts w:hint="eastAsia" w:ascii="宋体" w:hAnsi="宋体" w:eastAsia="宋体" w:cs="宋体"/>
                      <w:color w:val="auto"/>
                      <w:highlight w:val="none"/>
                    </w:rPr>
                  </w:pPr>
                </w:p>
              </w:tc>
              <w:tc>
                <w:tcPr>
                  <w:tcW w:w="1620" w:type="dxa"/>
                  <w:noWrap w:val="0"/>
                  <w:vAlign w:val="top"/>
                </w:tcPr>
                <w:p w14:paraId="2D7BB1C6">
                  <w:pPr>
                    <w:spacing w:line="280" w:lineRule="exact"/>
                    <w:rPr>
                      <w:rFonts w:hint="eastAsia" w:ascii="宋体" w:hAnsi="宋体" w:eastAsia="宋体" w:cs="宋体"/>
                      <w:color w:val="auto"/>
                      <w:highlight w:val="none"/>
                    </w:rPr>
                  </w:pPr>
                </w:p>
              </w:tc>
              <w:tc>
                <w:tcPr>
                  <w:tcW w:w="1620" w:type="dxa"/>
                  <w:noWrap w:val="0"/>
                  <w:vAlign w:val="top"/>
                </w:tcPr>
                <w:p w14:paraId="56AD0CC7">
                  <w:pPr>
                    <w:spacing w:line="280" w:lineRule="exact"/>
                    <w:rPr>
                      <w:rFonts w:hint="eastAsia" w:ascii="宋体" w:hAnsi="宋体" w:eastAsia="宋体" w:cs="宋体"/>
                      <w:color w:val="auto"/>
                      <w:highlight w:val="none"/>
                    </w:rPr>
                  </w:pPr>
                </w:p>
              </w:tc>
              <w:tc>
                <w:tcPr>
                  <w:tcW w:w="1651" w:type="dxa"/>
                  <w:noWrap w:val="0"/>
                  <w:vAlign w:val="top"/>
                </w:tcPr>
                <w:p w14:paraId="289D16D1">
                  <w:pPr>
                    <w:spacing w:line="280" w:lineRule="exact"/>
                    <w:rPr>
                      <w:rFonts w:hint="eastAsia" w:ascii="宋体" w:hAnsi="宋体" w:eastAsia="宋体" w:cs="宋体"/>
                      <w:color w:val="auto"/>
                      <w:highlight w:val="none"/>
                    </w:rPr>
                  </w:pPr>
                </w:p>
              </w:tc>
            </w:tr>
            <w:tr w14:paraId="3317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BFDB0D9">
                  <w:pPr>
                    <w:spacing w:line="280" w:lineRule="exact"/>
                    <w:jc w:val="center"/>
                    <w:rPr>
                      <w:rFonts w:hint="eastAsia" w:ascii="宋体" w:hAnsi="宋体" w:eastAsia="宋体" w:cs="宋体"/>
                      <w:color w:val="auto"/>
                      <w:highlight w:val="none"/>
                    </w:rPr>
                  </w:pPr>
                </w:p>
              </w:tc>
              <w:tc>
                <w:tcPr>
                  <w:tcW w:w="3420" w:type="dxa"/>
                  <w:noWrap w:val="0"/>
                  <w:vAlign w:val="top"/>
                </w:tcPr>
                <w:p w14:paraId="21609B1C">
                  <w:pPr>
                    <w:spacing w:line="280" w:lineRule="exact"/>
                    <w:rPr>
                      <w:rFonts w:hint="eastAsia" w:ascii="宋体" w:hAnsi="宋体" w:eastAsia="宋体" w:cs="宋体"/>
                      <w:color w:val="auto"/>
                      <w:highlight w:val="none"/>
                    </w:rPr>
                  </w:pPr>
                </w:p>
              </w:tc>
              <w:tc>
                <w:tcPr>
                  <w:tcW w:w="1620" w:type="dxa"/>
                  <w:noWrap w:val="0"/>
                  <w:vAlign w:val="top"/>
                </w:tcPr>
                <w:p w14:paraId="750BAFD2">
                  <w:pPr>
                    <w:spacing w:line="280" w:lineRule="exact"/>
                    <w:rPr>
                      <w:rFonts w:hint="eastAsia" w:ascii="宋体" w:hAnsi="宋体" w:eastAsia="宋体" w:cs="宋体"/>
                      <w:color w:val="auto"/>
                      <w:highlight w:val="none"/>
                    </w:rPr>
                  </w:pPr>
                </w:p>
              </w:tc>
              <w:tc>
                <w:tcPr>
                  <w:tcW w:w="1620" w:type="dxa"/>
                  <w:noWrap w:val="0"/>
                  <w:vAlign w:val="top"/>
                </w:tcPr>
                <w:p w14:paraId="66A084C8">
                  <w:pPr>
                    <w:spacing w:line="280" w:lineRule="exact"/>
                    <w:rPr>
                      <w:rFonts w:hint="eastAsia" w:ascii="宋体" w:hAnsi="宋体" w:eastAsia="宋体" w:cs="宋体"/>
                      <w:color w:val="auto"/>
                      <w:highlight w:val="none"/>
                    </w:rPr>
                  </w:pPr>
                </w:p>
              </w:tc>
              <w:tc>
                <w:tcPr>
                  <w:tcW w:w="1651" w:type="dxa"/>
                  <w:noWrap w:val="0"/>
                  <w:vAlign w:val="top"/>
                </w:tcPr>
                <w:p w14:paraId="244B9AAF">
                  <w:pPr>
                    <w:spacing w:line="280" w:lineRule="exact"/>
                    <w:rPr>
                      <w:rFonts w:hint="eastAsia" w:ascii="宋体" w:hAnsi="宋体" w:eastAsia="宋体" w:cs="宋体"/>
                      <w:color w:val="auto"/>
                      <w:highlight w:val="none"/>
                    </w:rPr>
                  </w:pPr>
                </w:p>
              </w:tc>
            </w:tr>
            <w:tr w14:paraId="5F1D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F24A09C">
                  <w:pPr>
                    <w:spacing w:line="280" w:lineRule="exact"/>
                    <w:jc w:val="center"/>
                    <w:rPr>
                      <w:rFonts w:hint="eastAsia" w:ascii="宋体" w:hAnsi="宋体" w:eastAsia="宋体" w:cs="宋体"/>
                      <w:color w:val="auto"/>
                      <w:highlight w:val="none"/>
                    </w:rPr>
                  </w:pPr>
                </w:p>
              </w:tc>
              <w:tc>
                <w:tcPr>
                  <w:tcW w:w="3420" w:type="dxa"/>
                  <w:noWrap w:val="0"/>
                  <w:vAlign w:val="top"/>
                </w:tcPr>
                <w:p w14:paraId="583F1405">
                  <w:pPr>
                    <w:spacing w:line="280" w:lineRule="exact"/>
                    <w:rPr>
                      <w:rFonts w:hint="eastAsia" w:ascii="宋体" w:hAnsi="宋体" w:eastAsia="宋体" w:cs="宋体"/>
                      <w:color w:val="auto"/>
                      <w:highlight w:val="none"/>
                    </w:rPr>
                  </w:pPr>
                </w:p>
              </w:tc>
              <w:tc>
                <w:tcPr>
                  <w:tcW w:w="1620" w:type="dxa"/>
                  <w:noWrap w:val="0"/>
                  <w:vAlign w:val="top"/>
                </w:tcPr>
                <w:p w14:paraId="3D1F122B">
                  <w:pPr>
                    <w:spacing w:line="280" w:lineRule="exact"/>
                    <w:rPr>
                      <w:rFonts w:hint="eastAsia" w:ascii="宋体" w:hAnsi="宋体" w:eastAsia="宋体" w:cs="宋体"/>
                      <w:color w:val="auto"/>
                      <w:highlight w:val="none"/>
                    </w:rPr>
                  </w:pPr>
                </w:p>
              </w:tc>
              <w:tc>
                <w:tcPr>
                  <w:tcW w:w="1620" w:type="dxa"/>
                  <w:noWrap w:val="0"/>
                  <w:vAlign w:val="top"/>
                </w:tcPr>
                <w:p w14:paraId="66685287">
                  <w:pPr>
                    <w:spacing w:line="280" w:lineRule="exact"/>
                    <w:rPr>
                      <w:rFonts w:hint="eastAsia" w:ascii="宋体" w:hAnsi="宋体" w:eastAsia="宋体" w:cs="宋体"/>
                      <w:color w:val="auto"/>
                      <w:highlight w:val="none"/>
                    </w:rPr>
                  </w:pPr>
                </w:p>
              </w:tc>
              <w:tc>
                <w:tcPr>
                  <w:tcW w:w="1651" w:type="dxa"/>
                  <w:noWrap w:val="0"/>
                  <w:vAlign w:val="top"/>
                </w:tcPr>
                <w:p w14:paraId="5F3D467C">
                  <w:pPr>
                    <w:spacing w:line="280" w:lineRule="exact"/>
                    <w:rPr>
                      <w:rFonts w:hint="eastAsia" w:ascii="宋体" w:hAnsi="宋体" w:eastAsia="宋体" w:cs="宋体"/>
                      <w:color w:val="auto"/>
                      <w:highlight w:val="none"/>
                    </w:rPr>
                  </w:pPr>
                </w:p>
              </w:tc>
            </w:tr>
            <w:tr w14:paraId="56C0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6904E00">
                  <w:pPr>
                    <w:spacing w:line="280" w:lineRule="exact"/>
                    <w:jc w:val="center"/>
                    <w:rPr>
                      <w:rFonts w:hint="eastAsia" w:ascii="宋体" w:hAnsi="宋体" w:eastAsia="宋体" w:cs="宋体"/>
                      <w:color w:val="auto"/>
                      <w:highlight w:val="none"/>
                    </w:rPr>
                  </w:pPr>
                </w:p>
              </w:tc>
              <w:tc>
                <w:tcPr>
                  <w:tcW w:w="3420" w:type="dxa"/>
                  <w:noWrap w:val="0"/>
                  <w:vAlign w:val="top"/>
                </w:tcPr>
                <w:p w14:paraId="5210AE47">
                  <w:pPr>
                    <w:spacing w:line="280" w:lineRule="exact"/>
                    <w:rPr>
                      <w:rFonts w:hint="eastAsia" w:ascii="宋体" w:hAnsi="宋体" w:eastAsia="宋体" w:cs="宋体"/>
                      <w:color w:val="auto"/>
                      <w:highlight w:val="none"/>
                    </w:rPr>
                  </w:pPr>
                </w:p>
              </w:tc>
              <w:tc>
                <w:tcPr>
                  <w:tcW w:w="1620" w:type="dxa"/>
                  <w:noWrap w:val="0"/>
                  <w:vAlign w:val="top"/>
                </w:tcPr>
                <w:p w14:paraId="2B9FF2B4">
                  <w:pPr>
                    <w:spacing w:line="280" w:lineRule="exact"/>
                    <w:rPr>
                      <w:rFonts w:hint="eastAsia" w:ascii="宋体" w:hAnsi="宋体" w:eastAsia="宋体" w:cs="宋体"/>
                      <w:color w:val="auto"/>
                      <w:highlight w:val="none"/>
                    </w:rPr>
                  </w:pPr>
                </w:p>
              </w:tc>
              <w:tc>
                <w:tcPr>
                  <w:tcW w:w="1620" w:type="dxa"/>
                  <w:noWrap w:val="0"/>
                  <w:vAlign w:val="top"/>
                </w:tcPr>
                <w:p w14:paraId="0F837176">
                  <w:pPr>
                    <w:spacing w:line="280" w:lineRule="exact"/>
                    <w:rPr>
                      <w:rFonts w:hint="eastAsia" w:ascii="宋体" w:hAnsi="宋体" w:eastAsia="宋体" w:cs="宋体"/>
                      <w:color w:val="auto"/>
                      <w:highlight w:val="none"/>
                    </w:rPr>
                  </w:pPr>
                </w:p>
              </w:tc>
              <w:tc>
                <w:tcPr>
                  <w:tcW w:w="1651" w:type="dxa"/>
                  <w:noWrap w:val="0"/>
                  <w:vAlign w:val="top"/>
                </w:tcPr>
                <w:p w14:paraId="74545580">
                  <w:pPr>
                    <w:spacing w:line="280" w:lineRule="exact"/>
                    <w:rPr>
                      <w:rFonts w:hint="eastAsia" w:ascii="宋体" w:hAnsi="宋体" w:eastAsia="宋体" w:cs="宋体"/>
                      <w:color w:val="auto"/>
                      <w:highlight w:val="none"/>
                    </w:rPr>
                  </w:pPr>
                </w:p>
              </w:tc>
            </w:tr>
          </w:tbl>
          <w:p w14:paraId="39082F26">
            <w:pPr>
              <w:spacing w:line="400" w:lineRule="exact"/>
              <w:ind w:right="420"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承包人（章）             </w:t>
            </w:r>
          </w:p>
          <w:p w14:paraId="0DBDD87E">
            <w:pPr>
              <w:spacing w:line="400" w:lineRule="exact"/>
              <w:ind w:right="420" w:firstLine="435"/>
              <w:rPr>
                <w:rFonts w:hint="eastAsia" w:ascii="宋体" w:hAnsi="宋体" w:eastAsia="宋体" w:cs="宋体"/>
                <w:color w:val="auto"/>
                <w:highlight w:val="none"/>
              </w:rPr>
            </w:pPr>
            <w:r>
              <w:rPr>
                <w:rFonts w:hint="eastAsia" w:ascii="宋体" w:hAnsi="宋体" w:eastAsia="宋体" w:cs="宋体"/>
                <w:color w:val="auto"/>
                <w:highlight w:val="none"/>
              </w:rPr>
              <w:t>造价人员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0A14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30618320">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复核意见：</w:t>
            </w:r>
          </w:p>
          <w:p w14:paraId="3C49FA66">
            <w:pPr>
              <w:spacing w:line="360" w:lineRule="exact"/>
              <w:ind w:firstLine="312"/>
              <w:rPr>
                <w:rFonts w:hint="eastAsia" w:ascii="宋体" w:hAnsi="宋体" w:eastAsia="宋体" w:cs="宋体"/>
                <w:color w:val="auto"/>
                <w:highlight w:val="none"/>
              </w:rPr>
            </w:pPr>
            <w:r>
              <w:rPr>
                <w:rFonts w:hint="eastAsia" w:ascii="宋体" w:hAnsi="宋体" w:eastAsia="宋体" w:cs="宋体"/>
                <w:color w:val="auto"/>
                <w:highlight w:val="none"/>
              </w:rPr>
              <w:t>□与实际施工情况不相符，修改意见见附件。</w:t>
            </w:r>
          </w:p>
          <w:p w14:paraId="799E766D">
            <w:pPr>
              <w:spacing w:line="360" w:lineRule="exact"/>
              <w:ind w:firstLine="312"/>
              <w:rPr>
                <w:rFonts w:hint="eastAsia" w:ascii="宋体" w:hAnsi="宋体" w:eastAsia="宋体" w:cs="宋体"/>
                <w:color w:val="auto"/>
                <w:highlight w:val="none"/>
              </w:rPr>
            </w:pPr>
            <w:r>
              <w:rPr>
                <w:rFonts w:hint="eastAsia" w:ascii="宋体" w:hAnsi="宋体" w:eastAsia="宋体" w:cs="宋体"/>
                <w:color w:val="auto"/>
                <w:highlight w:val="none"/>
              </w:rPr>
              <w:t>□与实际施工情况相符，具体金额由造价工程师复核。</w:t>
            </w:r>
          </w:p>
          <w:p w14:paraId="34CC0924">
            <w:pPr>
              <w:spacing w:line="360" w:lineRule="exact"/>
              <w:ind w:firstLine="435"/>
              <w:jc w:val="right"/>
              <w:rPr>
                <w:rFonts w:hint="eastAsia" w:ascii="宋体" w:hAnsi="宋体" w:eastAsia="宋体" w:cs="宋体"/>
                <w:color w:val="auto"/>
                <w:highlight w:val="none"/>
              </w:rPr>
            </w:pPr>
          </w:p>
          <w:p w14:paraId="3EED0966">
            <w:pPr>
              <w:spacing w:line="360" w:lineRule="exact"/>
              <w:ind w:firstLine="435"/>
              <w:jc w:val="right"/>
              <w:rPr>
                <w:rFonts w:hint="eastAsia" w:ascii="宋体" w:hAnsi="宋体" w:eastAsia="宋体" w:cs="宋体"/>
                <w:color w:val="auto"/>
                <w:highlight w:val="none"/>
              </w:rPr>
            </w:pPr>
          </w:p>
          <w:p w14:paraId="09818591">
            <w:pPr>
              <w:spacing w:line="360" w:lineRule="exact"/>
              <w:ind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DFBA77D">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监理工程师</w:t>
            </w:r>
            <w:r>
              <w:rPr>
                <w:rFonts w:hint="eastAsia" w:ascii="宋体" w:hAnsi="宋体" w:eastAsia="宋体" w:cs="宋体"/>
                <w:color w:val="auto"/>
                <w:highlight w:val="none"/>
                <w:u w:val="single"/>
              </w:rPr>
              <w:t xml:space="preserve">           </w:t>
            </w:r>
          </w:p>
          <w:p w14:paraId="071A7D38">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c>
          <w:tcPr>
            <w:tcW w:w="4533" w:type="dxa"/>
            <w:noWrap w:val="0"/>
            <w:vAlign w:val="top"/>
          </w:tcPr>
          <w:p w14:paraId="37F749FC">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复核意见：</w:t>
            </w:r>
          </w:p>
          <w:p w14:paraId="0BE569D9">
            <w:pPr>
              <w:spacing w:line="360" w:lineRule="exact"/>
              <w:ind w:firstLine="435"/>
              <w:rPr>
                <w:rFonts w:hint="eastAsia" w:ascii="宋体" w:hAnsi="宋体" w:eastAsia="宋体" w:cs="宋体"/>
                <w:color w:val="auto"/>
                <w:highlight w:val="none"/>
                <w:u w:val="single"/>
              </w:rPr>
            </w:pPr>
            <w:r>
              <w:rPr>
                <w:rFonts w:hint="eastAsia" w:ascii="宋体" w:hAnsi="宋体" w:eastAsia="宋体" w:cs="宋体"/>
                <w:color w:val="auto"/>
                <w:highlight w:val="none"/>
              </w:rPr>
              <w:t>你方提出的支付申请经复核，最终应支付金额为（大写）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元，（小写）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61FC526F">
            <w:pPr>
              <w:spacing w:line="360" w:lineRule="exact"/>
              <w:ind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EB12FBB">
            <w:pPr>
              <w:spacing w:line="360" w:lineRule="exact"/>
              <w:ind w:firstLine="435"/>
              <w:jc w:val="center"/>
              <w:rPr>
                <w:rFonts w:hint="eastAsia" w:ascii="宋体" w:hAnsi="宋体" w:eastAsia="宋体" w:cs="宋体"/>
                <w:color w:val="auto"/>
                <w:highlight w:val="none"/>
              </w:rPr>
            </w:pPr>
          </w:p>
          <w:p w14:paraId="1D1A7BAF">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造价工程师</w:t>
            </w:r>
            <w:r>
              <w:rPr>
                <w:rFonts w:hint="eastAsia" w:ascii="宋体" w:hAnsi="宋体" w:eastAsia="宋体" w:cs="宋体"/>
                <w:color w:val="auto"/>
                <w:highlight w:val="none"/>
                <w:u w:val="single"/>
              </w:rPr>
              <w:t xml:space="preserve">           </w:t>
            </w:r>
          </w:p>
          <w:p w14:paraId="62C36144">
            <w:pPr>
              <w:spacing w:line="360" w:lineRule="exact"/>
              <w:ind w:firstLine="435"/>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r w14:paraId="5CE1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2496412">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审核意见：</w:t>
            </w:r>
          </w:p>
          <w:p w14:paraId="30A88264">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□不同意。</w:t>
            </w:r>
          </w:p>
          <w:p w14:paraId="6C0655DF">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□同意，支付时间为本表签发后的15天内。</w:t>
            </w:r>
          </w:p>
          <w:p w14:paraId="31643EFB">
            <w:pPr>
              <w:wordWrap w:val="0"/>
              <w:spacing w:line="400" w:lineRule="exact"/>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发包人（章）           </w:t>
            </w:r>
          </w:p>
          <w:p w14:paraId="75299AAB">
            <w:pPr>
              <w:wordWrap w:val="0"/>
              <w:spacing w:line="400" w:lineRule="exact"/>
              <w:ind w:firstLine="420" w:firstLineChars="2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0185E989">
            <w:pPr>
              <w:wordWrap w:val="0"/>
              <w:spacing w:line="400" w:lineRule="exact"/>
              <w:ind w:firstLine="420" w:firstLineChars="2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282AA531">
      <w:pPr>
        <w:spacing w:before="120" w:beforeLines="50"/>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注：1.在选择栏中的“□”内作标识“√”。 如监理人已退场，监理工程师栏可空缺。</w:t>
      </w:r>
    </w:p>
    <w:p w14:paraId="1B272906">
      <w:pPr>
        <w:spacing w:before="120" w:beforeLines="50"/>
        <w:ind w:left="720" w:hanging="720" w:hangingChars="400"/>
        <w:rPr>
          <w:rFonts w:hint="eastAsia" w:ascii="宋体" w:hAnsi="宋体" w:eastAsia="宋体" w:cs="宋体"/>
          <w:color w:val="auto"/>
          <w:sz w:val="30"/>
          <w:szCs w:val="30"/>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325BDFFE">
      <w:pPr>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附件14：</w:t>
      </w:r>
    </w:p>
    <w:p w14:paraId="45EB6C61">
      <w:pPr>
        <w:spacing w:line="360" w:lineRule="auto"/>
        <w:ind w:firstLine="720" w:firstLineChars="20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总价合同进度款支付分解表</w:t>
      </w:r>
    </w:p>
    <w:p w14:paraId="72857606">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工程名称：</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960"/>
        <w:gridCol w:w="834"/>
        <w:gridCol w:w="2268"/>
        <w:gridCol w:w="1276"/>
      </w:tblGrid>
      <w:tr w14:paraId="33FC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3906509">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进度款期次</w:t>
            </w:r>
          </w:p>
        </w:tc>
        <w:tc>
          <w:tcPr>
            <w:tcW w:w="3794" w:type="dxa"/>
            <w:gridSpan w:val="2"/>
            <w:noWrap w:val="0"/>
            <w:vAlign w:val="top"/>
          </w:tcPr>
          <w:p w14:paraId="7FEA6E49">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形象进度</w:t>
            </w:r>
          </w:p>
        </w:tc>
        <w:tc>
          <w:tcPr>
            <w:tcW w:w="2268" w:type="dxa"/>
            <w:noWrap w:val="0"/>
            <w:vAlign w:val="top"/>
          </w:tcPr>
          <w:p w14:paraId="20A7F24B">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进度款付款金额（元）</w:t>
            </w:r>
          </w:p>
        </w:tc>
        <w:tc>
          <w:tcPr>
            <w:tcW w:w="1276" w:type="dxa"/>
            <w:noWrap w:val="0"/>
            <w:vAlign w:val="top"/>
          </w:tcPr>
          <w:p w14:paraId="7EE30BF3">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备注</w:t>
            </w:r>
          </w:p>
        </w:tc>
      </w:tr>
      <w:tr w14:paraId="31CD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22BEF3A">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第一期</w:t>
            </w:r>
          </w:p>
        </w:tc>
        <w:tc>
          <w:tcPr>
            <w:tcW w:w="3794" w:type="dxa"/>
            <w:gridSpan w:val="2"/>
            <w:noWrap w:val="0"/>
            <w:vAlign w:val="top"/>
          </w:tcPr>
          <w:p w14:paraId="1A16779A">
            <w:pPr>
              <w:spacing w:line="360" w:lineRule="auto"/>
              <w:jc w:val="center"/>
              <w:rPr>
                <w:rFonts w:hint="eastAsia" w:ascii="宋体" w:hAnsi="宋体" w:eastAsia="宋体" w:cs="宋体"/>
                <w:color w:val="auto"/>
                <w:kern w:val="0"/>
                <w:highlight w:val="none"/>
              </w:rPr>
            </w:pPr>
          </w:p>
        </w:tc>
        <w:tc>
          <w:tcPr>
            <w:tcW w:w="2268" w:type="dxa"/>
            <w:noWrap w:val="0"/>
            <w:vAlign w:val="top"/>
          </w:tcPr>
          <w:p w14:paraId="6A3879B7">
            <w:pPr>
              <w:spacing w:line="360" w:lineRule="auto"/>
              <w:jc w:val="center"/>
              <w:rPr>
                <w:rFonts w:hint="eastAsia" w:ascii="宋体" w:hAnsi="宋体" w:eastAsia="宋体" w:cs="宋体"/>
                <w:color w:val="auto"/>
                <w:kern w:val="0"/>
                <w:highlight w:val="none"/>
              </w:rPr>
            </w:pPr>
          </w:p>
        </w:tc>
        <w:tc>
          <w:tcPr>
            <w:tcW w:w="1276" w:type="dxa"/>
            <w:noWrap w:val="0"/>
            <w:vAlign w:val="top"/>
          </w:tcPr>
          <w:p w14:paraId="7251936A">
            <w:pPr>
              <w:spacing w:line="360" w:lineRule="auto"/>
              <w:jc w:val="center"/>
              <w:rPr>
                <w:rFonts w:hint="eastAsia" w:ascii="宋体" w:hAnsi="宋体" w:eastAsia="宋体" w:cs="宋体"/>
                <w:color w:val="auto"/>
                <w:kern w:val="0"/>
                <w:highlight w:val="none"/>
              </w:rPr>
            </w:pPr>
          </w:p>
        </w:tc>
      </w:tr>
      <w:tr w14:paraId="0C38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49AAA51">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第二期</w:t>
            </w:r>
          </w:p>
        </w:tc>
        <w:tc>
          <w:tcPr>
            <w:tcW w:w="3794" w:type="dxa"/>
            <w:gridSpan w:val="2"/>
            <w:noWrap w:val="0"/>
            <w:vAlign w:val="top"/>
          </w:tcPr>
          <w:p w14:paraId="6BA425C1">
            <w:pPr>
              <w:spacing w:line="360" w:lineRule="auto"/>
              <w:jc w:val="center"/>
              <w:rPr>
                <w:rFonts w:hint="eastAsia" w:ascii="宋体" w:hAnsi="宋体" w:eastAsia="宋体" w:cs="宋体"/>
                <w:color w:val="auto"/>
                <w:kern w:val="0"/>
                <w:highlight w:val="none"/>
              </w:rPr>
            </w:pPr>
          </w:p>
        </w:tc>
        <w:tc>
          <w:tcPr>
            <w:tcW w:w="2268" w:type="dxa"/>
            <w:noWrap w:val="0"/>
            <w:vAlign w:val="top"/>
          </w:tcPr>
          <w:p w14:paraId="386E273A">
            <w:pPr>
              <w:spacing w:line="360" w:lineRule="auto"/>
              <w:jc w:val="center"/>
              <w:rPr>
                <w:rFonts w:hint="eastAsia" w:ascii="宋体" w:hAnsi="宋体" w:eastAsia="宋体" w:cs="宋体"/>
                <w:color w:val="auto"/>
                <w:kern w:val="0"/>
                <w:highlight w:val="none"/>
              </w:rPr>
            </w:pPr>
          </w:p>
        </w:tc>
        <w:tc>
          <w:tcPr>
            <w:tcW w:w="1276" w:type="dxa"/>
            <w:noWrap w:val="0"/>
            <w:vAlign w:val="top"/>
          </w:tcPr>
          <w:p w14:paraId="556DF8CA">
            <w:pPr>
              <w:spacing w:line="360" w:lineRule="auto"/>
              <w:jc w:val="center"/>
              <w:rPr>
                <w:rFonts w:hint="eastAsia" w:ascii="宋体" w:hAnsi="宋体" w:eastAsia="宋体" w:cs="宋体"/>
                <w:color w:val="auto"/>
                <w:kern w:val="0"/>
                <w:highlight w:val="none"/>
              </w:rPr>
            </w:pPr>
          </w:p>
        </w:tc>
      </w:tr>
      <w:tr w14:paraId="1665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4EECBFFA">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第三期</w:t>
            </w:r>
          </w:p>
        </w:tc>
        <w:tc>
          <w:tcPr>
            <w:tcW w:w="3794" w:type="dxa"/>
            <w:gridSpan w:val="2"/>
            <w:noWrap w:val="0"/>
            <w:vAlign w:val="top"/>
          </w:tcPr>
          <w:p w14:paraId="38447B04">
            <w:pPr>
              <w:spacing w:line="360" w:lineRule="auto"/>
              <w:jc w:val="center"/>
              <w:rPr>
                <w:rFonts w:hint="eastAsia" w:ascii="宋体" w:hAnsi="宋体" w:eastAsia="宋体" w:cs="宋体"/>
                <w:color w:val="auto"/>
                <w:kern w:val="0"/>
                <w:highlight w:val="none"/>
              </w:rPr>
            </w:pPr>
          </w:p>
        </w:tc>
        <w:tc>
          <w:tcPr>
            <w:tcW w:w="2268" w:type="dxa"/>
            <w:noWrap w:val="0"/>
            <w:vAlign w:val="top"/>
          </w:tcPr>
          <w:p w14:paraId="21ADC9D4">
            <w:pPr>
              <w:spacing w:line="360" w:lineRule="auto"/>
              <w:jc w:val="center"/>
              <w:rPr>
                <w:rFonts w:hint="eastAsia" w:ascii="宋体" w:hAnsi="宋体" w:eastAsia="宋体" w:cs="宋体"/>
                <w:color w:val="auto"/>
                <w:kern w:val="0"/>
                <w:highlight w:val="none"/>
              </w:rPr>
            </w:pPr>
          </w:p>
        </w:tc>
        <w:tc>
          <w:tcPr>
            <w:tcW w:w="1276" w:type="dxa"/>
            <w:noWrap w:val="0"/>
            <w:vAlign w:val="top"/>
          </w:tcPr>
          <w:p w14:paraId="001AE30B">
            <w:pPr>
              <w:spacing w:line="360" w:lineRule="auto"/>
              <w:jc w:val="center"/>
              <w:rPr>
                <w:rFonts w:hint="eastAsia" w:ascii="宋体" w:hAnsi="宋体" w:eastAsia="宋体" w:cs="宋体"/>
                <w:color w:val="auto"/>
                <w:kern w:val="0"/>
                <w:highlight w:val="none"/>
              </w:rPr>
            </w:pPr>
          </w:p>
        </w:tc>
      </w:tr>
      <w:tr w14:paraId="7134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A8DB998">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p>
        </w:tc>
        <w:tc>
          <w:tcPr>
            <w:tcW w:w="3794" w:type="dxa"/>
            <w:gridSpan w:val="2"/>
            <w:noWrap w:val="0"/>
            <w:vAlign w:val="top"/>
          </w:tcPr>
          <w:p w14:paraId="08CF05E3">
            <w:pPr>
              <w:spacing w:line="360" w:lineRule="auto"/>
              <w:jc w:val="center"/>
              <w:rPr>
                <w:rFonts w:hint="eastAsia" w:ascii="宋体" w:hAnsi="宋体" w:eastAsia="宋体" w:cs="宋体"/>
                <w:color w:val="auto"/>
                <w:kern w:val="0"/>
                <w:highlight w:val="none"/>
              </w:rPr>
            </w:pPr>
          </w:p>
        </w:tc>
        <w:tc>
          <w:tcPr>
            <w:tcW w:w="2268" w:type="dxa"/>
            <w:noWrap w:val="0"/>
            <w:vAlign w:val="top"/>
          </w:tcPr>
          <w:p w14:paraId="1B16F121">
            <w:pPr>
              <w:spacing w:line="360" w:lineRule="auto"/>
              <w:jc w:val="center"/>
              <w:rPr>
                <w:rFonts w:hint="eastAsia" w:ascii="宋体" w:hAnsi="宋体" w:eastAsia="宋体" w:cs="宋体"/>
                <w:color w:val="auto"/>
                <w:kern w:val="0"/>
                <w:highlight w:val="none"/>
              </w:rPr>
            </w:pPr>
          </w:p>
        </w:tc>
        <w:tc>
          <w:tcPr>
            <w:tcW w:w="1276" w:type="dxa"/>
            <w:noWrap w:val="0"/>
            <w:vAlign w:val="top"/>
          </w:tcPr>
          <w:p w14:paraId="48A1F2D6">
            <w:pPr>
              <w:spacing w:line="360" w:lineRule="auto"/>
              <w:jc w:val="center"/>
              <w:rPr>
                <w:rFonts w:hint="eastAsia" w:ascii="宋体" w:hAnsi="宋体" w:eastAsia="宋体" w:cs="宋体"/>
                <w:color w:val="auto"/>
                <w:kern w:val="0"/>
                <w:highlight w:val="none"/>
              </w:rPr>
            </w:pPr>
          </w:p>
        </w:tc>
      </w:tr>
      <w:tr w14:paraId="39CD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7" w:type="dxa"/>
            <w:gridSpan w:val="2"/>
            <w:noWrap w:val="0"/>
            <w:vAlign w:val="top"/>
          </w:tcPr>
          <w:p w14:paraId="059876A1">
            <w:pPr>
              <w:spacing w:line="360" w:lineRule="exact"/>
              <w:ind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发包人代表签字：</w:t>
            </w:r>
          </w:p>
          <w:p w14:paraId="5CB69122">
            <w:pPr>
              <w:spacing w:line="360" w:lineRule="exact"/>
              <w:ind w:firstLine="435"/>
              <w:jc w:val="center"/>
              <w:rPr>
                <w:rFonts w:hint="eastAsia" w:ascii="宋体" w:hAnsi="宋体" w:eastAsia="宋体" w:cs="宋体"/>
                <w:color w:val="auto"/>
                <w:highlight w:val="none"/>
              </w:rPr>
            </w:pPr>
          </w:p>
          <w:p w14:paraId="7688F688">
            <w:pPr>
              <w:spacing w:line="360" w:lineRule="exact"/>
              <w:ind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发包人（盖公章）</w:t>
            </w:r>
          </w:p>
          <w:p w14:paraId="1A356E09">
            <w:pPr>
              <w:spacing w:line="360" w:lineRule="exact"/>
              <w:ind w:firstLine="435"/>
              <w:jc w:val="center"/>
              <w:rPr>
                <w:rFonts w:hint="eastAsia" w:ascii="宋体" w:hAnsi="宋体" w:eastAsia="宋体" w:cs="宋体"/>
                <w:color w:val="auto"/>
                <w:highlight w:val="none"/>
              </w:rPr>
            </w:pPr>
          </w:p>
          <w:p w14:paraId="66E57164">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        日      期        </w:t>
            </w:r>
            <w:r>
              <w:rPr>
                <w:rFonts w:hint="eastAsia" w:ascii="宋体" w:hAnsi="宋体" w:eastAsia="宋体" w:cs="宋体"/>
                <w:color w:val="auto"/>
                <w:highlight w:val="none"/>
                <w:u w:val="single"/>
              </w:rPr>
              <w:t xml:space="preserve">  </w:t>
            </w:r>
          </w:p>
        </w:tc>
        <w:tc>
          <w:tcPr>
            <w:tcW w:w="4378" w:type="dxa"/>
            <w:gridSpan w:val="3"/>
            <w:noWrap w:val="0"/>
            <w:vAlign w:val="top"/>
          </w:tcPr>
          <w:p w14:paraId="0DAFF6C2">
            <w:pPr>
              <w:spacing w:line="360" w:lineRule="exact"/>
              <w:ind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承包人代表签字：</w:t>
            </w:r>
          </w:p>
          <w:p w14:paraId="5AE86F8B">
            <w:pPr>
              <w:spacing w:line="360" w:lineRule="exact"/>
              <w:ind w:firstLine="435"/>
              <w:jc w:val="center"/>
              <w:rPr>
                <w:rFonts w:hint="eastAsia" w:ascii="宋体" w:hAnsi="宋体" w:eastAsia="宋体" w:cs="宋体"/>
                <w:color w:val="auto"/>
                <w:highlight w:val="none"/>
              </w:rPr>
            </w:pPr>
          </w:p>
          <w:p w14:paraId="6B425D38">
            <w:pPr>
              <w:spacing w:line="360" w:lineRule="exact"/>
              <w:ind w:firstLine="435"/>
              <w:jc w:val="center"/>
              <w:rPr>
                <w:rFonts w:hint="eastAsia" w:ascii="宋体" w:hAnsi="宋体" w:eastAsia="宋体" w:cs="宋体"/>
                <w:color w:val="auto"/>
                <w:highlight w:val="none"/>
              </w:rPr>
            </w:pPr>
            <w:r>
              <w:rPr>
                <w:rFonts w:hint="eastAsia" w:ascii="宋体" w:hAnsi="宋体" w:eastAsia="宋体" w:cs="宋体"/>
                <w:color w:val="auto"/>
                <w:highlight w:val="none"/>
              </w:rPr>
              <w:t>承包人（盖公章）</w:t>
            </w:r>
          </w:p>
          <w:p w14:paraId="61EBF1C2">
            <w:pPr>
              <w:spacing w:line="360" w:lineRule="exact"/>
              <w:ind w:firstLine="435"/>
              <w:jc w:val="center"/>
              <w:rPr>
                <w:rFonts w:hint="eastAsia" w:ascii="宋体" w:hAnsi="宋体" w:eastAsia="宋体" w:cs="宋体"/>
                <w:color w:val="auto"/>
                <w:highlight w:val="none"/>
              </w:rPr>
            </w:pPr>
          </w:p>
          <w:p w14:paraId="5ECC3B18">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bl>
    <w:p w14:paraId="16B580A8">
      <w:pPr>
        <w:outlineLvl w:val="0"/>
        <w:rPr>
          <w:rFonts w:hint="eastAsia" w:ascii="宋体" w:hAnsi="宋体" w:eastAsia="宋体" w:cs="宋体"/>
          <w:b/>
          <w:sz w:val="32"/>
          <w:szCs w:val="32"/>
        </w:rPr>
      </w:pPr>
      <w:r>
        <w:rPr>
          <w:rFonts w:hint="eastAsia" w:ascii="宋体" w:hAnsi="宋体" w:eastAsia="宋体" w:cs="宋体"/>
          <w:b w:val="0"/>
          <w:bCs w:val="0"/>
          <w:color w:val="auto"/>
          <w:sz w:val="24"/>
          <w:szCs w:val="24"/>
          <w:highlight w:val="none"/>
          <w:lang w:val="en-US" w:eastAsia="zh-CN"/>
        </w:rPr>
        <w:t xml:space="preserve">                     </w:t>
      </w:r>
    </w:p>
    <w:p w14:paraId="4E87C94F">
      <w:pPr>
        <w:widowControl/>
        <w:jc w:val="left"/>
        <w:rPr>
          <w:rFonts w:hint="eastAsia" w:ascii="宋体" w:hAnsi="宋体" w:eastAsia="宋体" w:cs="宋体"/>
          <w:b/>
          <w:sz w:val="32"/>
          <w:szCs w:val="32"/>
        </w:rPr>
      </w:pPr>
      <w:bookmarkStart w:id="1289" w:name="_Toc110327570"/>
      <w:r>
        <w:rPr>
          <w:rFonts w:hint="eastAsia" w:ascii="宋体" w:hAnsi="宋体" w:eastAsia="宋体" w:cs="宋体"/>
          <w:b/>
          <w:sz w:val="32"/>
          <w:szCs w:val="32"/>
        </w:rPr>
        <w:br w:type="page"/>
      </w:r>
    </w:p>
    <w:p w14:paraId="44D46209">
      <w:pPr>
        <w:jc w:val="center"/>
        <w:outlineLvl w:val="0"/>
        <w:rPr>
          <w:rFonts w:hint="eastAsia" w:ascii="宋体" w:hAnsi="宋体" w:eastAsia="宋体" w:cs="宋体"/>
          <w:b/>
          <w:sz w:val="32"/>
          <w:szCs w:val="32"/>
        </w:rPr>
      </w:pPr>
      <w:r>
        <w:rPr>
          <w:rFonts w:hint="eastAsia" w:ascii="宋体" w:hAnsi="宋体" w:eastAsia="宋体" w:cs="宋体"/>
          <w:b/>
          <w:sz w:val="32"/>
          <w:szCs w:val="32"/>
        </w:rPr>
        <w:t>第七章 质疑、投诉材料格式</w:t>
      </w:r>
      <w:bookmarkEnd w:id="1289"/>
    </w:p>
    <w:p w14:paraId="680EA098">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质疑函（格式）</w:t>
      </w:r>
    </w:p>
    <w:p w14:paraId="7C307C8B">
      <w:pPr>
        <w:pStyle w:val="23"/>
        <w:spacing w:line="360" w:lineRule="auto"/>
        <w:ind w:firstLine="422" w:firstLineChars="200"/>
        <w:rPr>
          <w:rFonts w:hint="eastAsia" w:ascii="宋体" w:hAnsi="宋体" w:eastAsia="宋体" w:cs="宋体"/>
          <w:b/>
          <w:bCs/>
          <w:sz w:val="21"/>
        </w:rPr>
      </w:pPr>
      <w:r>
        <w:rPr>
          <w:rFonts w:hint="eastAsia" w:ascii="宋体" w:hAnsi="宋体" w:eastAsia="宋体" w:cs="宋体"/>
          <w:b/>
          <w:bCs/>
          <w:sz w:val="21"/>
        </w:rPr>
        <w:t>一、质疑供应商基本信息：</w:t>
      </w:r>
    </w:p>
    <w:p w14:paraId="06E1657B">
      <w:pPr>
        <w:pStyle w:val="23"/>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质疑供应商：</w:t>
      </w:r>
    </w:p>
    <w:p w14:paraId="3F49ABFE">
      <w:pPr>
        <w:pStyle w:val="23"/>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地址：邮编：</w:t>
      </w:r>
    </w:p>
    <w:p w14:paraId="54717A48">
      <w:pPr>
        <w:pStyle w:val="23"/>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联系人：联系电话：</w:t>
      </w:r>
    </w:p>
    <w:p w14:paraId="43171E17">
      <w:pPr>
        <w:pStyle w:val="23"/>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授权代表：</w:t>
      </w:r>
    </w:p>
    <w:p w14:paraId="30A092C4">
      <w:pPr>
        <w:pStyle w:val="23"/>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联系电话：</w:t>
      </w:r>
    </w:p>
    <w:p w14:paraId="4B3239CF">
      <w:pPr>
        <w:pStyle w:val="23"/>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地址：邮编：</w:t>
      </w:r>
    </w:p>
    <w:p w14:paraId="3FB3E6C2">
      <w:pPr>
        <w:pStyle w:val="23"/>
        <w:spacing w:line="360" w:lineRule="auto"/>
        <w:ind w:firstLine="422" w:firstLineChars="200"/>
        <w:rPr>
          <w:rFonts w:hint="eastAsia" w:ascii="宋体" w:hAnsi="宋体" w:eastAsia="宋体" w:cs="宋体"/>
          <w:b/>
          <w:bCs/>
          <w:sz w:val="21"/>
        </w:rPr>
      </w:pPr>
      <w:r>
        <w:rPr>
          <w:rFonts w:hint="eastAsia" w:ascii="宋体" w:hAnsi="宋体" w:eastAsia="宋体" w:cs="宋体"/>
          <w:b/>
          <w:bCs/>
          <w:sz w:val="21"/>
        </w:rPr>
        <w:t>二、质疑项目基本情况：</w:t>
      </w:r>
    </w:p>
    <w:p w14:paraId="49C70C4A">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bCs/>
          <w:sz w:val="21"/>
        </w:rPr>
        <w:t>质疑</w:t>
      </w:r>
      <w:r>
        <w:rPr>
          <w:rFonts w:hint="eastAsia" w:ascii="宋体" w:hAnsi="宋体" w:eastAsia="宋体" w:cs="宋体"/>
          <w:sz w:val="21"/>
        </w:rPr>
        <w:t>项目的名称：</w:t>
      </w:r>
    </w:p>
    <w:p w14:paraId="78A894B1">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bCs/>
          <w:sz w:val="21"/>
        </w:rPr>
        <w:t>质疑</w:t>
      </w:r>
      <w:r>
        <w:rPr>
          <w:rFonts w:hint="eastAsia" w:ascii="宋体" w:hAnsi="宋体" w:eastAsia="宋体" w:cs="宋体"/>
          <w:sz w:val="21"/>
        </w:rPr>
        <w:t>项目的编号：</w:t>
      </w:r>
    </w:p>
    <w:p w14:paraId="76FC2414">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采购人名称：</w:t>
      </w:r>
    </w:p>
    <w:p w14:paraId="47A61C54">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质疑事项：</w:t>
      </w:r>
    </w:p>
    <w:p w14:paraId="48D89731">
      <w:pPr>
        <w:pStyle w:val="23"/>
        <w:spacing w:line="360" w:lineRule="auto"/>
        <w:ind w:left="25" w:leftChars="12" w:firstLine="308" w:firstLineChars="147"/>
        <w:contextualSpacing/>
        <w:rPr>
          <w:rFonts w:hint="eastAsia" w:ascii="宋体" w:hAnsi="宋体" w:eastAsia="宋体" w:cs="宋体"/>
          <w:sz w:val="21"/>
        </w:rPr>
      </w:pPr>
      <w:r>
        <w:rPr>
          <w:rFonts w:hint="eastAsia" w:ascii="宋体" w:hAnsi="宋体" w:eastAsia="宋体" w:cs="宋体"/>
          <w:sz w:val="21"/>
        </w:rPr>
        <w:t>□采购文件   采购文件获取日期：</w:t>
      </w:r>
    </w:p>
    <w:p w14:paraId="0BB0D381">
      <w:pPr>
        <w:pStyle w:val="23"/>
        <w:spacing w:line="360" w:lineRule="auto"/>
        <w:ind w:left="25" w:leftChars="12" w:firstLine="308" w:firstLineChars="147"/>
        <w:contextualSpacing/>
        <w:rPr>
          <w:rFonts w:hint="eastAsia" w:ascii="宋体" w:hAnsi="宋体" w:eastAsia="宋体" w:cs="宋体"/>
          <w:sz w:val="21"/>
        </w:rPr>
      </w:pPr>
      <w:r>
        <w:rPr>
          <w:rFonts w:hint="eastAsia" w:ascii="宋体" w:hAnsi="宋体" w:eastAsia="宋体" w:cs="宋体"/>
          <w:sz w:val="21"/>
        </w:rPr>
        <w:t xml:space="preserve">□采购过程   </w:t>
      </w:r>
    </w:p>
    <w:p w14:paraId="471200C6">
      <w:pPr>
        <w:pStyle w:val="23"/>
        <w:spacing w:line="360" w:lineRule="auto"/>
        <w:ind w:left="25" w:leftChars="12" w:firstLine="308" w:firstLineChars="147"/>
        <w:contextualSpacing/>
        <w:rPr>
          <w:rFonts w:hint="eastAsia" w:ascii="宋体" w:hAnsi="宋体" w:eastAsia="宋体" w:cs="宋体"/>
          <w:bCs/>
          <w:sz w:val="21"/>
          <w:u w:val="single"/>
        </w:rPr>
      </w:pPr>
      <w:r>
        <w:rPr>
          <w:rFonts w:hint="eastAsia" w:ascii="宋体" w:hAnsi="宋体" w:eastAsia="宋体" w:cs="宋体"/>
          <w:sz w:val="21"/>
        </w:rPr>
        <w:t xml:space="preserve">□成交结果   </w:t>
      </w:r>
    </w:p>
    <w:p w14:paraId="3BA9E33A">
      <w:pPr>
        <w:pStyle w:val="23"/>
        <w:spacing w:line="360" w:lineRule="auto"/>
        <w:ind w:left="25" w:leftChars="12" w:firstLine="413" w:firstLineChars="196"/>
        <w:contextualSpacing/>
        <w:rPr>
          <w:rFonts w:hint="eastAsia" w:ascii="宋体" w:hAnsi="宋体" w:eastAsia="宋体" w:cs="宋体"/>
          <w:b/>
          <w:sz w:val="21"/>
        </w:rPr>
      </w:pPr>
      <w:r>
        <w:rPr>
          <w:rFonts w:hint="eastAsia" w:ascii="宋体" w:hAnsi="宋体" w:eastAsia="宋体" w:cs="宋体"/>
          <w:b/>
          <w:sz w:val="21"/>
        </w:rPr>
        <w:t>三、质疑事项具体内容</w:t>
      </w:r>
    </w:p>
    <w:p w14:paraId="64A856A9">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质疑事项1：</w:t>
      </w:r>
    </w:p>
    <w:p w14:paraId="3BE49DE7">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事实依据：</w:t>
      </w:r>
    </w:p>
    <w:p w14:paraId="02D0F7E5">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法律依据：</w:t>
      </w:r>
    </w:p>
    <w:p w14:paraId="0CDED923">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质疑事项2</w:t>
      </w:r>
    </w:p>
    <w:p w14:paraId="2F095164">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w:t>
      </w:r>
    </w:p>
    <w:p w14:paraId="500F7A9B">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四、与质疑事项相关的质疑请求：</w:t>
      </w:r>
    </w:p>
    <w:p w14:paraId="1DB066BB">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请求：</w:t>
      </w:r>
    </w:p>
    <w:p w14:paraId="7199B818">
      <w:pPr>
        <w:pStyle w:val="23"/>
        <w:spacing w:line="360" w:lineRule="auto"/>
        <w:ind w:left="25" w:leftChars="12" w:firstLine="308" w:firstLineChars="147"/>
        <w:contextualSpacing/>
        <w:rPr>
          <w:rFonts w:hint="eastAsia" w:ascii="宋体" w:hAnsi="宋体" w:eastAsia="宋体" w:cs="宋体"/>
          <w:sz w:val="21"/>
        </w:rPr>
      </w:pPr>
    </w:p>
    <w:p w14:paraId="018862FB">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签字（签章）：                                       公章：</w:t>
      </w:r>
    </w:p>
    <w:p w14:paraId="475F06ED">
      <w:pPr>
        <w:pStyle w:val="23"/>
        <w:spacing w:line="360" w:lineRule="auto"/>
        <w:ind w:left="25" w:leftChars="12" w:firstLine="308" w:firstLineChars="147"/>
        <w:contextualSpacing/>
        <w:rPr>
          <w:rFonts w:hint="eastAsia" w:ascii="宋体" w:hAnsi="宋体" w:eastAsia="宋体" w:cs="宋体"/>
          <w:sz w:val="21"/>
        </w:rPr>
      </w:pPr>
    </w:p>
    <w:p w14:paraId="174EAC1E">
      <w:pPr>
        <w:pStyle w:val="23"/>
        <w:spacing w:line="360" w:lineRule="auto"/>
        <w:ind w:left="25" w:leftChars="12" w:firstLine="413" w:firstLineChars="197"/>
        <w:contextualSpacing/>
        <w:rPr>
          <w:rFonts w:hint="eastAsia" w:ascii="宋体" w:hAnsi="宋体" w:eastAsia="宋体" w:cs="宋体"/>
          <w:sz w:val="21"/>
        </w:rPr>
      </w:pPr>
      <w:r>
        <w:rPr>
          <w:rFonts w:hint="eastAsia" w:ascii="宋体" w:hAnsi="宋体" w:eastAsia="宋体" w:cs="宋体"/>
          <w:sz w:val="21"/>
        </w:rPr>
        <w:t>日期：</w:t>
      </w:r>
    </w:p>
    <w:p w14:paraId="58972E37">
      <w:pPr>
        <w:pStyle w:val="23"/>
        <w:spacing w:line="360" w:lineRule="auto"/>
        <w:rPr>
          <w:rFonts w:hint="eastAsia" w:ascii="宋体" w:hAnsi="宋体" w:eastAsia="宋体" w:cs="宋体"/>
          <w:b/>
          <w:sz w:val="21"/>
        </w:rPr>
      </w:pPr>
    </w:p>
    <w:p w14:paraId="4AA83ED5">
      <w:pPr>
        <w:pStyle w:val="23"/>
        <w:spacing w:line="360" w:lineRule="auto"/>
        <w:rPr>
          <w:rFonts w:hint="eastAsia" w:ascii="宋体" w:hAnsi="宋体" w:eastAsia="宋体" w:cs="宋体"/>
          <w:b/>
          <w:sz w:val="21"/>
        </w:rPr>
      </w:pPr>
    </w:p>
    <w:p w14:paraId="1B1B50A1">
      <w:pPr>
        <w:pStyle w:val="23"/>
        <w:spacing w:line="360" w:lineRule="auto"/>
        <w:rPr>
          <w:rFonts w:hint="eastAsia" w:ascii="宋体" w:hAnsi="宋体" w:eastAsia="宋体" w:cs="宋体"/>
          <w:b/>
          <w:sz w:val="21"/>
        </w:rPr>
      </w:pPr>
      <w:r>
        <w:rPr>
          <w:rFonts w:hint="eastAsia" w:ascii="宋体" w:hAnsi="宋体" w:eastAsia="宋体" w:cs="宋体"/>
          <w:b/>
          <w:sz w:val="21"/>
        </w:rPr>
        <w:t>说明：</w:t>
      </w:r>
    </w:p>
    <w:p w14:paraId="142ED9B0">
      <w:pPr>
        <w:pStyle w:val="23"/>
        <w:spacing w:line="360" w:lineRule="auto"/>
        <w:ind w:left="25" w:leftChars="12" w:firstLine="310" w:firstLineChars="147"/>
        <w:contextualSpacing/>
        <w:rPr>
          <w:rFonts w:hint="eastAsia" w:ascii="宋体" w:hAnsi="宋体" w:eastAsia="宋体" w:cs="宋体"/>
          <w:b/>
          <w:bCs/>
          <w:sz w:val="21"/>
        </w:rPr>
      </w:pPr>
      <w:r>
        <w:rPr>
          <w:rFonts w:hint="eastAsia" w:ascii="宋体" w:hAnsi="宋体" w:eastAsia="宋体" w:cs="宋体"/>
          <w:b/>
          <w:sz w:val="21"/>
        </w:rPr>
        <w:t>1.供应商提出质疑时，应提交质疑函和必要的证明材料</w:t>
      </w:r>
      <w:r>
        <w:rPr>
          <w:rFonts w:hint="eastAsia" w:ascii="宋体" w:hAnsi="宋体" w:eastAsia="宋体" w:cs="宋体"/>
          <w:b/>
          <w:bCs/>
          <w:sz w:val="21"/>
        </w:rPr>
        <w:t>。</w:t>
      </w:r>
    </w:p>
    <w:p w14:paraId="7265B6A5">
      <w:pPr>
        <w:pStyle w:val="23"/>
        <w:spacing w:line="360" w:lineRule="auto"/>
        <w:ind w:left="25" w:leftChars="12" w:firstLine="310" w:firstLineChars="147"/>
        <w:contextualSpacing/>
        <w:rPr>
          <w:rFonts w:hint="eastAsia" w:ascii="宋体" w:hAnsi="宋体" w:eastAsia="宋体" w:cs="宋体"/>
          <w:b/>
          <w:sz w:val="21"/>
        </w:rPr>
      </w:pPr>
      <w:r>
        <w:rPr>
          <w:rFonts w:hint="eastAsia" w:ascii="宋体" w:hAnsi="宋体" w:eastAsia="宋体" w:cs="宋体"/>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66C0A9">
      <w:pPr>
        <w:pStyle w:val="23"/>
        <w:spacing w:line="360" w:lineRule="auto"/>
        <w:ind w:left="25" w:leftChars="12" w:firstLine="310" w:firstLineChars="147"/>
        <w:contextualSpacing/>
        <w:rPr>
          <w:rFonts w:hint="eastAsia" w:ascii="宋体" w:hAnsi="宋体" w:eastAsia="宋体" w:cs="宋体"/>
          <w:b/>
          <w:sz w:val="21"/>
        </w:rPr>
      </w:pPr>
      <w:r>
        <w:rPr>
          <w:rFonts w:hint="eastAsia" w:ascii="宋体" w:hAnsi="宋体" w:eastAsia="宋体" w:cs="宋体"/>
          <w:b/>
          <w:sz w:val="21"/>
        </w:rPr>
        <w:t>3.质疑函的质疑事项应具体、明确，并有必要的事实依据和法律依据。</w:t>
      </w:r>
    </w:p>
    <w:p w14:paraId="13DC17C8">
      <w:pPr>
        <w:pStyle w:val="23"/>
        <w:spacing w:line="360" w:lineRule="auto"/>
        <w:ind w:left="25" w:leftChars="12" w:firstLine="310" w:firstLineChars="147"/>
        <w:contextualSpacing/>
        <w:rPr>
          <w:rFonts w:hint="eastAsia" w:ascii="宋体" w:hAnsi="宋体" w:eastAsia="宋体" w:cs="宋体"/>
          <w:b/>
          <w:sz w:val="21"/>
        </w:rPr>
      </w:pPr>
      <w:r>
        <w:rPr>
          <w:rFonts w:hint="eastAsia" w:ascii="宋体" w:hAnsi="宋体" w:eastAsia="宋体" w:cs="宋体"/>
          <w:b/>
          <w:sz w:val="21"/>
        </w:rPr>
        <w:t>4.质疑函的质疑请求应与质疑事项相关。</w:t>
      </w:r>
    </w:p>
    <w:p w14:paraId="01416EDB">
      <w:pPr>
        <w:pStyle w:val="23"/>
        <w:spacing w:line="360" w:lineRule="auto"/>
        <w:ind w:left="25" w:leftChars="12" w:firstLine="310" w:firstLineChars="147"/>
        <w:contextualSpacing/>
        <w:rPr>
          <w:rFonts w:hint="eastAsia" w:ascii="宋体" w:hAnsi="宋体" w:eastAsia="宋体" w:cs="宋体"/>
          <w:b/>
          <w:sz w:val="21"/>
        </w:rPr>
      </w:pPr>
      <w:r>
        <w:rPr>
          <w:rFonts w:hint="eastAsia" w:ascii="宋体" w:hAnsi="宋体" w:eastAsia="宋体" w:cs="宋体"/>
          <w:b/>
          <w:sz w:val="21"/>
        </w:rPr>
        <w:t>5.质疑供应商为法人或者其他组织的，质疑函应由法定代表人、主要负责人，或者其授权代表签字或者盖章，并加盖公章。</w:t>
      </w:r>
    </w:p>
    <w:p w14:paraId="3765D8A6">
      <w:pPr>
        <w:pStyle w:val="23"/>
        <w:snapToGrid w:val="0"/>
        <w:rPr>
          <w:rFonts w:hint="eastAsia" w:ascii="宋体" w:hAnsi="宋体" w:eastAsia="宋体" w:cs="宋体"/>
          <w:b/>
          <w:sz w:val="24"/>
          <w:szCs w:val="24"/>
        </w:rPr>
      </w:pPr>
    </w:p>
    <w:p w14:paraId="18F93178">
      <w:pPr>
        <w:spacing w:line="460" w:lineRule="exact"/>
        <w:jc w:val="center"/>
        <w:rPr>
          <w:rFonts w:hint="eastAsia" w:ascii="宋体" w:hAnsi="宋体" w:eastAsia="宋体" w:cs="宋体"/>
          <w:sz w:val="44"/>
        </w:rPr>
      </w:pPr>
      <w:r>
        <w:rPr>
          <w:rFonts w:hint="eastAsia" w:ascii="宋体" w:hAnsi="宋体" w:eastAsia="宋体" w:cs="宋体"/>
          <w:sz w:val="44"/>
        </w:rPr>
        <w:br w:type="page"/>
      </w:r>
    </w:p>
    <w:p w14:paraId="25F94DC6">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投诉书（格式）</w:t>
      </w:r>
    </w:p>
    <w:p w14:paraId="758E2F1A">
      <w:pPr>
        <w:pStyle w:val="23"/>
        <w:snapToGrid w:val="0"/>
        <w:spacing w:line="360" w:lineRule="auto"/>
        <w:ind w:firstLine="422" w:firstLineChars="200"/>
        <w:rPr>
          <w:rFonts w:hint="eastAsia" w:ascii="宋体" w:hAnsi="宋体" w:eastAsia="宋体" w:cs="宋体"/>
          <w:b/>
          <w:bCs/>
          <w:sz w:val="21"/>
        </w:rPr>
      </w:pPr>
      <w:r>
        <w:rPr>
          <w:rFonts w:hint="eastAsia" w:ascii="宋体" w:hAnsi="宋体" w:eastAsia="宋体" w:cs="宋体"/>
          <w:b/>
          <w:bCs/>
          <w:sz w:val="21"/>
        </w:rPr>
        <w:t>一、投诉相关主体基本情况：</w:t>
      </w:r>
    </w:p>
    <w:p w14:paraId="786F945C">
      <w:pPr>
        <w:pStyle w:val="23"/>
        <w:snapToGrid w:val="0"/>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供应商：</w:t>
      </w:r>
    </w:p>
    <w:p w14:paraId="0D073BB1">
      <w:pPr>
        <w:pStyle w:val="23"/>
        <w:snapToGrid w:val="0"/>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地址：邮编：</w:t>
      </w:r>
    </w:p>
    <w:p w14:paraId="584A23F0">
      <w:pPr>
        <w:pStyle w:val="23"/>
        <w:snapToGrid w:val="0"/>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法定代表人/主要负责人：</w:t>
      </w:r>
    </w:p>
    <w:p w14:paraId="1B1E9D30">
      <w:pPr>
        <w:pStyle w:val="23"/>
        <w:snapToGrid w:val="0"/>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联系电话：</w:t>
      </w:r>
    </w:p>
    <w:p w14:paraId="05FCDDA8">
      <w:pPr>
        <w:pStyle w:val="23"/>
        <w:snapToGrid w:val="0"/>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授权代表：联系电话：</w:t>
      </w:r>
    </w:p>
    <w:p w14:paraId="1720F9B1">
      <w:pPr>
        <w:pStyle w:val="23"/>
        <w:snapToGrid w:val="0"/>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地址：</w:t>
      </w:r>
    </w:p>
    <w:p w14:paraId="5E9A5A42">
      <w:pPr>
        <w:pStyle w:val="23"/>
        <w:snapToGrid w:val="0"/>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邮编：</w:t>
      </w:r>
    </w:p>
    <w:p w14:paraId="26810371">
      <w:pPr>
        <w:pStyle w:val="23"/>
        <w:snapToGrid w:val="0"/>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被投诉人1：</w:t>
      </w:r>
    </w:p>
    <w:p w14:paraId="01D65E7D">
      <w:pPr>
        <w:pStyle w:val="23"/>
        <w:snapToGrid w:val="0"/>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地址：</w:t>
      </w:r>
    </w:p>
    <w:p w14:paraId="41A17E45">
      <w:pPr>
        <w:pStyle w:val="23"/>
        <w:snapToGrid w:val="0"/>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邮编：</w:t>
      </w:r>
    </w:p>
    <w:p w14:paraId="08D55B3D">
      <w:pPr>
        <w:pStyle w:val="23"/>
        <w:snapToGrid w:val="0"/>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联系人：联系电话：</w:t>
      </w:r>
    </w:p>
    <w:p w14:paraId="568C6B1F">
      <w:pPr>
        <w:pStyle w:val="23"/>
        <w:snapToGrid w:val="0"/>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被投诉人2：</w:t>
      </w:r>
    </w:p>
    <w:p w14:paraId="4F855232">
      <w:pPr>
        <w:pStyle w:val="23"/>
        <w:snapToGrid w:val="0"/>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w:t>
      </w:r>
    </w:p>
    <w:p w14:paraId="1F6B2A2D">
      <w:pPr>
        <w:pStyle w:val="23"/>
        <w:snapToGrid w:val="0"/>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相关供应商：</w:t>
      </w:r>
    </w:p>
    <w:p w14:paraId="6B4F3554">
      <w:pPr>
        <w:pStyle w:val="23"/>
        <w:snapToGrid w:val="0"/>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地址：邮编：</w:t>
      </w:r>
    </w:p>
    <w:p w14:paraId="49AFB6E5">
      <w:pPr>
        <w:pStyle w:val="23"/>
        <w:snapToGrid w:val="0"/>
        <w:spacing w:line="360" w:lineRule="auto"/>
        <w:ind w:firstLine="420" w:firstLineChars="200"/>
        <w:rPr>
          <w:rFonts w:hint="eastAsia" w:ascii="宋体" w:hAnsi="宋体" w:eastAsia="宋体" w:cs="宋体"/>
          <w:bCs/>
          <w:sz w:val="21"/>
        </w:rPr>
      </w:pPr>
      <w:r>
        <w:rPr>
          <w:rFonts w:hint="eastAsia" w:ascii="宋体" w:hAnsi="宋体" w:eastAsia="宋体" w:cs="宋体"/>
          <w:bCs/>
          <w:sz w:val="21"/>
        </w:rPr>
        <w:t>联系人：联系电话：</w:t>
      </w:r>
    </w:p>
    <w:p w14:paraId="12CA3EA9">
      <w:pPr>
        <w:pStyle w:val="23"/>
        <w:snapToGrid w:val="0"/>
        <w:spacing w:line="360" w:lineRule="auto"/>
        <w:ind w:firstLine="422" w:firstLineChars="200"/>
        <w:rPr>
          <w:rFonts w:hint="eastAsia" w:ascii="宋体" w:hAnsi="宋体" w:eastAsia="宋体" w:cs="宋体"/>
          <w:b/>
          <w:bCs/>
          <w:sz w:val="21"/>
        </w:rPr>
      </w:pPr>
      <w:r>
        <w:rPr>
          <w:rFonts w:hint="eastAsia" w:ascii="宋体" w:hAnsi="宋体" w:eastAsia="宋体" w:cs="宋体"/>
          <w:b/>
          <w:bCs/>
          <w:sz w:val="21"/>
        </w:rPr>
        <w:t>二、投诉项目基本情况：</w:t>
      </w:r>
    </w:p>
    <w:p w14:paraId="29A1BD4E">
      <w:pPr>
        <w:pStyle w:val="23"/>
        <w:spacing w:line="360" w:lineRule="auto"/>
        <w:ind w:left="25" w:leftChars="12" w:firstLine="413" w:firstLineChars="197"/>
        <w:rPr>
          <w:rFonts w:hint="eastAsia" w:ascii="宋体" w:hAnsi="宋体" w:eastAsia="宋体" w:cs="宋体"/>
          <w:sz w:val="21"/>
        </w:rPr>
      </w:pPr>
      <w:r>
        <w:rPr>
          <w:rFonts w:hint="eastAsia" w:ascii="宋体" w:hAnsi="宋体" w:eastAsia="宋体" w:cs="宋体"/>
          <w:bCs/>
          <w:sz w:val="21"/>
        </w:rPr>
        <w:t>采购</w:t>
      </w:r>
      <w:r>
        <w:rPr>
          <w:rFonts w:hint="eastAsia" w:ascii="宋体" w:hAnsi="宋体" w:eastAsia="宋体" w:cs="宋体"/>
          <w:sz w:val="21"/>
        </w:rPr>
        <w:t>项目的名称：</w:t>
      </w:r>
    </w:p>
    <w:p w14:paraId="41A0F5EB">
      <w:pPr>
        <w:pStyle w:val="23"/>
        <w:spacing w:line="360" w:lineRule="auto"/>
        <w:ind w:left="25" w:leftChars="12" w:firstLine="413" w:firstLineChars="197"/>
        <w:rPr>
          <w:rFonts w:hint="eastAsia" w:ascii="宋体" w:hAnsi="宋体" w:eastAsia="宋体" w:cs="宋体"/>
          <w:sz w:val="21"/>
        </w:rPr>
      </w:pPr>
      <w:r>
        <w:rPr>
          <w:rFonts w:hint="eastAsia" w:ascii="宋体" w:hAnsi="宋体" w:eastAsia="宋体" w:cs="宋体"/>
          <w:bCs/>
          <w:sz w:val="21"/>
        </w:rPr>
        <w:t>采购</w:t>
      </w:r>
      <w:r>
        <w:rPr>
          <w:rFonts w:hint="eastAsia" w:ascii="宋体" w:hAnsi="宋体" w:eastAsia="宋体" w:cs="宋体"/>
          <w:sz w:val="21"/>
        </w:rPr>
        <w:t>项目的编号：</w:t>
      </w:r>
    </w:p>
    <w:p w14:paraId="396E8849">
      <w:pPr>
        <w:pStyle w:val="23"/>
        <w:spacing w:line="360" w:lineRule="auto"/>
        <w:ind w:left="25" w:leftChars="12" w:firstLine="413" w:firstLineChars="197"/>
        <w:rPr>
          <w:rFonts w:hint="eastAsia" w:ascii="宋体" w:hAnsi="宋体" w:eastAsia="宋体" w:cs="宋体"/>
          <w:bCs/>
          <w:sz w:val="21"/>
          <w:u w:val="single"/>
        </w:rPr>
      </w:pPr>
      <w:r>
        <w:rPr>
          <w:rFonts w:hint="eastAsia" w:ascii="宋体" w:hAnsi="宋体" w:eastAsia="宋体" w:cs="宋体"/>
          <w:sz w:val="21"/>
        </w:rPr>
        <w:t>采购人名称：</w:t>
      </w:r>
    </w:p>
    <w:p w14:paraId="329FC900">
      <w:pPr>
        <w:pStyle w:val="23"/>
        <w:spacing w:line="360" w:lineRule="auto"/>
        <w:ind w:left="25" w:leftChars="12" w:firstLine="413" w:firstLineChars="197"/>
        <w:rPr>
          <w:rFonts w:hint="eastAsia" w:ascii="宋体" w:hAnsi="宋体" w:eastAsia="宋体" w:cs="宋体"/>
          <w:bCs/>
          <w:sz w:val="21"/>
          <w:u w:val="single"/>
        </w:rPr>
      </w:pPr>
      <w:r>
        <w:rPr>
          <w:rFonts w:hint="eastAsia" w:ascii="宋体" w:hAnsi="宋体" w:eastAsia="宋体" w:cs="宋体"/>
          <w:sz w:val="21"/>
        </w:rPr>
        <w:t>代理机构名称：</w:t>
      </w:r>
    </w:p>
    <w:p w14:paraId="12B41092">
      <w:pPr>
        <w:pStyle w:val="23"/>
        <w:spacing w:line="360" w:lineRule="auto"/>
        <w:ind w:left="25" w:leftChars="12" w:firstLine="413" w:firstLineChars="197"/>
        <w:rPr>
          <w:rFonts w:hint="eastAsia" w:ascii="宋体" w:hAnsi="宋体" w:eastAsia="宋体" w:cs="宋体"/>
          <w:bCs/>
          <w:sz w:val="21"/>
          <w:u w:val="single"/>
        </w:rPr>
      </w:pPr>
      <w:r>
        <w:rPr>
          <w:rFonts w:hint="eastAsia" w:ascii="宋体" w:hAnsi="宋体" w:eastAsia="宋体" w:cs="宋体"/>
          <w:bCs/>
          <w:sz w:val="21"/>
          <w:lang w:val="en-US" w:eastAsia="zh-CN"/>
        </w:rPr>
        <w:t>磋商</w:t>
      </w:r>
      <w:r>
        <w:rPr>
          <w:rFonts w:hint="eastAsia" w:ascii="宋体" w:hAnsi="宋体" w:eastAsia="宋体" w:cs="宋体"/>
          <w:bCs/>
          <w:sz w:val="21"/>
        </w:rPr>
        <w:t>文件公告：</w:t>
      </w:r>
      <w:r>
        <w:rPr>
          <w:rFonts w:hint="eastAsia" w:ascii="宋体" w:hAnsi="宋体" w:eastAsia="宋体" w:cs="宋体"/>
          <w:bCs/>
          <w:sz w:val="21"/>
          <w:u w:val="single"/>
        </w:rPr>
        <w:t>是/否</w:t>
      </w:r>
      <w:r>
        <w:rPr>
          <w:rFonts w:hint="eastAsia" w:ascii="宋体" w:hAnsi="宋体" w:eastAsia="宋体" w:cs="宋体"/>
          <w:bCs/>
          <w:sz w:val="21"/>
        </w:rPr>
        <w:t>公告期限：</w:t>
      </w:r>
    </w:p>
    <w:p w14:paraId="5A5FB2F2">
      <w:pPr>
        <w:pStyle w:val="23"/>
        <w:spacing w:line="360" w:lineRule="auto"/>
        <w:ind w:left="25" w:leftChars="12" w:firstLine="413" w:firstLineChars="197"/>
        <w:rPr>
          <w:rFonts w:hint="eastAsia" w:ascii="宋体" w:hAnsi="宋体" w:eastAsia="宋体" w:cs="宋体"/>
          <w:b/>
          <w:sz w:val="21"/>
        </w:rPr>
      </w:pPr>
      <w:r>
        <w:rPr>
          <w:rFonts w:hint="eastAsia" w:ascii="宋体" w:hAnsi="宋体" w:eastAsia="宋体" w:cs="宋体"/>
          <w:bCs/>
          <w:sz w:val="21"/>
        </w:rPr>
        <w:t>采购结果公告：</w:t>
      </w:r>
      <w:r>
        <w:rPr>
          <w:rFonts w:hint="eastAsia" w:ascii="宋体" w:hAnsi="宋体" w:eastAsia="宋体" w:cs="宋体"/>
          <w:bCs/>
          <w:sz w:val="21"/>
          <w:u w:val="single"/>
        </w:rPr>
        <w:t>是/否</w:t>
      </w:r>
      <w:r>
        <w:rPr>
          <w:rFonts w:hint="eastAsia" w:ascii="宋体" w:hAnsi="宋体" w:eastAsia="宋体" w:cs="宋体"/>
          <w:bCs/>
          <w:sz w:val="21"/>
        </w:rPr>
        <w:t>公告期限：</w:t>
      </w:r>
    </w:p>
    <w:p w14:paraId="675951BE">
      <w:pPr>
        <w:pStyle w:val="23"/>
        <w:spacing w:line="360" w:lineRule="auto"/>
        <w:ind w:left="25" w:leftChars="12" w:firstLine="413" w:firstLineChars="196"/>
        <w:rPr>
          <w:rFonts w:hint="eastAsia" w:ascii="宋体" w:hAnsi="宋体" w:eastAsia="宋体" w:cs="宋体"/>
          <w:b/>
          <w:sz w:val="21"/>
        </w:rPr>
      </w:pPr>
      <w:r>
        <w:rPr>
          <w:rFonts w:hint="eastAsia" w:ascii="宋体" w:hAnsi="宋体" w:eastAsia="宋体" w:cs="宋体"/>
          <w:b/>
          <w:sz w:val="21"/>
        </w:rPr>
        <w:t>三、质疑基本情况</w:t>
      </w:r>
    </w:p>
    <w:p w14:paraId="62B77816">
      <w:pPr>
        <w:pStyle w:val="23"/>
        <w:spacing w:line="360" w:lineRule="auto"/>
        <w:ind w:firstLine="420" w:firstLineChars="200"/>
        <w:rPr>
          <w:rFonts w:hint="eastAsia" w:ascii="宋体" w:hAnsi="宋体" w:eastAsia="宋体" w:cs="宋体"/>
          <w:sz w:val="21"/>
        </w:rPr>
      </w:pPr>
      <w:r>
        <w:rPr>
          <w:rFonts w:hint="eastAsia" w:ascii="宋体" w:hAnsi="宋体" w:eastAsia="宋体" w:cs="宋体"/>
          <w:sz w:val="21"/>
        </w:rPr>
        <w:t>投诉人于年月日，向提出质疑，质疑事项为：</w:t>
      </w:r>
    </w:p>
    <w:p w14:paraId="26FD7AD6">
      <w:pPr>
        <w:pStyle w:val="23"/>
        <w:spacing w:line="360" w:lineRule="auto"/>
        <w:ind w:firstLine="241"/>
        <w:rPr>
          <w:rFonts w:hint="eastAsia" w:ascii="宋体" w:hAnsi="宋体" w:eastAsia="宋体" w:cs="宋体"/>
          <w:bCs/>
          <w:sz w:val="21"/>
          <w:u w:val="single"/>
        </w:rPr>
      </w:pPr>
    </w:p>
    <w:p w14:paraId="4FC3C98D">
      <w:pPr>
        <w:pStyle w:val="23"/>
        <w:spacing w:line="360" w:lineRule="auto"/>
        <w:ind w:firstLine="241"/>
        <w:rPr>
          <w:rFonts w:hint="eastAsia" w:ascii="宋体" w:hAnsi="宋体" w:eastAsia="宋体" w:cs="宋体"/>
          <w:bCs/>
          <w:sz w:val="21"/>
          <w:u w:val="single"/>
        </w:rPr>
      </w:pPr>
    </w:p>
    <w:p w14:paraId="600ED369">
      <w:pPr>
        <w:pStyle w:val="23"/>
        <w:spacing w:line="360" w:lineRule="auto"/>
        <w:ind w:firstLine="420" w:firstLineChars="200"/>
        <w:rPr>
          <w:rFonts w:hint="eastAsia" w:ascii="宋体" w:hAnsi="宋体" w:eastAsia="宋体" w:cs="宋体"/>
          <w:sz w:val="21"/>
        </w:rPr>
      </w:pPr>
      <w:r>
        <w:rPr>
          <w:rFonts w:hint="eastAsia" w:ascii="宋体" w:hAnsi="宋体" w:eastAsia="宋体" w:cs="宋体"/>
          <w:bCs/>
          <w:sz w:val="21"/>
          <w:u w:val="single"/>
        </w:rPr>
        <w:t>采购人/代理机构</w:t>
      </w:r>
      <w:r>
        <w:rPr>
          <w:rFonts w:hint="eastAsia" w:ascii="宋体" w:hAnsi="宋体" w:eastAsia="宋体" w:cs="宋体"/>
          <w:bCs/>
          <w:sz w:val="21"/>
        </w:rPr>
        <w:t>于</w:t>
      </w:r>
      <w:r>
        <w:rPr>
          <w:rFonts w:hint="eastAsia" w:ascii="宋体" w:hAnsi="宋体" w:eastAsia="宋体" w:cs="宋体"/>
          <w:sz w:val="21"/>
        </w:rPr>
        <w:t>年月日，</w:t>
      </w:r>
      <w:r>
        <w:rPr>
          <w:rFonts w:hint="eastAsia" w:ascii="宋体" w:hAnsi="宋体" w:eastAsia="宋体" w:cs="宋体"/>
          <w:bCs/>
          <w:sz w:val="21"/>
        </w:rPr>
        <w:t xml:space="preserve">就质疑事项作出了答复/没有在法定期限内作出答复。                                                                                             </w:t>
      </w:r>
    </w:p>
    <w:p w14:paraId="7DD19CED">
      <w:pPr>
        <w:pStyle w:val="23"/>
        <w:spacing w:line="360" w:lineRule="auto"/>
        <w:ind w:left="25" w:leftChars="12" w:firstLine="413" w:firstLineChars="196"/>
        <w:rPr>
          <w:rFonts w:hint="eastAsia" w:ascii="宋体" w:hAnsi="宋体" w:eastAsia="宋体" w:cs="宋体"/>
          <w:b/>
          <w:sz w:val="21"/>
        </w:rPr>
      </w:pPr>
      <w:r>
        <w:rPr>
          <w:rFonts w:hint="eastAsia" w:ascii="宋体" w:hAnsi="宋体" w:eastAsia="宋体" w:cs="宋体"/>
          <w:b/>
          <w:sz w:val="21"/>
        </w:rPr>
        <w:t>四、投诉事项具体内容</w:t>
      </w:r>
    </w:p>
    <w:p w14:paraId="5EB57870">
      <w:pPr>
        <w:pStyle w:val="23"/>
        <w:spacing w:line="360" w:lineRule="auto"/>
        <w:ind w:left="25" w:leftChars="12" w:firstLine="413" w:firstLineChars="197"/>
        <w:rPr>
          <w:rFonts w:hint="eastAsia" w:ascii="宋体" w:hAnsi="宋体" w:eastAsia="宋体" w:cs="宋体"/>
          <w:bCs/>
          <w:sz w:val="21"/>
          <w:u w:val="single"/>
        </w:rPr>
      </w:pPr>
      <w:r>
        <w:rPr>
          <w:rFonts w:hint="eastAsia" w:ascii="宋体" w:hAnsi="宋体" w:eastAsia="宋体" w:cs="宋体"/>
          <w:sz w:val="21"/>
        </w:rPr>
        <w:t>投诉事项1：</w:t>
      </w:r>
    </w:p>
    <w:p w14:paraId="2704FD67">
      <w:pPr>
        <w:pStyle w:val="23"/>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事实依据：</w:t>
      </w:r>
    </w:p>
    <w:p w14:paraId="0868D0D7">
      <w:pPr>
        <w:pStyle w:val="23"/>
        <w:spacing w:line="360" w:lineRule="auto"/>
        <w:ind w:left="25" w:leftChars="12" w:firstLine="413" w:firstLineChars="197"/>
        <w:rPr>
          <w:rFonts w:hint="eastAsia" w:ascii="宋体" w:hAnsi="宋体" w:eastAsia="宋体" w:cs="宋体"/>
          <w:sz w:val="21"/>
        </w:rPr>
      </w:pPr>
    </w:p>
    <w:p w14:paraId="1E8DBE05">
      <w:pPr>
        <w:pStyle w:val="23"/>
        <w:spacing w:line="360" w:lineRule="auto"/>
        <w:ind w:firstLine="420" w:firstLineChars="200"/>
        <w:rPr>
          <w:rFonts w:hint="eastAsia" w:ascii="宋体" w:hAnsi="宋体" w:eastAsia="宋体" w:cs="宋体"/>
          <w:bCs/>
          <w:sz w:val="21"/>
          <w:u w:val="single"/>
        </w:rPr>
      </w:pPr>
      <w:r>
        <w:rPr>
          <w:rFonts w:hint="eastAsia" w:ascii="宋体" w:hAnsi="宋体" w:eastAsia="宋体" w:cs="宋体"/>
          <w:bCs/>
          <w:sz w:val="21"/>
        </w:rPr>
        <w:t>法律依据：</w:t>
      </w:r>
    </w:p>
    <w:p w14:paraId="16AADB5E">
      <w:pPr>
        <w:pStyle w:val="23"/>
        <w:spacing w:line="360" w:lineRule="auto"/>
        <w:ind w:left="25" w:leftChars="12" w:firstLine="308" w:firstLineChars="147"/>
        <w:rPr>
          <w:rFonts w:hint="eastAsia" w:ascii="宋体" w:hAnsi="宋体" w:eastAsia="宋体" w:cs="宋体"/>
          <w:bCs/>
          <w:sz w:val="21"/>
          <w:u w:val="single"/>
        </w:rPr>
      </w:pPr>
    </w:p>
    <w:p w14:paraId="3D0A097B">
      <w:pPr>
        <w:pStyle w:val="23"/>
        <w:spacing w:line="360" w:lineRule="auto"/>
        <w:ind w:left="25" w:leftChars="12" w:firstLine="413" w:firstLineChars="197"/>
        <w:rPr>
          <w:rFonts w:hint="eastAsia" w:ascii="宋体" w:hAnsi="宋体" w:eastAsia="宋体" w:cs="宋体"/>
          <w:bCs/>
          <w:sz w:val="21"/>
        </w:rPr>
      </w:pPr>
      <w:r>
        <w:rPr>
          <w:rFonts w:hint="eastAsia" w:ascii="宋体" w:hAnsi="宋体" w:eastAsia="宋体" w:cs="宋体"/>
          <w:sz w:val="21"/>
        </w:rPr>
        <w:t xml:space="preserve">投诉事项2  </w:t>
      </w:r>
    </w:p>
    <w:p w14:paraId="6C76E6FA">
      <w:pPr>
        <w:pStyle w:val="23"/>
        <w:spacing w:line="360" w:lineRule="auto"/>
        <w:ind w:left="25" w:leftChars="12" w:firstLine="413" w:firstLineChars="197"/>
        <w:rPr>
          <w:rFonts w:hint="eastAsia" w:ascii="宋体" w:hAnsi="宋体" w:eastAsia="宋体" w:cs="宋体"/>
          <w:bCs/>
          <w:sz w:val="21"/>
        </w:rPr>
      </w:pPr>
      <w:r>
        <w:rPr>
          <w:rFonts w:hint="eastAsia" w:ascii="宋体" w:hAnsi="宋体" w:eastAsia="宋体" w:cs="宋体"/>
          <w:bCs/>
          <w:sz w:val="21"/>
        </w:rPr>
        <w:t>……</w:t>
      </w:r>
    </w:p>
    <w:p w14:paraId="26DAA47C">
      <w:pPr>
        <w:pStyle w:val="23"/>
        <w:spacing w:line="360" w:lineRule="auto"/>
        <w:ind w:left="25" w:leftChars="12" w:firstLine="413" w:firstLineChars="196"/>
        <w:rPr>
          <w:rFonts w:hint="eastAsia" w:ascii="宋体" w:hAnsi="宋体" w:eastAsia="宋体" w:cs="宋体"/>
          <w:b/>
          <w:sz w:val="21"/>
        </w:rPr>
      </w:pPr>
      <w:r>
        <w:rPr>
          <w:rFonts w:hint="eastAsia" w:ascii="宋体" w:hAnsi="宋体" w:eastAsia="宋体" w:cs="宋体"/>
          <w:b/>
          <w:sz w:val="21"/>
        </w:rPr>
        <w:t>五、与投诉事项相关的投诉请求：</w:t>
      </w:r>
    </w:p>
    <w:p w14:paraId="500A6B06">
      <w:pPr>
        <w:pStyle w:val="23"/>
        <w:spacing w:line="360" w:lineRule="auto"/>
        <w:ind w:left="25" w:leftChars="12" w:firstLine="413" w:firstLineChars="197"/>
        <w:rPr>
          <w:rFonts w:hint="eastAsia" w:ascii="宋体" w:hAnsi="宋体" w:eastAsia="宋体" w:cs="宋体"/>
          <w:sz w:val="21"/>
        </w:rPr>
      </w:pPr>
      <w:r>
        <w:rPr>
          <w:rFonts w:hint="eastAsia" w:ascii="宋体" w:hAnsi="宋体" w:eastAsia="宋体" w:cs="宋体"/>
          <w:sz w:val="21"/>
        </w:rPr>
        <w:t>请求：</w:t>
      </w:r>
    </w:p>
    <w:p w14:paraId="46CCEDA5">
      <w:pPr>
        <w:pStyle w:val="23"/>
        <w:spacing w:line="360" w:lineRule="auto"/>
        <w:ind w:left="25" w:leftChars="12" w:firstLine="308" w:firstLineChars="147"/>
        <w:rPr>
          <w:rFonts w:hint="eastAsia" w:ascii="宋体" w:hAnsi="宋体" w:eastAsia="宋体" w:cs="宋体"/>
          <w:sz w:val="21"/>
        </w:rPr>
      </w:pPr>
    </w:p>
    <w:p w14:paraId="63975753">
      <w:pPr>
        <w:pStyle w:val="23"/>
        <w:spacing w:line="360" w:lineRule="auto"/>
        <w:ind w:left="25" w:leftChars="12" w:firstLine="413" w:firstLineChars="197"/>
        <w:rPr>
          <w:rFonts w:hint="eastAsia" w:ascii="宋体" w:hAnsi="宋体" w:eastAsia="宋体" w:cs="宋体"/>
          <w:sz w:val="21"/>
        </w:rPr>
      </w:pPr>
      <w:r>
        <w:rPr>
          <w:rFonts w:hint="eastAsia" w:ascii="宋体" w:hAnsi="宋体" w:eastAsia="宋体" w:cs="宋体"/>
          <w:sz w:val="21"/>
        </w:rPr>
        <w:t>签字（签章）：                                       公章：</w:t>
      </w:r>
    </w:p>
    <w:p w14:paraId="0578AAF1">
      <w:pPr>
        <w:pStyle w:val="23"/>
        <w:spacing w:line="360" w:lineRule="auto"/>
        <w:ind w:left="25" w:leftChars="12" w:firstLine="308" w:firstLineChars="147"/>
        <w:rPr>
          <w:rFonts w:hint="eastAsia" w:ascii="宋体" w:hAnsi="宋体" w:eastAsia="宋体" w:cs="宋体"/>
          <w:sz w:val="21"/>
        </w:rPr>
      </w:pPr>
    </w:p>
    <w:p w14:paraId="7A3FC130">
      <w:pPr>
        <w:pStyle w:val="23"/>
        <w:spacing w:line="360" w:lineRule="auto"/>
        <w:ind w:left="25" w:leftChars="12" w:firstLine="413" w:firstLineChars="197"/>
        <w:rPr>
          <w:rFonts w:hint="eastAsia" w:ascii="宋体" w:hAnsi="宋体" w:eastAsia="宋体" w:cs="宋体"/>
          <w:sz w:val="21"/>
        </w:rPr>
      </w:pPr>
      <w:r>
        <w:rPr>
          <w:rFonts w:hint="eastAsia" w:ascii="宋体" w:hAnsi="宋体" w:eastAsia="宋体" w:cs="宋体"/>
          <w:sz w:val="21"/>
        </w:rPr>
        <w:t>日期：</w:t>
      </w:r>
    </w:p>
    <w:p w14:paraId="646831A1">
      <w:pPr>
        <w:pStyle w:val="23"/>
        <w:spacing w:line="360" w:lineRule="auto"/>
        <w:ind w:left="25" w:leftChars="12" w:firstLine="413" w:firstLineChars="197"/>
        <w:rPr>
          <w:rFonts w:hint="eastAsia" w:ascii="宋体" w:hAnsi="宋体" w:eastAsia="宋体" w:cs="宋体"/>
          <w:sz w:val="21"/>
        </w:rPr>
      </w:pPr>
    </w:p>
    <w:p w14:paraId="09F05A9E">
      <w:pPr>
        <w:pStyle w:val="23"/>
        <w:snapToGrid w:val="0"/>
        <w:spacing w:line="360" w:lineRule="auto"/>
        <w:rPr>
          <w:rFonts w:hint="eastAsia" w:ascii="宋体" w:hAnsi="宋体" w:eastAsia="宋体" w:cs="宋体"/>
          <w:b/>
          <w:sz w:val="21"/>
        </w:rPr>
      </w:pPr>
    </w:p>
    <w:p w14:paraId="36033128">
      <w:pPr>
        <w:pStyle w:val="23"/>
        <w:snapToGrid w:val="0"/>
        <w:spacing w:line="360" w:lineRule="auto"/>
        <w:rPr>
          <w:rFonts w:hint="eastAsia" w:ascii="宋体" w:hAnsi="宋体" w:eastAsia="宋体" w:cs="宋体"/>
          <w:b/>
          <w:sz w:val="21"/>
        </w:rPr>
      </w:pPr>
      <w:r>
        <w:rPr>
          <w:rFonts w:hint="eastAsia" w:ascii="宋体" w:hAnsi="宋体" w:eastAsia="宋体" w:cs="宋体"/>
          <w:b/>
          <w:sz w:val="21"/>
        </w:rPr>
        <w:t>说明：</w:t>
      </w:r>
    </w:p>
    <w:p w14:paraId="36D5C0F5">
      <w:pPr>
        <w:pStyle w:val="23"/>
        <w:spacing w:line="360" w:lineRule="auto"/>
        <w:ind w:left="25" w:leftChars="12" w:firstLine="310" w:firstLineChars="147"/>
        <w:rPr>
          <w:rFonts w:hint="eastAsia" w:ascii="宋体" w:hAnsi="宋体" w:eastAsia="宋体" w:cs="宋体"/>
          <w:b/>
          <w:bCs/>
          <w:sz w:val="21"/>
        </w:rPr>
      </w:pPr>
      <w:r>
        <w:rPr>
          <w:rFonts w:hint="eastAsia" w:ascii="宋体" w:hAnsi="宋体" w:eastAsia="宋体" w:cs="宋体"/>
          <w:b/>
          <w:sz w:val="21"/>
        </w:rPr>
        <w:t>1.投诉人提起投诉时，应当提交投诉书和必要的证明材料，并按照被投诉人和与投诉事项有关的供应商数量提供投诉书副本</w:t>
      </w:r>
      <w:r>
        <w:rPr>
          <w:rFonts w:hint="eastAsia" w:ascii="宋体" w:hAnsi="宋体" w:eastAsia="宋体" w:cs="宋体"/>
          <w:b/>
          <w:bCs/>
          <w:sz w:val="21"/>
        </w:rPr>
        <w:t>。</w:t>
      </w:r>
    </w:p>
    <w:p w14:paraId="13C426D9">
      <w:pPr>
        <w:pStyle w:val="23"/>
        <w:spacing w:line="360" w:lineRule="auto"/>
        <w:ind w:left="25" w:leftChars="12" w:firstLine="310" w:firstLineChars="147"/>
        <w:rPr>
          <w:rFonts w:hint="eastAsia" w:ascii="宋体" w:hAnsi="宋体" w:eastAsia="宋体" w:cs="宋体"/>
          <w:b/>
          <w:sz w:val="21"/>
        </w:rPr>
      </w:pPr>
      <w:r>
        <w:rPr>
          <w:rFonts w:hint="eastAsia" w:ascii="宋体" w:hAnsi="宋体" w:eastAsia="宋体" w:cs="宋体"/>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C20371">
      <w:pPr>
        <w:pStyle w:val="23"/>
        <w:spacing w:line="360" w:lineRule="auto"/>
        <w:ind w:left="25" w:leftChars="12" w:firstLine="310" w:firstLineChars="147"/>
        <w:rPr>
          <w:rFonts w:hint="eastAsia" w:ascii="宋体" w:hAnsi="宋体" w:eastAsia="宋体" w:cs="宋体"/>
          <w:b/>
          <w:sz w:val="21"/>
        </w:rPr>
      </w:pPr>
      <w:r>
        <w:rPr>
          <w:rFonts w:hint="eastAsia" w:ascii="宋体" w:hAnsi="宋体" w:eastAsia="宋体" w:cs="宋体"/>
          <w:b/>
          <w:sz w:val="21"/>
        </w:rPr>
        <w:t>3.投诉书应简要列明质疑事项，质疑函、质疑答复等作为附件材料提供。</w:t>
      </w:r>
    </w:p>
    <w:p w14:paraId="18041DF5">
      <w:pPr>
        <w:pStyle w:val="23"/>
        <w:spacing w:line="360" w:lineRule="auto"/>
        <w:ind w:left="25" w:leftChars="12" w:firstLine="310" w:firstLineChars="147"/>
        <w:rPr>
          <w:rFonts w:hint="eastAsia" w:ascii="宋体" w:hAnsi="宋体" w:eastAsia="宋体" w:cs="宋体"/>
          <w:b/>
          <w:sz w:val="21"/>
        </w:rPr>
      </w:pPr>
      <w:r>
        <w:rPr>
          <w:rFonts w:hint="eastAsia" w:ascii="宋体" w:hAnsi="宋体" w:eastAsia="宋体" w:cs="宋体"/>
          <w:b/>
          <w:sz w:val="21"/>
        </w:rPr>
        <w:t>4.投诉书的投诉事项应具体、明确，并有必要的事实依据和法律依据。</w:t>
      </w:r>
    </w:p>
    <w:p w14:paraId="3767AD90">
      <w:pPr>
        <w:pStyle w:val="23"/>
        <w:spacing w:line="360" w:lineRule="auto"/>
        <w:ind w:left="25" w:leftChars="12" w:firstLine="310" w:firstLineChars="147"/>
        <w:rPr>
          <w:rFonts w:hint="eastAsia" w:ascii="宋体" w:hAnsi="宋体" w:eastAsia="宋体" w:cs="宋体"/>
          <w:b/>
          <w:sz w:val="21"/>
        </w:rPr>
      </w:pPr>
      <w:r>
        <w:rPr>
          <w:rFonts w:hint="eastAsia" w:ascii="宋体" w:hAnsi="宋体" w:eastAsia="宋体" w:cs="宋体"/>
          <w:b/>
          <w:sz w:val="21"/>
        </w:rPr>
        <w:t>5.投诉书的投诉请求应与投诉事项相关。</w:t>
      </w:r>
    </w:p>
    <w:p w14:paraId="195FF9EA">
      <w:pPr>
        <w:pStyle w:val="23"/>
        <w:spacing w:line="360" w:lineRule="auto"/>
        <w:ind w:left="25" w:leftChars="12" w:firstLine="310" w:firstLineChars="147"/>
        <w:rPr>
          <w:rFonts w:hint="eastAsia" w:ascii="宋体" w:hAnsi="宋体" w:eastAsia="宋体" w:cs="宋体"/>
          <w:b/>
          <w:sz w:val="21"/>
        </w:rPr>
      </w:pPr>
      <w:r>
        <w:rPr>
          <w:rFonts w:hint="eastAsia" w:ascii="宋体" w:hAnsi="宋体" w:eastAsia="宋体" w:cs="宋体"/>
          <w:b/>
          <w:sz w:val="21"/>
        </w:rPr>
        <w:t>6.投诉人为法人或者其他组织的，投诉书应由法定代表人、主要负责人，或者其授权代表签字或者盖章，并加盖公章。</w:t>
      </w:r>
    </w:p>
    <w:p w14:paraId="69E75C58">
      <w:pPr>
        <w:rPr>
          <w:rFonts w:hint="eastAsia" w:ascii="宋体" w:hAnsi="宋体" w:eastAsia="宋体" w:cs="宋体"/>
          <w:szCs w:val="21"/>
        </w:rPr>
      </w:pPr>
    </w:p>
    <w:p w14:paraId="23A4D20D">
      <w:pPr>
        <w:jc w:val="center"/>
        <w:rPr>
          <w:rFonts w:hint="eastAsia" w:ascii="宋体" w:hAnsi="宋体" w:eastAsia="宋体" w:cs="宋体"/>
          <w:szCs w:val="21"/>
        </w:rPr>
      </w:pPr>
    </w:p>
    <w:sectPr>
      <w:headerReference r:id="rId4" w:type="default"/>
      <w:footerReference r:id="rId5"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F6DD1">
    <w:pPr>
      <w:pStyle w:val="28"/>
      <w:jc w:val="center"/>
    </w:pPr>
    <w:r>
      <w:fldChar w:fldCharType="begin"/>
    </w:r>
    <w:r>
      <w:instrText xml:space="preserve"> PAGE   \* MERGEFORMAT </w:instrText>
    </w:r>
    <w:r>
      <w:fldChar w:fldCharType="separate"/>
    </w:r>
    <w:r>
      <w:rPr>
        <w:lang w:val="zh-CN"/>
      </w:rPr>
      <w:t>1</w:t>
    </w:r>
    <w:r>
      <w:rPr>
        <w:lang w:val="zh-CN"/>
      </w:rPr>
      <w:fldChar w:fldCharType="end"/>
    </w:r>
  </w:p>
  <w:p w14:paraId="56E20D9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0096"/>
    </w:sdtPr>
    <w:sdtContent>
      <w:p w14:paraId="2D0AB2C3">
        <w:pPr>
          <w:pStyle w:val="28"/>
          <w:jc w:val="center"/>
        </w:pPr>
        <w:r>
          <w:fldChar w:fldCharType="begin"/>
        </w:r>
        <w:r>
          <w:instrText xml:space="preserve"> PAGE   \* MERGEFORMAT </w:instrText>
        </w:r>
        <w:r>
          <w:fldChar w:fldCharType="separate"/>
        </w:r>
        <w:r>
          <w:rPr>
            <w:lang w:val="zh-CN"/>
          </w:rPr>
          <w:t>91</w:t>
        </w:r>
        <w:r>
          <w:rPr>
            <w:lang w:val="zh-CN"/>
          </w:rPr>
          <w:fldChar w:fldCharType="end"/>
        </w:r>
      </w:p>
    </w:sdtContent>
  </w:sdt>
  <w:p w14:paraId="4593F3F0">
    <w:pPr>
      <w:spacing w:line="177" w:lineRule="auto"/>
      <w:ind w:left="5236"/>
      <w:rPr>
        <w:rFonts w:ascii="Calibri" w:hAnsi="Calibri" w:eastAsia="Calibri" w:cs="Calibri"/>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2414">
    <w:pPr>
      <w:spacing w:line="29" w:lineRule="auto"/>
      <w:rPr>
        <w:sz w:val="2"/>
      </w:rPr>
    </w:pPr>
    <w:r>
      <w:rPr>
        <w:snapToGrid w:val="0"/>
      </w:rPr>
      <mc:AlternateContent>
        <mc:Choice Requires="wps">
          <w:drawing>
            <wp:anchor distT="0" distB="0" distL="114300" distR="114300" simplePos="0" relativeHeight="251660288" behindDoc="0" locked="0" layoutInCell="0" allowOverlap="1">
              <wp:simplePos x="0" y="0"/>
              <wp:positionH relativeFrom="page">
                <wp:posOffset>504825</wp:posOffset>
              </wp:positionH>
              <wp:positionV relativeFrom="page">
                <wp:posOffset>151765</wp:posOffset>
              </wp:positionV>
              <wp:extent cx="6686550" cy="1905"/>
              <wp:effectExtent l="0" t="0" r="0" b="0"/>
              <wp:wrapNone/>
              <wp:docPr id="2" name="矩形 4"/>
              <wp:cNvGraphicFramePr/>
              <a:graphic xmlns:a="http://schemas.openxmlformats.org/drawingml/2006/main">
                <a:graphicData uri="http://schemas.microsoft.com/office/word/2010/wordprocessingShape">
                  <wps:wsp>
                    <wps:cNvSpPr/>
                    <wps:spPr>
                      <a:xfrm>
                        <a:off x="0" y="0"/>
                        <a:ext cx="6686550" cy="1905"/>
                      </a:xfrm>
                      <a:prstGeom prst="rect">
                        <a:avLst/>
                      </a:prstGeom>
                      <a:solidFill>
                        <a:srgbClr val="000000"/>
                      </a:solidFill>
                      <a:ln>
                        <a:noFill/>
                      </a:ln>
                    </wps:spPr>
                    <wps:bodyPr upright="1"/>
                  </wps:wsp>
                </a:graphicData>
              </a:graphic>
            </wp:anchor>
          </w:drawing>
        </mc:Choice>
        <mc:Fallback>
          <w:pict>
            <v:rect id="矩形 4" o:spid="_x0000_s1026" o:spt="1" style="position:absolute;left:0pt;margin-left:39.75pt;margin-top:11.95pt;height:0.15pt;width:526.5pt;mso-position-horizontal-relative:page;mso-position-vertical-relative:page;z-index:251660288;mso-width-relative:page;mso-height-relative:page;" fillcolor="#000000" filled="t" stroked="f" coordsize="21600,21600" o:allowincell="f" o:gfxdata="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X0cVNgA&#10;AAAJAQAADwAAAAAAAAABACAAAAAiAAAAZHJzL2Rvd25yZXYueG1sUEsBAhQAFAAAAAgAh07iQJ9F&#10;kqKtAQAAXQMAAA4AAAAAAAAAAQAgAAAAJwEAAGRycy9lMm9Eb2MueG1sUEsFBgAAAAAGAAYAWQEA&#10;AEY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977C1"/>
    <w:multiLevelType w:val="singleLevel"/>
    <w:tmpl w:val="956977C1"/>
    <w:lvl w:ilvl="0" w:tentative="0">
      <w:start w:val="12"/>
      <w:numFmt w:val="chineseCounting"/>
      <w:suff w:val="nothing"/>
      <w:lvlText w:val="%1、"/>
      <w:lvlJc w:val="left"/>
      <w:rPr>
        <w:rFonts w:hint="eastAsia"/>
      </w:rPr>
    </w:lvl>
  </w:abstractNum>
  <w:abstractNum w:abstractNumId="1">
    <w:nsid w:val="9EB780FC"/>
    <w:multiLevelType w:val="singleLevel"/>
    <w:tmpl w:val="9EB780FC"/>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498E193"/>
    <w:multiLevelType w:val="singleLevel"/>
    <w:tmpl w:val="5498E193"/>
    <w:lvl w:ilvl="0" w:tentative="0">
      <w:start w:val="11"/>
      <w:numFmt w:val="decimal"/>
      <w:suff w:val="space"/>
      <w:lvlText w:val="%1."/>
      <w:lvlJc w:val="left"/>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YzAzOThiNGE3ZjdjMjQxMmU1Yzg1OGNmYzI1MzkifQ=="/>
  </w:docVars>
  <w:rsids>
    <w:rsidRoot w:val="00A904B8"/>
    <w:rsid w:val="00011F13"/>
    <w:rsid w:val="00020B0E"/>
    <w:rsid w:val="00026093"/>
    <w:rsid w:val="00034E74"/>
    <w:rsid w:val="0003512A"/>
    <w:rsid w:val="00045BAC"/>
    <w:rsid w:val="00064653"/>
    <w:rsid w:val="00091992"/>
    <w:rsid w:val="00097BEC"/>
    <w:rsid w:val="000D16DB"/>
    <w:rsid w:val="000D1E72"/>
    <w:rsid w:val="000D5762"/>
    <w:rsid w:val="000F4EA5"/>
    <w:rsid w:val="000F5333"/>
    <w:rsid w:val="000F5D4F"/>
    <w:rsid w:val="00105C55"/>
    <w:rsid w:val="00111835"/>
    <w:rsid w:val="00123373"/>
    <w:rsid w:val="001463DF"/>
    <w:rsid w:val="001501C0"/>
    <w:rsid w:val="0015468C"/>
    <w:rsid w:val="00177958"/>
    <w:rsid w:val="00186B84"/>
    <w:rsid w:val="00192CDD"/>
    <w:rsid w:val="00192E89"/>
    <w:rsid w:val="001A4152"/>
    <w:rsid w:val="001B556D"/>
    <w:rsid w:val="001C235C"/>
    <w:rsid w:val="001C6355"/>
    <w:rsid w:val="001E1BB7"/>
    <w:rsid w:val="001F6876"/>
    <w:rsid w:val="0022578A"/>
    <w:rsid w:val="00246A74"/>
    <w:rsid w:val="00252A6D"/>
    <w:rsid w:val="00252DB0"/>
    <w:rsid w:val="0026477E"/>
    <w:rsid w:val="00281806"/>
    <w:rsid w:val="00291574"/>
    <w:rsid w:val="00294FB9"/>
    <w:rsid w:val="002A1C93"/>
    <w:rsid w:val="002A6537"/>
    <w:rsid w:val="002B66A4"/>
    <w:rsid w:val="002C27E2"/>
    <w:rsid w:val="002C4AD2"/>
    <w:rsid w:val="002C51BD"/>
    <w:rsid w:val="002D63FC"/>
    <w:rsid w:val="0030174D"/>
    <w:rsid w:val="00322AD1"/>
    <w:rsid w:val="0032772A"/>
    <w:rsid w:val="003334EF"/>
    <w:rsid w:val="00340A11"/>
    <w:rsid w:val="003453D4"/>
    <w:rsid w:val="0034597F"/>
    <w:rsid w:val="00357B17"/>
    <w:rsid w:val="0036593E"/>
    <w:rsid w:val="00380275"/>
    <w:rsid w:val="00385412"/>
    <w:rsid w:val="00387430"/>
    <w:rsid w:val="00393496"/>
    <w:rsid w:val="003A1633"/>
    <w:rsid w:val="003A4B6D"/>
    <w:rsid w:val="003B4798"/>
    <w:rsid w:val="003C3B36"/>
    <w:rsid w:val="003D423D"/>
    <w:rsid w:val="003D48F8"/>
    <w:rsid w:val="003D78F6"/>
    <w:rsid w:val="00406434"/>
    <w:rsid w:val="00410EEC"/>
    <w:rsid w:val="0043234D"/>
    <w:rsid w:val="004407DA"/>
    <w:rsid w:val="00477C95"/>
    <w:rsid w:val="00481349"/>
    <w:rsid w:val="00486DB2"/>
    <w:rsid w:val="00487084"/>
    <w:rsid w:val="004B37AA"/>
    <w:rsid w:val="004B3807"/>
    <w:rsid w:val="004B7711"/>
    <w:rsid w:val="004C2B07"/>
    <w:rsid w:val="004D1E48"/>
    <w:rsid w:val="004D4FFC"/>
    <w:rsid w:val="004D5AE4"/>
    <w:rsid w:val="004D5C6D"/>
    <w:rsid w:val="004E1005"/>
    <w:rsid w:val="004F570C"/>
    <w:rsid w:val="004F6AEC"/>
    <w:rsid w:val="00512802"/>
    <w:rsid w:val="00545A2D"/>
    <w:rsid w:val="00546B31"/>
    <w:rsid w:val="00553887"/>
    <w:rsid w:val="005645BE"/>
    <w:rsid w:val="0059656B"/>
    <w:rsid w:val="005A00DC"/>
    <w:rsid w:val="005A1634"/>
    <w:rsid w:val="005A2A9D"/>
    <w:rsid w:val="005B3C03"/>
    <w:rsid w:val="005C2BB2"/>
    <w:rsid w:val="005E55FD"/>
    <w:rsid w:val="005F2D33"/>
    <w:rsid w:val="005F4FA3"/>
    <w:rsid w:val="00617CB0"/>
    <w:rsid w:val="006202CC"/>
    <w:rsid w:val="00626213"/>
    <w:rsid w:val="006301D2"/>
    <w:rsid w:val="00657D04"/>
    <w:rsid w:val="00664E26"/>
    <w:rsid w:val="00675A03"/>
    <w:rsid w:val="0068193B"/>
    <w:rsid w:val="00684C31"/>
    <w:rsid w:val="006A33EE"/>
    <w:rsid w:val="006A745A"/>
    <w:rsid w:val="006D2948"/>
    <w:rsid w:val="006D413D"/>
    <w:rsid w:val="006D46B7"/>
    <w:rsid w:val="006D7E27"/>
    <w:rsid w:val="006F4630"/>
    <w:rsid w:val="006F498F"/>
    <w:rsid w:val="006F65B5"/>
    <w:rsid w:val="00702ADB"/>
    <w:rsid w:val="007116BB"/>
    <w:rsid w:val="00720E46"/>
    <w:rsid w:val="0074626C"/>
    <w:rsid w:val="00751AA1"/>
    <w:rsid w:val="007744F4"/>
    <w:rsid w:val="00775D98"/>
    <w:rsid w:val="00780950"/>
    <w:rsid w:val="00792A85"/>
    <w:rsid w:val="007A5525"/>
    <w:rsid w:val="007B22C7"/>
    <w:rsid w:val="007F3827"/>
    <w:rsid w:val="007F713F"/>
    <w:rsid w:val="00807341"/>
    <w:rsid w:val="00843E55"/>
    <w:rsid w:val="008441EC"/>
    <w:rsid w:val="0087099C"/>
    <w:rsid w:val="00872882"/>
    <w:rsid w:val="008B01BF"/>
    <w:rsid w:val="008C37A0"/>
    <w:rsid w:val="008D7EB3"/>
    <w:rsid w:val="008E1459"/>
    <w:rsid w:val="008E4655"/>
    <w:rsid w:val="008E5831"/>
    <w:rsid w:val="00900D72"/>
    <w:rsid w:val="0093441A"/>
    <w:rsid w:val="009346DC"/>
    <w:rsid w:val="00946D33"/>
    <w:rsid w:val="00980A4D"/>
    <w:rsid w:val="0099204C"/>
    <w:rsid w:val="009923C9"/>
    <w:rsid w:val="00993FDD"/>
    <w:rsid w:val="00995429"/>
    <w:rsid w:val="009B089E"/>
    <w:rsid w:val="009B3E2A"/>
    <w:rsid w:val="009B44FA"/>
    <w:rsid w:val="009B6FA6"/>
    <w:rsid w:val="009C2849"/>
    <w:rsid w:val="009F10D4"/>
    <w:rsid w:val="009F4EBF"/>
    <w:rsid w:val="009F7D69"/>
    <w:rsid w:val="00A01087"/>
    <w:rsid w:val="00A067C2"/>
    <w:rsid w:val="00A10527"/>
    <w:rsid w:val="00A16A8D"/>
    <w:rsid w:val="00A20BA9"/>
    <w:rsid w:val="00A21A91"/>
    <w:rsid w:val="00A24E59"/>
    <w:rsid w:val="00A44FF9"/>
    <w:rsid w:val="00A54E68"/>
    <w:rsid w:val="00A7044F"/>
    <w:rsid w:val="00A72568"/>
    <w:rsid w:val="00A747DC"/>
    <w:rsid w:val="00A77DC1"/>
    <w:rsid w:val="00A80047"/>
    <w:rsid w:val="00A816E8"/>
    <w:rsid w:val="00A904B8"/>
    <w:rsid w:val="00AA032F"/>
    <w:rsid w:val="00AB6C8C"/>
    <w:rsid w:val="00AE340B"/>
    <w:rsid w:val="00AE77BA"/>
    <w:rsid w:val="00AF3B72"/>
    <w:rsid w:val="00AF5256"/>
    <w:rsid w:val="00B01182"/>
    <w:rsid w:val="00B442B8"/>
    <w:rsid w:val="00B46100"/>
    <w:rsid w:val="00B51C6B"/>
    <w:rsid w:val="00B56AEB"/>
    <w:rsid w:val="00B80F9D"/>
    <w:rsid w:val="00B94302"/>
    <w:rsid w:val="00B96347"/>
    <w:rsid w:val="00B9689E"/>
    <w:rsid w:val="00BA458A"/>
    <w:rsid w:val="00BB169D"/>
    <w:rsid w:val="00BB2D41"/>
    <w:rsid w:val="00BC5F80"/>
    <w:rsid w:val="00BD07BF"/>
    <w:rsid w:val="00BD18C8"/>
    <w:rsid w:val="00BE534D"/>
    <w:rsid w:val="00BF074C"/>
    <w:rsid w:val="00C1541D"/>
    <w:rsid w:val="00C20295"/>
    <w:rsid w:val="00C2376C"/>
    <w:rsid w:val="00C3491D"/>
    <w:rsid w:val="00C501FC"/>
    <w:rsid w:val="00C55A38"/>
    <w:rsid w:val="00C56FF4"/>
    <w:rsid w:val="00C66A12"/>
    <w:rsid w:val="00C87CB4"/>
    <w:rsid w:val="00C90BCF"/>
    <w:rsid w:val="00C91AA2"/>
    <w:rsid w:val="00C966C6"/>
    <w:rsid w:val="00CB2CDC"/>
    <w:rsid w:val="00CC1134"/>
    <w:rsid w:val="00CC4E4D"/>
    <w:rsid w:val="00CC545E"/>
    <w:rsid w:val="00CF4BDB"/>
    <w:rsid w:val="00D01999"/>
    <w:rsid w:val="00D21DBC"/>
    <w:rsid w:val="00D31092"/>
    <w:rsid w:val="00D34EAC"/>
    <w:rsid w:val="00D47AB6"/>
    <w:rsid w:val="00D83776"/>
    <w:rsid w:val="00D86C17"/>
    <w:rsid w:val="00D946AB"/>
    <w:rsid w:val="00D97C19"/>
    <w:rsid w:val="00DA0769"/>
    <w:rsid w:val="00DA53A3"/>
    <w:rsid w:val="00DA6092"/>
    <w:rsid w:val="00DE26BF"/>
    <w:rsid w:val="00DE77F2"/>
    <w:rsid w:val="00DF5337"/>
    <w:rsid w:val="00DF665C"/>
    <w:rsid w:val="00E03481"/>
    <w:rsid w:val="00E24E0C"/>
    <w:rsid w:val="00E30278"/>
    <w:rsid w:val="00E721D0"/>
    <w:rsid w:val="00E8540A"/>
    <w:rsid w:val="00E870DD"/>
    <w:rsid w:val="00EA0AA2"/>
    <w:rsid w:val="00EC33AC"/>
    <w:rsid w:val="00EE6A17"/>
    <w:rsid w:val="00EF79CD"/>
    <w:rsid w:val="00F04B99"/>
    <w:rsid w:val="00F05774"/>
    <w:rsid w:val="00F11A77"/>
    <w:rsid w:val="00F146A7"/>
    <w:rsid w:val="00F17EDE"/>
    <w:rsid w:val="00F301B4"/>
    <w:rsid w:val="00F316BF"/>
    <w:rsid w:val="00F376B0"/>
    <w:rsid w:val="00F40F09"/>
    <w:rsid w:val="00F450E6"/>
    <w:rsid w:val="00F46597"/>
    <w:rsid w:val="00F52955"/>
    <w:rsid w:val="00F54D8A"/>
    <w:rsid w:val="00F617E1"/>
    <w:rsid w:val="00F71924"/>
    <w:rsid w:val="00F72DAB"/>
    <w:rsid w:val="00F91D53"/>
    <w:rsid w:val="00F94753"/>
    <w:rsid w:val="00F9721B"/>
    <w:rsid w:val="00FB6A5D"/>
    <w:rsid w:val="00FC3955"/>
    <w:rsid w:val="00FC73B4"/>
    <w:rsid w:val="00FD5177"/>
    <w:rsid w:val="00FE22B2"/>
    <w:rsid w:val="00FE5BCA"/>
    <w:rsid w:val="00FF7582"/>
    <w:rsid w:val="05CD5BA4"/>
    <w:rsid w:val="065B7390"/>
    <w:rsid w:val="0B397091"/>
    <w:rsid w:val="11B117D5"/>
    <w:rsid w:val="172007AF"/>
    <w:rsid w:val="2056239C"/>
    <w:rsid w:val="2D7352E2"/>
    <w:rsid w:val="30145578"/>
    <w:rsid w:val="315A2E77"/>
    <w:rsid w:val="38320EFA"/>
    <w:rsid w:val="3AD80A17"/>
    <w:rsid w:val="3D7C6F95"/>
    <w:rsid w:val="4920777C"/>
    <w:rsid w:val="53BA0758"/>
    <w:rsid w:val="5B85515E"/>
    <w:rsid w:val="5D2F4A8A"/>
    <w:rsid w:val="5FD70E51"/>
    <w:rsid w:val="6FD11303"/>
    <w:rsid w:val="7D0551D4"/>
    <w:rsid w:val="CFEFD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99"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60"/>
    <w:qFormat/>
    <w:uiPriority w:val="9"/>
    <w:pPr>
      <w:keepNext/>
      <w:keepLines/>
      <w:spacing w:before="340" w:after="330" w:line="578" w:lineRule="auto"/>
      <w:outlineLvl w:val="0"/>
    </w:pPr>
    <w:rPr>
      <w:rFonts w:ascii="Times New Roman" w:hAnsi="Times New Roman" w:eastAsia="宋体"/>
      <w:b/>
      <w:bCs/>
      <w:kern w:val="44"/>
      <w:sz w:val="44"/>
      <w:szCs w:val="44"/>
    </w:rPr>
  </w:style>
  <w:style w:type="paragraph" w:styleId="3">
    <w:name w:val="heading 2"/>
    <w:basedOn w:val="1"/>
    <w:next w:val="1"/>
    <w:link w:val="61"/>
    <w:qFormat/>
    <w:uiPriority w:val="9"/>
    <w:pPr>
      <w:keepNext/>
      <w:keepLines/>
      <w:spacing w:before="260" w:after="260" w:line="416" w:lineRule="auto"/>
      <w:outlineLvl w:val="1"/>
    </w:pPr>
    <w:rPr>
      <w:rFonts w:ascii="Cambria" w:hAnsi="Cambria" w:eastAsia="宋体"/>
      <w:b/>
      <w:bCs/>
      <w:kern w:val="0"/>
      <w:sz w:val="32"/>
      <w:szCs w:val="32"/>
    </w:rPr>
  </w:style>
  <w:style w:type="paragraph" w:styleId="4">
    <w:name w:val="heading 3"/>
    <w:basedOn w:val="1"/>
    <w:next w:val="1"/>
    <w:link w:val="62"/>
    <w:qFormat/>
    <w:uiPriority w:val="9"/>
    <w:pPr>
      <w:keepNext/>
      <w:keepLines/>
      <w:spacing w:before="260" w:after="260" w:line="416" w:lineRule="auto"/>
      <w:outlineLvl w:val="2"/>
    </w:pPr>
    <w:rPr>
      <w:rFonts w:ascii="Times New Roman" w:hAnsi="Times New Roman" w:eastAsia="宋体"/>
      <w:b/>
      <w:bCs/>
      <w:kern w:val="0"/>
      <w:sz w:val="32"/>
      <w:szCs w:val="32"/>
    </w:rPr>
  </w:style>
  <w:style w:type="paragraph" w:styleId="5">
    <w:name w:val="heading 4"/>
    <w:basedOn w:val="1"/>
    <w:next w:val="1"/>
    <w:link w:val="129"/>
    <w:qFormat/>
    <w:uiPriority w:val="9"/>
    <w:pPr>
      <w:keepNext/>
      <w:keepLines/>
      <w:spacing w:before="280" w:after="290" w:line="372" w:lineRule="auto"/>
      <w:outlineLvl w:val="3"/>
    </w:pPr>
    <w:rPr>
      <w:rFonts w:ascii="Arial" w:hAnsi="Arial" w:eastAsia="黑体"/>
      <w:b/>
      <w:sz w:val="28"/>
      <w:szCs w:val="24"/>
    </w:rPr>
  </w:style>
  <w:style w:type="paragraph" w:styleId="6">
    <w:name w:val="heading 5"/>
    <w:basedOn w:val="1"/>
    <w:next w:val="7"/>
    <w:link w:val="63"/>
    <w:qFormat/>
    <w:uiPriority w:val="9"/>
    <w:pPr>
      <w:keepNext/>
      <w:keepLines/>
      <w:spacing w:before="280" w:after="290" w:line="376" w:lineRule="auto"/>
      <w:outlineLvl w:val="4"/>
    </w:pPr>
    <w:rPr>
      <w:rFonts w:ascii="Times New Roman" w:hAnsi="Times New Roman" w:eastAsia="宋体"/>
      <w:b/>
      <w:bCs/>
      <w:kern w:val="0"/>
      <w:sz w:val="28"/>
      <w:szCs w:val="28"/>
    </w:rPr>
  </w:style>
  <w:style w:type="paragraph" w:styleId="8">
    <w:name w:val="heading 6"/>
    <w:basedOn w:val="1"/>
    <w:next w:val="1"/>
    <w:link w:val="123"/>
    <w:qFormat/>
    <w:uiPriority w:val="9"/>
    <w:pPr>
      <w:keepNext/>
      <w:keepLines/>
      <w:spacing w:before="240" w:after="64" w:line="317" w:lineRule="auto"/>
      <w:outlineLvl w:val="5"/>
    </w:pPr>
    <w:rPr>
      <w:rFonts w:ascii="Arial" w:hAnsi="Arial" w:eastAsia="黑体"/>
      <w:b/>
      <w:sz w:val="24"/>
      <w:szCs w:val="24"/>
    </w:rPr>
  </w:style>
  <w:style w:type="paragraph" w:styleId="9">
    <w:name w:val="heading 7"/>
    <w:basedOn w:val="1"/>
    <w:next w:val="1"/>
    <w:link w:val="124"/>
    <w:qFormat/>
    <w:uiPriority w:val="9"/>
    <w:pPr>
      <w:keepNext/>
      <w:keepLines/>
      <w:spacing w:before="240" w:after="64" w:line="317" w:lineRule="auto"/>
      <w:outlineLvl w:val="6"/>
    </w:pPr>
    <w:rPr>
      <w:rFonts w:ascii="Times New Roman" w:hAnsi="Times New Roman" w:eastAsia="宋体"/>
      <w:b/>
      <w:sz w:val="24"/>
      <w:szCs w:val="24"/>
    </w:rPr>
  </w:style>
  <w:style w:type="paragraph" w:styleId="10">
    <w:name w:val="heading 8"/>
    <w:basedOn w:val="1"/>
    <w:next w:val="1"/>
    <w:link w:val="64"/>
    <w:qFormat/>
    <w:uiPriority w:val="9"/>
    <w:pPr>
      <w:keepNext/>
      <w:keepLines/>
      <w:spacing w:before="240" w:after="64" w:line="320" w:lineRule="auto"/>
      <w:outlineLvl w:val="7"/>
    </w:pPr>
    <w:rPr>
      <w:rFonts w:ascii="等线 Light" w:hAnsi="等线 Light" w:eastAsia="等线 Light"/>
      <w:kern w:val="0"/>
      <w:sz w:val="24"/>
      <w:szCs w:val="24"/>
    </w:rPr>
  </w:style>
  <w:style w:type="paragraph" w:styleId="11">
    <w:name w:val="heading 9"/>
    <w:basedOn w:val="1"/>
    <w:next w:val="1"/>
    <w:link w:val="125"/>
    <w:qFormat/>
    <w:uiPriority w:val="9"/>
    <w:pPr>
      <w:keepNext/>
      <w:keepLines/>
      <w:spacing w:before="240" w:after="64" w:line="317" w:lineRule="auto"/>
      <w:outlineLvl w:val="8"/>
    </w:pPr>
    <w:rPr>
      <w:rFonts w:ascii="Arial" w:hAnsi="Arial" w:eastAsia="黑体"/>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rFonts w:ascii="Times New Roman" w:hAnsi="Times New Roman" w:eastAsia="宋体"/>
      <w:szCs w:val="20"/>
    </w:rPr>
  </w:style>
  <w:style w:type="paragraph" w:styleId="12">
    <w:name w:val="toc 7"/>
    <w:basedOn w:val="1"/>
    <w:next w:val="1"/>
    <w:unhideWhenUsed/>
    <w:qFormat/>
    <w:uiPriority w:val="39"/>
    <w:pPr>
      <w:ind w:left="2520" w:leftChars="1200"/>
    </w:pPr>
    <w:rPr>
      <w:rFonts w:ascii="Calibri" w:hAnsi="Calibri" w:eastAsia="宋体"/>
    </w:rPr>
  </w:style>
  <w:style w:type="paragraph" w:styleId="13">
    <w:name w:val="List Number"/>
    <w:basedOn w:val="1"/>
    <w:qFormat/>
    <w:uiPriority w:val="99"/>
    <w:pPr>
      <w:widowControl/>
      <w:tabs>
        <w:tab w:val="left" w:pos="454"/>
        <w:tab w:val="left" w:pos="720"/>
        <w:tab w:val="left" w:pos="840"/>
      </w:tabs>
      <w:spacing w:afterLines="50"/>
      <w:ind w:left="454" w:hanging="284"/>
      <w:jc w:val="left"/>
    </w:pPr>
    <w:rPr>
      <w:rFonts w:ascii="Times New Roman" w:hAnsi="Times New Roman" w:eastAsia="宋体"/>
      <w:kern w:val="0"/>
      <w:sz w:val="24"/>
      <w:szCs w:val="20"/>
    </w:rPr>
  </w:style>
  <w:style w:type="paragraph" w:styleId="14">
    <w:name w:val="Document Map"/>
    <w:basedOn w:val="1"/>
    <w:link w:val="132"/>
    <w:unhideWhenUsed/>
    <w:qFormat/>
    <w:uiPriority w:val="99"/>
    <w:pPr>
      <w:shd w:val="clear" w:color="auto" w:fill="000080"/>
    </w:pPr>
    <w:rPr>
      <w:rFonts w:ascii="Times New Roman" w:hAnsi="Times New Roman" w:eastAsia="宋体"/>
      <w:szCs w:val="24"/>
    </w:rPr>
  </w:style>
  <w:style w:type="paragraph" w:styleId="15">
    <w:name w:val="annotation text"/>
    <w:basedOn w:val="1"/>
    <w:link w:val="66"/>
    <w:qFormat/>
    <w:uiPriority w:val="0"/>
    <w:pPr>
      <w:jc w:val="left"/>
    </w:pPr>
    <w:rPr>
      <w:rFonts w:ascii="Times New Roman" w:hAnsi="Times New Roman" w:eastAsia="宋体"/>
      <w:kern w:val="0"/>
      <w:sz w:val="20"/>
      <w:szCs w:val="24"/>
    </w:rPr>
  </w:style>
  <w:style w:type="paragraph" w:styleId="16">
    <w:name w:val="Body Text 3"/>
    <w:basedOn w:val="1"/>
    <w:link w:val="68"/>
    <w:unhideWhenUsed/>
    <w:qFormat/>
    <w:uiPriority w:val="99"/>
    <w:pPr>
      <w:spacing w:after="120"/>
    </w:pPr>
    <w:rPr>
      <w:rFonts w:ascii="Times New Roman" w:hAnsi="Times New Roman" w:eastAsia="宋体"/>
      <w:kern w:val="0"/>
      <w:sz w:val="16"/>
      <w:szCs w:val="16"/>
    </w:rPr>
  </w:style>
  <w:style w:type="paragraph" w:styleId="17">
    <w:name w:val="Body Text"/>
    <w:basedOn w:val="1"/>
    <w:link w:val="70"/>
    <w:unhideWhenUsed/>
    <w:qFormat/>
    <w:uiPriority w:val="0"/>
    <w:pPr>
      <w:spacing w:after="120"/>
    </w:pPr>
    <w:rPr>
      <w:rFonts w:ascii="Times New Roman" w:hAnsi="Times New Roman" w:eastAsia="宋体"/>
      <w:kern w:val="0"/>
      <w:sz w:val="20"/>
      <w:szCs w:val="24"/>
    </w:rPr>
  </w:style>
  <w:style w:type="paragraph" w:styleId="18">
    <w:name w:val="Body Text Indent"/>
    <w:basedOn w:val="1"/>
    <w:link w:val="72"/>
    <w:qFormat/>
    <w:uiPriority w:val="0"/>
    <w:pPr>
      <w:ind w:firstLine="830" w:firstLineChars="352"/>
    </w:pPr>
    <w:rPr>
      <w:rFonts w:ascii="仿宋_GB2312" w:hAnsi="Times New Roman" w:eastAsia="仿宋_GB2312"/>
      <w:kern w:val="0"/>
      <w:sz w:val="32"/>
      <w:szCs w:val="20"/>
    </w:rPr>
  </w:style>
  <w:style w:type="paragraph" w:styleId="19">
    <w:name w:val="List 2"/>
    <w:basedOn w:val="1"/>
    <w:unhideWhenUsed/>
    <w:qFormat/>
    <w:uiPriority w:val="99"/>
    <w:pPr>
      <w:ind w:left="100" w:leftChars="200" w:hanging="200" w:hangingChars="200"/>
      <w:contextualSpacing/>
    </w:pPr>
    <w:rPr>
      <w:rFonts w:ascii="Times New Roman" w:hAnsi="Times New Roman" w:eastAsia="宋体"/>
      <w:szCs w:val="24"/>
    </w:rPr>
  </w:style>
  <w:style w:type="paragraph" w:styleId="20">
    <w:name w:val="List Continue"/>
    <w:basedOn w:val="1"/>
    <w:semiHidden/>
    <w:unhideWhenUsed/>
    <w:qFormat/>
    <w:uiPriority w:val="99"/>
    <w:pPr>
      <w:spacing w:after="120"/>
      <w:ind w:left="420" w:leftChars="200"/>
      <w:contextualSpacing/>
    </w:pPr>
  </w:style>
  <w:style w:type="paragraph" w:styleId="21">
    <w:name w:val="toc 5"/>
    <w:basedOn w:val="1"/>
    <w:next w:val="1"/>
    <w:unhideWhenUsed/>
    <w:qFormat/>
    <w:uiPriority w:val="39"/>
    <w:pPr>
      <w:ind w:left="1680" w:leftChars="800"/>
    </w:pPr>
    <w:rPr>
      <w:rFonts w:ascii="Calibri" w:hAnsi="Calibri" w:eastAsia="宋体"/>
    </w:rPr>
  </w:style>
  <w:style w:type="paragraph" w:styleId="22">
    <w:name w:val="toc 3"/>
    <w:basedOn w:val="1"/>
    <w:next w:val="1"/>
    <w:unhideWhenUsed/>
    <w:qFormat/>
    <w:uiPriority w:val="39"/>
    <w:pPr>
      <w:ind w:left="840" w:leftChars="400"/>
    </w:pPr>
  </w:style>
  <w:style w:type="paragraph" w:styleId="23">
    <w:name w:val="Plain Text"/>
    <w:basedOn w:val="1"/>
    <w:link w:val="76"/>
    <w:qFormat/>
    <w:uiPriority w:val="0"/>
    <w:rPr>
      <w:rFonts w:ascii="宋体" w:hAnsi="Courier New" w:eastAsia="宋体"/>
      <w:kern w:val="0"/>
      <w:sz w:val="20"/>
      <w:szCs w:val="21"/>
    </w:rPr>
  </w:style>
  <w:style w:type="paragraph" w:styleId="24">
    <w:name w:val="toc 8"/>
    <w:basedOn w:val="1"/>
    <w:next w:val="1"/>
    <w:unhideWhenUsed/>
    <w:qFormat/>
    <w:uiPriority w:val="39"/>
    <w:pPr>
      <w:ind w:left="2940" w:leftChars="1400"/>
    </w:pPr>
    <w:rPr>
      <w:rFonts w:ascii="Calibri" w:hAnsi="Calibri" w:eastAsia="宋体"/>
    </w:rPr>
  </w:style>
  <w:style w:type="paragraph" w:styleId="25">
    <w:name w:val="Date"/>
    <w:basedOn w:val="1"/>
    <w:next w:val="1"/>
    <w:link w:val="78"/>
    <w:unhideWhenUsed/>
    <w:qFormat/>
    <w:uiPriority w:val="99"/>
    <w:pPr>
      <w:ind w:left="100" w:leftChars="2500"/>
    </w:pPr>
    <w:rPr>
      <w:rFonts w:ascii="Times New Roman" w:hAnsi="Times New Roman" w:eastAsia="宋体"/>
      <w:kern w:val="0"/>
      <w:sz w:val="20"/>
      <w:szCs w:val="24"/>
    </w:rPr>
  </w:style>
  <w:style w:type="paragraph" w:styleId="26">
    <w:name w:val="Body Text Indent 2"/>
    <w:basedOn w:val="1"/>
    <w:link w:val="138"/>
    <w:unhideWhenUsed/>
    <w:qFormat/>
    <w:uiPriority w:val="99"/>
    <w:pPr>
      <w:spacing w:after="120" w:line="480" w:lineRule="auto"/>
      <w:ind w:left="420" w:leftChars="200"/>
    </w:pPr>
    <w:rPr>
      <w:rFonts w:ascii="Times New Roman" w:hAnsi="Times New Roman" w:eastAsia="宋体"/>
      <w:szCs w:val="24"/>
    </w:rPr>
  </w:style>
  <w:style w:type="paragraph" w:styleId="27">
    <w:name w:val="Balloon Text"/>
    <w:basedOn w:val="1"/>
    <w:link w:val="79"/>
    <w:qFormat/>
    <w:uiPriority w:val="99"/>
    <w:rPr>
      <w:rFonts w:ascii="Times New Roman" w:hAnsi="Times New Roman" w:eastAsia="宋体"/>
      <w:kern w:val="0"/>
      <w:sz w:val="18"/>
      <w:szCs w:val="18"/>
    </w:rPr>
  </w:style>
  <w:style w:type="paragraph" w:styleId="28">
    <w:name w:val="footer"/>
    <w:basedOn w:val="1"/>
    <w:link w:val="8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29">
    <w:name w:val="header"/>
    <w:basedOn w:val="1"/>
    <w:link w:val="83"/>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ind w:left="1260" w:leftChars="600"/>
    </w:pPr>
    <w:rPr>
      <w:rFonts w:ascii="Calibri" w:hAnsi="Calibri" w:eastAsia="宋体"/>
    </w:rPr>
  </w:style>
  <w:style w:type="paragraph" w:styleId="32">
    <w:name w:val="Subtitle"/>
    <w:basedOn w:val="1"/>
    <w:link w:val="142"/>
    <w:qFormat/>
    <w:uiPriority w:val="11"/>
    <w:pPr>
      <w:spacing w:before="240" w:after="60" w:line="312" w:lineRule="auto"/>
      <w:jc w:val="center"/>
      <w:outlineLvl w:val="1"/>
    </w:pPr>
    <w:rPr>
      <w:rFonts w:ascii="Arial" w:hAnsi="Arial" w:eastAsia="宋体"/>
      <w:b/>
      <w:kern w:val="28"/>
      <w:sz w:val="32"/>
      <w:szCs w:val="24"/>
    </w:rPr>
  </w:style>
  <w:style w:type="paragraph" w:styleId="33">
    <w:name w:val="List"/>
    <w:basedOn w:val="1"/>
    <w:unhideWhenUsed/>
    <w:qFormat/>
    <w:uiPriority w:val="99"/>
    <w:pPr>
      <w:ind w:left="200" w:hanging="200" w:hangingChars="200"/>
      <w:contextualSpacing/>
    </w:pPr>
    <w:rPr>
      <w:rFonts w:ascii="Times New Roman" w:hAnsi="Times New Roman" w:eastAsia="宋体"/>
      <w:szCs w:val="24"/>
    </w:rPr>
  </w:style>
  <w:style w:type="paragraph" w:styleId="34">
    <w:name w:val="footnote text"/>
    <w:basedOn w:val="1"/>
    <w:link w:val="143"/>
    <w:unhideWhenUsed/>
    <w:qFormat/>
    <w:uiPriority w:val="99"/>
    <w:pPr>
      <w:snapToGrid w:val="0"/>
      <w:jc w:val="left"/>
    </w:pPr>
    <w:rPr>
      <w:rFonts w:ascii="Times New Roman" w:hAnsi="Times New Roman" w:eastAsia="宋体"/>
      <w:sz w:val="18"/>
      <w:szCs w:val="24"/>
    </w:rPr>
  </w:style>
  <w:style w:type="paragraph" w:styleId="35">
    <w:name w:val="toc 6"/>
    <w:basedOn w:val="1"/>
    <w:next w:val="1"/>
    <w:unhideWhenUsed/>
    <w:qFormat/>
    <w:uiPriority w:val="39"/>
    <w:pPr>
      <w:ind w:left="2100" w:leftChars="1000"/>
    </w:pPr>
    <w:rPr>
      <w:rFonts w:ascii="Calibri" w:hAnsi="Calibri" w:eastAsia="宋体"/>
    </w:rPr>
  </w:style>
  <w:style w:type="paragraph" w:styleId="36">
    <w:name w:val="Body Text Indent 3"/>
    <w:basedOn w:val="1"/>
    <w:link w:val="145"/>
    <w:unhideWhenUsed/>
    <w:qFormat/>
    <w:uiPriority w:val="99"/>
    <w:pPr>
      <w:spacing w:after="120"/>
      <w:ind w:left="420" w:leftChars="200"/>
    </w:pPr>
    <w:rPr>
      <w:rFonts w:ascii="Times New Roman" w:hAnsi="Times New Roman" w:eastAsia="宋体"/>
      <w:sz w:val="16"/>
      <w:szCs w:val="24"/>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eastAsia="宋体"/>
    </w:rPr>
  </w:style>
  <w:style w:type="paragraph" w:styleId="39">
    <w:name w:val="Body Text 2"/>
    <w:basedOn w:val="1"/>
    <w:link w:val="146"/>
    <w:unhideWhenUsed/>
    <w:qFormat/>
    <w:uiPriority w:val="99"/>
    <w:pPr>
      <w:spacing w:after="120" w:line="480" w:lineRule="auto"/>
    </w:pPr>
    <w:rPr>
      <w:rFonts w:ascii="Times New Roman" w:hAnsi="Times New Roman" w:eastAsia="宋体"/>
      <w:szCs w:val="24"/>
    </w:rPr>
  </w:style>
  <w:style w:type="paragraph" w:styleId="40">
    <w:name w:val="Normal (Web)"/>
    <w:basedOn w:val="1"/>
    <w:unhideWhenUsed/>
    <w:qFormat/>
    <w:uiPriority w:val="0"/>
    <w:rPr>
      <w:rFonts w:ascii="Calibri" w:hAnsi="Calibri" w:eastAsia="宋体"/>
      <w:kern w:val="0"/>
      <w:sz w:val="24"/>
      <w:szCs w:val="24"/>
    </w:rPr>
  </w:style>
  <w:style w:type="paragraph" w:styleId="41">
    <w:name w:val="Title"/>
    <w:basedOn w:val="1"/>
    <w:link w:val="148"/>
    <w:qFormat/>
    <w:uiPriority w:val="10"/>
    <w:pPr>
      <w:spacing w:before="240" w:after="60"/>
      <w:jc w:val="center"/>
      <w:outlineLvl w:val="0"/>
    </w:pPr>
    <w:rPr>
      <w:rFonts w:ascii="Arial" w:hAnsi="Arial" w:eastAsia="宋体"/>
      <w:b/>
      <w:sz w:val="32"/>
      <w:szCs w:val="24"/>
    </w:rPr>
  </w:style>
  <w:style w:type="paragraph" w:styleId="42">
    <w:name w:val="annotation subject"/>
    <w:basedOn w:val="15"/>
    <w:next w:val="15"/>
    <w:link w:val="85"/>
    <w:qFormat/>
    <w:uiPriority w:val="99"/>
    <w:rPr>
      <w:b/>
      <w:bCs/>
    </w:rPr>
  </w:style>
  <w:style w:type="paragraph" w:styleId="43">
    <w:name w:val="Body Text First Indent 2"/>
    <w:basedOn w:val="18"/>
    <w:link w:val="151"/>
    <w:unhideWhenUsed/>
    <w:qFormat/>
    <w:uiPriority w:val="99"/>
    <w:pPr>
      <w:ind w:firstLine="420" w:firstLineChars="200"/>
    </w:pPr>
  </w:style>
  <w:style w:type="table" w:styleId="45">
    <w:name w:val="Table Grid"/>
    <w:basedOn w:val="44"/>
    <w:qFormat/>
    <w:uiPriority w:val="5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7">
    <w:name w:val="Strong"/>
    <w:basedOn w:val="46"/>
    <w:qFormat/>
    <w:uiPriority w:val="22"/>
    <w:rPr>
      <w:b/>
      <w:sz w:val="20"/>
    </w:rPr>
  </w:style>
  <w:style w:type="character" w:styleId="48">
    <w:name w:val="endnote reference"/>
    <w:unhideWhenUsed/>
    <w:qFormat/>
    <w:uiPriority w:val="99"/>
    <w:rPr>
      <w:vertAlign w:val="superscript"/>
    </w:rPr>
  </w:style>
  <w:style w:type="character" w:styleId="49">
    <w:name w:val="page number"/>
    <w:qFormat/>
    <w:uiPriority w:val="99"/>
  </w:style>
  <w:style w:type="character" w:styleId="50">
    <w:name w:val="Emphasis"/>
    <w:basedOn w:val="46"/>
    <w:qFormat/>
    <w:uiPriority w:val="20"/>
    <w:rPr>
      <w:color w:val="CC0033"/>
      <w:sz w:val="20"/>
    </w:rPr>
  </w:style>
  <w:style w:type="character" w:styleId="51">
    <w:name w:val="Hyperlink"/>
    <w:unhideWhenUsed/>
    <w:qFormat/>
    <w:uiPriority w:val="99"/>
    <w:rPr>
      <w:color w:val="0000FF"/>
      <w:u w:val="single"/>
    </w:rPr>
  </w:style>
  <w:style w:type="character" w:styleId="52">
    <w:name w:val="annotation reference"/>
    <w:qFormat/>
    <w:uiPriority w:val="99"/>
    <w:rPr>
      <w:sz w:val="21"/>
      <w:szCs w:val="21"/>
    </w:rPr>
  </w:style>
  <w:style w:type="character" w:styleId="53">
    <w:name w:val="HTML Cite"/>
    <w:basedOn w:val="46"/>
    <w:unhideWhenUsed/>
    <w:qFormat/>
    <w:uiPriority w:val="99"/>
    <w:rPr>
      <w:color w:val="008000"/>
    </w:rPr>
  </w:style>
  <w:style w:type="character" w:styleId="54">
    <w:name w:val="footnote reference"/>
    <w:basedOn w:val="46"/>
    <w:unhideWhenUsed/>
    <w:qFormat/>
    <w:uiPriority w:val="99"/>
    <w:rPr>
      <w:sz w:val="20"/>
      <w:vertAlign w:val="superscript"/>
    </w:rPr>
  </w:style>
  <w:style w:type="character" w:customStyle="1" w:styleId="55">
    <w:name w:val="标题 1 字符"/>
    <w:qFormat/>
    <w:uiPriority w:val="9"/>
    <w:rPr>
      <w:b/>
      <w:bCs/>
      <w:kern w:val="44"/>
      <w:sz w:val="44"/>
      <w:szCs w:val="44"/>
    </w:rPr>
  </w:style>
  <w:style w:type="character" w:customStyle="1" w:styleId="56">
    <w:name w:val="标题 2 字符"/>
    <w:qFormat/>
    <w:uiPriority w:val="9"/>
    <w:rPr>
      <w:rFonts w:ascii="等线 Light" w:hAnsi="等线 Light" w:eastAsia="等线 Light" w:cs="Times New Roman"/>
      <w:b/>
      <w:bCs/>
      <w:sz w:val="32"/>
      <w:szCs w:val="32"/>
    </w:rPr>
  </w:style>
  <w:style w:type="character" w:customStyle="1" w:styleId="57">
    <w:name w:val="标题 3 字符"/>
    <w:qFormat/>
    <w:uiPriority w:val="9"/>
    <w:rPr>
      <w:b/>
      <w:bCs/>
      <w:sz w:val="32"/>
      <w:szCs w:val="32"/>
    </w:rPr>
  </w:style>
  <w:style w:type="character" w:customStyle="1" w:styleId="58">
    <w:name w:val="标题 5 字符"/>
    <w:qFormat/>
    <w:uiPriority w:val="9"/>
    <w:rPr>
      <w:b/>
      <w:bCs/>
      <w:sz w:val="28"/>
      <w:szCs w:val="28"/>
    </w:rPr>
  </w:style>
  <w:style w:type="character" w:customStyle="1" w:styleId="59">
    <w:name w:val="标题 8 字符"/>
    <w:qFormat/>
    <w:uiPriority w:val="9"/>
    <w:rPr>
      <w:rFonts w:ascii="等线 Light" w:hAnsi="等线 Light" w:eastAsia="等线 Light" w:cs="Times New Roman"/>
      <w:sz w:val="24"/>
      <w:szCs w:val="24"/>
    </w:rPr>
  </w:style>
  <w:style w:type="character" w:customStyle="1" w:styleId="60">
    <w:name w:val="标题 1 Char3"/>
    <w:link w:val="2"/>
    <w:qFormat/>
    <w:uiPriority w:val="9"/>
    <w:rPr>
      <w:rFonts w:ascii="Times New Roman" w:hAnsi="Times New Roman" w:eastAsia="宋体" w:cs="Times New Roman"/>
      <w:b/>
      <w:bCs/>
      <w:kern w:val="44"/>
      <w:sz w:val="44"/>
      <w:szCs w:val="44"/>
    </w:rPr>
  </w:style>
  <w:style w:type="character" w:customStyle="1" w:styleId="61">
    <w:name w:val="标题 2 Char3"/>
    <w:link w:val="3"/>
    <w:qFormat/>
    <w:uiPriority w:val="9"/>
    <w:rPr>
      <w:rFonts w:ascii="Cambria" w:hAnsi="Cambria" w:eastAsia="宋体" w:cs="Times New Roman"/>
      <w:b/>
      <w:bCs/>
      <w:sz w:val="32"/>
      <w:szCs w:val="32"/>
    </w:rPr>
  </w:style>
  <w:style w:type="character" w:customStyle="1" w:styleId="62">
    <w:name w:val="标题 3 Char3"/>
    <w:link w:val="4"/>
    <w:qFormat/>
    <w:uiPriority w:val="9"/>
    <w:rPr>
      <w:rFonts w:ascii="Times New Roman" w:hAnsi="Times New Roman" w:eastAsia="宋体" w:cs="Times New Roman"/>
      <w:b/>
      <w:bCs/>
      <w:sz w:val="32"/>
      <w:szCs w:val="32"/>
    </w:rPr>
  </w:style>
  <w:style w:type="character" w:customStyle="1" w:styleId="63">
    <w:name w:val="标题 5 Char3"/>
    <w:link w:val="6"/>
    <w:qFormat/>
    <w:uiPriority w:val="9"/>
    <w:rPr>
      <w:rFonts w:ascii="Times New Roman" w:hAnsi="Times New Roman" w:eastAsia="宋体" w:cs="Times New Roman"/>
      <w:b/>
      <w:bCs/>
      <w:sz w:val="28"/>
      <w:szCs w:val="28"/>
    </w:rPr>
  </w:style>
  <w:style w:type="character" w:customStyle="1" w:styleId="64">
    <w:name w:val="标题 8 Char3"/>
    <w:link w:val="10"/>
    <w:qFormat/>
    <w:uiPriority w:val="9"/>
    <w:rPr>
      <w:rFonts w:ascii="等线 Light" w:hAnsi="等线 Light" w:eastAsia="等线 Light" w:cs="Times New Roman"/>
      <w:sz w:val="24"/>
      <w:szCs w:val="24"/>
    </w:rPr>
  </w:style>
  <w:style w:type="character" w:customStyle="1" w:styleId="65">
    <w:name w:val="批注文字 字符"/>
    <w:basedOn w:val="46"/>
    <w:qFormat/>
    <w:uiPriority w:val="0"/>
  </w:style>
  <w:style w:type="character" w:customStyle="1" w:styleId="66">
    <w:name w:val="批注文字 Char4"/>
    <w:link w:val="15"/>
    <w:qFormat/>
    <w:uiPriority w:val="0"/>
    <w:rPr>
      <w:rFonts w:ascii="Times New Roman" w:hAnsi="Times New Roman" w:eastAsia="宋体" w:cs="Times New Roman"/>
      <w:szCs w:val="24"/>
    </w:rPr>
  </w:style>
  <w:style w:type="character" w:customStyle="1" w:styleId="67">
    <w:name w:val="正文文本 3 字符"/>
    <w:qFormat/>
    <w:uiPriority w:val="99"/>
    <w:rPr>
      <w:sz w:val="16"/>
      <w:szCs w:val="16"/>
    </w:rPr>
  </w:style>
  <w:style w:type="character" w:customStyle="1" w:styleId="68">
    <w:name w:val="正文文本 3 Char2"/>
    <w:link w:val="16"/>
    <w:qFormat/>
    <w:uiPriority w:val="99"/>
    <w:rPr>
      <w:rFonts w:ascii="Times New Roman" w:hAnsi="Times New Roman" w:eastAsia="宋体" w:cs="Times New Roman"/>
      <w:sz w:val="16"/>
      <w:szCs w:val="16"/>
    </w:rPr>
  </w:style>
  <w:style w:type="character" w:customStyle="1" w:styleId="69">
    <w:name w:val="正文文本 字符"/>
    <w:basedOn w:val="46"/>
    <w:qFormat/>
    <w:uiPriority w:val="0"/>
  </w:style>
  <w:style w:type="character" w:customStyle="1" w:styleId="70">
    <w:name w:val="正文文本 Char4"/>
    <w:link w:val="17"/>
    <w:qFormat/>
    <w:uiPriority w:val="0"/>
    <w:rPr>
      <w:rFonts w:ascii="Times New Roman" w:hAnsi="Times New Roman" w:eastAsia="宋体" w:cs="Times New Roman"/>
      <w:szCs w:val="24"/>
    </w:rPr>
  </w:style>
  <w:style w:type="character" w:customStyle="1" w:styleId="71">
    <w:name w:val="正文文本缩进 字符"/>
    <w:basedOn w:val="46"/>
    <w:qFormat/>
    <w:uiPriority w:val="99"/>
  </w:style>
  <w:style w:type="character" w:customStyle="1" w:styleId="72">
    <w:name w:val="正文文本缩进 Char3"/>
    <w:link w:val="18"/>
    <w:qFormat/>
    <w:uiPriority w:val="0"/>
    <w:rPr>
      <w:rFonts w:ascii="仿宋_GB2312" w:hAnsi="Times New Roman" w:eastAsia="仿宋_GB2312" w:cs="Times New Roman"/>
      <w:kern w:val="0"/>
      <w:sz w:val="32"/>
      <w:szCs w:val="20"/>
    </w:rPr>
  </w:style>
  <w:style w:type="paragraph" w:customStyle="1" w:styleId="73">
    <w:name w:val="_Style 37"/>
    <w:basedOn w:val="1"/>
    <w:next w:val="74"/>
    <w:qFormat/>
    <w:uiPriority w:val="34"/>
    <w:pPr>
      <w:ind w:firstLine="420" w:firstLineChars="200"/>
    </w:pPr>
    <w:rPr>
      <w:rFonts w:ascii="Times New Roman" w:hAnsi="Times New Roman" w:eastAsia="宋体"/>
      <w:szCs w:val="24"/>
    </w:rPr>
  </w:style>
  <w:style w:type="paragraph" w:customStyle="1" w:styleId="74">
    <w:name w:val="列表段落"/>
    <w:basedOn w:val="1"/>
    <w:qFormat/>
    <w:uiPriority w:val="34"/>
    <w:pPr>
      <w:ind w:firstLine="420" w:firstLineChars="200"/>
    </w:pPr>
  </w:style>
  <w:style w:type="character" w:customStyle="1" w:styleId="75">
    <w:name w:val="纯文本 字符"/>
    <w:qFormat/>
    <w:uiPriority w:val="0"/>
    <w:rPr>
      <w:rFonts w:ascii="等线" w:hAnsi="Courier New" w:cs="Courier New"/>
    </w:rPr>
  </w:style>
  <w:style w:type="character" w:customStyle="1" w:styleId="76">
    <w:name w:val="纯文本 Char4"/>
    <w:link w:val="23"/>
    <w:qFormat/>
    <w:uiPriority w:val="0"/>
    <w:rPr>
      <w:rFonts w:ascii="宋体" w:hAnsi="Courier New" w:eastAsia="宋体" w:cs="Times New Roman"/>
      <w:kern w:val="0"/>
      <w:sz w:val="20"/>
      <w:szCs w:val="21"/>
    </w:rPr>
  </w:style>
  <w:style w:type="character" w:customStyle="1" w:styleId="77">
    <w:name w:val="日期 字符"/>
    <w:basedOn w:val="46"/>
    <w:qFormat/>
    <w:uiPriority w:val="99"/>
  </w:style>
  <w:style w:type="character" w:customStyle="1" w:styleId="78">
    <w:name w:val="日期 Char4"/>
    <w:link w:val="25"/>
    <w:qFormat/>
    <w:uiPriority w:val="99"/>
    <w:rPr>
      <w:rFonts w:ascii="Times New Roman" w:hAnsi="Times New Roman" w:eastAsia="宋体" w:cs="Times New Roman"/>
      <w:szCs w:val="24"/>
    </w:rPr>
  </w:style>
  <w:style w:type="character" w:customStyle="1" w:styleId="79">
    <w:name w:val="批注框文本 Char4"/>
    <w:link w:val="27"/>
    <w:semiHidden/>
    <w:qFormat/>
    <w:uiPriority w:val="99"/>
    <w:rPr>
      <w:rFonts w:ascii="Times New Roman" w:hAnsi="Times New Roman" w:eastAsia="宋体" w:cs="Times New Roman"/>
      <w:sz w:val="18"/>
      <w:szCs w:val="18"/>
    </w:rPr>
  </w:style>
  <w:style w:type="character" w:customStyle="1" w:styleId="80">
    <w:name w:val="页脚 字符"/>
    <w:qFormat/>
    <w:uiPriority w:val="99"/>
    <w:rPr>
      <w:sz w:val="18"/>
      <w:szCs w:val="18"/>
    </w:rPr>
  </w:style>
  <w:style w:type="character" w:customStyle="1" w:styleId="81">
    <w:name w:val="页脚 Char3"/>
    <w:link w:val="28"/>
    <w:qFormat/>
    <w:uiPriority w:val="99"/>
    <w:rPr>
      <w:rFonts w:ascii="Times New Roman" w:hAnsi="Times New Roman" w:eastAsia="宋体" w:cs="Times New Roman"/>
      <w:kern w:val="0"/>
      <w:sz w:val="18"/>
      <w:szCs w:val="18"/>
    </w:rPr>
  </w:style>
  <w:style w:type="character" w:customStyle="1" w:styleId="82">
    <w:name w:val="页眉 字符"/>
    <w:qFormat/>
    <w:uiPriority w:val="99"/>
    <w:rPr>
      <w:sz w:val="18"/>
      <w:szCs w:val="18"/>
    </w:rPr>
  </w:style>
  <w:style w:type="character" w:customStyle="1" w:styleId="83">
    <w:name w:val="页眉 Char3"/>
    <w:link w:val="29"/>
    <w:qFormat/>
    <w:uiPriority w:val="99"/>
    <w:rPr>
      <w:rFonts w:ascii="Times New Roman" w:hAnsi="Times New Roman" w:eastAsia="宋体" w:cs="Times New Roman"/>
      <w:kern w:val="0"/>
      <w:sz w:val="18"/>
      <w:szCs w:val="18"/>
    </w:rPr>
  </w:style>
  <w:style w:type="character" w:customStyle="1" w:styleId="84">
    <w:name w:val="批注主题 字符"/>
    <w:qFormat/>
    <w:uiPriority w:val="99"/>
    <w:rPr>
      <w:b/>
      <w:bCs/>
    </w:rPr>
  </w:style>
  <w:style w:type="character" w:customStyle="1" w:styleId="85">
    <w:name w:val="批注主题 Char4"/>
    <w:link w:val="42"/>
    <w:qFormat/>
    <w:uiPriority w:val="99"/>
    <w:rPr>
      <w:rFonts w:ascii="Times New Roman" w:hAnsi="Times New Roman" w:eastAsia="宋体" w:cs="Times New Roman"/>
      <w:b/>
      <w:bCs/>
      <w:szCs w:val="24"/>
    </w:rPr>
  </w:style>
  <w:style w:type="character" w:customStyle="1" w:styleId="86">
    <w:name w:val="访问过的超链接1"/>
    <w:unhideWhenUsed/>
    <w:qFormat/>
    <w:uiPriority w:val="99"/>
    <w:rPr>
      <w:color w:val="800080"/>
      <w:u w:val="single"/>
    </w:rPr>
  </w:style>
  <w:style w:type="character" w:customStyle="1" w:styleId="87">
    <w:name w:val="纯文本 字符2"/>
    <w:qFormat/>
    <w:uiPriority w:val="0"/>
    <w:rPr>
      <w:rFonts w:ascii="宋体" w:hAnsi="Courier New" w:eastAsia="宋体" w:cs="Courier New"/>
      <w:szCs w:val="21"/>
    </w:rPr>
  </w:style>
  <w:style w:type="character" w:customStyle="1" w:styleId="88">
    <w:name w:val="apple-style-span"/>
    <w:qFormat/>
    <w:uiPriority w:val="0"/>
  </w:style>
  <w:style w:type="character" w:customStyle="1" w:styleId="89">
    <w:name w:val="标题 2 Char"/>
    <w:qFormat/>
    <w:uiPriority w:val="9"/>
    <w:rPr>
      <w:rFonts w:ascii="Cambria" w:hAnsi="Cambria" w:eastAsia="宋体" w:cs="Times New Roman"/>
      <w:b/>
      <w:bCs/>
      <w:kern w:val="2"/>
      <w:sz w:val="32"/>
      <w:szCs w:val="32"/>
    </w:rPr>
  </w:style>
  <w:style w:type="character" w:customStyle="1" w:styleId="90">
    <w:name w:val="纯文本 字符1"/>
    <w:qFormat/>
    <w:uiPriority w:val="0"/>
    <w:rPr>
      <w:rFonts w:ascii="宋体" w:hAnsi="Courier New"/>
    </w:rPr>
  </w:style>
  <w:style w:type="character" w:customStyle="1" w:styleId="91">
    <w:name w:val="标题 8 Char"/>
    <w:qFormat/>
    <w:uiPriority w:val="0"/>
    <w:rPr>
      <w:rFonts w:ascii="Arial" w:hAnsi="Arial" w:eastAsia="黑体"/>
      <w:kern w:val="2"/>
      <w:sz w:val="24"/>
      <w:szCs w:val="24"/>
    </w:rPr>
  </w:style>
  <w:style w:type="character" w:customStyle="1" w:styleId="92">
    <w:name w:val="纯文本 Char"/>
    <w:qFormat/>
    <w:uiPriority w:val="0"/>
    <w:rPr>
      <w:rFonts w:ascii="宋体" w:hAnsi="Courier New" w:eastAsia="宋体" w:cs="Courier New"/>
      <w:szCs w:val="21"/>
    </w:rPr>
  </w:style>
  <w:style w:type="character" w:customStyle="1" w:styleId="93">
    <w:name w:val="正文文本 Char"/>
    <w:qFormat/>
    <w:uiPriority w:val="0"/>
    <w:rPr>
      <w:rFonts w:ascii="Times New Roman" w:hAnsi="Times New Roman"/>
      <w:kern w:val="2"/>
      <w:sz w:val="21"/>
      <w:szCs w:val="24"/>
    </w:rPr>
  </w:style>
  <w:style w:type="character" w:customStyle="1" w:styleId="94">
    <w:name w:val="批注文字 字符1"/>
    <w:qFormat/>
    <w:uiPriority w:val="0"/>
    <w:rPr>
      <w:rFonts w:ascii="Times New Roman" w:hAnsi="Times New Roman"/>
      <w:kern w:val="2"/>
      <w:sz w:val="21"/>
      <w:szCs w:val="24"/>
    </w:rPr>
  </w:style>
  <w:style w:type="character" w:customStyle="1" w:styleId="9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6">
    <w:name w:val="标题 1 字符1"/>
    <w:qFormat/>
    <w:uiPriority w:val="0"/>
    <w:rPr>
      <w:b/>
      <w:bCs/>
      <w:kern w:val="44"/>
      <w:sz w:val="44"/>
      <w:szCs w:val="44"/>
    </w:rPr>
  </w:style>
  <w:style w:type="character" w:customStyle="1" w:styleId="97">
    <w:name w:val="textcontents"/>
    <w:qFormat/>
    <w:uiPriority w:val="0"/>
  </w:style>
  <w:style w:type="character" w:customStyle="1" w:styleId="98">
    <w:name w:val="批注文字 Char"/>
    <w:qFormat/>
    <w:uiPriority w:val="0"/>
    <w:rPr>
      <w:rFonts w:ascii="Times New Roman" w:hAnsi="Times New Roman"/>
      <w:kern w:val="2"/>
      <w:sz w:val="21"/>
      <w:szCs w:val="24"/>
    </w:rPr>
  </w:style>
  <w:style w:type="paragraph" w:customStyle="1" w:styleId="99">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100">
    <w:name w:val="默认段落字体 Para Char Char Char Char Char Char Char Char Char1 Char Char Char Char"/>
    <w:basedOn w:val="1"/>
    <w:qFormat/>
    <w:uiPriority w:val="99"/>
    <w:rPr>
      <w:rFonts w:ascii="Tahoma" w:hAnsi="Tahoma" w:eastAsia="宋体"/>
      <w:sz w:val="24"/>
      <w:szCs w:val="20"/>
    </w:rPr>
  </w:style>
  <w:style w:type="paragraph" w:customStyle="1" w:styleId="101">
    <w:name w:val="Table Paragraph"/>
    <w:basedOn w:val="1"/>
    <w:qFormat/>
    <w:uiPriority w:val="1"/>
    <w:pPr>
      <w:jc w:val="left"/>
    </w:pPr>
    <w:rPr>
      <w:rFonts w:ascii="Calibri" w:hAnsi="Calibri" w:eastAsia="宋体"/>
      <w:kern w:val="0"/>
      <w:sz w:val="22"/>
      <w:lang w:eastAsia="en-US"/>
    </w:rPr>
  </w:style>
  <w:style w:type="paragraph" w:customStyle="1" w:styleId="102">
    <w:name w:val="Char Char Char Char"/>
    <w:basedOn w:val="1"/>
    <w:qFormat/>
    <w:uiPriority w:val="99"/>
    <w:pPr>
      <w:widowControl/>
      <w:spacing w:after="160" w:line="240" w:lineRule="exact"/>
      <w:jc w:val="left"/>
    </w:pPr>
    <w:rPr>
      <w:rFonts w:ascii="Times New Roman" w:hAnsi="Times New Roman" w:eastAsia="宋体"/>
      <w:szCs w:val="24"/>
    </w:rPr>
  </w:style>
  <w:style w:type="character" w:customStyle="1" w:styleId="103">
    <w:name w:val="未处理的提及"/>
    <w:unhideWhenUsed/>
    <w:qFormat/>
    <w:uiPriority w:val="99"/>
    <w:rPr>
      <w:color w:val="605E5C"/>
      <w:shd w:val="clear" w:color="auto" w:fill="E1DFDD"/>
    </w:rPr>
  </w:style>
  <w:style w:type="paragraph" w:customStyle="1" w:styleId="104">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05">
    <w:name w:val="正文2 Char Char"/>
    <w:link w:val="106"/>
    <w:qFormat/>
    <w:uiPriority w:val="0"/>
    <w:rPr>
      <w:sz w:val="24"/>
    </w:rPr>
  </w:style>
  <w:style w:type="paragraph" w:customStyle="1" w:styleId="106">
    <w:name w:val="正文2"/>
    <w:basedOn w:val="1"/>
    <w:link w:val="105"/>
    <w:qFormat/>
    <w:uiPriority w:val="0"/>
    <w:pPr>
      <w:adjustRightInd w:val="0"/>
      <w:spacing w:before="156" w:line="360" w:lineRule="auto"/>
      <w:ind w:firstLine="510" w:firstLineChars="200"/>
    </w:pPr>
    <w:rPr>
      <w:kern w:val="0"/>
      <w:sz w:val="24"/>
      <w:szCs w:val="20"/>
    </w:rPr>
  </w:style>
  <w:style w:type="paragraph" w:customStyle="1" w:styleId="107">
    <w:name w:val="样式5"/>
    <w:basedOn w:val="1"/>
    <w:qFormat/>
    <w:uiPriority w:val="99"/>
    <w:pPr>
      <w:adjustRightInd w:val="0"/>
      <w:spacing w:line="440" w:lineRule="exact"/>
      <w:ind w:left="2" w:firstLine="480" w:firstLineChars="200"/>
    </w:pPr>
    <w:rPr>
      <w:rFonts w:ascii="仿宋_GB2312" w:hAnsi="仿宋" w:eastAsia="仿宋_GB2312"/>
      <w:sz w:val="24"/>
      <w:szCs w:val="24"/>
    </w:rPr>
  </w:style>
  <w:style w:type="paragraph" w:customStyle="1" w:styleId="108">
    <w:name w:val="正文缩进1"/>
    <w:basedOn w:val="1"/>
    <w:next w:val="18"/>
    <w:qFormat/>
    <w:uiPriority w:val="99"/>
    <w:pPr>
      <w:autoSpaceDE w:val="0"/>
      <w:autoSpaceDN w:val="0"/>
      <w:adjustRightInd w:val="0"/>
      <w:snapToGrid w:val="0"/>
      <w:spacing w:after="120" w:line="360" w:lineRule="auto"/>
      <w:ind w:left="420" w:leftChars="200" w:firstLine="480" w:firstLineChars="200"/>
    </w:pPr>
    <w:rPr>
      <w:rFonts w:ascii="Times New Roman" w:hAnsi="Times New Roman" w:eastAsia="宋体"/>
      <w:sz w:val="24"/>
      <w:szCs w:val="21"/>
    </w:rPr>
  </w:style>
  <w:style w:type="character" w:customStyle="1" w:styleId="109">
    <w:name w:val="批注文字 字符2"/>
    <w:qFormat/>
    <w:uiPriority w:val="99"/>
    <w:rPr>
      <w:kern w:val="2"/>
      <w:sz w:val="21"/>
      <w:szCs w:val="24"/>
    </w:rPr>
  </w:style>
  <w:style w:type="character" w:customStyle="1" w:styleId="110">
    <w:name w:val="正文文本 字符1"/>
    <w:qFormat/>
    <w:uiPriority w:val="99"/>
    <w:rPr>
      <w:kern w:val="2"/>
      <w:sz w:val="21"/>
      <w:szCs w:val="24"/>
    </w:rPr>
  </w:style>
  <w:style w:type="character" w:customStyle="1" w:styleId="111">
    <w:name w:val="纯文本 字符3"/>
    <w:qFormat/>
    <w:uiPriority w:val="99"/>
    <w:rPr>
      <w:rFonts w:ascii="宋体" w:hAnsi="Courier New"/>
      <w:szCs w:val="21"/>
    </w:rPr>
  </w:style>
  <w:style w:type="paragraph" w:customStyle="1" w:styleId="112">
    <w:name w:val="_Style 94"/>
    <w:basedOn w:val="1"/>
    <w:unhideWhenUsed/>
    <w:qFormat/>
    <w:uiPriority w:val="99"/>
    <w:rPr>
      <w:rFonts w:ascii="Times New Roman" w:hAnsi="Times New Roman" w:eastAsia="宋体"/>
      <w:szCs w:val="24"/>
    </w:rPr>
  </w:style>
  <w:style w:type="paragraph" w:customStyle="1" w:styleId="113">
    <w:name w:val="_Style 95"/>
    <w:basedOn w:val="1"/>
    <w:unhideWhenUsed/>
    <w:qFormat/>
    <w:uiPriority w:val="99"/>
    <w:rPr>
      <w:rFonts w:ascii="Times New Roman" w:hAnsi="Times New Roman" w:eastAsia="宋体"/>
      <w:szCs w:val="24"/>
    </w:rPr>
  </w:style>
  <w:style w:type="paragraph" w:customStyle="1" w:styleId="114">
    <w:name w:val="msonormal"/>
    <w:basedOn w:val="1"/>
    <w:qFormat/>
    <w:uiPriority w:val="99"/>
    <w:rPr>
      <w:rFonts w:ascii="Calibri" w:hAnsi="Calibri" w:eastAsia="宋体"/>
      <w:kern w:val="0"/>
      <w:sz w:val="24"/>
      <w:szCs w:val="24"/>
    </w:rPr>
  </w:style>
  <w:style w:type="paragraph" w:customStyle="1" w:styleId="115">
    <w:name w:val="目录 11"/>
    <w:basedOn w:val="1"/>
    <w:next w:val="1"/>
    <w:unhideWhenUsed/>
    <w:qFormat/>
    <w:uiPriority w:val="39"/>
    <w:pPr>
      <w:tabs>
        <w:tab w:val="right" w:leader="dot" w:pos="8869"/>
      </w:tabs>
    </w:pPr>
  </w:style>
  <w:style w:type="paragraph" w:customStyle="1" w:styleId="116">
    <w:name w:val="目录 21"/>
    <w:basedOn w:val="1"/>
    <w:next w:val="1"/>
    <w:unhideWhenUsed/>
    <w:qFormat/>
    <w:uiPriority w:val="39"/>
    <w:pPr>
      <w:tabs>
        <w:tab w:val="right" w:leader="dot" w:pos="8869"/>
      </w:tabs>
      <w:ind w:left="420" w:leftChars="200"/>
    </w:pPr>
  </w:style>
  <w:style w:type="paragraph" w:customStyle="1" w:styleId="117">
    <w:name w:val="目录 31"/>
    <w:basedOn w:val="1"/>
    <w:next w:val="1"/>
    <w:unhideWhenUsed/>
    <w:qFormat/>
    <w:uiPriority w:val="39"/>
    <w:pPr>
      <w:tabs>
        <w:tab w:val="right" w:leader="dot" w:pos="8789"/>
      </w:tabs>
      <w:ind w:left="840" w:leftChars="400"/>
    </w:pPr>
  </w:style>
  <w:style w:type="paragraph" w:customStyle="1" w:styleId="118">
    <w:name w:val="修订1"/>
    <w:hidden/>
    <w:semiHidden/>
    <w:qFormat/>
    <w:uiPriority w:val="99"/>
    <w:rPr>
      <w:rFonts w:ascii="等线" w:hAnsi="等线" w:eastAsia="等线" w:cs="Times New Roman"/>
      <w:kern w:val="2"/>
      <w:sz w:val="21"/>
      <w:szCs w:val="22"/>
      <w:lang w:val="en-US" w:eastAsia="zh-CN" w:bidi="ar-SA"/>
    </w:rPr>
  </w:style>
  <w:style w:type="character" w:customStyle="1" w:styleId="119">
    <w:name w:val="日期 Char3"/>
    <w:qFormat/>
    <w:uiPriority w:val="99"/>
    <w:rPr>
      <w:rFonts w:ascii="Times New Roman" w:hAnsi="Times New Roman"/>
      <w:kern w:val="2"/>
      <w:sz w:val="21"/>
      <w:szCs w:val="24"/>
    </w:rPr>
  </w:style>
  <w:style w:type="paragraph" w:customStyle="1" w:styleId="120">
    <w:name w:val="msonospacing"/>
    <w:basedOn w:val="1"/>
    <w:qFormat/>
    <w:uiPriority w:val="0"/>
    <w:rPr>
      <w:rFonts w:ascii="Times New Roman" w:hAnsi="Times New Roman" w:eastAsia="宋体"/>
      <w:szCs w:val="24"/>
    </w:rPr>
  </w:style>
  <w:style w:type="character" w:customStyle="1" w:styleId="121">
    <w:name w:val="页脚 Char"/>
    <w:basedOn w:val="46"/>
    <w:qFormat/>
    <w:uiPriority w:val="99"/>
    <w:rPr>
      <w:lang w:eastAsia="zh-CN"/>
    </w:rPr>
  </w:style>
  <w:style w:type="character" w:customStyle="1" w:styleId="122">
    <w:name w:val="标题 4 Char"/>
    <w:basedOn w:val="46"/>
    <w:qFormat/>
    <w:uiPriority w:val="0"/>
    <w:rPr>
      <w:rFonts w:ascii="Cambria" w:hAnsi="Cambria" w:eastAsia="宋体" w:cs="Times New Roman"/>
      <w:b/>
      <w:bCs/>
      <w:kern w:val="2"/>
      <w:sz w:val="28"/>
      <w:szCs w:val="28"/>
    </w:rPr>
  </w:style>
  <w:style w:type="character" w:customStyle="1" w:styleId="123">
    <w:name w:val="标题 6 Char"/>
    <w:basedOn w:val="46"/>
    <w:link w:val="8"/>
    <w:qFormat/>
    <w:uiPriority w:val="9"/>
    <w:rPr>
      <w:rFonts w:ascii="Arial" w:hAnsi="Arial" w:eastAsia="黑体"/>
      <w:b/>
      <w:kern w:val="2"/>
      <w:sz w:val="24"/>
      <w:szCs w:val="24"/>
    </w:rPr>
  </w:style>
  <w:style w:type="character" w:customStyle="1" w:styleId="124">
    <w:name w:val="标题 7 Char"/>
    <w:basedOn w:val="46"/>
    <w:link w:val="9"/>
    <w:qFormat/>
    <w:uiPriority w:val="9"/>
    <w:rPr>
      <w:rFonts w:ascii="Times New Roman" w:hAnsi="Times New Roman" w:eastAsia="宋体"/>
      <w:b/>
      <w:kern w:val="2"/>
      <w:sz w:val="24"/>
      <w:szCs w:val="24"/>
    </w:rPr>
  </w:style>
  <w:style w:type="character" w:customStyle="1" w:styleId="125">
    <w:name w:val="标题 9 Char"/>
    <w:basedOn w:val="46"/>
    <w:link w:val="11"/>
    <w:qFormat/>
    <w:uiPriority w:val="9"/>
    <w:rPr>
      <w:rFonts w:ascii="Arial" w:hAnsi="Arial" w:eastAsia="黑体"/>
      <w:kern w:val="2"/>
      <w:sz w:val="21"/>
      <w:szCs w:val="24"/>
    </w:rPr>
  </w:style>
  <w:style w:type="character" w:customStyle="1" w:styleId="126">
    <w:name w:val="标题 1 Char2"/>
    <w:qFormat/>
    <w:uiPriority w:val="9"/>
    <w:rPr>
      <w:b/>
      <w:bCs/>
      <w:kern w:val="44"/>
      <w:sz w:val="44"/>
      <w:szCs w:val="44"/>
    </w:rPr>
  </w:style>
  <w:style w:type="character" w:customStyle="1" w:styleId="127">
    <w:name w:val="标题 2 Char2"/>
    <w:qFormat/>
    <w:uiPriority w:val="9"/>
    <w:rPr>
      <w:rFonts w:ascii="Cambria" w:hAnsi="Cambria" w:eastAsia="宋体" w:cs="Times New Roman"/>
      <w:b/>
      <w:bCs/>
      <w:kern w:val="2"/>
      <w:sz w:val="32"/>
      <w:szCs w:val="32"/>
    </w:rPr>
  </w:style>
  <w:style w:type="character" w:customStyle="1" w:styleId="128">
    <w:name w:val="标题 3 Char2"/>
    <w:qFormat/>
    <w:uiPriority w:val="9"/>
    <w:rPr>
      <w:b/>
      <w:bCs/>
      <w:kern w:val="2"/>
      <w:sz w:val="32"/>
      <w:szCs w:val="32"/>
    </w:rPr>
  </w:style>
  <w:style w:type="character" w:customStyle="1" w:styleId="129">
    <w:name w:val="标题 4 Char2"/>
    <w:basedOn w:val="46"/>
    <w:link w:val="5"/>
    <w:qFormat/>
    <w:uiPriority w:val="9"/>
    <w:rPr>
      <w:rFonts w:ascii="Arial" w:hAnsi="Arial" w:eastAsia="黑体"/>
      <w:b/>
      <w:kern w:val="2"/>
      <w:sz w:val="28"/>
      <w:szCs w:val="24"/>
    </w:rPr>
  </w:style>
  <w:style w:type="character" w:customStyle="1" w:styleId="130">
    <w:name w:val="标题 5 Char2"/>
    <w:qFormat/>
    <w:uiPriority w:val="9"/>
    <w:rPr>
      <w:rFonts w:ascii="Times New Roman" w:hAnsi="Times New Roman"/>
      <w:b/>
      <w:bCs/>
      <w:kern w:val="2"/>
      <w:sz w:val="28"/>
      <w:szCs w:val="28"/>
    </w:rPr>
  </w:style>
  <w:style w:type="character" w:customStyle="1" w:styleId="131">
    <w:name w:val="标题 8 Char2"/>
    <w:qFormat/>
    <w:uiPriority w:val="9"/>
    <w:rPr>
      <w:rFonts w:ascii="等线 Light" w:hAnsi="等线 Light" w:eastAsia="等线 Light" w:cs="Times New Roman"/>
      <w:kern w:val="2"/>
      <w:sz w:val="24"/>
      <w:szCs w:val="24"/>
    </w:rPr>
  </w:style>
  <w:style w:type="character" w:customStyle="1" w:styleId="132">
    <w:name w:val="文档结构图 Char"/>
    <w:basedOn w:val="46"/>
    <w:link w:val="14"/>
    <w:qFormat/>
    <w:uiPriority w:val="99"/>
    <w:rPr>
      <w:rFonts w:ascii="Times New Roman" w:hAnsi="Times New Roman" w:eastAsia="宋体"/>
      <w:kern w:val="2"/>
      <w:sz w:val="21"/>
      <w:szCs w:val="24"/>
      <w:shd w:val="clear" w:color="auto" w:fill="000080"/>
    </w:rPr>
  </w:style>
  <w:style w:type="character" w:customStyle="1" w:styleId="133">
    <w:name w:val="批注文字 Char3"/>
    <w:qFormat/>
    <w:uiPriority w:val="0"/>
    <w:rPr>
      <w:rFonts w:ascii="Times New Roman" w:hAnsi="Times New Roman"/>
      <w:kern w:val="2"/>
      <w:sz w:val="21"/>
      <w:szCs w:val="24"/>
    </w:rPr>
  </w:style>
  <w:style w:type="character" w:customStyle="1" w:styleId="134">
    <w:name w:val="正文文本 3 Char1"/>
    <w:qFormat/>
    <w:uiPriority w:val="99"/>
    <w:rPr>
      <w:kern w:val="2"/>
      <w:sz w:val="16"/>
      <w:szCs w:val="16"/>
    </w:rPr>
  </w:style>
  <w:style w:type="character" w:customStyle="1" w:styleId="135">
    <w:name w:val="正文文本 Char3"/>
    <w:qFormat/>
    <w:uiPriority w:val="0"/>
    <w:rPr>
      <w:rFonts w:ascii="Times New Roman" w:hAnsi="Times New Roman"/>
      <w:kern w:val="2"/>
      <w:sz w:val="21"/>
      <w:szCs w:val="24"/>
    </w:rPr>
  </w:style>
  <w:style w:type="character" w:customStyle="1" w:styleId="136">
    <w:name w:val="正文文本缩进 Char2"/>
    <w:qFormat/>
    <w:uiPriority w:val="0"/>
    <w:rPr>
      <w:rFonts w:ascii="仿宋_GB2312" w:hAnsi="Times New Roman" w:eastAsia="仿宋_GB2312" w:cs="Times New Roman"/>
      <w:sz w:val="32"/>
      <w:szCs w:val="20"/>
    </w:rPr>
  </w:style>
  <w:style w:type="character" w:customStyle="1" w:styleId="137">
    <w:name w:val="纯文本 Char3"/>
    <w:qFormat/>
    <w:uiPriority w:val="0"/>
    <w:rPr>
      <w:rFonts w:ascii="宋体" w:hAnsi="Courier New" w:eastAsia="宋体" w:cs="Courier New"/>
      <w:szCs w:val="21"/>
    </w:rPr>
  </w:style>
  <w:style w:type="character" w:customStyle="1" w:styleId="138">
    <w:name w:val="正文文本缩进 2 Char"/>
    <w:basedOn w:val="46"/>
    <w:link w:val="26"/>
    <w:qFormat/>
    <w:uiPriority w:val="99"/>
    <w:rPr>
      <w:rFonts w:ascii="Times New Roman" w:hAnsi="Times New Roman" w:eastAsia="宋体"/>
      <w:kern w:val="2"/>
      <w:sz w:val="21"/>
      <w:szCs w:val="24"/>
    </w:rPr>
  </w:style>
  <w:style w:type="character" w:customStyle="1" w:styleId="139">
    <w:name w:val="批注框文本 Char3"/>
    <w:semiHidden/>
    <w:qFormat/>
    <w:uiPriority w:val="99"/>
    <w:rPr>
      <w:kern w:val="2"/>
      <w:sz w:val="18"/>
      <w:szCs w:val="18"/>
    </w:rPr>
  </w:style>
  <w:style w:type="character" w:customStyle="1" w:styleId="140">
    <w:name w:val="页脚 Char2"/>
    <w:qFormat/>
    <w:uiPriority w:val="99"/>
    <w:rPr>
      <w:sz w:val="18"/>
      <w:szCs w:val="18"/>
    </w:rPr>
  </w:style>
  <w:style w:type="character" w:customStyle="1" w:styleId="141">
    <w:name w:val="页眉 Char2"/>
    <w:qFormat/>
    <w:uiPriority w:val="99"/>
    <w:rPr>
      <w:sz w:val="18"/>
      <w:szCs w:val="18"/>
    </w:rPr>
  </w:style>
  <w:style w:type="character" w:customStyle="1" w:styleId="142">
    <w:name w:val="副标题 Char"/>
    <w:basedOn w:val="46"/>
    <w:link w:val="32"/>
    <w:qFormat/>
    <w:uiPriority w:val="11"/>
    <w:rPr>
      <w:rFonts w:ascii="Arial" w:hAnsi="Arial" w:eastAsia="宋体"/>
      <w:b/>
      <w:kern w:val="28"/>
      <w:sz w:val="32"/>
      <w:szCs w:val="24"/>
    </w:rPr>
  </w:style>
  <w:style w:type="character" w:customStyle="1" w:styleId="143">
    <w:name w:val="脚注文本 Char"/>
    <w:basedOn w:val="46"/>
    <w:link w:val="34"/>
    <w:qFormat/>
    <w:uiPriority w:val="99"/>
    <w:rPr>
      <w:rFonts w:ascii="Times New Roman" w:hAnsi="Times New Roman" w:eastAsia="宋体"/>
      <w:kern w:val="2"/>
      <w:sz w:val="18"/>
      <w:szCs w:val="24"/>
    </w:rPr>
  </w:style>
  <w:style w:type="character" w:customStyle="1" w:styleId="144">
    <w:name w:val="正文文本缩进 3 Char"/>
    <w:basedOn w:val="46"/>
    <w:qFormat/>
    <w:uiPriority w:val="0"/>
    <w:rPr>
      <w:kern w:val="2"/>
      <w:sz w:val="16"/>
      <w:szCs w:val="16"/>
    </w:rPr>
  </w:style>
  <w:style w:type="character" w:customStyle="1" w:styleId="145">
    <w:name w:val="正文文本缩进 3 Char1"/>
    <w:basedOn w:val="46"/>
    <w:link w:val="36"/>
    <w:qFormat/>
    <w:uiPriority w:val="99"/>
    <w:rPr>
      <w:rFonts w:ascii="Times New Roman" w:hAnsi="Times New Roman" w:eastAsia="宋体"/>
      <w:kern w:val="2"/>
      <w:sz w:val="16"/>
      <w:szCs w:val="24"/>
    </w:rPr>
  </w:style>
  <w:style w:type="character" w:customStyle="1" w:styleId="146">
    <w:name w:val="正文文本 2 Char"/>
    <w:basedOn w:val="46"/>
    <w:link w:val="39"/>
    <w:qFormat/>
    <w:uiPriority w:val="99"/>
    <w:rPr>
      <w:rFonts w:ascii="Times New Roman" w:hAnsi="Times New Roman" w:eastAsia="宋体"/>
      <w:kern w:val="2"/>
      <w:sz w:val="21"/>
      <w:szCs w:val="24"/>
    </w:rPr>
  </w:style>
  <w:style w:type="character" w:customStyle="1" w:styleId="147">
    <w:name w:val="标题 Char"/>
    <w:basedOn w:val="46"/>
    <w:qFormat/>
    <w:uiPriority w:val="0"/>
    <w:rPr>
      <w:rFonts w:ascii="Cambria" w:hAnsi="Cambria" w:eastAsia="宋体" w:cs="Times New Roman"/>
      <w:b/>
      <w:bCs/>
      <w:kern w:val="2"/>
      <w:sz w:val="32"/>
      <w:szCs w:val="32"/>
    </w:rPr>
  </w:style>
  <w:style w:type="character" w:customStyle="1" w:styleId="148">
    <w:name w:val="标题 Char1"/>
    <w:basedOn w:val="46"/>
    <w:link w:val="41"/>
    <w:qFormat/>
    <w:uiPriority w:val="10"/>
    <w:rPr>
      <w:rFonts w:ascii="Arial" w:hAnsi="Arial" w:eastAsia="宋体"/>
      <w:b/>
      <w:kern w:val="2"/>
      <w:sz w:val="32"/>
      <w:szCs w:val="24"/>
    </w:rPr>
  </w:style>
  <w:style w:type="character" w:customStyle="1" w:styleId="149">
    <w:name w:val="批注主题 Char3"/>
    <w:qFormat/>
    <w:uiPriority w:val="99"/>
    <w:rPr>
      <w:rFonts w:ascii="Times New Roman" w:hAnsi="Times New Roman"/>
      <w:b/>
      <w:bCs/>
      <w:kern w:val="2"/>
      <w:sz w:val="21"/>
      <w:szCs w:val="24"/>
    </w:rPr>
  </w:style>
  <w:style w:type="character" w:customStyle="1" w:styleId="150">
    <w:name w:val="正文首行缩进 2 Char"/>
    <w:basedOn w:val="72"/>
    <w:qFormat/>
    <w:uiPriority w:val="0"/>
    <w:rPr>
      <w:rFonts w:ascii="仿宋_GB2312" w:hAnsi="Times New Roman" w:eastAsia="仿宋_GB2312" w:cs="Times New Roman"/>
      <w:kern w:val="2"/>
      <w:sz w:val="21"/>
      <w:szCs w:val="22"/>
    </w:rPr>
  </w:style>
  <w:style w:type="character" w:customStyle="1" w:styleId="151">
    <w:name w:val="正文首行缩进 2 Char1"/>
    <w:basedOn w:val="46"/>
    <w:link w:val="43"/>
    <w:qFormat/>
    <w:uiPriority w:val="99"/>
    <w:rPr>
      <w:rFonts w:ascii="仿宋_GB2312" w:hAnsi="Times New Roman" w:eastAsia="仿宋_GB2312"/>
      <w:sz w:val="32"/>
    </w:rPr>
  </w:style>
  <w:style w:type="character" w:customStyle="1" w:styleId="152">
    <w:name w:val="标题 3 Char"/>
    <w:basedOn w:val="46"/>
    <w:qFormat/>
    <w:uiPriority w:val="0"/>
    <w:rPr>
      <w:b/>
      <w:bCs/>
      <w:kern w:val="2"/>
      <w:sz w:val="32"/>
      <w:szCs w:val="32"/>
    </w:rPr>
  </w:style>
  <w:style w:type="character" w:customStyle="1" w:styleId="153">
    <w:name w:val="标题 5 Char"/>
    <w:basedOn w:val="46"/>
    <w:qFormat/>
    <w:uiPriority w:val="0"/>
    <w:rPr>
      <w:b/>
      <w:bCs/>
      <w:kern w:val="2"/>
      <w:sz w:val="28"/>
      <w:szCs w:val="28"/>
    </w:rPr>
  </w:style>
  <w:style w:type="character" w:customStyle="1" w:styleId="154">
    <w:name w:val="标题 6 字符"/>
    <w:basedOn w:val="46"/>
    <w:qFormat/>
    <w:uiPriority w:val="0"/>
    <w:rPr>
      <w:rFonts w:hint="default" w:ascii="Arial" w:hAnsi="Arial" w:eastAsia="黑体" w:cs="Arial"/>
      <w:b/>
      <w:sz w:val="24"/>
    </w:rPr>
  </w:style>
  <w:style w:type="character" w:customStyle="1" w:styleId="155">
    <w:name w:val="标题 7 字符"/>
    <w:basedOn w:val="46"/>
    <w:qFormat/>
    <w:uiPriority w:val="0"/>
    <w:rPr>
      <w:rFonts w:hint="eastAsia" w:ascii="宋体" w:hAnsi="宋体" w:eastAsia="宋体" w:cs="宋体"/>
      <w:b/>
      <w:sz w:val="24"/>
    </w:rPr>
  </w:style>
  <w:style w:type="character" w:customStyle="1" w:styleId="156">
    <w:name w:val="标题 9 字符"/>
    <w:basedOn w:val="46"/>
    <w:qFormat/>
    <w:uiPriority w:val="0"/>
    <w:rPr>
      <w:rFonts w:hint="default" w:ascii="Arial" w:hAnsi="Arial" w:eastAsia="黑体" w:cs="Arial"/>
      <w:sz w:val="21"/>
    </w:rPr>
  </w:style>
  <w:style w:type="character" w:customStyle="1" w:styleId="157">
    <w:name w:val="文档结构图 字符"/>
    <w:basedOn w:val="46"/>
    <w:qFormat/>
    <w:uiPriority w:val="0"/>
    <w:rPr>
      <w:rFonts w:hint="eastAsia" w:ascii="宋体" w:hAnsi="宋体" w:eastAsia="宋体" w:cs="宋体"/>
      <w:shd w:val="clear" w:color="auto" w:fill="000080"/>
    </w:rPr>
  </w:style>
  <w:style w:type="character" w:customStyle="1" w:styleId="158">
    <w:name w:val="正文文本 3 Char"/>
    <w:basedOn w:val="46"/>
    <w:qFormat/>
    <w:uiPriority w:val="0"/>
    <w:rPr>
      <w:kern w:val="2"/>
      <w:sz w:val="16"/>
      <w:szCs w:val="16"/>
    </w:rPr>
  </w:style>
  <w:style w:type="character" w:customStyle="1" w:styleId="159">
    <w:name w:val="正文文本缩进 Char"/>
    <w:basedOn w:val="46"/>
    <w:qFormat/>
    <w:uiPriority w:val="0"/>
    <w:rPr>
      <w:kern w:val="2"/>
      <w:sz w:val="21"/>
      <w:szCs w:val="24"/>
    </w:rPr>
  </w:style>
  <w:style w:type="character" w:customStyle="1" w:styleId="160">
    <w:name w:val="纯文本 字符5"/>
    <w:basedOn w:val="46"/>
    <w:qFormat/>
    <w:uiPriority w:val="0"/>
    <w:rPr>
      <w:rFonts w:hint="eastAsia" w:ascii="宋体" w:hAnsi="Courier New" w:eastAsia="宋体" w:cs="宋体"/>
      <w:kern w:val="2"/>
      <w:sz w:val="21"/>
      <w:szCs w:val="21"/>
    </w:rPr>
  </w:style>
  <w:style w:type="character" w:customStyle="1" w:styleId="161">
    <w:name w:val="日期 Char"/>
    <w:basedOn w:val="46"/>
    <w:qFormat/>
    <w:uiPriority w:val="0"/>
    <w:rPr>
      <w:kern w:val="2"/>
      <w:sz w:val="21"/>
      <w:szCs w:val="24"/>
    </w:rPr>
  </w:style>
  <w:style w:type="character" w:customStyle="1" w:styleId="162">
    <w:name w:val="正文文本缩进 2 字符"/>
    <w:basedOn w:val="46"/>
    <w:qFormat/>
    <w:uiPriority w:val="0"/>
    <w:rPr>
      <w:rFonts w:hint="eastAsia" w:ascii="宋体" w:hAnsi="宋体" w:eastAsia="宋体" w:cs="宋体"/>
      <w:sz w:val="21"/>
    </w:rPr>
  </w:style>
  <w:style w:type="character" w:customStyle="1" w:styleId="163">
    <w:name w:val="批注框文本 Char"/>
    <w:basedOn w:val="46"/>
    <w:qFormat/>
    <w:uiPriority w:val="0"/>
    <w:rPr>
      <w:kern w:val="2"/>
      <w:sz w:val="18"/>
      <w:szCs w:val="18"/>
    </w:rPr>
  </w:style>
  <w:style w:type="character" w:customStyle="1" w:styleId="164">
    <w:name w:val="页眉 Char"/>
    <w:basedOn w:val="46"/>
    <w:qFormat/>
    <w:uiPriority w:val="99"/>
    <w:rPr>
      <w:rFonts w:ascii="Calibri" w:hAnsi="Calibri" w:eastAsia="宋体" w:cs="Times New Roman"/>
      <w:kern w:val="2"/>
      <w:sz w:val="18"/>
      <w:szCs w:val="18"/>
      <w:lang w:val="en-US" w:eastAsia="zh-CN" w:bidi="ar-SA"/>
    </w:rPr>
  </w:style>
  <w:style w:type="character" w:customStyle="1" w:styleId="165">
    <w:name w:val="副标题 字符"/>
    <w:basedOn w:val="46"/>
    <w:qFormat/>
    <w:uiPriority w:val="0"/>
    <w:rPr>
      <w:rFonts w:hint="default" w:ascii="Cambria" w:hAnsi="Cambria" w:eastAsia="Cambria" w:cs="Cambria"/>
      <w:b/>
      <w:sz w:val="32"/>
    </w:rPr>
  </w:style>
  <w:style w:type="character" w:customStyle="1" w:styleId="166">
    <w:name w:val="脚注文本 字符"/>
    <w:basedOn w:val="46"/>
    <w:qFormat/>
    <w:uiPriority w:val="0"/>
    <w:rPr>
      <w:kern w:val="2"/>
      <w:sz w:val="18"/>
      <w:szCs w:val="18"/>
    </w:rPr>
  </w:style>
  <w:style w:type="character" w:customStyle="1" w:styleId="167">
    <w:name w:val="正文文本 2 字符"/>
    <w:basedOn w:val="46"/>
    <w:qFormat/>
    <w:uiPriority w:val="0"/>
    <w:rPr>
      <w:rFonts w:hint="eastAsia" w:ascii="宋体" w:hAnsi="宋体" w:eastAsia="宋体" w:cs="宋体"/>
      <w:sz w:val="21"/>
    </w:rPr>
  </w:style>
  <w:style w:type="character" w:customStyle="1" w:styleId="168">
    <w:name w:val="批注主题 Char"/>
    <w:qFormat/>
    <w:uiPriority w:val="0"/>
    <w:rPr>
      <w:b/>
      <w:bCs/>
      <w:kern w:val="2"/>
      <w:sz w:val="21"/>
      <w:szCs w:val="24"/>
    </w:rPr>
  </w:style>
  <w:style w:type="character" w:customStyle="1" w:styleId="169">
    <w:name w:val="标题 1 Char"/>
    <w:basedOn w:val="46"/>
    <w:qFormat/>
    <w:uiPriority w:val="9"/>
    <w:rPr>
      <w:rFonts w:ascii="Times New Roman" w:hAnsi="Times New Roman" w:eastAsia="宋体" w:cs="Times New Roman"/>
      <w:b/>
      <w:bCs/>
      <w:kern w:val="44"/>
      <w:sz w:val="44"/>
      <w:szCs w:val="44"/>
      <w:lang w:val="en-US" w:eastAsia="zh-CN" w:bidi="ar-SA"/>
    </w:rPr>
  </w:style>
  <w:style w:type="character" w:customStyle="1" w:styleId="170">
    <w:name w:val="副标题 字符1"/>
    <w:basedOn w:val="46"/>
    <w:qFormat/>
    <w:uiPriority w:val="0"/>
    <w:rPr>
      <w:rFonts w:hint="default" w:ascii="Calibri" w:hAnsi="Calibri" w:eastAsia="宋体" w:cs="Times New Roman"/>
      <w:b/>
      <w:bCs/>
      <w:kern w:val="28"/>
      <w:sz w:val="32"/>
      <w:szCs w:val="32"/>
    </w:rPr>
  </w:style>
  <w:style w:type="character" w:customStyle="1" w:styleId="171">
    <w:name w:val="正文文本 Char2"/>
    <w:basedOn w:val="46"/>
    <w:qFormat/>
    <w:uiPriority w:val="0"/>
    <w:rPr>
      <w:kern w:val="2"/>
      <w:sz w:val="22"/>
    </w:rPr>
  </w:style>
  <w:style w:type="character" w:customStyle="1" w:styleId="172">
    <w:name w:val="Char Char18"/>
    <w:basedOn w:val="46"/>
    <w:qFormat/>
    <w:uiPriority w:val="0"/>
    <w:rPr>
      <w:sz w:val="20"/>
    </w:rPr>
  </w:style>
  <w:style w:type="character" w:customStyle="1" w:styleId="173">
    <w:name w:val="明显引用 Char1"/>
    <w:basedOn w:val="46"/>
    <w:qFormat/>
    <w:uiPriority w:val="0"/>
    <w:rPr>
      <w:b/>
      <w:i/>
      <w:color w:val="4F81BD"/>
      <w:sz w:val="20"/>
    </w:rPr>
  </w:style>
  <w:style w:type="character" w:customStyle="1" w:styleId="174">
    <w:name w:val="Comment Text Char3"/>
    <w:basedOn w:val="46"/>
    <w:qFormat/>
    <w:uiPriority w:val="0"/>
    <w:rPr>
      <w:kern w:val="2"/>
      <w:sz w:val="21"/>
      <w:szCs w:val="24"/>
    </w:rPr>
  </w:style>
  <w:style w:type="character" w:customStyle="1" w:styleId="175">
    <w:name w:val="明显引用 字符1"/>
    <w:basedOn w:val="46"/>
    <w:qFormat/>
    <w:uiPriority w:val="0"/>
    <w:rPr>
      <w:i/>
      <w:iCs/>
      <w:color w:val="4F81BD"/>
      <w:kern w:val="2"/>
      <w:sz w:val="21"/>
      <w:szCs w:val="24"/>
    </w:rPr>
  </w:style>
  <w:style w:type="character" w:customStyle="1" w:styleId="176">
    <w:name w:val="Char Char15"/>
    <w:basedOn w:val="46"/>
    <w:qFormat/>
    <w:uiPriority w:val="0"/>
    <w:rPr>
      <w:sz w:val="20"/>
    </w:rPr>
  </w:style>
  <w:style w:type="character" w:customStyle="1" w:styleId="177">
    <w:name w:val="不明显强调1"/>
    <w:basedOn w:val="46"/>
    <w:qFormat/>
    <w:uiPriority w:val="0"/>
    <w:rPr>
      <w:i/>
      <w:color w:val="808080"/>
    </w:rPr>
  </w:style>
  <w:style w:type="character" w:customStyle="1" w:styleId="178">
    <w:name w:val="Document Map Char"/>
    <w:basedOn w:val="46"/>
    <w:qFormat/>
    <w:uiPriority w:val="0"/>
    <w:rPr>
      <w:rFonts w:hint="eastAsia" w:ascii="宋体" w:hAnsi="宋体" w:eastAsia="宋体" w:cs="宋体"/>
      <w:kern w:val="2"/>
      <w:sz w:val="24"/>
      <w:lang w:val="en-US" w:eastAsia="zh-CN"/>
    </w:rPr>
  </w:style>
  <w:style w:type="character" w:customStyle="1" w:styleId="179">
    <w:name w:val="标题 9 Char1"/>
    <w:basedOn w:val="46"/>
    <w:qFormat/>
    <w:uiPriority w:val="0"/>
    <w:rPr>
      <w:rFonts w:hint="default" w:ascii="Cambria" w:hAnsi="Cambria" w:eastAsia="Cambria" w:cs="Cambria"/>
      <w:kern w:val="2"/>
      <w:sz w:val="21"/>
      <w:szCs w:val="21"/>
    </w:rPr>
  </w:style>
  <w:style w:type="character" w:customStyle="1" w:styleId="180">
    <w:name w:val="Char Char14"/>
    <w:basedOn w:val="46"/>
    <w:qFormat/>
    <w:uiPriority w:val="0"/>
    <w:rPr>
      <w:sz w:val="20"/>
    </w:rPr>
  </w:style>
  <w:style w:type="character" w:customStyle="1" w:styleId="181">
    <w:name w:val="Char Char5"/>
    <w:basedOn w:val="46"/>
    <w:qFormat/>
    <w:uiPriority w:val="0"/>
    <w:rPr>
      <w:sz w:val="20"/>
    </w:rPr>
  </w:style>
  <w:style w:type="character" w:customStyle="1" w:styleId="182">
    <w:name w:val="Body Text Indent 2 Char"/>
    <w:basedOn w:val="46"/>
    <w:qFormat/>
    <w:uiPriority w:val="0"/>
    <w:rPr>
      <w:rFonts w:hint="eastAsia" w:ascii="宋体" w:hAnsi="宋体" w:eastAsia="宋体" w:cs="宋体"/>
      <w:kern w:val="2"/>
      <w:sz w:val="24"/>
      <w:lang w:val="en-US" w:eastAsia="zh-CN"/>
    </w:rPr>
  </w:style>
  <w:style w:type="character" w:customStyle="1" w:styleId="183">
    <w:name w:val="引用 Char1"/>
    <w:basedOn w:val="46"/>
    <w:qFormat/>
    <w:uiPriority w:val="0"/>
    <w:rPr>
      <w:i/>
      <w:color w:val="000000"/>
      <w:sz w:val="20"/>
    </w:rPr>
  </w:style>
  <w:style w:type="character" w:customStyle="1" w:styleId="184">
    <w:name w:val="标题 Char3"/>
    <w:basedOn w:val="46"/>
    <w:qFormat/>
    <w:uiPriority w:val="0"/>
    <w:rPr>
      <w:rFonts w:hint="default" w:ascii="Cambria" w:hAnsi="Cambria" w:eastAsia="Cambria" w:cs="Cambria"/>
      <w:b/>
      <w:kern w:val="2"/>
      <w:sz w:val="32"/>
    </w:rPr>
  </w:style>
  <w:style w:type="character" w:customStyle="1" w:styleId="185">
    <w:name w:val="页眉 Char1"/>
    <w:basedOn w:val="46"/>
    <w:qFormat/>
    <w:uiPriority w:val="0"/>
    <w:rPr>
      <w:kern w:val="2"/>
      <w:sz w:val="18"/>
    </w:rPr>
  </w:style>
  <w:style w:type="character" w:customStyle="1" w:styleId="186">
    <w:name w:val="Footnote Text Char2"/>
    <w:basedOn w:val="46"/>
    <w:qFormat/>
    <w:uiPriority w:val="0"/>
    <w:rPr>
      <w:kern w:val="2"/>
      <w:sz w:val="18"/>
      <w:szCs w:val="18"/>
    </w:rPr>
  </w:style>
  <w:style w:type="character" w:customStyle="1" w:styleId="187">
    <w:name w:val="Comment Subject Char2"/>
    <w:basedOn w:val="46"/>
    <w:qFormat/>
    <w:uiPriority w:val="0"/>
    <w:rPr>
      <w:b/>
      <w:bCs/>
      <w:kern w:val="2"/>
      <w:sz w:val="21"/>
      <w:szCs w:val="24"/>
    </w:rPr>
  </w:style>
  <w:style w:type="character" w:customStyle="1" w:styleId="188">
    <w:name w:val="标题 3 Char1"/>
    <w:basedOn w:val="46"/>
    <w:qFormat/>
    <w:uiPriority w:val="0"/>
    <w:rPr>
      <w:rFonts w:hint="eastAsia" w:ascii="黑体" w:hAnsi="宋体" w:eastAsia="黑体" w:cs="黑体"/>
      <w:b/>
      <w:bCs/>
      <w:kern w:val="2"/>
      <w:sz w:val="21"/>
      <w:szCs w:val="32"/>
    </w:rPr>
  </w:style>
  <w:style w:type="character" w:customStyle="1" w:styleId="189">
    <w:name w:val="标题 4 Char1"/>
    <w:basedOn w:val="46"/>
    <w:qFormat/>
    <w:uiPriority w:val="0"/>
    <w:rPr>
      <w:rFonts w:ascii="Arial" w:hAnsi="Arial" w:cs="Arial"/>
      <w:b/>
      <w:bCs/>
      <w:kern w:val="2"/>
      <w:sz w:val="21"/>
      <w:szCs w:val="28"/>
    </w:rPr>
  </w:style>
  <w:style w:type="character" w:customStyle="1" w:styleId="190">
    <w:name w:val="不明显参考1"/>
    <w:basedOn w:val="46"/>
    <w:qFormat/>
    <w:uiPriority w:val="0"/>
    <w:rPr>
      <w:smallCaps/>
      <w:color w:val="auto"/>
      <w:u w:val="single"/>
    </w:rPr>
  </w:style>
  <w:style w:type="character" w:customStyle="1" w:styleId="191">
    <w:name w:val="msointenseemphasis"/>
    <w:basedOn w:val="46"/>
    <w:qFormat/>
    <w:uiPriority w:val="0"/>
    <w:rPr>
      <w:b/>
      <w:i/>
      <w:color w:val="4F81BD"/>
      <w:sz w:val="20"/>
    </w:rPr>
  </w:style>
  <w:style w:type="character" w:customStyle="1" w:styleId="192">
    <w:name w:val="Char Char3"/>
    <w:basedOn w:val="46"/>
    <w:qFormat/>
    <w:uiPriority w:val="0"/>
    <w:rPr>
      <w:sz w:val="20"/>
    </w:rPr>
  </w:style>
  <w:style w:type="character" w:customStyle="1" w:styleId="193">
    <w:name w:val="Char Char1811"/>
    <w:basedOn w:val="46"/>
    <w:qFormat/>
    <w:uiPriority w:val="0"/>
    <w:rPr>
      <w:b/>
      <w:sz w:val="20"/>
    </w:rPr>
  </w:style>
  <w:style w:type="character" w:customStyle="1" w:styleId="194">
    <w:name w:val="Char Char1"/>
    <w:basedOn w:val="46"/>
    <w:qFormat/>
    <w:uiPriority w:val="0"/>
    <w:rPr>
      <w:b/>
      <w:sz w:val="20"/>
    </w:rPr>
  </w:style>
  <w:style w:type="character" w:customStyle="1" w:styleId="195">
    <w:name w:val="批注主题 Char1"/>
    <w:basedOn w:val="46"/>
    <w:qFormat/>
    <w:uiPriority w:val="0"/>
    <w:rPr>
      <w:b/>
      <w:sz w:val="20"/>
    </w:rPr>
  </w:style>
  <w:style w:type="character" w:customStyle="1" w:styleId="196">
    <w:name w:val="脚注文本 字符1"/>
    <w:basedOn w:val="46"/>
    <w:qFormat/>
    <w:uiPriority w:val="0"/>
    <w:rPr>
      <w:kern w:val="2"/>
      <w:sz w:val="18"/>
      <w:szCs w:val="18"/>
    </w:rPr>
  </w:style>
  <w:style w:type="character" w:customStyle="1" w:styleId="197">
    <w:name w:val="Footer Char2"/>
    <w:basedOn w:val="46"/>
    <w:qFormat/>
    <w:uiPriority w:val="0"/>
    <w:rPr>
      <w:kern w:val="2"/>
      <w:sz w:val="18"/>
      <w:szCs w:val="18"/>
    </w:rPr>
  </w:style>
  <w:style w:type="character" w:customStyle="1" w:styleId="198">
    <w:name w:val="批注主题 Char2"/>
    <w:basedOn w:val="46"/>
    <w:qFormat/>
    <w:uiPriority w:val="0"/>
    <w:rPr>
      <w:b/>
      <w:kern w:val="2"/>
      <w:sz w:val="24"/>
    </w:rPr>
  </w:style>
  <w:style w:type="character" w:customStyle="1" w:styleId="199">
    <w:name w:val="正文缩进 Char"/>
    <w:basedOn w:val="46"/>
    <w:qFormat/>
    <w:uiPriority w:val="0"/>
    <w:rPr>
      <w:sz w:val="20"/>
    </w:rPr>
  </w:style>
  <w:style w:type="character" w:customStyle="1" w:styleId="200">
    <w:name w:val="批注框文本 Char1"/>
    <w:basedOn w:val="46"/>
    <w:qFormat/>
    <w:uiPriority w:val="0"/>
    <w:rPr>
      <w:sz w:val="20"/>
    </w:rPr>
  </w:style>
  <w:style w:type="character" w:customStyle="1" w:styleId="201">
    <w:name w:val="页脚 Char1"/>
    <w:basedOn w:val="46"/>
    <w:qFormat/>
    <w:uiPriority w:val="0"/>
    <w:rPr>
      <w:kern w:val="2"/>
      <w:sz w:val="18"/>
    </w:rPr>
  </w:style>
  <w:style w:type="character" w:customStyle="1" w:styleId="202">
    <w:name w:val="标题 7 Char1"/>
    <w:basedOn w:val="46"/>
    <w:qFormat/>
    <w:uiPriority w:val="0"/>
    <w:rPr>
      <w:rFonts w:hint="default" w:ascii="Calibri" w:hAnsi="Calibri" w:cs="Calibri"/>
      <w:b/>
      <w:bCs/>
      <w:kern w:val="2"/>
      <w:sz w:val="24"/>
      <w:szCs w:val="24"/>
    </w:rPr>
  </w:style>
  <w:style w:type="character" w:customStyle="1" w:styleId="203">
    <w:name w:val="Heading 3 Char"/>
    <w:basedOn w:val="46"/>
    <w:qFormat/>
    <w:uiPriority w:val="0"/>
    <w:rPr>
      <w:b/>
      <w:kern w:val="2"/>
      <w:sz w:val="32"/>
    </w:rPr>
  </w:style>
  <w:style w:type="character" w:customStyle="1" w:styleId="204">
    <w:name w:val="Char Char19"/>
    <w:basedOn w:val="46"/>
    <w:qFormat/>
    <w:uiPriority w:val="0"/>
    <w:rPr>
      <w:b/>
      <w:sz w:val="20"/>
    </w:rPr>
  </w:style>
  <w:style w:type="character" w:customStyle="1" w:styleId="205">
    <w:name w:val="Heading 3 Char1"/>
    <w:basedOn w:val="46"/>
    <w:qFormat/>
    <w:uiPriority w:val="0"/>
    <w:rPr>
      <w:rFonts w:hint="eastAsia" w:ascii="宋体" w:hAnsi="宋体" w:eastAsia="宋体" w:cs="宋体"/>
      <w:b/>
      <w:kern w:val="2"/>
      <w:sz w:val="32"/>
      <w:lang w:val="en-US" w:eastAsia="zh-CN"/>
    </w:rPr>
  </w:style>
  <w:style w:type="character" w:customStyle="1" w:styleId="206">
    <w:name w:val="Balloon Text Char2"/>
    <w:basedOn w:val="46"/>
    <w:qFormat/>
    <w:uiPriority w:val="0"/>
    <w:rPr>
      <w:kern w:val="2"/>
      <w:sz w:val="2"/>
      <w:szCs w:val="2"/>
    </w:rPr>
  </w:style>
  <w:style w:type="character" w:customStyle="1" w:styleId="207">
    <w:name w:val="Char Char22"/>
    <w:basedOn w:val="46"/>
    <w:qFormat/>
    <w:uiPriority w:val="0"/>
    <w:rPr>
      <w:sz w:val="20"/>
    </w:rPr>
  </w:style>
  <w:style w:type="character" w:customStyle="1" w:styleId="208">
    <w:name w:val="p12"/>
    <w:basedOn w:val="46"/>
    <w:qFormat/>
    <w:uiPriority w:val="0"/>
  </w:style>
  <w:style w:type="character" w:customStyle="1" w:styleId="209">
    <w:name w:val="Char Char6"/>
    <w:basedOn w:val="46"/>
    <w:qFormat/>
    <w:uiPriority w:val="0"/>
    <w:rPr>
      <w:sz w:val="20"/>
    </w:rPr>
  </w:style>
  <w:style w:type="character" w:customStyle="1" w:styleId="210">
    <w:name w:val="Date Char"/>
    <w:basedOn w:val="46"/>
    <w:qFormat/>
    <w:uiPriority w:val="0"/>
    <w:rPr>
      <w:rFonts w:hint="eastAsia" w:ascii="宋体" w:hAnsi="宋体" w:eastAsia="宋体" w:cs="宋体"/>
      <w:kern w:val="2"/>
      <w:sz w:val="24"/>
      <w:lang w:val="en-US" w:eastAsia="zh-CN"/>
    </w:rPr>
  </w:style>
  <w:style w:type="character" w:customStyle="1" w:styleId="211">
    <w:name w:val="标题 5 Char1"/>
    <w:basedOn w:val="46"/>
    <w:qFormat/>
    <w:uiPriority w:val="0"/>
    <w:rPr>
      <w:b/>
      <w:bCs/>
      <w:kern w:val="2"/>
      <w:sz w:val="28"/>
      <w:szCs w:val="28"/>
    </w:rPr>
  </w:style>
  <w:style w:type="character" w:customStyle="1" w:styleId="212">
    <w:name w:val="Para head"/>
    <w:basedOn w:val="46"/>
    <w:qFormat/>
    <w:uiPriority w:val="0"/>
    <w:rPr>
      <w:sz w:val="20"/>
    </w:rPr>
  </w:style>
  <w:style w:type="character" w:customStyle="1" w:styleId="213">
    <w:name w:val="标题 2 Char1"/>
    <w:basedOn w:val="46"/>
    <w:qFormat/>
    <w:uiPriority w:val="0"/>
    <w:rPr>
      <w:rFonts w:hint="default" w:ascii="Cambria" w:hAnsi="Cambria" w:eastAsia="Cambria" w:cs="Cambria"/>
      <w:b/>
      <w:bCs/>
      <w:kern w:val="2"/>
      <w:sz w:val="32"/>
      <w:szCs w:val="32"/>
    </w:rPr>
  </w:style>
  <w:style w:type="character" w:customStyle="1" w:styleId="214">
    <w:name w:val="明显参考1"/>
    <w:basedOn w:val="46"/>
    <w:qFormat/>
    <w:uiPriority w:val="0"/>
    <w:rPr>
      <w:b/>
      <w:smallCaps/>
      <w:color w:val="auto"/>
      <w:spacing w:val="5"/>
      <w:u w:val="single"/>
    </w:rPr>
  </w:style>
  <w:style w:type="character" w:customStyle="1" w:styleId="215">
    <w:name w:val="标题 8 Char1"/>
    <w:basedOn w:val="46"/>
    <w:qFormat/>
    <w:uiPriority w:val="0"/>
    <w:rPr>
      <w:rFonts w:hint="eastAsia" w:ascii="等线 Light" w:hAnsi="等线 Light" w:eastAsia="等线 Light" w:cs="等线 Light"/>
      <w:kern w:val="2"/>
      <w:sz w:val="24"/>
      <w:szCs w:val="24"/>
    </w:rPr>
  </w:style>
  <w:style w:type="character" w:customStyle="1" w:styleId="216">
    <w:name w:val="批注文字 Char1"/>
    <w:basedOn w:val="46"/>
    <w:qFormat/>
    <w:uiPriority w:val="0"/>
    <w:rPr>
      <w:kern w:val="2"/>
      <w:sz w:val="21"/>
      <w:szCs w:val="24"/>
    </w:rPr>
  </w:style>
  <w:style w:type="character" w:customStyle="1" w:styleId="217">
    <w:name w:val="正文文本 Char1"/>
    <w:basedOn w:val="46"/>
    <w:qFormat/>
    <w:uiPriority w:val="0"/>
    <w:rPr>
      <w:kern w:val="2"/>
      <w:sz w:val="21"/>
      <w:szCs w:val="24"/>
    </w:rPr>
  </w:style>
  <w:style w:type="character" w:customStyle="1" w:styleId="218">
    <w:name w:val="纯文本 Char1"/>
    <w:basedOn w:val="46"/>
    <w:qFormat/>
    <w:uiPriority w:val="0"/>
    <w:rPr>
      <w:rFonts w:hint="eastAsia" w:ascii="宋体" w:hAnsi="Courier New" w:eastAsia="宋体" w:cs="宋体"/>
      <w:szCs w:val="21"/>
    </w:rPr>
  </w:style>
  <w:style w:type="character" w:customStyle="1" w:styleId="219">
    <w:name w:val="文档结构图 字符1"/>
    <w:basedOn w:val="46"/>
    <w:qFormat/>
    <w:uiPriority w:val="0"/>
    <w:rPr>
      <w:rFonts w:hint="eastAsia" w:ascii="宋体" w:hAnsi="宋体" w:eastAsia="宋体" w:cs="宋体"/>
      <w:kern w:val="2"/>
      <w:sz w:val="18"/>
      <w:szCs w:val="18"/>
    </w:rPr>
  </w:style>
  <w:style w:type="character" w:customStyle="1" w:styleId="220">
    <w:name w:val="纯文本 Char2"/>
    <w:basedOn w:val="46"/>
    <w:qFormat/>
    <w:uiPriority w:val="0"/>
    <w:rPr>
      <w:rFonts w:hint="eastAsia" w:ascii="宋体" w:hAnsi="Courier New" w:eastAsia="宋体" w:cs="宋体"/>
      <w:kern w:val="2"/>
      <w:sz w:val="24"/>
    </w:rPr>
  </w:style>
  <w:style w:type="character" w:customStyle="1" w:styleId="221">
    <w:name w:val="Char Char2"/>
    <w:basedOn w:val="46"/>
    <w:qFormat/>
    <w:uiPriority w:val="0"/>
    <w:rPr>
      <w:sz w:val="20"/>
    </w:rPr>
  </w:style>
  <w:style w:type="character" w:customStyle="1" w:styleId="222">
    <w:name w:val="文档结构图 Char2"/>
    <w:basedOn w:val="46"/>
    <w:qFormat/>
    <w:uiPriority w:val="0"/>
    <w:rPr>
      <w:kern w:val="2"/>
      <w:sz w:val="24"/>
      <w:shd w:val="clear" w:color="auto" w:fill="000080"/>
    </w:rPr>
  </w:style>
  <w:style w:type="character" w:customStyle="1" w:styleId="223">
    <w:name w:val="Char Char4"/>
    <w:basedOn w:val="46"/>
    <w:qFormat/>
    <w:uiPriority w:val="0"/>
    <w:rPr>
      <w:sz w:val="20"/>
    </w:rPr>
  </w:style>
  <w:style w:type="character" w:customStyle="1" w:styleId="224">
    <w:name w:val="Char Char12"/>
    <w:basedOn w:val="46"/>
    <w:qFormat/>
    <w:uiPriority w:val="0"/>
    <w:rPr>
      <w:sz w:val="20"/>
    </w:rPr>
  </w:style>
  <w:style w:type="character" w:customStyle="1" w:styleId="225">
    <w:name w:val="标题 6 Char1"/>
    <w:basedOn w:val="46"/>
    <w:qFormat/>
    <w:uiPriority w:val="0"/>
    <w:rPr>
      <w:rFonts w:hint="default" w:ascii="Cambria" w:hAnsi="Cambria" w:eastAsia="Cambria" w:cs="Cambria"/>
      <w:b/>
      <w:bCs/>
      <w:kern w:val="2"/>
      <w:sz w:val="24"/>
      <w:szCs w:val="24"/>
    </w:rPr>
  </w:style>
  <w:style w:type="character" w:customStyle="1" w:styleId="226">
    <w:name w:val="msointensereference"/>
    <w:basedOn w:val="46"/>
    <w:qFormat/>
    <w:uiPriority w:val="0"/>
    <w:rPr>
      <w:b/>
      <w:color w:val="C0504D"/>
      <w:sz w:val="20"/>
      <w:u w:val="single"/>
    </w:rPr>
  </w:style>
  <w:style w:type="character" w:customStyle="1" w:styleId="227">
    <w:name w:val="明显强调1"/>
    <w:basedOn w:val="46"/>
    <w:qFormat/>
    <w:uiPriority w:val="0"/>
    <w:rPr>
      <w:b/>
      <w:i/>
      <w:color w:val="4F81BD"/>
    </w:rPr>
  </w:style>
  <w:style w:type="character" w:customStyle="1" w:styleId="228">
    <w:name w:val="Plain Text Char"/>
    <w:basedOn w:val="46"/>
    <w:qFormat/>
    <w:uiPriority w:val="0"/>
    <w:rPr>
      <w:rFonts w:hint="eastAsia" w:ascii="宋体" w:hAnsi="Courier New" w:eastAsia="宋体" w:cs="宋体"/>
      <w:sz w:val="24"/>
    </w:rPr>
  </w:style>
  <w:style w:type="character" w:customStyle="1" w:styleId="229">
    <w:name w:val="正文文本缩进 Char1"/>
    <w:basedOn w:val="46"/>
    <w:qFormat/>
    <w:uiPriority w:val="0"/>
    <w:rPr>
      <w:rFonts w:hint="eastAsia" w:ascii="宋体" w:hAnsi="宋体" w:eastAsia="宋体" w:cs="宋体"/>
      <w:kern w:val="2"/>
      <w:sz w:val="21"/>
    </w:rPr>
  </w:style>
  <w:style w:type="character" w:customStyle="1" w:styleId="230">
    <w:name w:val="Subtitle Char1"/>
    <w:basedOn w:val="46"/>
    <w:qFormat/>
    <w:uiPriority w:val="0"/>
    <w:rPr>
      <w:rFonts w:hint="default" w:ascii="Cambria" w:hAnsi="Cambria" w:eastAsia="Cambria" w:cs="Times New Roman"/>
      <w:b/>
      <w:bCs/>
      <w:kern w:val="28"/>
      <w:sz w:val="32"/>
      <w:szCs w:val="32"/>
    </w:rPr>
  </w:style>
  <w:style w:type="character" w:customStyle="1" w:styleId="231">
    <w:name w:val="Char Char91"/>
    <w:basedOn w:val="46"/>
    <w:qFormat/>
    <w:uiPriority w:val="0"/>
    <w:rPr>
      <w:rFonts w:hint="eastAsia" w:ascii="宋体" w:hAnsi="宋体" w:eastAsia="宋体" w:cs="宋体"/>
      <w:b/>
      <w:kern w:val="44"/>
      <w:sz w:val="44"/>
      <w:lang w:val="en-US" w:eastAsia="zh-CN"/>
    </w:rPr>
  </w:style>
  <w:style w:type="character" w:customStyle="1" w:styleId="232">
    <w:name w:val="Comment Subject Char"/>
    <w:basedOn w:val="46"/>
    <w:qFormat/>
    <w:uiPriority w:val="0"/>
    <w:rPr>
      <w:b/>
      <w:sz w:val="24"/>
    </w:rPr>
  </w:style>
  <w:style w:type="character" w:customStyle="1" w:styleId="233">
    <w:name w:val="Heading 4 Char"/>
    <w:basedOn w:val="46"/>
    <w:qFormat/>
    <w:uiPriority w:val="0"/>
    <w:rPr>
      <w:rFonts w:hint="default" w:ascii="Arial" w:hAnsi="Arial" w:eastAsia="宋体" w:cs="Arial"/>
      <w:b/>
      <w:kern w:val="2"/>
      <w:sz w:val="28"/>
      <w:lang w:val="en-US" w:eastAsia="zh-CN"/>
    </w:rPr>
  </w:style>
  <w:style w:type="paragraph" w:customStyle="1" w:styleId="234">
    <w:name w:val="正文_3"/>
    <w:basedOn w:val="1"/>
    <w:qFormat/>
    <w:uiPriority w:val="0"/>
    <w:rPr>
      <w:rFonts w:ascii="Times New Roman" w:hAnsi="Times New Roman" w:eastAsia="宋体"/>
    </w:rPr>
  </w:style>
  <w:style w:type="character" w:customStyle="1" w:styleId="235">
    <w:name w:val="批注文字 Char2"/>
    <w:basedOn w:val="46"/>
    <w:qFormat/>
    <w:uiPriority w:val="0"/>
    <w:rPr>
      <w:kern w:val="2"/>
      <w:sz w:val="24"/>
    </w:rPr>
  </w:style>
  <w:style w:type="character" w:customStyle="1" w:styleId="236">
    <w:name w:val="Title Char2"/>
    <w:basedOn w:val="46"/>
    <w:qFormat/>
    <w:uiPriority w:val="0"/>
    <w:rPr>
      <w:rFonts w:hint="default" w:ascii="Cambria" w:hAnsi="Cambria" w:eastAsia="Cambria" w:cs="Times New Roman"/>
      <w:b/>
      <w:bCs/>
      <w:kern w:val="2"/>
      <w:sz w:val="32"/>
      <w:szCs w:val="32"/>
    </w:rPr>
  </w:style>
  <w:style w:type="character" w:customStyle="1" w:styleId="237">
    <w:name w:val="引用 Char2"/>
    <w:basedOn w:val="46"/>
    <w:qFormat/>
    <w:uiPriority w:val="0"/>
    <w:rPr>
      <w:i/>
      <w:color w:val="000000"/>
    </w:rPr>
  </w:style>
  <w:style w:type="character" w:customStyle="1" w:styleId="238">
    <w:name w:val="Char Char"/>
    <w:basedOn w:val="46"/>
    <w:qFormat/>
    <w:uiPriority w:val="0"/>
    <w:rPr>
      <w:b/>
      <w:sz w:val="20"/>
    </w:rPr>
  </w:style>
  <w:style w:type="character" w:customStyle="1" w:styleId="239">
    <w:name w:val="Char Char7"/>
    <w:basedOn w:val="46"/>
    <w:qFormat/>
    <w:uiPriority w:val="0"/>
    <w:rPr>
      <w:sz w:val="20"/>
    </w:rPr>
  </w:style>
  <w:style w:type="character" w:customStyle="1" w:styleId="240">
    <w:name w:val="Char Char24"/>
    <w:basedOn w:val="46"/>
    <w:qFormat/>
    <w:uiPriority w:val="0"/>
    <w:rPr>
      <w:sz w:val="20"/>
    </w:rPr>
  </w:style>
  <w:style w:type="character" w:customStyle="1" w:styleId="241">
    <w:name w:val="Comment Text Char1"/>
    <w:basedOn w:val="46"/>
    <w:qFormat/>
    <w:uiPriority w:val="0"/>
    <w:rPr>
      <w:sz w:val="24"/>
    </w:rPr>
  </w:style>
  <w:style w:type="paragraph" w:customStyle="1" w:styleId="242">
    <w:name w:val="正文_4"/>
    <w:basedOn w:val="1"/>
    <w:qFormat/>
    <w:uiPriority w:val="0"/>
    <w:rPr>
      <w:rFonts w:ascii="Calibri" w:hAnsi="Calibri" w:eastAsia="宋体"/>
    </w:rPr>
  </w:style>
  <w:style w:type="character" w:customStyle="1" w:styleId="243">
    <w:name w:val="明显引用 Char"/>
    <w:basedOn w:val="46"/>
    <w:qFormat/>
    <w:uiPriority w:val="0"/>
    <w:rPr>
      <w:i/>
      <w:iCs/>
      <w:color w:val="5B9BD5"/>
      <w:kern w:val="2"/>
      <w:sz w:val="21"/>
      <w:szCs w:val="24"/>
    </w:rPr>
  </w:style>
  <w:style w:type="character" w:customStyle="1" w:styleId="244">
    <w:name w:val="Body Text Char1"/>
    <w:basedOn w:val="46"/>
    <w:qFormat/>
    <w:uiPriority w:val="0"/>
    <w:rPr>
      <w:kern w:val="2"/>
      <w:sz w:val="21"/>
      <w:szCs w:val="24"/>
    </w:rPr>
  </w:style>
  <w:style w:type="character" w:customStyle="1" w:styleId="245">
    <w:name w:val="明显引用 Char2"/>
    <w:basedOn w:val="46"/>
    <w:qFormat/>
    <w:uiPriority w:val="0"/>
    <w:rPr>
      <w:b/>
      <w:i/>
      <w:color w:val="4F81BD"/>
    </w:rPr>
  </w:style>
  <w:style w:type="character" w:customStyle="1" w:styleId="246">
    <w:name w:val="标题 Char_0"/>
    <w:basedOn w:val="46"/>
    <w:qFormat/>
    <w:uiPriority w:val="0"/>
    <w:rPr>
      <w:kern w:val="2"/>
      <w:sz w:val="21"/>
      <w:szCs w:val="24"/>
    </w:rPr>
  </w:style>
  <w:style w:type="character" w:customStyle="1" w:styleId="247">
    <w:name w:val="Char Char23"/>
    <w:basedOn w:val="46"/>
    <w:qFormat/>
    <w:uiPriority w:val="0"/>
    <w:rPr>
      <w:b/>
      <w:sz w:val="20"/>
    </w:rPr>
  </w:style>
  <w:style w:type="character" w:customStyle="1" w:styleId="248">
    <w:name w:val="标题 字符1"/>
    <w:basedOn w:val="46"/>
    <w:qFormat/>
    <w:uiPriority w:val="0"/>
    <w:rPr>
      <w:rFonts w:hint="default" w:ascii="Cambria" w:hAnsi="Cambria" w:eastAsia="宋体" w:cs="Times New Roman"/>
      <w:b/>
      <w:bCs/>
      <w:kern w:val="2"/>
      <w:sz w:val="32"/>
      <w:szCs w:val="32"/>
    </w:rPr>
  </w:style>
  <w:style w:type="character" w:customStyle="1" w:styleId="249">
    <w:name w:val="标题4 Char Char"/>
    <w:basedOn w:val="46"/>
    <w:qFormat/>
    <w:uiPriority w:val="0"/>
    <w:rPr>
      <w:rFonts w:hint="default" w:ascii="Arial" w:hAnsi="Arial" w:cs="Arial"/>
      <w:b/>
      <w:sz w:val="32"/>
    </w:rPr>
  </w:style>
  <w:style w:type="character" w:customStyle="1" w:styleId="250">
    <w:name w:val="Char Char9"/>
    <w:basedOn w:val="46"/>
    <w:qFormat/>
    <w:uiPriority w:val="0"/>
    <w:rPr>
      <w:sz w:val="20"/>
    </w:rPr>
  </w:style>
  <w:style w:type="character" w:customStyle="1" w:styleId="251">
    <w:name w:val="Plain Text Char2"/>
    <w:basedOn w:val="46"/>
    <w:qFormat/>
    <w:uiPriority w:val="0"/>
    <w:rPr>
      <w:rFonts w:hint="eastAsia" w:ascii="宋体" w:hAnsi="Courier New" w:eastAsia="宋体" w:cs="Courier New"/>
      <w:kern w:val="2"/>
      <w:sz w:val="21"/>
      <w:szCs w:val="21"/>
    </w:rPr>
  </w:style>
  <w:style w:type="character" w:customStyle="1" w:styleId="252">
    <w:name w:val="hover1"/>
    <w:basedOn w:val="46"/>
    <w:qFormat/>
    <w:uiPriority w:val="0"/>
    <w:rPr>
      <w:color w:val="315EFB"/>
    </w:rPr>
  </w:style>
  <w:style w:type="character" w:customStyle="1" w:styleId="253">
    <w:name w:val="正文文本缩进 2 Char1"/>
    <w:basedOn w:val="46"/>
    <w:qFormat/>
    <w:uiPriority w:val="0"/>
    <w:rPr>
      <w:kern w:val="2"/>
      <w:sz w:val="24"/>
    </w:rPr>
  </w:style>
  <w:style w:type="character" w:customStyle="1" w:styleId="254">
    <w:name w:val="msosubtleemphasis"/>
    <w:basedOn w:val="46"/>
    <w:qFormat/>
    <w:uiPriority w:val="0"/>
    <w:rPr>
      <w:i/>
      <w:color w:val="808080"/>
      <w:sz w:val="20"/>
    </w:rPr>
  </w:style>
  <w:style w:type="character" w:customStyle="1" w:styleId="255">
    <w:name w:val="msosubtlereference"/>
    <w:basedOn w:val="46"/>
    <w:qFormat/>
    <w:uiPriority w:val="0"/>
    <w:rPr>
      <w:color w:val="C0504D"/>
      <w:sz w:val="20"/>
      <w:u w:val="single"/>
    </w:rPr>
  </w:style>
  <w:style w:type="character" w:customStyle="1" w:styleId="256">
    <w:name w:val="msobooktitle"/>
    <w:basedOn w:val="46"/>
    <w:qFormat/>
    <w:uiPriority w:val="0"/>
    <w:rPr>
      <w:b/>
      <w:sz w:val="20"/>
    </w:rPr>
  </w:style>
  <w:style w:type="character" w:customStyle="1" w:styleId="257">
    <w:name w:val="引用 Char3"/>
    <w:basedOn w:val="46"/>
    <w:qFormat/>
    <w:uiPriority w:val="0"/>
    <w:rPr>
      <w:i/>
      <w:iCs/>
      <w:color w:val="000000"/>
      <w:kern w:val="2"/>
      <w:sz w:val="21"/>
      <w:szCs w:val="24"/>
    </w:rPr>
  </w:style>
  <w:style w:type="character" w:customStyle="1" w:styleId="258">
    <w:name w:val="Balloon Text Char"/>
    <w:basedOn w:val="46"/>
    <w:qFormat/>
    <w:uiPriority w:val="0"/>
    <w:rPr>
      <w:sz w:val="18"/>
    </w:rPr>
  </w:style>
  <w:style w:type="character" w:customStyle="1" w:styleId="259">
    <w:name w:val="脚注文本 Char1"/>
    <w:basedOn w:val="46"/>
    <w:qFormat/>
    <w:uiPriority w:val="0"/>
    <w:rPr>
      <w:sz w:val="18"/>
    </w:rPr>
  </w:style>
  <w:style w:type="character" w:customStyle="1" w:styleId="260">
    <w:name w:val="Footer Char"/>
    <w:basedOn w:val="46"/>
    <w:qFormat/>
    <w:uiPriority w:val="0"/>
    <w:rPr>
      <w:rFonts w:hint="eastAsia" w:ascii="宋体" w:hAnsi="宋体" w:eastAsia="宋体" w:cs="宋体"/>
      <w:kern w:val="2"/>
      <w:sz w:val="18"/>
      <w:lang w:val="en-US" w:eastAsia="zh-CN"/>
    </w:rPr>
  </w:style>
  <w:style w:type="character" w:customStyle="1" w:styleId="261">
    <w:name w:val="hover"/>
    <w:basedOn w:val="46"/>
    <w:qFormat/>
    <w:uiPriority w:val="0"/>
  </w:style>
  <w:style w:type="character" w:customStyle="1" w:styleId="262">
    <w:name w:val="书籍标题1"/>
    <w:basedOn w:val="46"/>
    <w:qFormat/>
    <w:uiPriority w:val="0"/>
    <w:rPr>
      <w:b/>
      <w:smallCaps/>
      <w:spacing w:val="5"/>
    </w:rPr>
  </w:style>
  <w:style w:type="character" w:customStyle="1" w:styleId="263">
    <w:name w:val="Body Text Indent 2 Char2"/>
    <w:basedOn w:val="46"/>
    <w:qFormat/>
    <w:uiPriority w:val="0"/>
    <w:rPr>
      <w:kern w:val="2"/>
      <w:sz w:val="21"/>
      <w:szCs w:val="24"/>
    </w:rPr>
  </w:style>
  <w:style w:type="character" w:customStyle="1" w:styleId="264">
    <w:name w:val="批注文字 Char Char"/>
    <w:basedOn w:val="46"/>
    <w:qFormat/>
    <w:uiPriority w:val="0"/>
    <w:rPr>
      <w:sz w:val="20"/>
    </w:rPr>
  </w:style>
  <w:style w:type="character" w:customStyle="1" w:styleId="265">
    <w:name w:val="标题 1 Char1"/>
    <w:basedOn w:val="46"/>
    <w:qFormat/>
    <w:uiPriority w:val="0"/>
    <w:rPr>
      <w:rFonts w:hint="eastAsia" w:ascii="黑体" w:hAnsi="宋体" w:eastAsia="黑体" w:cs="黑体"/>
      <w:b/>
      <w:bCs/>
      <w:kern w:val="44"/>
      <w:sz w:val="32"/>
      <w:szCs w:val="44"/>
    </w:rPr>
  </w:style>
  <w:style w:type="character" w:customStyle="1" w:styleId="266">
    <w:name w:val="Char Char16"/>
    <w:basedOn w:val="46"/>
    <w:qFormat/>
    <w:uiPriority w:val="0"/>
    <w:rPr>
      <w:b/>
      <w:sz w:val="20"/>
    </w:rPr>
  </w:style>
  <w:style w:type="character" w:customStyle="1" w:styleId="267">
    <w:name w:val="标题5 Char Char"/>
    <w:basedOn w:val="46"/>
    <w:qFormat/>
    <w:uiPriority w:val="0"/>
    <w:rPr>
      <w:b/>
      <w:sz w:val="20"/>
    </w:rPr>
  </w:style>
  <w:style w:type="character" w:customStyle="1" w:styleId="268">
    <w:name w:val="Char Char17"/>
    <w:basedOn w:val="46"/>
    <w:qFormat/>
    <w:uiPriority w:val="0"/>
    <w:rPr>
      <w:sz w:val="20"/>
    </w:rPr>
  </w:style>
  <w:style w:type="character" w:customStyle="1" w:styleId="269">
    <w:name w:val="副标题 Char1"/>
    <w:basedOn w:val="46"/>
    <w:qFormat/>
    <w:uiPriority w:val="0"/>
    <w:rPr>
      <w:b/>
      <w:sz w:val="20"/>
    </w:rPr>
  </w:style>
  <w:style w:type="character" w:customStyle="1" w:styleId="270">
    <w:name w:val="c-icon32"/>
    <w:basedOn w:val="46"/>
    <w:qFormat/>
    <w:uiPriority w:val="0"/>
  </w:style>
  <w:style w:type="character" w:customStyle="1" w:styleId="271">
    <w:name w:val="普通文字 Char Char4"/>
    <w:basedOn w:val="46"/>
    <w:qFormat/>
    <w:uiPriority w:val="0"/>
    <w:rPr>
      <w:sz w:val="20"/>
    </w:rPr>
  </w:style>
  <w:style w:type="character" w:customStyle="1" w:styleId="272">
    <w:name w:val="Char Char10"/>
    <w:basedOn w:val="46"/>
    <w:qFormat/>
    <w:uiPriority w:val="0"/>
    <w:rPr>
      <w:sz w:val="20"/>
    </w:rPr>
  </w:style>
  <w:style w:type="character" w:customStyle="1" w:styleId="273">
    <w:name w:val="Char Char11"/>
    <w:basedOn w:val="46"/>
    <w:qFormat/>
    <w:uiPriority w:val="0"/>
    <w:rPr>
      <w:sz w:val="20"/>
    </w:rPr>
  </w:style>
  <w:style w:type="character" w:customStyle="1" w:styleId="274">
    <w:name w:val="Char Char21"/>
    <w:basedOn w:val="46"/>
    <w:qFormat/>
    <w:uiPriority w:val="0"/>
    <w:rPr>
      <w:b/>
      <w:sz w:val="20"/>
    </w:rPr>
  </w:style>
  <w:style w:type="character" w:customStyle="1" w:styleId="275">
    <w:name w:val="Char Char8"/>
    <w:basedOn w:val="46"/>
    <w:qFormat/>
    <w:uiPriority w:val="0"/>
    <w:rPr>
      <w:sz w:val="20"/>
    </w:rPr>
  </w:style>
  <w:style w:type="character" w:customStyle="1" w:styleId="276">
    <w:name w:val="日期 Char1"/>
    <w:basedOn w:val="46"/>
    <w:qFormat/>
    <w:uiPriority w:val="0"/>
    <w:rPr>
      <w:sz w:val="20"/>
    </w:rPr>
  </w:style>
  <w:style w:type="character" w:customStyle="1" w:styleId="277">
    <w:name w:val="Char Char13"/>
    <w:basedOn w:val="46"/>
    <w:qFormat/>
    <w:uiPriority w:val="0"/>
    <w:rPr>
      <w:b/>
      <w:sz w:val="20"/>
    </w:rPr>
  </w:style>
  <w:style w:type="character" w:customStyle="1" w:styleId="278">
    <w:name w:val="明显引用 Char3"/>
    <w:basedOn w:val="46"/>
    <w:qFormat/>
    <w:uiPriority w:val="0"/>
    <w:rPr>
      <w:b/>
      <w:bCs/>
      <w:i/>
      <w:iCs/>
      <w:color w:val="4F81BD"/>
      <w:kern w:val="2"/>
      <w:sz w:val="21"/>
      <w:szCs w:val="24"/>
    </w:rPr>
  </w:style>
  <w:style w:type="character" w:customStyle="1" w:styleId="279">
    <w:name w:val="引用 Char"/>
    <w:basedOn w:val="46"/>
    <w:qFormat/>
    <w:uiPriority w:val="0"/>
    <w:rPr>
      <w:i/>
      <w:iCs/>
      <w:color w:val="404040"/>
      <w:kern w:val="2"/>
      <w:sz w:val="21"/>
      <w:szCs w:val="24"/>
    </w:rPr>
  </w:style>
  <w:style w:type="character" w:customStyle="1" w:styleId="280">
    <w:name w:val="日期 Char2"/>
    <w:basedOn w:val="46"/>
    <w:qFormat/>
    <w:uiPriority w:val="0"/>
    <w:rPr>
      <w:kern w:val="2"/>
      <w:sz w:val="24"/>
    </w:rPr>
  </w:style>
  <w:style w:type="character" w:customStyle="1" w:styleId="281">
    <w:name w:val="正文文本缩进 2 字符1"/>
    <w:basedOn w:val="46"/>
    <w:qFormat/>
    <w:uiPriority w:val="0"/>
    <w:rPr>
      <w:kern w:val="2"/>
      <w:sz w:val="21"/>
      <w:szCs w:val="24"/>
    </w:rPr>
  </w:style>
  <w:style w:type="character" w:customStyle="1" w:styleId="282">
    <w:name w:val="Date Char2"/>
    <w:basedOn w:val="46"/>
    <w:qFormat/>
    <w:uiPriority w:val="0"/>
    <w:rPr>
      <w:kern w:val="2"/>
      <w:sz w:val="21"/>
      <w:szCs w:val="24"/>
    </w:rPr>
  </w:style>
  <w:style w:type="character" w:customStyle="1" w:styleId="283">
    <w:name w:val="Title Char"/>
    <w:basedOn w:val="46"/>
    <w:qFormat/>
    <w:uiPriority w:val="0"/>
    <w:rPr>
      <w:rFonts w:hint="default" w:ascii="Cambria" w:hAnsi="Cambria" w:eastAsia="Cambria" w:cs="Cambria"/>
      <w:b/>
      <w:sz w:val="32"/>
    </w:rPr>
  </w:style>
  <w:style w:type="character" w:customStyle="1" w:styleId="284">
    <w:name w:val="文档结构图 Char1"/>
    <w:basedOn w:val="46"/>
    <w:qFormat/>
    <w:uiPriority w:val="0"/>
    <w:rPr>
      <w:sz w:val="20"/>
    </w:rPr>
  </w:style>
  <w:style w:type="character" w:customStyle="1" w:styleId="285">
    <w:name w:val="Char Char20"/>
    <w:basedOn w:val="46"/>
    <w:qFormat/>
    <w:uiPriority w:val="0"/>
    <w:rPr>
      <w:b/>
      <w:sz w:val="20"/>
    </w:rPr>
  </w:style>
  <w:style w:type="character" w:customStyle="1" w:styleId="286">
    <w:name w:val="Header Char2"/>
    <w:basedOn w:val="46"/>
    <w:qFormat/>
    <w:uiPriority w:val="0"/>
    <w:rPr>
      <w:kern w:val="2"/>
      <w:sz w:val="18"/>
      <w:szCs w:val="18"/>
    </w:rPr>
  </w:style>
  <w:style w:type="character" w:customStyle="1" w:styleId="287">
    <w:name w:val="Heading 5 Char"/>
    <w:basedOn w:val="46"/>
    <w:qFormat/>
    <w:uiPriority w:val="0"/>
    <w:rPr>
      <w:rFonts w:hint="eastAsia" w:ascii="宋体" w:hAnsi="宋体" w:eastAsia="宋体" w:cs="宋体"/>
      <w:b/>
      <w:kern w:val="2"/>
      <w:sz w:val="28"/>
      <w:lang w:val="en-US" w:eastAsia="zh-CN"/>
    </w:rPr>
  </w:style>
  <w:style w:type="character" w:customStyle="1" w:styleId="288">
    <w:name w:val="Heading 1 Char"/>
    <w:basedOn w:val="46"/>
    <w:qFormat/>
    <w:uiPriority w:val="0"/>
    <w:rPr>
      <w:rFonts w:hint="eastAsia" w:ascii="宋体" w:hAnsi="宋体" w:eastAsia="宋体" w:cs="宋体"/>
      <w:b/>
      <w:kern w:val="44"/>
      <w:sz w:val="44"/>
      <w:lang w:val="en-US" w:eastAsia="zh-CN"/>
    </w:rPr>
  </w:style>
  <w:style w:type="character" w:customStyle="1" w:styleId="289">
    <w:name w:val="Header Char"/>
    <w:basedOn w:val="46"/>
    <w:qFormat/>
    <w:uiPriority w:val="0"/>
    <w:rPr>
      <w:rFonts w:hint="eastAsia" w:ascii="宋体" w:hAnsi="宋体" w:eastAsia="宋体" w:cs="宋体"/>
      <w:kern w:val="2"/>
      <w:sz w:val="18"/>
      <w:lang w:val="en-US" w:eastAsia="zh-CN"/>
    </w:rPr>
  </w:style>
  <w:style w:type="character" w:customStyle="1" w:styleId="290">
    <w:name w:val="Heading 2 Char"/>
    <w:basedOn w:val="46"/>
    <w:qFormat/>
    <w:uiPriority w:val="0"/>
    <w:rPr>
      <w:rFonts w:hint="default" w:ascii="Arial" w:hAnsi="Arial" w:eastAsia="黑体" w:cs="Arial"/>
      <w:b/>
      <w:kern w:val="2"/>
      <w:sz w:val="32"/>
      <w:lang w:val="en-US" w:eastAsia="zh-CN"/>
    </w:rPr>
  </w:style>
  <w:style w:type="character" w:customStyle="1" w:styleId="291">
    <w:name w:val="Body Text Indent Char"/>
    <w:basedOn w:val="46"/>
    <w:qFormat/>
    <w:uiPriority w:val="0"/>
    <w:rPr>
      <w:rFonts w:hint="eastAsia" w:ascii="宋体" w:hAnsi="宋体" w:eastAsia="宋体" w:cs="宋体"/>
      <w:kern w:val="2"/>
      <w:sz w:val="21"/>
      <w:lang w:val="en-US" w:eastAsia="zh-CN"/>
    </w:rPr>
  </w:style>
  <w:style w:type="character" w:customStyle="1" w:styleId="292">
    <w:name w:val="Footnote Text Char"/>
    <w:basedOn w:val="46"/>
    <w:qFormat/>
    <w:uiPriority w:val="0"/>
    <w:rPr>
      <w:rFonts w:hint="eastAsia" w:ascii="宋体" w:hAnsi="宋体" w:eastAsia="宋体" w:cs="宋体"/>
      <w:sz w:val="18"/>
      <w:lang w:val="en-US" w:eastAsia="zh-CN"/>
    </w:rPr>
  </w:style>
  <w:style w:type="character" w:customStyle="1" w:styleId="293">
    <w:name w:val="标题 Char2"/>
    <w:basedOn w:val="46"/>
    <w:qFormat/>
    <w:uiPriority w:val="0"/>
    <w:rPr>
      <w:rFonts w:hint="default" w:ascii="Cambria" w:hAnsi="Cambria" w:eastAsia="宋体" w:cs="Cambria"/>
      <w:b/>
      <w:sz w:val="32"/>
    </w:rPr>
  </w:style>
  <w:style w:type="character" w:customStyle="1" w:styleId="294">
    <w:name w:val="批注框文本 Char2"/>
    <w:basedOn w:val="46"/>
    <w:qFormat/>
    <w:uiPriority w:val="0"/>
    <w:rPr>
      <w:kern w:val="2"/>
      <w:sz w:val="18"/>
    </w:rPr>
  </w:style>
  <w:style w:type="character" w:customStyle="1" w:styleId="295">
    <w:name w:val="Char Char181"/>
    <w:basedOn w:val="46"/>
    <w:qFormat/>
    <w:uiPriority w:val="0"/>
    <w:rPr>
      <w:b/>
      <w:kern w:val="44"/>
      <w:sz w:val="44"/>
    </w:rPr>
  </w:style>
  <w:style w:type="character" w:customStyle="1" w:styleId="296">
    <w:name w:val="Comment Text Char"/>
    <w:basedOn w:val="46"/>
    <w:qFormat/>
    <w:uiPriority w:val="0"/>
    <w:rPr>
      <w:sz w:val="24"/>
    </w:rPr>
  </w:style>
  <w:style w:type="character" w:customStyle="1" w:styleId="297">
    <w:name w:val="Intense Quote Char1"/>
    <w:basedOn w:val="46"/>
    <w:qFormat/>
    <w:uiPriority w:val="0"/>
    <w:rPr>
      <w:b/>
      <w:bCs/>
      <w:i/>
      <w:iCs/>
      <w:color w:val="4F81BD"/>
      <w:kern w:val="2"/>
      <w:sz w:val="21"/>
      <w:szCs w:val="24"/>
    </w:rPr>
  </w:style>
  <w:style w:type="character" w:customStyle="1" w:styleId="298">
    <w:name w:val="Document Map Char2"/>
    <w:basedOn w:val="46"/>
    <w:qFormat/>
    <w:uiPriority w:val="0"/>
    <w:rPr>
      <w:kern w:val="2"/>
      <w:sz w:val="2"/>
      <w:szCs w:val="2"/>
    </w:rPr>
  </w:style>
  <w:style w:type="character" w:customStyle="1" w:styleId="299">
    <w:name w:val="Body Text Indent Char2"/>
    <w:basedOn w:val="46"/>
    <w:qFormat/>
    <w:uiPriority w:val="0"/>
    <w:rPr>
      <w:kern w:val="2"/>
      <w:sz w:val="21"/>
      <w:szCs w:val="24"/>
    </w:rPr>
  </w:style>
  <w:style w:type="character" w:customStyle="1" w:styleId="300">
    <w:name w:val="批注框文本 字符1"/>
    <w:basedOn w:val="46"/>
    <w:qFormat/>
    <w:uiPriority w:val="0"/>
    <w:rPr>
      <w:kern w:val="2"/>
      <w:sz w:val="18"/>
      <w:szCs w:val="18"/>
    </w:rPr>
  </w:style>
  <w:style w:type="character" w:customStyle="1" w:styleId="301">
    <w:name w:val="引用 字符1"/>
    <w:basedOn w:val="46"/>
    <w:qFormat/>
    <w:uiPriority w:val="0"/>
    <w:rPr>
      <w:i/>
      <w:iCs/>
      <w:color w:val="404040"/>
      <w:kern w:val="2"/>
      <w:sz w:val="21"/>
      <w:szCs w:val="24"/>
    </w:rPr>
  </w:style>
  <w:style w:type="character" w:customStyle="1" w:styleId="302">
    <w:name w:val="Quote Char1"/>
    <w:basedOn w:val="46"/>
    <w:qFormat/>
    <w:uiPriority w:val="0"/>
    <w:rPr>
      <w:i/>
      <w:iCs/>
      <w:color w:val="000000"/>
      <w:kern w:val="2"/>
      <w:sz w:val="21"/>
      <w:szCs w:val="24"/>
    </w:rPr>
  </w:style>
  <w:style w:type="paragraph" w:customStyle="1" w:styleId="303">
    <w:name w:val="正文1"/>
    <w:qFormat/>
    <w:uiPriority w:val="0"/>
    <w:rPr>
      <w:rFonts w:ascii="Times New Roman" w:hAnsi="Times New Roman" w:eastAsia="Times New Roman" w:cs="Times New Roman"/>
      <w:sz w:val="24"/>
      <w:szCs w:val="24"/>
      <w:lang w:val="en-US" w:eastAsia="zh-CN" w:bidi="ar-SA"/>
    </w:rPr>
  </w:style>
  <w:style w:type="paragraph" w:customStyle="1" w:styleId="30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06">
    <w:name w:val="Table Normal"/>
    <w:semiHidden/>
    <w:unhideWhenUsed/>
    <w:qFormat/>
    <w:uiPriority w:val="0"/>
    <w:rPr>
      <w:rFonts w:ascii="Arial" w:hAnsi="Arial" w:cs="Arial" w:eastAsiaTheme="minorEastAsia"/>
      <w:snapToGrid w:val="0"/>
      <w:color w:val="000000"/>
      <w:szCs w:val="21"/>
    </w:rPr>
    <w:tblPr>
      <w:tblCellMar>
        <w:top w:w="0" w:type="dxa"/>
        <w:left w:w="0" w:type="dxa"/>
        <w:bottom w:w="0" w:type="dxa"/>
        <w:right w:w="0" w:type="dxa"/>
      </w:tblCellMar>
    </w:tblPr>
  </w:style>
  <w:style w:type="paragraph" w:styleId="30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b173e5db-a141-45bd-bb41-c099ddf5d779</errorID>
      <errorWord>[2026]</errorWord>
      <group>L1_Punc</group>
      <groupName>标点问题</groupName>
      <ability>L2_Punc</ability>
      <abilityName>标点符号检查</abilityName>
      <candidateList>
        <item>〔2026〕</item>
      </candidateList>
      <explain/>
      <paraID>6BAE8E73</paraID>
      <start>41</start>
      <end>47</end>
      <status>ignored</status>
      <modifiedWord/>
      <trackRevisions>false</trackRevisions>
    </reviewItem>
    <reviewItem>
      <errorID>243e7f91-f6c2-4bdd-8ee3-771c8126422b</errorID>
      <errorWord>:</errorWord>
      <group>L1_Format</group>
      <groupName>格式问题</groupName>
      <ability>L2_HalfPunc</ability>
      <abilityName>全半角检查</abilityName>
      <candidateList>
        <item>：</item>
      </candidateList>
      <explain>文本全半角错误。</explain>
      <paraID>53BF2C43</paraID>
      <start>4</start>
      <end>5</end>
      <status>modified</status>
      <modifiedWord>：</modifiedWord>
      <trackRevisions>false</trackRevisions>
    </reviewItem>
    <reviewItem>
      <errorID>7656c3c6-e771-428b-bdbb-e1999ff79b76</errorID>
      <errorWord>)</errorWord>
      <group>L1_Format</group>
      <groupName>格式问题</groupName>
      <ability>L2_HalfPunc</ability>
      <abilityName>全半角检查</abilityName>
      <candidateList>
        <item>）</item>
      </candidateList>
      <explain>文本全半角错误。</explain>
      <paraID>78CA7620</paraID>
      <start>61</start>
      <end>62</end>
      <status>modified</status>
      <modifiedWord>）</modifiedWord>
      <trackRevisions>false</trackRevisions>
    </reviewItem>
    <reviewItem>
      <errorID>f47a65a1-6856-47f3-b172-5b624df8917e</errorID>
      <errorWord>(</errorWord>
      <group>L1_Format</group>
      <groupName>格式问题</groupName>
      <ability>L2_HalfPunc</ability>
      <abilityName>全半角检查</abilityName>
      <candidateList>
        <item>（</item>
      </candidateList>
      <explain>文本全半角错误。</explain>
      <paraID>78912C12</paraID>
      <start>12</start>
      <end>13</end>
      <status>modified</status>
      <modifiedWord>（</modifiedWord>
      <trackRevisions>false</trackRevisions>
    </reviewItem>
    <reviewItem>
      <errorID>6afbe12f-8d23-4b88-a60b-159f32465239</errorID>
      <errorWord>)</errorWord>
      <group>L1_Format</group>
      <groupName>格式问题</groupName>
      <ability>L2_HalfPunc</ability>
      <abilityName>全半角检查</abilityName>
      <candidateList>
        <item>）</item>
      </candidateList>
      <explain>文本全半角错误。</explain>
      <paraID>78912C12</paraID>
      <start>35</start>
      <end>36</end>
      <status>modified</status>
      <modifiedWord>）</modifiedWord>
      <trackRevisions>false</trackRevisions>
    </reviewItem>
    <reviewItem>
      <errorID>de9c9d51-cedf-4482-a05b-cf14e8dce34f</errorID>
      <errorWord>(</errorWord>
      <group>L1_Format</group>
      <groupName>格式问题</groupName>
      <ability>L2_HalfPunc</ability>
      <abilityName>全半角检查</abilityName>
      <candidateList>
        <item>（</item>
      </candidateList>
      <explain>文本全半角错误。</explain>
      <paraID>78912C12</paraID>
      <start>45</start>
      <end>46</end>
      <status>modified</status>
      <modifiedWord>（</modifiedWord>
      <trackRevisions>false</trackRevisions>
    </reviewItem>
    <reviewItem>
      <errorID>9f598b5a-23dc-441a-94f8-dd7e7dd28ebf</errorID>
      <errorWord>)</errorWord>
      <group>L1_Format</group>
      <groupName>格式问题</groupName>
      <ability>L2_HalfPunc</ability>
      <abilityName>全半角检查</abilityName>
      <candidateList>
        <item>）</item>
      </candidateList>
      <explain>文本全半角错误。</explain>
      <paraID>78912C12</paraID>
      <start>61</start>
      <end>62</end>
      <status>modified</status>
      <modifiedWord>）</modifiedWord>
      <trackRevisions>false</trackRevisions>
    </reviewItem>
    <reviewItem>
      <errorID>0d35e8b7-3e5c-44f2-bd66-25543d55eba2</errorID>
      <errorWord>-</errorWord>
      <group>L1_Format</group>
      <groupName>格式问题</groupName>
      <ability>L2_HalfPunc</ability>
      <abilityName>全半角检查</abilityName>
      <candidateList>
        <item>－</item>
      </candidateList>
      <explain>文本全半角错误。</explain>
      <paraID>1DAE6638</paraID>
      <start>127</start>
      <end>128</end>
      <status>modified</status>
      <modifiedWord>－</modifiedWord>
      <trackRevisions>false</trackRevisions>
    </reviewItem>
    <reviewItem>
      <errorID>ff39b445-4b06-47cf-8d0a-cfbb39feaac8</errorID>
      <errorWord>-</errorWord>
      <group>L1_Format</group>
      <groupName>格式问题</groupName>
      <ability>L2_HalfPunc</ability>
      <abilityName>全半角检查</abilityName>
      <candidateList>
        <item>－</item>
      </candidateList>
      <explain>文本全半角错误。</explain>
      <paraID>1DAE6638</paraID>
      <start>132</start>
      <end>133</end>
      <status>modified</status>
      <modifiedWord>－</modifiedWord>
      <trackRevisions>false</trackRevisions>
    </reviewItem>
    <reviewItem>
      <errorID>eb7622a2-fba7-4b90-8cab-b12ad6f864a3</errorID>
      <errorWord>-</errorWord>
      <group>L1_Format</group>
      <groupName>格式问题</groupName>
      <ability>L2_HalfPunc</ability>
      <abilityName>全半角检查</abilityName>
      <candidateList>
        <item>－</item>
      </candidateList>
      <explain>文本全半角错误。</explain>
      <paraID>1DAE6638</paraID>
      <start>139</start>
      <end>140</end>
      <status>modified</status>
      <modifiedWord>－</modifiedWord>
      <trackRevisions>false</trackRevisions>
    </reviewItem>
    <reviewItem>
      <errorID>a477194c-e41e-406b-82d3-a5bf70183ff9</errorID>
      <errorWord>-</errorWord>
      <group>L1_Format</group>
      <groupName>格式问题</groupName>
      <ability>L2_HalfPunc</ability>
      <abilityName>全半角检查</abilityName>
      <candidateList>
        <item>－</item>
      </candidateList>
      <explain>文本全半角错误。</explain>
      <paraID>1DAE6638</paraID>
      <start>145</start>
      <end>146</end>
      <status>modified</status>
      <modifiedWord>－</modifiedWord>
      <trackRevisions>false</trackRevisions>
    </reviewItem>
    <reviewItem>
      <errorID>9ba5b8f1-e8f7-4a58-b929-593e58d9b27f</errorID>
      <errorWord>1、</errorWord>
      <group>L1_AI</group>
      <groupName>深度校对</groupName>
      <ability>L2_AI_Title</ability>
      <abilityName>标题检查</abilityName>
      <candidateList>
        <item>1. </item>
      </candidateList>
      <explain>标题顺序错误，请检查标题顺序是否合理。</explain>
      <paraID>50BC5F47</paraID>
      <start>0</start>
      <end>3</end>
      <status>modified</status>
      <modifiedWord>1. </modifiedWord>
      <trackRevisions>false</trackRevisions>
    </reviewItem>
    <reviewItem>
      <errorID>99f1d8ed-ca38-4cf9-ab5b-48f0c11d7e62</errorID>
      <errorWord>：</errorWord>
      <group>L1_Format</group>
      <groupName>格式问题</groupName>
      <ability>L2_HalfPunc</ability>
      <abilityName>全半角检查</abilityName>
      <candidateList>
        <item>:</item>
      </candidateList>
      <explain>文本全半角错误。</explain>
      <paraID>50BC5F47</paraID>
      <start>36</start>
      <end>37</end>
      <status>modified</status>
      <modifiedWord>:</modifiedWord>
      <trackRevisions>false</trackRevisions>
    </reviewItem>
    <reviewItem>
      <errorID>85764724-cdda-4de3-b42c-b47b620d98b5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65588EF5</paraID>
      <start>0</start>
      <end>2</end>
      <status>modified</status>
      <modifiedWord>2.</modifiedWord>
      <trackRevisions>false</trackRevisions>
    </reviewItem>
    <reviewItem>
      <errorID>4df5aaf9-6186-40af-8b9e-52797b2f798c</errorID>
      <errorWord>3.CA</errorWord>
      <group>L1_AI</group>
      <groupName>深度校对</groupName>
      <ability>L2_AI_Title</ability>
      <abilityName>标题检查</abilityName>
      <candidateList>
        <item>3. CA</item>
      </candidateList>
      <explain>标题顺序错误，请检查标题顺序是否合理。</explain>
      <paraID>61632EA2</paraID>
      <start>0</start>
      <end>5</end>
      <status>modified</status>
      <modifiedWord>3. CA</modifiedWord>
      <trackRevisions>false</trackRevisions>
    </reviewItem>
    <reviewItem>
      <errorID>a44fb4fb-516d-4fc7-a3e6-82972cc9a9db</errorID>
      <errorWord>）认证</errorWord>
      <group>L1_AI</group>
      <groupName>深度校对</groupName>
      <ability>L2_AI_Grammar</ability>
      <abilityName>语法纠错</abilityName>
      <candidateList>
        <item>）</item>
      </candidateList>
      <explain/>
      <paraID>61632EA2</paraID>
      <start>50</start>
      <end>51</end>
      <status>modified</status>
      <modifiedWord>）</modifiedWord>
      <trackRevisions>false</trackRevisions>
    </reviewItem>
    <reviewItem>
      <errorID>b305e776-0b1a-4828-91c3-8066964626e4</errorID>
      <errorWord>具备有</errorWord>
      <group>L1_AI</group>
      <groupName>深度校对</groupName>
      <ability>L2_AI_Word</ability>
      <abilityName>字词纠错</abilityName>
      <candidateList>
        <item>具备</item>
      </candidateList>
      <explain/>
      <paraID>5AC0D876</paraID>
      <start>8</start>
      <end>10</end>
      <status>modified</status>
      <modifiedWord>具备</modifiedWord>
      <trackRevisions>false</trackRevisions>
    </reviewItem>
    <reviewItem>
      <errorID>ff67f295-baf9-42a4-9f8a-57fbdc885920</errorID>
      <errorWord>登录</errorWord>
      <group>L1_AI</group>
      <groupName>深度校对</groupName>
      <ability>L2_AI_Word</ability>
      <abilityName>字词纠错</abilityName>
      <candidateList>
        <item>上登录</item>
      </candidateList>
      <explain/>
      <paraID>5AC0D876</paraID>
      <start>31</start>
      <end>34</end>
      <status>modified</status>
      <modifiedWord>上登录</modifiedWord>
      <trackRevisions>false</trackRevisions>
    </reviewItem>
    <reviewItem>
      <errorID>13b13a93-44af-4097-bc9b-b68ca45eb18a</errorID>
      <errorWord>：</errorWord>
      <group>L1_Format</group>
      <groupName>格式问题</groupName>
      <ability>L2_HalfPunc</ability>
      <abilityName>全半角检查</abilityName>
      <candidateList>
        <item>:</item>
      </candidateList>
      <explain>文本全半角错误。</explain>
      <paraID>49A3B6E1</paraID>
      <start>18</start>
      <end>19</end>
      <status>modified</status>
      <modifiedWord>:</modifiedWord>
      <trackRevisions>false</trackRevisions>
    </reviewItem>
    <reviewItem>
      <errorID>3d15d8c1-f4a6-437c-8df6-7f6ab8449fb2</errorID>
      <errorWord>）</errorWord>
      <group>L1_Punc</group>
      <groupName>标点问题</groupName>
      <ability>L2_Punc</ability>
      <abilityName>标点符号检查</abilityName>
      <candidateList/>
      <explain>同一形式括号套用。</explain>
      <paraID>562D97CE</paraID>
      <start>105</start>
      <end>106</end>
      <status>ignored</status>
      <modifiedWord/>
      <trackRevisions>false</trackRevisions>
    </reviewItem>
    <reviewItem>
      <errorID>8ee8b27c-bf11-4f23-a17f-c4c68722d29e</errorID>
      <errorWord>-</errorWord>
      <group>L1_Format</group>
      <groupName>格式问题</groupName>
      <ability>L2_HalfPunc</ability>
      <abilityName>全半角检查</abilityName>
      <candidateList>
        <item>－</item>
      </candidateList>
      <explain>文本全半角错误。</explain>
      <paraID>562D97CE</paraID>
      <start>106</start>
      <end>107</end>
      <status>modified</status>
      <modifiedWord>－</modifiedWord>
      <trackRevisions>false</trackRevisions>
    </reviewItem>
    <reviewItem>
      <errorID>eb2d78a1-111f-4011-8eae-dea96b027203</errorID>
      <errorWord>-</errorWord>
      <group>L1_Format</group>
      <groupName>格式问题</groupName>
      <ability>L2_HalfPunc</ability>
      <abilityName>全半角检查</abilityName>
      <candidateList>
        <item>－</item>
      </candidateList>
      <explain>文本全半角错误。</explain>
      <paraID>562D97CE</paraID>
      <start>111</start>
      <end>112</end>
      <status>modified</status>
      <modifiedWord>－</modifiedWord>
      <trackRevisions>false</trackRevisions>
    </reviewItem>
    <reviewItem>
      <errorID>a4c96888-7417-4f94-8259-17daa3d00150</errorID>
      <errorWord>-</errorWord>
      <group>L1_Format</group>
      <groupName>格式问题</groupName>
      <ability>L2_HalfPunc</ability>
      <abilityName>全半角检查</abilityName>
      <candidateList>
        <item>－</item>
      </candidateList>
      <explain>文本全半角错误。</explain>
      <paraID>562D97CE</paraID>
      <start>120</start>
      <end>121</end>
      <status>modified</status>
      <modifiedWord>－</modifiedWord>
      <trackRevisions>false</trackRevisions>
    </reviewItem>
    <reviewItem>
      <errorID>bdb489b1-fca9-42b3-a701-d08ec4789609</errorID>
      <errorWord>-</errorWord>
      <group>L1_Format</group>
      <groupName>格式问题</groupName>
      <ability>L2_HalfPunc</ability>
      <abilityName>全半角检查</abilityName>
      <candidateList>
        <item>－</item>
      </candidateList>
      <explain>文本全半角错误。</explain>
      <paraID>562D97CE</paraID>
      <start>125</start>
      <end>126</end>
      <status>modified</status>
      <modifiedWord>－</modifiedWord>
      <trackRevisions>false</trackRevisions>
    </reviewItem>
    <reviewItem>
      <errorID>2ef95150-0717-46a6-a276-6b0700a6aae6</errorID>
      <errorWord>）</errorWord>
      <group>L1_AI</group>
      <groupName>深度校对</groupName>
      <ability>L2_AI_Punc</ability>
      <abilityName>标点纠错</abilityName>
      <candidateList>
        <item>）；</item>
      </candidateList>
      <explain/>
      <paraID>562D97CE</paraID>
      <start>160</start>
      <end>162</end>
      <status>modified</status>
      <modifiedWord>）；</modifiedWord>
      <trackRevisions>false</trackRevisions>
    </reviewItem>
    <reviewItem>
      <errorID>846315cd-f05a-48bf-bc35-cfa44f92415a</errorID>
      <errorWord>（</errorWord>
      <group>L1_Punc</group>
      <groupName>标点问题</groupName>
      <ability>L2_Punc</ability>
      <abilityName>标点符号检查</abilityName>
      <candidateList/>
      <explain>同一形式括号套用。</explain>
      <paraID>39B5FE83</paraID>
      <start>93</start>
      <end>94</end>
      <status>ignored</status>
      <modifiedWord/>
      <trackRevisions>false</trackRevisions>
    </reviewItem>
    <reviewItem>
      <errorID>c9f955ec-01d0-4d68-b9fe-daa8f671f892</errorID>
      <errorWord>）</errorWord>
      <group>L1_Punc</group>
      <groupName>标点问题</groupName>
      <ability>L2_Punc</ability>
      <abilityName>标点符号检查</abilityName>
      <candidateList/>
      <explain>同一形式括号套用。</explain>
      <paraID>39B5FE83</paraID>
      <start>103</start>
      <end>104</end>
      <status>ignored</status>
      <modifiedWord/>
      <trackRevisions>false</trackRevisions>
    </reviewItem>
    <reviewItem>
      <errorID>29135b8b-ebbf-431b-94b9-4ef7478d5396</errorID>
      <errorWord>-</errorWord>
      <group>L1_Format</group>
      <groupName>格式问题</groupName>
      <ability>L2_HalfPunc</ability>
      <abilityName>全半角检查</abilityName>
      <candidateList>
        <item>－</item>
      </candidateList>
      <explain>文本全半角错误。</explain>
      <paraID>39B5FE83</paraID>
      <start>104</start>
      <end>105</end>
      <status>modified</status>
      <modifiedWord>－</modifiedWord>
      <trackRevisions>false</trackRevisions>
    </reviewItem>
    <reviewItem>
      <errorID>c056dcfc-b1ae-4121-9c6e-11ddc22c3b8a</errorID>
      <errorWord>-</errorWord>
      <group>L1_Format</group>
      <groupName>格式问题</groupName>
      <ability>L2_HalfPunc</ability>
      <abilityName>全半角检查</abilityName>
      <candidateList>
        <item>－</item>
      </candidateList>
      <explain>文本全半角错误。</explain>
      <paraID>39B5FE83</paraID>
      <start>109</start>
      <end>110</end>
      <status>modified</status>
      <modifiedWord>－</modifiedWord>
      <trackRevisions>false</trackRevisions>
    </reviewItem>
    <reviewItem>
      <errorID>634a9fc5-075b-454b-a0f4-37132f5d8cde</errorID>
      <errorWord>-</errorWord>
      <group>L1_Format</group>
      <groupName>格式问题</groupName>
      <ability>L2_HalfPunc</ability>
      <abilityName>全半角检查</abilityName>
      <candidateList>
        <item>－</item>
      </candidateList>
      <explain>文本全半角错误。</explain>
      <paraID>39B5FE83</paraID>
      <start>118</start>
      <end>119</end>
      <status>modified</status>
      <modifiedWord>－</modifiedWord>
      <trackRevisions>false</trackRevisions>
    </reviewItem>
    <reviewItem>
      <errorID>472a4f22-de10-48ed-a1f1-f9abcf70f875</errorID>
      <errorWord>-</errorWord>
      <group>L1_Format</group>
      <groupName>格式问题</groupName>
      <ability>L2_HalfPunc</ability>
      <abilityName>全半角检查</abilityName>
      <candidateList>
        <item>－</item>
      </candidateList>
      <explain>文本全半角错误。</explain>
      <paraID>39B5FE83</paraID>
      <start>123</start>
      <end>124</end>
      <status>modified</status>
      <modifiedWord>－</modifiedWord>
      <trackRevisions>false</trackRevisions>
    </reviewItem>
    <reviewItem>
      <errorID>16e5bc20-cbcb-497f-b980-8e4f53a61831</errorID>
      <errorWord>）</errorWord>
      <group>L1_AI</group>
      <groupName>深度校对</groupName>
      <ability>L2_AI_Punc</ability>
      <abilityName>标点纠错</abilityName>
      <candidateList>
        <item>）；</item>
      </candidateList>
      <explain/>
      <paraID>39B5FE83</paraID>
      <start>145</start>
      <end>147</end>
      <status>modified</status>
      <modifiedWord>）；</modifiedWord>
      <trackRevisions>false</trackRevisions>
    </reviewItem>
    <reviewItem>
      <errorID>f66138df-f0c3-4815-9493-ec645cbe86fa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5BA88C5C</paraID>
      <start>0</start>
      <end>2</end>
      <status>modified</status>
      <modifiedWord>1.</modifiedWord>
      <trackRevisions>false</trackRevisions>
    </reviewItem>
    <reviewItem>
      <errorID>6641997e-1a91-42b3-85ed-593321b399b5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7783CF25</paraID>
      <start>0</start>
      <end>2</end>
      <status>modified</status>
      <modifiedWord>2.</modifiedWord>
      <trackRevisions>false</trackRevisions>
    </reviewItem>
    <reviewItem>
      <errorID>93f9fbbf-e0f6-4fd0-94f4-b8aaa4e846fe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2E9E29AC</paraID>
      <start>0</start>
      <end>2</end>
      <status>modified</status>
      <modifiedWord>3.</modifiedWord>
      <trackRevisions>false</trackRevisions>
    </reviewItem>
    <reviewItem>
      <errorID>f233741d-2132-48a9-a5c7-fe6d18d93e81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2E95B20E</paraID>
      <start>0</start>
      <end>2</end>
      <status>modified</status>
      <modifiedWord>4.</modifiedWord>
      <trackRevisions>false</trackRevisions>
    </reviewItem>
    <reviewItem>
      <errorID>1715b2be-d402-4e09-a5e3-fd98291f81cf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4EECF958</paraID>
      <start>0</start>
      <end>2</end>
      <status>modified</status>
      <modifiedWord>5.</modifiedWord>
      <trackRevisions>false</trackRevisions>
    </reviewItem>
    <reviewItem>
      <errorID>c2aa8ba8-4f65-4462-b027-8c8ebf16b52a</errorID>
      <errorWord>。。</errorWord>
      <group>L1_Punc</group>
      <groupName>标点问题</groupName>
      <ability>L2_Punc</ability>
      <abilityName>标点符号检查</abilityName>
      <candidateList>
        <item>。</item>
      </candidateList>
      <explain/>
      <paraID>7B199DE9</paraID>
      <start>98</start>
      <end>99</end>
      <status>modified</status>
      <modifiedWord>。</modifiedWord>
      <trackRevisions>false</trackRevisions>
    </reviewItem>
    <reviewItem>
      <errorID>14443b1c-062a-4116-8953-b11c10b4c4b0</errorID>
      <errorWord>[2011]300号</errorWord>
      <group>L1_Knowledge</group>
      <groupName>知识性问题</groupName>
      <ability>L2_Knowledge</ability>
      <abilityName>其他知识</abilityName>
      <candidateList>
        <item>〔2011〕300号</item>
      </candidateList>
      <explain>发文字号格式错误。</explain>
      <paraID>1AA7B170</paraID>
      <start>35</start>
      <end>45</end>
      <status>modified</status>
      <modifiedWord>〔2011〕300号</modifiedWord>
      <trackRevisions>false</trackRevisions>
    </reviewItem>
    <reviewItem>
      <errorID>7cc633f4-3564-4de7-953a-745a8a0cc1da</errorID>
      <errorWord>)</errorWord>
      <group>L1_Format</group>
      <groupName>格式问题</groupName>
      <ability>L2_HalfPunc</ability>
      <abilityName>全半角检查</abilityName>
      <candidateList>
        <item>）</item>
      </candidateList>
      <explain>文本全半角错误。</explain>
      <paraID>4FE992A8</paraID>
      <start>224</start>
      <end>225</end>
      <status>modified</status>
      <modifiedWord>）</modifiedWord>
      <trackRevisions>false</trackRevisions>
    </reviewItem>
    <reviewItem>
      <errorID>a99627ad-db38-4ddc-97f3-501875e97266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7993559E</paraID>
      <start>0</start>
      <end>2</end>
      <status>modified</status>
      <modifiedWord>1.</modifiedWord>
      <trackRevisions>false</trackRevisions>
    </reviewItem>
    <reviewItem>
      <errorID>7c5b288f-7ade-4199-80a3-a3f69c0a7f7f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312544E3</paraID>
      <start>0</start>
      <end>2</end>
      <status>modified</status>
      <modifiedWord>2.</modifiedWord>
      <trackRevisions>false</trackRevisions>
    </reviewItem>
    <reviewItem>
      <errorID>88e79dff-cfe9-48df-971e-0a4de4327ac2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61936258</paraID>
      <start>22</start>
      <end>24</end>
      <status>modified</status>
      <modifiedWord>》《</modifiedWord>
      <trackRevisions>false</trackRevisions>
    </reviewItem>
    <reviewItem>
      <errorID>342642c1-e14f-4662-9ebe-68b86f17aae4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61936258</paraID>
      <start>53</start>
      <end>55</end>
      <status>modified</status>
      <modifiedWord>》《</modifiedWord>
      <trackRevisions>false</trackRevisions>
    </reviewItem>
    <reviewItem>
      <errorID>98f2cf83-6e6c-48bc-b55f-928cbb20f4b6</errorID>
      <errorWord>[2020]46号</errorWord>
      <group>L1_Knowledge</group>
      <groupName>知识性问题</groupName>
      <ability>L2_Knowledge</ability>
      <abilityName>其他知识</abilityName>
      <candidateList>
        <item>〔2020〕46号</item>
      </candidateList>
      <explain>发文字号格式错误。</explain>
      <paraID>2316A36D</paraID>
      <start>26</start>
      <end>35</end>
      <status>modified</status>
      <modifiedWord>〔2020〕46号</modifiedWord>
      <trackRevisions>false</trackRevisions>
    </reviewItem>
    <reviewItem>
      <errorID>f7d3fb94-e900-4f6a-a09f-aa40c138945c</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2316A36D</paraID>
      <start>126</start>
      <end>131</end>
      <status>modified</status>
      <modifiedWord>4%—6%</modifiedWord>
      <trackRevisions>false</trackRevisions>
    </reviewItem>
    <reviewItem>
      <errorID>68c71069-b5e9-42ec-b491-a77d8cf4e574</errorID>
      <errorWord>[2020]46号</errorWord>
      <group>L1_Knowledge</group>
      <groupName>知识性问题</groupName>
      <ability>L2_Knowledge</ability>
      <abilityName>其他知识</abilityName>
      <candidateList>
        <item>〔2020〕46号</item>
      </candidateList>
      <explain>发文字号格式错误。</explain>
      <paraID> 557DA54</paraID>
      <start>26</start>
      <end>35</end>
      <status>modified</status>
      <modifiedWord>〔2020〕46号</modifiedWord>
      <trackRevisions>false</trackRevisions>
    </reviewItem>
    <reviewItem>
      <errorID>fabced27-6ab2-4eab-a0ff-eccfe867f9dd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557DA54</paraID>
      <start>126</start>
      <end>131</end>
      <status>modified</status>
      <modifiedWord>4%—6%</modifiedWord>
      <trackRevisions>false</trackRevisions>
    </reviewItem>
    <reviewItem>
      <errorID>ce7434e2-98c2-4b60-b6da-f58ea2de104e</errorID>
      <errorWord>,</errorWord>
      <group>L1_Format</group>
      <groupName>格式问题</groupName>
      <ability>L2_HalfPunc</ability>
      <abilityName>全半角检查</abilityName>
      <candidateList>
        <item>，</item>
      </candidateList>
      <explain>文本全半角错误。</explain>
      <paraID>1C06ECC5</paraID>
      <start>55</start>
      <end>56</end>
      <status>modified</status>
      <modifiedWord>，</modifiedWord>
      <trackRevisions>false</trackRevisions>
    </reviewItem>
    <reviewItem>
      <errorID>f48ab8c6-0e5b-4774-bd35-36f83fa45e95</errorID>
      <errorWord>（</errorWord>
      <group>L1_Punc</group>
      <groupName>标点问题</groupName>
      <ability>L2_Punc</ability>
      <abilityName>标点符号检查</abilityName>
      <candidateList/>
      <explain>同一形式括号套用。</explain>
      <paraID>5849D78B</paraID>
      <start>100</start>
      <end>101</end>
      <status>ignored</status>
      <modifiedWord/>
      <trackRevisions>false</trackRevisions>
    </reviewItem>
    <reviewItem>
      <errorID>7ce0e3e4-c06c-4f3a-b4ea-38f43de2454c</errorID>
      <errorWord>）</errorWord>
      <group>L1_Punc</group>
      <groupName>标点问题</groupName>
      <ability>L2_Punc</ability>
      <abilityName>标点符号检查</abilityName>
      <candidateList/>
      <explain>同一形式括号套用。</explain>
      <paraID>5849D78B</paraID>
      <start>107</start>
      <end>108</end>
      <status>ignored</status>
      <modifiedWord/>
      <trackRevisions>false</trackRevisions>
    </reviewItem>
    <reviewItem>
      <errorID>c6e6545e-3c43-407d-965f-fd5f941e297c</errorID>
      <errorWord>-</errorWord>
      <group>L1_Format</group>
      <groupName>格式问题</groupName>
      <ability>L2_HalfPunc</ability>
      <abilityName>全半角检查</abilityName>
      <candidateList>
        <item>－</item>
      </candidateList>
      <explain>文本全半角错误。</explain>
      <paraID>2D91A704</paraID>
      <start>55</start>
      <end>56</end>
      <status>modified</status>
      <modifiedWord>－</modifiedWord>
      <trackRevisions>false</trackRevisions>
    </reviewItem>
    <reviewItem>
      <errorID>e24ed516-8e80-48b1-bd92-3621016e6a8a</errorID>
      <errorWord>-</errorWord>
      <group>L1_Format</group>
      <groupName>格式问题</groupName>
      <ability>L2_HalfPunc</ability>
      <abilityName>全半角检查</abilityName>
      <candidateList>
        <item>－</item>
      </candidateList>
      <explain>文本全半角错误。</explain>
      <paraID>311D06AD</paraID>
      <start>20</start>
      <end>21</end>
      <status>modified</status>
      <modifiedWord>－</modifiedWord>
      <trackRevisions>false</trackRevisions>
    </reviewItem>
    <reviewItem>
      <errorID>50a1c23c-fe19-4ea9-868e-a74f593e2eae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6C764FD4</paraID>
      <start>0</start>
      <end>2</end>
      <status>modified</status>
      <modifiedWord>1）</modifiedWord>
      <trackRevisions>false</trackRevisions>
    </reviewItem>
    <reviewItem>
      <errorID>16bfc5d9-5818-4568-a715-140d4d055be1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57175613</paraID>
      <start>152</start>
      <end>153</end>
      <status>modified</status>
      <modifiedWord>地</modifiedWord>
      <trackRevisions>false</trackRevisions>
    </reviewItem>
    <reviewItem>
      <errorID>e6f8bcc4-44cb-4746-b9f3-1325f11400b4</errorID>
      <errorWord>,</errorWord>
      <group>L1_Format</group>
      <groupName>格式问题</groupName>
      <ability>L2_HalfPunc</ability>
      <abilityName>全半角检查</abilityName>
      <candidateList>
        <item>，</item>
      </candidateList>
      <explain>文本全半角错误。</explain>
      <paraID>71508CBE</paraID>
      <start>39</start>
      <end>40</end>
      <status>modified</status>
      <modifiedWord>，</modifiedWord>
      <trackRevisions>false</trackRevisions>
    </reviewItem>
    <reviewItem>
      <errorID>aa32422c-970d-4f51-981b-b0d6bee73166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27E2855B</paraID>
      <start>11</start>
      <end>12</end>
      <status>ignored</status>
      <modifiedWord/>
      <trackRevisions>false</trackRevisions>
    </reviewItem>
    <reviewItem>
      <errorID>1c257069-b15a-4355-87e2-2b3286eed4f7</errorID>
      <errorWord>股东大会</errorWord>
      <group>L1_Knowledge</group>
      <groupName>知识性问题</groupName>
      <ability>L2_Knowledge</ability>
      <abilityName>其他知识</abilityName>
      <candidateList>
        <item>股东会</item>
      </candidateList>
      <explain/>
      <paraID>73F59FA6</paraID>
      <start>113</start>
      <end>117</end>
      <status>ignored</status>
      <modifiedWord/>
      <trackRevisions>false</trackRevisions>
    </reviewItem>
    <reviewItem>
      <errorID>f2e5382a-e483-48c1-bc8f-83be967d52fe</errorID>
      <errorWord>………</errorWord>
      <group>L1_Punc</group>
      <groupName>标点问题</groupName>
      <ability>L2_Punc</ability>
      <abilityName>标点符号检查</abilityName>
      <candidateList>
        <item>…</item>
      </candidateList>
      <explain/>
      <paraID>10073A3E</paraID>
      <start>28</start>
      <end>31</end>
      <status>ignored</status>
      <modifiedWord/>
      <trackRevisions>false</trackRevisions>
    </reviewItem>
    <reviewItem>
      <errorID>23e1c1e9-4ba8-47d6-83c8-8d121f94bcfb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585B8751</paraID>
      <start>0</start>
      <end>2</end>
      <status>modified</status>
      <modifiedWord>1.</modifiedWord>
      <trackRevisions>false</trackRevisions>
    </reviewItem>
    <reviewItem>
      <errorID>90014d45-296d-42d4-9c0a-b12dcf4cebc2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67499269</paraID>
      <start>0</start>
      <end>2</end>
      <status>modified</status>
      <modifiedWord>2.</modifiedWord>
      <trackRevisions>false</trackRevisions>
    </reviewItem>
    <reviewItem>
      <errorID>cdf40d98-b33f-4583-83a5-482e57fd4db7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45A0C617</paraID>
      <start>0</start>
      <end>2</end>
      <status>modified</status>
      <modifiedWord>3.</modifiedWord>
      <trackRevisions>false</trackRevisions>
    </reviewItem>
    <reviewItem>
      <errorID>077636d0-7123-42f6-9fb9-dcde673b753e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78BB3DC3</paraID>
      <start>0</start>
      <end>2</end>
      <status>modified</status>
      <modifiedWord>4.</modifiedWord>
      <trackRevisions>false</trackRevisions>
    </reviewItem>
    <reviewItem>
      <errorID>2bfc8cdf-168f-432d-9b27-d5d55b4477ac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434E1AB1</paraID>
      <start>0</start>
      <end>2</end>
      <status>modified</status>
      <modifiedWord>5.</modifiedWord>
      <trackRevisions>false</trackRevisions>
    </reviewItem>
    <reviewItem>
      <errorID>be559a92-a896-4cef-9578-a644ba35249f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5BDE60CB</paraID>
      <start>0</start>
      <end>2</end>
      <status>modified</status>
      <modifiedWord>1.</modifiedWord>
      <trackRevisions>false</trackRevisions>
    </reviewItem>
    <reviewItem>
      <errorID>9f674004-70a9-41f0-9146-3beae0e39242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78115EA8</paraID>
      <start>0</start>
      <end>2</end>
      <status>modified</status>
      <modifiedWord>2.</modifiedWord>
      <trackRevisions>false</trackRevisions>
    </reviewItem>
    <reviewItem>
      <errorID>631cb110-3404-4e95-b2b7-f356199c172a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366C005F</paraID>
      <start>0</start>
      <end>2</end>
      <status>modified</status>
      <modifiedWord>3.</modifiedWord>
      <trackRevisions>false</trackRevisions>
    </reviewItem>
    <reviewItem>
      <errorID>7c490531-4ffa-43f0-bc19-15b2736e79d1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28FD3EB6</paraID>
      <start>0</start>
      <end>2</end>
      <status>modified</status>
      <modifiedWord>4.</modifiedWord>
      <trackRevisions>false</trackRevisions>
    </reviewItem>
    <reviewItem>
      <errorID>531cfc59-7d69-4f4c-bc69-7f89a08e84d5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61BD5F71</paraID>
      <start>0</start>
      <end>2</end>
      <status>modified</status>
      <modifiedWord>5.</modifiedWord>
      <trackRevisions>false</trackRevisions>
    </reviewItem>
    <reviewItem>
      <errorID>62b4f3c3-bdca-4002-b005-ae3d5984a363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6B42E8E8</paraID>
      <start>0</start>
      <end>2</end>
      <status>modified</status>
      <modifiedWord>6.</modifiedWord>
      <trackRevisions>false</trackRevisions>
    </reviewItem>
    <reviewItem>
      <errorID>17eba781-01f4-4220-a28f-1d6e838f9b35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2401CAA4</paraID>
      <start>0</start>
      <end>2</end>
      <status>modified</status>
      <modifiedWord>7.</modifiedWord>
      <trackRevisions>false</trackRevisions>
    </reviewItem>
    <reviewItem>
      <errorID>7f8ca12c-58e7-4fd4-9545-72671d7200ac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D51F529</paraID>
      <start>0</start>
      <end>2</end>
      <status>modified</status>
      <modifiedWord>8.</modifiedWord>
      <trackRevisions>false</trackRevisions>
    </reviewItem>
    <reviewItem>
      <errorID>17d8aabc-39f8-4cc8-b6c2-ffb1821e9746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879AD5E</paraID>
      <start>0</start>
      <end>2</end>
      <status>modified</status>
      <modifiedWord>9.</modifiedWord>
      <trackRevisions>false</trackRevisions>
    </reviewItem>
    <reviewItem>
      <errorID>3553a577-f0fa-4137-8cdc-9ee95e689251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3292E71E</paraID>
      <start>0</start>
      <end>3</end>
      <status>modified</status>
      <modifiedWord>10.</modifiedWord>
      <trackRevisions>false</trackRevisions>
    </reviewItem>
    <reviewItem>
      <errorID>d3c5b595-bad4-4aa9-9ce8-93097ec027d3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35DE4408</paraID>
      <start>0</start>
      <end>3</end>
      <status>modified</status>
      <modifiedWord>11.</modifiedWord>
      <trackRevisions>false</trackRevisions>
    </reviewItem>
    <reviewItem>
      <errorID>29ebbdd0-4fb1-40d6-8740-1ed4d702dcb9</errorID>
      <errorWord>(</errorWord>
      <group>L1_Format</group>
      <groupName>格式问题</groupName>
      <ability>L2_HalfPunc</ability>
      <abilityName>全半角检查</abilityName>
      <candidateList>
        <item>（</item>
      </candidateList>
      <explain>文本全半角错误。</explain>
      <paraID>14D752AB</paraID>
      <start>11</start>
      <end>12</end>
      <status>modified</status>
      <modifiedWord>（</modifiedWord>
      <trackRevisions>false</trackRevisions>
    </reviewItem>
    <reviewItem>
      <errorID>ea5a2dea-8bc9-4726-9316-3b6b576ca920</errorID>
      <errorWord>)</errorWord>
      <group>L1_Format</group>
      <groupName>格式问题</groupName>
      <ability>L2_HalfPunc</ability>
      <abilityName>全半角检查</abilityName>
      <candidateList>
        <item>）</item>
      </candidateList>
      <explain>文本全半角错误。</explain>
      <paraID>14D752AB</paraID>
      <start>13</start>
      <end>14</end>
      <status>modified</status>
      <modifiedWord>）</modifiedWord>
      <trackRevisions>false</trackRevisions>
    </reviewItem>
    <reviewItem>
      <errorID>a7ca0f8e-8a82-4106-af2a-049ad7626030</errorID>
      <errorWord>(</errorWord>
      <group>L1_Format</group>
      <groupName>格式问题</groupName>
      <ability>L2_HalfPunc</ability>
      <abilityName>全半角检查</abilityName>
      <candidateList>
        <item>（</item>
      </candidateList>
      <explain>文本全半角错误。</explain>
      <paraID>7E48F5FB</paraID>
      <start>0</start>
      <end>1</end>
      <status>modified</status>
      <modifiedWord>（</modifiedWord>
      <trackRevisions>false</trackRevisions>
    </reviewItem>
    <reviewItem>
      <errorID>10ce53da-63fd-4a32-ab4c-af1da68c04fa</errorID>
      <errorWord>)</errorWord>
      <group>L1_Format</group>
      <groupName>格式问题</groupName>
      <ability>L2_HalfPunc</ability>
      <abilityName>全半角检查</abilityName>
      <candidateList>
        <item>）</item>
      </candidateList>
      <explain>文本全半角错误。</explain>
      <paraID>7E48F5FB</paraID>
      <start>2</start>
      <end>3</end>
      <status>modified</status>
      <modifiedWord>）</modifiedWord>
      <trackRevisions>false</trackRevisions>
    </reviewItem>
    <reviewItem>
      <errorID>633ef68b-bd28-4420-9850-8ff6e49d249b</errorID>
      <errorWord>(</errorWord>
      <group>L1_Format</group>
      <groupName>格式问题</groupName>
      <ability>L2_HalfPunc</ability>
      <abilityName>全半角检查</abilityName>
      <candidateList>
        <item>（</item>
      </candidateList>
      <explain>文本全半角错误。</explain>
      <paraID>4B0864CA</paraID>
      <start>5</start>
      <end>6</end>
      <status>modified</status>
      <modifiedWord>（</modifiedWord>
      <trackRevisions>false</trackRevisions>
    </reviewItem>
    <reviewItem>
      <errorID>d6262d3c-2f40-4219-b615-857c3a56c3f6</errorID>
      <errorWord>)</errorWord>
      <group>L1_Format</group>
      <groupName>格式问题</groupName>
      <ability>L2_HalfPunc</ability>
      <abilityName>全半角检查</abilityName>
      <candidateList>
        <item>）</item>
      </candidateList>
      <explain>文本全半角错误。</explain>
      <paraID>4B0864CA</paraID>
      <start>10</start>
      <end>11</end>
      <status>modified</status>
      <modifiedWord>）</modifiedWord>
      <trackRevisions>false</trackRevisions>
    </reviewItem>
    <reviewItem>
      <errorID>6995fbd3-c750-49a5-bc00-1abcd7d34572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61AB4D71</paraID>
      <start>13</start>
      <end>15</end>
      <status>modified</status>
      <modifiedWord>》《</modifiedWord>
      <trackRevisions>false</trackRevisions>
    </reviewItem>
    <reviewItem>
      <errorID>cb830660-7858-4c34-b160-6d799ed5d742</errorID>
      <errorWord>。</errorWord>
      <group>L1_Punc</group>
      <groupName>标点问题</groupName>
      <ability>L2_Punc</ability>
      <abilityName>标点符号检查</abilityName>
      <candidateList/>
      <explain/>
      <paraID>724F75A8</paraID>
      <start>56</start>
      <end>57</end>
      <status>ignored</status>
      <modifiedWord/>
      <trackRevisions>false</trackRevisions>
    </reviewItem>
    <reviewItem>
      <errorID>41a495b4-1dc3-4504-a072-f46e06d34970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7C23A071</paraID>
      <start>32</start>
      <end>34</end>
      <status>modified</status>
      <modifiedWord>》《</modifiedWord>
      <trackRevisions>false</trackRevisions>
    </reviewItem>
    <reviewItem>
      <errorID>d39e15e4-ba70-400b-9b81-093a960473fe</errorID>
      <errorWord>。】</errorWord>
      <group>L1_Punc</group>
      <groupName>标点问题</groupName>
      <ability>L2_Punc</ability>
      <abilityName>标点符号检查</abilityName>
      <candidateList>
        <item>】</item>
      </candidateList>
      <explain/>
      <paraID>3ED378FD</paraID>
      <start>207</start>
      <end>208</end>
      <status>modified</status>
      <modifiedWord>】</modifiedWord>
      <trackRevisions>false</trackRevisions>
    </reviewItem>
    <reviewItem>
      <errorID>05992dd7-8c3f-4109-8a0f-194e0fa9b117</errorID>
      <errorWord>(</errorWord>
      <group>L1_Format</group>
      <groupName>格式问题</groupName>
      <ability>L2_HalfPunc</ability>
      <abilityName>全半角检查</abilityName>
      <candidateList>
        <item>（</item>
      </candidateList>
      <explain>文本全半角错误。</explain>
      <paraID>6D6AC95D</paraID>
      <start>51</start>
      <end>52</end>
      <status>modified</status>
      <modifiedWord>（</modifiedWord>
      <trackRevisions>false</trackRevisions>
    </reviewItem>
    <reviewItem>
      <errorID>d8ed3b96-7419-44fa-a6bb-caa3a6e96b46</errorID>
      <errorWord>)</errorWord>
      <group>L1_Format</group>
      <groupName>格式问题</groupName>
      <ability>L2_HalfPunc</ability>
      <abilityName>全半角检查</abilityName>
      <candidateList>
        <item>）</item>
      </candidateList>
      <explain>文本全半角错误。</explain>
      <paraID>6D6AC95D</paraID>
      <start>97</start>
      <end>98</end>
      <status>modified</status>
      <modifiedWord>）</modifiedWord>
      <trackRevisions>false</trackRevisions>
    </reviewItem>
    <reviewItem>
      <errorID>388ffcb8-ae8d-4565-b27f-edd65e93e002</errorID>
      <errorWord>(</errorWord>
      <group>L1_Format</group>
      <groupName>格式问题</groupName>
      <ability>L2_HalfPunc</ability>
      <abilityName>全半角检查</abilityName>
      <candidateList>
        <item>（</item>
      </candidateList>
      <explain>文本全半角错误。</explain>
      <paraID>773DA51E</paraID>
      <start>60</start>
      <end>61</end>
      <status>modified</status>
      <modifiedWord>（</modifiedWord>
      <trackRevisions>false</trackRevisions>
    </reviewItem>
    <reviewItem>
      <errorID>a546f6c0-30fc-4f01-ac78-aed929e1cab4</errorID>
      <errorWord>)</errorWord>
      <group>L1_Format</group>
      <groupName>格式问题</groupName>
      <ability>L2_HalfPunc</ability>
      <abilityName>全半角检查</abilityName>
      <candidateList>
        <item>）</item>
      </candidateList>
      <explain>文本全半角错误。</explain>
      <paraID>773DA51E</paraID>
      <start>62</start>
      <end>63</end>
      <status>modified</status>
      <modifiedWord>）</modifiedWord>
      <trackRevisions>false</trackRevisions>
    </reviewItem>
    <reviewItem>
      <errorID>d32dd9bc-3dd5-4f6f-8c69-a45902cd31e3</errorID>
      <errorWord>（</errorWord>
      <group>L1_Format</group>
      <groupName>格式问题</groupName>
      <ability>L2_HalfPunc</ability>
      <abilityName>全半角检查</abilityName>
      <candidateList>
        <item>(</item>
      </candidateList>
      <explain>文本全半角错误。</explain>
      <paraID>65BC5838</paraID>
      <start>0</start>
      <end>1</end>
      <status>modified</status>
      <modifiedWord>(</modifiedWord>
      <trackRevisions>false</trackRevisions>
    </reviewItem>
    <reviewItem>
      <errorID>3251da86-8567-43a7-8880-5c3919e5f5e0</errorID>
      <errorWord>）</errorWord>
      <group>L1_Format</group>
      <groupName>格式问题</groupName>
      <ability>L2_HalfPunc</ability>
      <abilityName>全半角检查</abilityName>
      <candidateList>
        <item>)</item>
      </candidateList>
      <explain>文本全半角错误。</explain>
      <paraID>65BC5838</paraID>
      <start>2</start>
      <end>3</end>
      <status>modified</status>
      <modifiedWord>)</modifiedWord>
      <trackRevisions>false</trackRevisions>
    </reviewItem>
    <reviewItem>
      <errorID>32959fab-6f22-4dd3-b654-8431ffe1043a</errorID>
      <errorWord>；</errorWord>
      <group>L1_Format</group>
      <groupName>格式问题</groupName>
      <ability>L2_HalfPunc</ability>
      <abilityName>全半角检查</abilityName>
      <candidateList>
        <item>;</item>
      </candidateList>
      <explain>文本全半角错误。</explain>
      <paraID>65BC5838</paraID>
      <start>38</start>
      <end>39</end>
      <status>modified</status>
      <modifiedWord>;</modifiedWord>
      <trackRevisions>false</trackRevisions>
    </reviewItem>
    <reviewItem>
      <errorID>437cbee3-3fde-41b8-a02e-cba5808f38db</errorID>
      <errorWord>（</errorWord>
      <group>L1_Format</group>
      <groupName>格式问题</groupName>
      <ability>L2_HalfPunc</ability>
      <abilityName>全半角检查</abilityName>
      <candidateList>
        <item>(</item>
      </candidateList>
      <explain>文本全半角错误。</explain>
      <paraID>3CEC1168</paraID>
      <start>0</start>
      <end>1</end>
      <status>modified</status>
      <modifiedWord>(</modifiedWord>
      <trackRevisions>false</trackRevisions>
    </reviewItem>
    <reviewItem>
      <errorID>5ed7e9c1-4325-40b9-98cd-71ae81bad107</errorID>
      <errorWord>）</errorWord>
      <group>L1_Format</group>
      <groupName>格式问题</groupName>
      <ability>L2_HalfPunc</ability>
      <abilityName>全半角检查</abilityName>
      <candidateList>
        <item>)</item>
      </candidateList>
      <explain>文本全半角错误。</explain>
      <paraID>3CEC1168</paraID>
      <start>2</start>
      <end>3</end>
      <status>modified</status>
      <modifiedWord>)</modifiedWord>
      <trackRevisions>false</trackRevisions>
    </reviewItem>
    <reviewItem>
      <errorID>6bfe1bdc-7684-40a0-9e83-f21d6234c621</errorID>
      <errorWord>；</errorWord>
      <group>L1_Format</group>
      <groupName>格式问题</groupName>
      <ability>L2_HalfPunc</ability>
      <abilityName>全半角检查</abilityName>
      <candidateList>
        <item>;</item>
      </candidateList>
      <explain>文本全半角错误。</explain>
      <paraID>3CEC1168</paraID>
      <start>38</start>
      <end>39</end>
      <status>modified</status>
      <modifiedWord>;</modifiedWord>
      <trackRevisions>false</trackRevisions>
    </reviewItem>
    <reviewItem>
      <errorID>315ed336-5019-4557-a6ea-5d8d29098083</errorID>
      <errorWord>（</errorWord>
      <group>L1_Format</group>
      <groupName>格式问题</groupName>
      <ability>L2_HalfPunc</ability>
      <abilityName>全半角检查</abilityName>
      <candidateList>
        <item>(</item>
      </candidateList>
      <explain>文本全半角错误。</explain>
      <paraID>7FC59E3C</paraID>
      <start>0</start>
      <end>1</end>
      <status>modified</status>
      <modifiedWord>(</modifiedWord>
      <trackRevisions>false</trackRevisions>
    </reviewItem>
    <reviewItem>
      <errorID>91a56fda-1289-4a5c-96ec-aec9762f5128</errorID>
      <errorWord>）</errorWord>
      <group>L1_Format</group>
      <groupName>格式问题</groupName>
      <ability>L2_HalfPunc</ability>
      <abilityName>全半角检查</abilityName>
      <candidateList>
        <item>)</item>
      </candidateList>
      <explain>文本全半角错误。</explain>
      <paraID>7FC59E3C</paraID>
      <start>2</start>
      <end>3</end>
      <status>modified</status>
      <modifiedWord>)</modifiedWord>
      <trackRevisions>false</trackRevisions>
    </reviewItem>
    <reviewItem>
      <errorID>409d80cb-d66b-4ac6-8381-650906a775fa</errorID>
      <errorWord>。</errorWord>
      <group>L1_Format</group>
      <groupName>格式问题</groupName>
      <ability>L2_HalfPunc</ability>
      <abilityName>全半角检查</abilityName>
      <candidateList>
        <item>.</item>
      </candidateList>
      <explain>文本全半角错误。</explain>
      <paraID>7FC59E3C</paraID>
      <start>38</start>
      <end>39</end>
      <status>ignored</status>
      <modifiedWord/>
      <trackRevisions>false</trackRevisions>
    </reviewItem>
    <reviewItem>
      <errorID>a7368084-0ebe-4f02-9272-966b677db85c</errorID>
      <errorWord>(</errorWord>
      <group>L1_Format</group>
      <groupName>格式问题</groupName>
      <ability>L2_HalfPunc</ability>
      <abilityName>全半角检查</abilityName>
      <candidateList>
        <item>（</item>
      </candidateList>
      <explain>文本全半角错误。</explain>
      <paraID>62347B01</paraID>
      <start>92</start>
      <end>93</end>
      <status>modified</status>
      <modifiedWord>（</modifiedWord>
      <trackRevisions>false</trackRevisions>
    </reviewItem>
    <reviewItem>
      <errorID>f1abdb82-dfe5-4a04-957d-f2b757b1b612</errorID>
      <errorWord>[2014]96号</errorWord>
      <group>L1_Knowledge</group>
      <groupName>知识性问题</groupName>
      <ability>L2_Knowledge</ability>
      <abilityName>其他知识</abilityName>
      <candidateList>
        <item>〔2014〕96号</item>
      </candidateList>
      <explain>发文字号格式错误。</explain>
      <paraID>62347B01</paraID>
      <start>96</start>
      <end>105</end>
      <status>modified</status>
      <modifiedWord>〔2014〕96号</modifiedWord>
      <trackRevisions>false</trackRevisions>
    </reviewItem>
    <reviewItem>
      <errorID>bed4702e-4170-4e4d-beea-0935bd4bffc5</errorID>
      <errorWord>)</errorWord>
      <group>L1_Format</group>
      <groupName>格式问题</groupName>
      <ability>L2_HalfPunc</ability>
      <abilityName>全半角检查</abilityName>
      <candidateList>
        <item>）</item>
      </candidateList>
      <explain>文本全半角错误。</explain>
      <paraID>62347B01</paraID>
      <start>105</start>
      <end>106</end>
      <status>modified</status>
      <modifiedWord>）</modifiedWord>
      <trackRevisions>false</trackRevisions>
    </reviewItem>
    <reviewItem>
      <errorID>43eabf43-55d0-4792-9ff6-60b150b3d967</errorID>
      <errorWord>[2014]155号</errorWord>
      <group>L1_Knowledge</group>
      <groupName>知识性问题</groupName>
      <ability>L2_Knowledge</ability>
      <abilityName>其他知识</abilityName>
      <candidateList>
        <item>〔2014〕155号</item>
      </candidateList>
      <explain>发文字号格式错误。</explain>
      <paraID>62347B01</paraID>
      <start>150</start>
      <end>160</end>
      <status>modified</status>
      <modifiedWord>〔2014〕155号</modifiedWord>
      <trackRevisions>false</trackRevisions>
    </reviewItem>
    <reviewItem>
      <errorID>7d83d1e2-c44f-4c86-9588-58cde092c802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33CF9E8E</paraID>
      <start>101</start>
      <end>103</end>
      <status>modified</status>
      <modifiedWord>》《</modifiedWord>
      <trackRevisions>false</trackRevisions>
    </reviewItem>
    <reviewItem>
      <errorID>2f617ca7-65eb-4ea7-b27b-3c757bfe4f23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6DAE8A0E</paraID>
      <start>25</start>
      <end>26</end>
      <status>modified</status>
      <modifiedWord>—</modifiedWord>
      <trackRevisions>false</trackRevisions>
    </reviewItem>
    <reviewItem>
      <errorID>8c88454c-7931-447d-a142-1252a8bd53c0</errorID>
      <errorWord>,</errorWord>
      <group>L1_Format</group>
      <groupName>格式问题</groupName>
      <ability>L2_HalfPunc</ability>
      <abilityName>全半角检查</abilityName>
      <candidateList>
        <item>，</item>
      </candidateList>
      <explain>文本全半角错误。</explain>
      <paraID>2DBF123C</paraID>
      <start>45</start>
      <end>46</end>
      <status>modified</status>
      <modifiedWord>，</modifiedWord>
      <trackRevisions>false</trackRevisions>
    </reviewItem>
    <reviewItem>
      <errorID>cd66a076-8c5e-4cde-8647-fe9fd9576df2</errorID>
      <errorWord>,</errorWord>
      <group>L1_Format</group>
      <groupName>格式问题</groupName>
      <ability>L2_HalfPunc</ability>
      <abilityName>全半角检查</abilityName>
      <candidateList>
        <item>，</item>
      </candidateList>
      <explain>文本全半角错误。</explain>
      <paraID>2DBF123C</paraID>
      <start>73</start>
      <end>74</end>
      <status>modified</status>
      <modifiedWord>，</modifiedWord>
      <trackRevisions>false</trackRevisions>
    </reviewItem>
    <reviewItem>
      <errorID>34b9f89f-53cf-41be-a30c-bf05dd6aae71</errorID>
      <errorWord>【2016】1号</errorWord>
      <group>L1_Knowledge</group>
      <groupName>知识性问题</groupName>
      <ability>L2_Knowledge</ability>
      <abilityName>其他知识</abilityName>
      <candidateList>
        <item>〔2016〕1号</item>
      </candidateList>
      <explain>发文字号格式错误。</explain>
      <paraID>51E70CF4</paraID>
      <start>77</start>
      <end>85</end>
      <status>modified</status>
      <modifiedWord>〔2016〕1号</modifiedWord>
      <trackRevisions>false</trackRevisions>
    </reviewItem>
    <reviewItem>
      <errorID>9eff9319-70c5-4e07-86cd-c3009301d10e</errorID>
      <errorWord>:</errorWord>
      <group>L1_Format</group>
      <groupName>格式问题</groupName>
      <ability>L2_HalfPunc</ability>
      <abilityName>全半角检查</abilityName>
      <candidateList>
        <item>：</item>
      </candidateList>
      <explain>文本全半角错误。</explain>
      <paraID>22A63D71</paraID>
      <start>9</start>
      <end>10</end>
      <status>modified</status>
      <modifiedWord>：</modifiedWord>
      <trackRevisions>false</trackRevisions>
    </reviewItem>
    <reviewItem>
      <errorID>a1c73cc7-3f1b-4a01-b911-64227aa5ebaf</errorID>
      <errorWord>,</errorWord>
      <group>L1_Format</group>
      <groupName>格式问题</groupName>
      <ability>L2_HalfPunc</ability>
      <abilityName>全半角检查</abilityName>
      <candidateList>
        <item>，</item>
      </candidateList>
      <explain>文本全半角错误。</explain>
      <paraID>1B419476</paraID>
      <start>57</start>
      <end>58</end>
      <status>modified</status>
      <modifiedWord>，</modifiedWord>
      <trackRevisions>false</trackRevisions>
    </reviewItem>
    <reviewItem>
      <errorID>e33b3691-b8e8-40a3-875c-f6c6e79fa54f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5C0883A3</paraID>
      <start>122</start>
      <end>123</end>
      <status>ignored</status>
      <modifiedWord/>
      <trackRevisions>false</trackRevisions>
    </reviewItem>
    <reviewItem>
      <errorID>6ab80b5f-e8a3-434e-ac93-de2ab5938375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5A7C4AB6</paraID>
      <start>0</start>
      <end>3</end>
      <status>modified</status>
      <modifiedWord>（1）</modifiedWord>
      <trackRevisions>false</trackRevisions>
    </reviewItem>
    <reviewItem>
      <errorID>9ab38827-a2ff-44d5-be52-5acc3e434875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7CB17357</paraID>
      <start>0</start>
      <end>3</end>
      <status>modified</status>
      <modifiedWord>（2）</modifiedWord>
      <trackRevisions>false</trackRevisions>
    </reviewItem>
    <reviewItem>
      <errorID>9c9d738a-5ae4-4f03-bed9-0288a930d6e3</errorID>
      <errorWord>分帐管理</errorWord>
      <group>L1_Word</group>
      <groupName>字词问题</groupName>
      <ability>L2_Alias</ability>
      <abilityName>也作/曾用词</abilityName>
      <candidateList>
        <item>分账管理</item>
      </candidateList>
      <explain>词汇[分帐管理]为不规范表述或旧称，其规范书面表述为[分账管理]。</explain>
      <paraID>144DD4B8</paraID>
      <start>13</start>
      <end>17</end>
      <status>modified</status>
      <modifiedWord>分账管理</modifiedWord>
      <trackRevisions>false</trackRevisions>
    </reviewItem>
    <reviewItem>
      <errorID>c1c977fe-851d-4291-9b52-bb51645255fc</errorID>
      <errorWord>分帐</errorWord>
      <group>L1_Word</group>
      <groupName>字词问题</groupName>
      <ability>L2_Alias</ability>
      <abilityName>也作/曾用词</abilityName>
      <candidateList>
        <item>分账</item>
      </candidateList>
      <explain>词汇[分帐]为不规范表述或旧称，其规范书面表述为[分账]。</explain>
      <paraID>144DD4B8</paraID>
      <start>212</start>
      <end>214</end>
      <status>modified</status>
      <modifiedWord>分账</modifiedWord>
      <trackRevisions>false</trackRevisions>
    </reviewItem>
    <reviewItem>
      <errorID>1478238c-523d-4f0b-ac9f-125ee14c7360</errorID>
      <errorWord>(</errorWord>
      <group>L1_Format</group>
      <groupName>格式问题</groupName>
      <ability>L2_HalfPunc</ability>
      <abilityName>全半角检查</abilityName>
      <candidateList>
        <item>（</item>
      </candidateList>
      <explain>文本全半角错误。</explain>
      <paraID>1AA97534</paraID>
      <start>38</start>
      <end>39</end>
      <status>modified</status>
      <modifiedWord>（</modifiedWord>
      <trackRevisions>false</trackRevisions>
    </reviewItem>
    <reviewItem>
      <errorID>cb9d6bcc-69ef-4550-b5c1-ecaaf34c5ca5</errorID>
      <errorWord>)</errorWord>
      <group>L1_Format</group>
      <groupName>格式问题</groupName>
      <ability>L2_HalfPunc</ability>
      <abilityName>全半角检查</abilityName>
      <candidateList>
        <item>）</item>
      </candidateList>
      <explain>文本全半角错误。</explain>
      <paraID>1AA97534</paraID>
      <start>40</start>
      <end>41</end>
      <status>modified</status>
      <modifiedWord>）</modifiedWord>
      <trackRevisions>false</trackRevisions>
    </reviewItem>
    <reviewItem>
      <errorID>d7169f9d-648b-4385-ac5e-0bee99ed5234</errorID>
      <errorWord>(</errorWord>
      <group>L1_Format</group>
      <groupName>格式问题</groupName>
      <ability>L2_HalfPunc</ability>
      <abilityName>全半角检查</abilityName>
      <candidateList>
        <item>（</item>
      </candidateList>
      <explain>文本全半角错误。</explain>
      <paraID> 56B6539</paraID>
      <start>14</start>
      <end>15</end>
      <status>modified</status>
      <modifiedWord>（</modifiedWord>
      <trackRevisions>false</trackRevisions>
    </reviewItem>
    <reviewItem>
      <errorID>5f86159d-4bb3-45db-9135-5b1af4975c11</errorID>
      <errorWord>)</errorWord>
      <group>L1_Format</group>
      <groupName>格式问题</groupName>
      <ability>L2_HalfPunc</ability>
      <abilityName>全半角检查</abilityName>
      <candidateList>
        <item>）</item>
      </candidateList>
      <explain>文本全半角错误。</explain>
      <paraID> 56B6539</paraID>
      <start>24</start>
      <end>25</end>
      <status>modified</status>
      <modifiedWord>）</modifiedWord>
      <trackRevisions>false</trackRevisions>
    </reviewItem>
    <reviewItem>
      <errorID>2c7bf31f-075f-4e50-b59f-42dd5696fc41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260FC685</paraID>
      <start>0</start>
      <end>2</end>
      <status>modified</status>
      <modifiedWord>1.</modifiedWord>
      <trackRevisions>false</trackRevisions>
    </reviewItem>
    <reviewItem>
      <errorID>3bab6920-ff24-4afd-87e3-f347573ff035</errorID>
      <errorWord>（</errorWord>
      <group>L1_Punc</group>
      <groupName>标点问题</groupName>
      <ability>L2_Punc</ability>
      <abilityName>标点符号检查</abilityName>
      <candidateList/>
      <explain>同一形式括号套用。</explain>
      <paraID>7370C747</paraID>
      <start>68</start>
      <end>69</end>
      <status>ignored</status>
      <modifiedWord/>
      <trackRevisions>false</trackRevisions>
    </reviewItem>
    <reviewItem>
      <errorID>46ad4dac-e1d3-451a-8432-a720a8edc1c2</errorID>
      <errorWord>）</errorWord>
      <group>L1_Punc</group>
      <groupName>标点问题</groupName>
      <ability>L2_Punc</ability>
      <abilityName>标点符号检查</abilityName>
      <candidateList/>
      <explain>同一形式括号套用。</explain>
      <paraID>7370C747</paraID>
      <start>96</start>
      <end>97</end>
      <status>ignored</status>
      <modifiedWord/>
      <trackRevisions>false</trackRevisions>
    </reviewItem>
    <reviewItem>
      <errorID>41c87c0a-03f0-48e9-8674-38c8e47daff1</errorID>
      <errorWord>:</errorWord>
      <group>L1_Format</group>
      <groupName>格式问题</groupName>
      <ability>L2_HalfPunc</ability>
      <abilityName>全半角检查</abilityName>
      <candidateList>
        <item>：</item>
      </candidateList>
      <explain>文本全半角错误。</explain>
      <paraID>407EB73F</paraID>
      <start>9</start>
      <end>10</end>
      <status>modified</status>
      <modifiedWord>：</modifiedWord>
      <trackRevisions>false</trackRevisions>
    </reviewItem>
    <reviewItem>
      <errorID>1419c917-d73d-4d79-b8e1-24cadcb20f16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D94E1F2</paraID>
      <start>0</start>
      <end>3</end>
      <status>modified</status>
      <modifiedWord>（1）</modifiedWord>
      <trackRevisions>false</trackRevisions>
    </reviewItem>
    <reviewItem>
      <errorID>03d4055b-ed5f-4b70-95c7-c66d92afdb11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249DB9CD</paraID>
      <start>0</start>
      <end>3</end>
      <status>modified</status>
      <modifiedWord>（2）</modifiedWord>
      <trackRevisions>false</trackRevisions>
    </reviewItem>
    <reviewItem>
      <errorID>a90621e3-a791-431f-b8cc-acc62e372713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1B959A93</paraID>
      <start>0</start>
      <end>3</end>
      <status>modified</status>
      <modifiedWord>（3）</modifiedWord>
      <trackRevisions>false</trackRevisions>
    </reviewItem>
    <reviewItem>
      <errorID>af057c53-32f5-4f8a-ba6a-6e3c626890e3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1DDCA6AF</paraID>
      <start>0</start>
      <end>3</end>
      <status>modified</status>
      <modifiedWord>（4）</modifiedWord>
      <trackRevisions>false</trackRevisions>
    </reviewItem>
    <reviewItem>
      <errorID>9bc2c1dd-3f9e-4c97-bcfd-1def599c7666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1707D5A1</paraID>
      <start>0</start>
      <end>3</end>
      <status>modified</status>
      <modifiedWord>（5）</modifiedWord>
      <trackRevisions>false</trackRevisions>
    </reviewItem>
    <reviewItem>
      <errorID>785d7b64-ba47-4f5b-926a-1253557783e9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1B08532C</paraID>
      <start>0</start>
      <end>3</end>
      <status>modified</status>
      <modifiedWord>（6）</modifiedWord>
      <trackRevisions>false</trackRevisions>
    </reviewItem>
    <reviewItem>
      <errorID>d8dc1ec2-cf0e-4d91-bc8a-64e86fefe76a</errorID>
      <errorWord>(</errorWord>
      <group>L1_Format</group>
      <groupName>格式问题</groupName>
      <ability>L2_HalfPunc</ability>
      <abilityName>全半角检查</abilityName>
      <candidateList>
        <item>（</item>
      </candidateList>
      <explain>文本全半角错误。</explain>
      <paraID>27B05CE2</paraID>
      <start>4</start>
      <end>5</end>
      <status>modified</status>
      <modifiedWord>（</modifiedWord>
      <trackRevisions>false</trackRevisions>
    </reviewItem>
    <reviewItem>
      <errorID>0f2c60a8-807f-4269-8b71-d26102f7d823</errorID>
      <errorWord>)</errorWord>
      <group>L1_Format</group>
      <groupName>格式问题</groupName>
      <ability>L2_HalfPunc</ability>
      <abilityName>全半角检查</abilityName>
      <candidateList>
        <item>）</item>
      </candidateList>
      <explain>文本全半角错误。</explain>
      <paraID>27B05CE2</paraID>
      <start>8</start>
      <end>9</end>
      <status>modified</status>
      <modifiedWord>）</modifiedWord>
      <trackRevisions>false</trackRevisions>
    </reviewItem>
    <reviewItem>
      <errorID>125728da-b0e1-47ff-b84b-25a798b5a177</errorID>
      <errorWord>。</errorWord>
      <group>L1_Punc</group>
      <groupName>标点问题</groupName>
      <ability>L2_Punc</ability>
      <abilityName>标点符号检查</abilityName>
      <candidateList/>
      <explain/>
      <paraID>1DA49C52</paraID>
      <start>156</start>
      <end>157</end>
      <status>ignored</status>
      <modifiedWord/>
      <trackRevisions>false</trackRevisions>
    </reviewItem>
    <reviewItem>
      <errorID>00e9e1c8-0384-4ce2-aa55-7b8728a6e888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4D6793F4</paraID>
      <start>0</start>
      <end>2</end>
      <status>modified</status>
      <modifiedWord>1.</modifiedWord>
      <trackRevisions>false</trackRevisions>
    </reviewItem>
    <reviewItem>
      <errorID>6722384f-a474-42f0-b127-b3ede0597c57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3D71457</paraID>
      <start>0</start>
      <end>2</end>
      <status>modified</status>
      <modifiedWord>2.</modifiedWord>
      <trackRevisions>false</trackRevisions>
    </reviewItem>
    <reviewItem>
      <errorID>efe936d0-c4c8-471b-99da-590bc9984d34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2C54E8A4</paraID>
      <start>0</start>
      <end>2</end>
      <status>modified</status>
      <modifiedWord>3.</modifiedWord>
      <trackRevisions>false</trackRevisions>
    </reviewItem>
    <reviewItem>
      <errorID>e710ab0a-cae8-47b3-acb9-c34414a3eddb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53052721</paraID>
      <start>0</start>
      <end>2</end>
      <status>modified</status>
      <modifiedWord>4.</modifiedWord>
      <trackRevisions>false</trackRevisions>
    </reviewItem>
    <reviewItem>
      <errorID>674ce300-7cf7-4a53-9d1a-3fc35deca040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2C21EEBC</paraID>
      <start>0</start>
      <end>2</end>
      <status>modified</status>
      <modifiedWord>5.</modifiedWord>
      <trackRevisions>false</trackRevisions>
    </reviewItem>
    <reviewItem>
      <errorID>21157b64-dd4c-4d55-a773-9669f3370a4d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50E80412</paraID>
      <start>0</start>
      <end>2</end>
      <status>modified</status>
      <modifiedWord>6.</modifiedWord>
      <trackRevisions>false</trackRevisions>
    </reviewItem>
    <reviewItem>
      <errorID>f1e9c076-c0db-46a1-91f2-8b1282720f5d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48D498D4</paraID>
      <start>0</start>
      <end>2</end>
      <status>modified</status>
      <modifiedWord>7.</modifiedWord>
      <trackRevisions>false</trackRevisions>
    </reviewItem>
    <reviewItem>
      <errorID>b5aaf08c-ba1f-4c73-a977-0f8c14a3bb63</errorID>
      <errorWord>。</errorWord>
      <group>L1_Punc</group>
      <groupName>标点问题</groupName>
      <ability>L2_Punc</ability>
      <abilityName>标点符号检查</abilityName>
      <candidateList/>
      <explain/>
      <paraID>6C479E43</paraID>
      <start>157</start>
      <end>158</end>
      <status>ignored</status>
      <modifiedWord/>
      <trackRevisions>false</trackRevisions>
    </reviewItem>
    <reviewItem>
      <errorID>16a2aafc-969e-4847-90aa-c2f71a20b0b7</errorID>
      <errorWord>/，</errorWord>
      <group>L1_Punc</group>
      <groupName>标点问题</groupName>
      <ability>L2_Punc</ability>
      <abilityName>标点符号检查</abilityName>
      <candidateList>
        <item>/</item>
      </candidateList>
      <explain/>
      <paraID> 31FA27E</paraID>
      <start>15</start>
      <end>16</end>
      <status>modified</status>
      <modifiedWord>/</modifiedWord>
      <trackRevisions>false</trackRevisions>
    </reviewItem>
    <reviewItem>
      <errorID>e203c08f-0014-4329-8574-5533e0d30a9c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264A7EA7</paraID>
      <start>0</start>
      <end>2</end>
      <status>modified</status>
      <modifiedWord>1.</modifiedWord>
      <trackRevisions>false</trackRevisions>
    </reviewItem>
    <reviewItem>
      <errorID>fa61a28e-f478-43e4-98c2-58f4903dbcf5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F1711B1</paraID>
      <start>0</start>
      <end>2</end>
      <status>modified</status>
      <modifiedWord>2.</modifiedWord>
      <trackRevisions>false</trackRevisions>
    </reviewItem>
    <reviewItem>
      <errorID>51fe5064-6c4c-4ca8-a5c5-c98c1eb65a49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5F3D9F38</paraID>
      <start>0</start>
      <end>2</end>
      <status>modified</status>
      <modifiedWord>3.</modifiedWord>
      <trackRevisions>false</trackRevisions>
    </reviewItem>
    <reviewItem>
      <errorID>1d050db9-aa01-4408-9856-a806fb14249c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10A34CB2</paraID>
      <start>0</start>
      <end>2</end>
      <status>modified</status>
      <modifiedWord>4.</modifiedWord>
      <trackRevisions>false</trackRevisions>
    </reviewItem>
    <reviewItem>
      <errorID>baa3bbd7-2480-419e-a195-463ea201e469</errorID>
      <errorWord>。</errorWord>
      <group>L1_Punc</group>
      <groupName>标点问题</groupName>
      <ability>L2_Punc</ability>
      <abilityName>标点符号检查</abilityName>
      <candidateList/>
      <explain/>
      <paraID>16111676</paraID>
      <start>157</start>
      <end>158</end>
      <status>ignored</status>
      <modifiedWord/>
      <trackRevisions>false</trackRevisions>
    </reviewItem>
    <reviewItem>
      <errorID>886895cb-05d6-4623-91b8-caa77eedb1e0</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183B1C47</paraID>
      <start>70</start>
      <end>73</end>
      <status>modified</status>
      <modifiedWord>的账号</modifiedWord>
      <trackRevisions>false</trackRevisions>
    </reviewItem>
    <reviewItem>
      <errorID>90f3a707-76ff-466d-a3a7-c9da1baefbbe</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4CEE8FAA</paraID>
      <start>70</start>
      <end>73</end>
      <status>modified</status>
      <modifiedWord>的账号</modifiedWord>
      <trackRevisions>false</trackRevisions>
    </reviewItem>
    <reviewItem>
      <errorID>10d3dc0d-2eb9-4903-9d44-4555821f7631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2F4A5A1C</paraID>
      <start>114</start>
      <end>115</end>
      <status>ignored</status>
      <modifiedWord/>
      <trackRevisions>false</trackRevisions>
    </reviewItem>
    <reviewItem>
      <errorID>31073f35-1c01-4dc0-a99b-cf0c16ca8b9b</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20F86914</paraID>
      <start>71</start>
      <end>74</end>
      <status>modified</status>
      <modifiedWord>的账号</modifiedWord>
      <trackRevisions>false</trackRevisions>
    </reviewItem>
    <reviewItem>
      <errorID>315a42c8-60c0-499a-992f-1862ea1a99e5</errorID>
      <errorWord>(</errorWord>
      <group>L1_Format</group>
      <groupName>格式问题</groupName>
      <ability>L2_HalfPunc</ability>
      <abilityName>全半角检查</abilityName>
      <candidateList>
        <item>（</item>
      </candidateList>
      <explain>文本全半角错误。</explain>
      <paraID>2F45C786</paraID>
      <start>24</start>
      <end>25</end>
      <status>modified</status>
      <modifiedWord>（</modifiedWord>
      <trackRevisions>false</trackRevisions>
    </reviewItem>
    <reviewItem>
      <errorID>515faa46-07ea-4bac-99a0-44315476c36d</errorID>
      <errorWord>)</errorWord>
      <group>L1_Format</group>
      <groupName>格式问题</groupName>
      <ability>L2_HalfPunc</ability>
      <abilityName>全半角检查</abilityName>
      <candidateList>
        <item>）</item>
      </candidateList>
      <explain>文本全半角错误。</explain>
      <paraID>2F45C786</paraID>
      <start>27</start>
      <end>28</end>
      <status>modified</status>
      <modifiedWord>）</modifiedWord>
      <trackRevisions>false</trackRevisions>
    </reviewItem>
    <reviewItem>
      <errorID>51f15578-7f95-4723-9919-141e9dc4a793</errorID>
      <errorWord>(</errorWord>
      <group>L1_Format</group>
      <groupName>格式问题</groupName>
      <ability>L2_HalfPunc</ability>
      <abilityName>全半角检查</abilityName>
      <candidateList>
        <item>（</item>
      </candidateList>
      <explain>文本全半角错误。</explain>
      <paraID>2F45C786</paraID>
      <start>42</start>
      <end>43</end>
      <status>modified</status>
      <modifiedWord>（</modifiedWord>
      <trackRevisions>false</trackRevisions>
    </reviewItem>
    <reviewItem>
      <errorID>20c45334-bbd1-491e-85d5-78654dff2ae0</errorID>
      <errorWord>)</errorWord>
      <group>L1_Format</group>
      <groupName>格式问题</groupName>
      <ability>L2_HalfPunc</ability>
      <abilityName>全半角检查</abilityName>
      <candidateList>
        <item>）</item>
      </candidateList>
      <explain>文本全半角错误。</explain>
      <paraID>2F45C786</paraID>
      <start>45</start>
      <end>46</end>
      <status>modified</status>
      <modifiedWord>）</modifiedWord>
      <trackRevisions>false</trackRevisions>
    </reviewItem>
    <reviewItem>
      <errorID>c1c6023a-8c2c-496d-bc26-8de8e1068b45</errorID>
      <errorWord>(</errorWord>
      <group>L1_Format</group>
      <groupName>格式问题</groupName>
      <ability>L2_HalfPunc</ability>
      <abilityName>全半角检查</abilityName>
      <candidateList>
        <item>（</item>
      </candidateList>
      <explain>文本全半角错误。</explain>
      <paraID>4E6C3BE0</paraID>
      <start>22</start>
      <end>23</end>
      <status>modified</status>
      <modifiedWord>（</modifiedWord>
      <trackRevisions>false</trackRevisions>
    </reviewItem>
    <reviewItem>
      <errorID>55dc39c1-fefa-4468-ae52-50059f2c9ac7</errorID>
      <errorWord>)</errorWord>
      <group>L1_Format</group>
      <groupName>格式问题</groupName>
      <ability>L2_HalfPunc</ability>
      <abilityName>全半角检查</abilityName>
      <candidateList>
        <item>）</item>
      </candidateList>
      <explain>文本全半角错误。</explain>
      <paraID>4E6C3BE0</paraID>
      <start>25</start>
      <end>26</end>
      <status>modified</status>
      <modifiedWord>）</modifiedWord>
      <trackRevisions>false</trackRevisions>
    </reviewItem>
    <reviewItem>
      <errorID>1989da80-221e-4238-b44e-c8f59d77bd12</errorID>
      <errorWord>(</errorWord>
      <group>L1_Format</group>
      <groupName>格式问题</groupName>
      <ability>L2_HalfPunc</ability>
      <abilityName>全半角检查</abilityName>
      <candidateList>
        <item>（</item>
      </candidateList>
      <explain>文本全半角错误。</explain>
      <paraID>60F3D53A</paraID>
      <start>70</start>
      <end>71</end>
      <status>modified</status>
      <modifiedWord>（</modifiedWord>
      <trackRevisions>false</trackRevisions>
    </reviewItem>
    <reviewItem>
      <errorID>f132e95d-fcec-4228-9e21-b8dd2f00f7fe</errorID>
      <errorWord>)</errorWord>
      <group>L1_Format</group>
      <groupName>格式问题</groupName>
      <ability>L2_HalfPunc</ability>
      <abilityName>全半角检查</abilityName>
      <candidateList>
        <item>）</item>
      </candidateList>
      <explain>文本全半角错误。</explain>
      <paraID>60F3D53A</paraID>
      <start>73</start>
      <end>74</end>
      <status>modified</status>
      <modifiedWord>）</modifiedWord>
      <trackRevisions>false</trackRevisions>
    </reviewItem>
    <reviewItem>
      <errorID>8c8ea754-194b-431e-a66b-97ecb3034c44</errorID>
      <errorWord>(</errorWord>
      <group>L1_Format</group>
      <groupName>格式问题</groupName>
      <ability>L2_HalfPunc</ability>
      <abilityName>全半角检查</abilityName>
      <candidateList>
        <item>（</item>
      </candidateList>
      <explain>文本全半角错误。</explain>
      <paraID>60F3D53A</paraID>
      <start>88</start>
      <end>89</end>
      <status>modified</status>
      <modifiedWord>（</modifiedWord>
      <trackRevisions>false</trackRevisions>
    </reviewItem>
    <reviewItem>
      <errorID>9da4d115-9067-4880-8bbf-5868a8f745d6</errorID>
      <errorWord>)</errorWord>
      <group>L1_Format</group>
      <groupName>格式问题</groupName>
      <ability>L2_HalfPunc</ability>
      <abilityName>全半角检查</abilityName>
      <candidateList>
        <item>）</item>
      </candidateList>
      <explain>文本全半角错误。</explain>
      <paraID>60F3D53A</paraID>
      <start>91</start>
      <end>92</end>
      <status>modified</status>
      <modifiedWord>）</modifiedWord>
      <trackRevisions>false</trackRevisions>
    </reviewItem>
    <reviewItem>
      <errorID>e650f8cf-5363-462b-b15e-b8b29bae260a</errorID>
      <errorWord>(</errorWord>
      <group>L1_Format</group>
      <groupName>格式问题</groupName>
      <ability>L2_HalfPunc</ability>
      <abilityName>全半角检查</abilityName>
      <candidateList>
        <item>（</item>
      </candidateList>
      <explain>文本全半角错误。</explain>
      <paraID>6C41C77A</paraID>
      <start>24</start>
      <end>25</end>
      <status>modified</status>
      <modifiedWord>（</modifiedWord>
      <trackRevisions>false</trackRevisions>
    </reviewItem>
    <reviewItem>
      <errorID>ff0194e8-27ec-4554-816c-25fb980fcb3e</errorID>
      <errorWord>)</errorWord>
      <group>L1_Format</group>
      <groupName>格式问题</groupName>
      <ability>L2_HalfPunc</ability>
      <abilityName>全半角检查</abilityName>
      <candidateList>
        <item>）</item>
      </candidateList>
      <explain>文本全半角错误。</explain>
      <paraID>6C41C77A</paraID>
      <start>27</start>
      <end>28</end>
      <status>modified</status>
      <modifiedWord>）</modifiedWord>
      <trackRevisions>false</trackRevisions>
    </reviewItem>
    <reviewItem>
      <errorID>5d9585b8-1874-4746-b4c8-9c26f088020c</errorID>
      <errorWord>(</errorWord>
      <group>L1_Format</group>
      <groupName>格式问题</groupName>
      <ability>L2_HalfPunc</ability>
      <abilityName>全半角检查</abilityName>
      <candidateList>
        <item>（</item>
      </candidateList>
      <explain>文本全半角错误。</explain>
      <paraID> BA9F41D</paraID>
      <start>62</start>
      <end>63</end>
      <status>modified</status>
      <modifiedWord>（</modifiedWord>
      <trackRevisions>false</trackRevisions>
    </reviewItem>
    <reviewItem>
      <errorID>1f45822f-f0a0-4054-b98d-61859e5af944</errorID>
      <errorWord>)</errorWord>
      <group>L1_Format</group>
      <groupName>格式问题</groupName>
      <ability>L2_HalfPunc</ability>
      <abilityName>全半角检查</abilityName>
      <candidateList>
        <item>）</item>
      </candidateList>
      <explain>文本全半角错误。</explain>
      <paraID> BA9F41D</paraID>
      <start>65</start>
      <end>66</end>
      <status>modified</status>
      <modifiedWord>）</modifiedWord>
      <trackRevisions>false</trackRevisions>
    </reviewItem>
    <reviewItem>
      <errorID>c769982e-0430-4a31-a22e-988f45c51024</errorID>
      <errorWord>(</errorWord>
      <group>L1_Format</group>
      <groupName>格式问题</groupName>
      <ability>L2_HalfPunc</ability>
      <abilityName>全半角检查</abilityName>
      <candidateList>
        <item>（</item>
      </candidateList>
      <explain>文本全半角错误。</explain>
      <paraID> BA9F41D</paraID>
      <start>80</start>
      <end>81</end>
      <status>modified</status>
      <modifiedWord>（</modifiedWord>
      <trackRevisions>false</trackRevisions>
    </reviewItem>
    <reviewItem>
      <errorID>5514622d-911a-40ce-92b6-bc3d4ce60952</errorID>
      <errorWord>)</errorWord>
      <group>L1_Format</group>
      <groupName>格式问题</groupName>
      <ability>L2_HalfPunc</ability>
      <abilityName>全半角检查</abilityName>
      <candidateList>
        <item>）</item>
      </candidateList>
      <explain>文本全半角错误。</explain>
      <paraID> BA9F41D</paraID>
      <start>83</start>
      <end>84</end>
      <status>modified</status>
      <modifiedWord>）</modifiedWord>
      <trackRevisions>false</trackRevisions>
    </reviewItem>
    <reviewItem>
      <errorID>eaffb2e5-9613-4592-b38e-ef4eef72222d</errorID>
      <errorWord>(</errorWord>
      <group>L1_Format</group>
      <groupName>格式问题</groupName>
      <ability>L2_HalfPunc</ability>
      <abilityName>全半角检查</abilityName>
      <candidateList>
        <item>（</item>
      </candidateList>
      <explain>文本全半角错误。</explain>
      <paraID>546FA5C6</paraID>
      <start>25</start>
      <end>26</end>
      <status>modified</status>
      <modifiedWord>（</modifiedWord>
      <trackRevisions>false</trackRevisions>
    </reviewItem>
    <reviewItem>
      <errorID>5f289020-99cd-4f2d-ab69-a99b56791a3a</errorID>
      <errorWord>)</errorWord>
      <group>L1_Format</group>
      <groupName>格式问题</groupName>
      <ability>L2_HalfPunc</ability>
      <abilityName>全半角检查</abilityName>
      <candidateList>
        <item>）</item>
      </candidateList>
      <explain>文本全半角错误。</explain>
      <paraID>546FA5C6</paraID>
      <start>28</start>
      <end>29</end>
      <status>modified</status>
      <modifiedWord>）</modifiedWord>
      <trackRevisions>false</trackRevisions>
    </reviewItem>
    <reviewItem>
      <errorID>ce085a32-b989-4971-a6ac-51edd00cd551</errorID>
      <errorWord>(</errorWord>
      <group>L1_Format</group>
      <groupName>格式问题</groupName>
      <ability>L2_HalfPunc</ability>
      <abilityName>全半角检查</abilityName>
      <candidateList>
        <item>（</item>
      </candidateList>
      <explain>文本全半角错误。</explain>
      <paraID>435CA86B</paraID>
      <start>60</start>
      <end>61</end>
      <status>modified</status>
      <modifiedWord>（</modifiedWord>
      <trackRevisions>false</trackRevisions>
    </reviewItem>
    <reviewItem>
      <errorID>c0d6151b-121d-4097-bfb7-b9728b9cf4d2</errorID>
      <errorWord>)</errorWord>
      <group>L1_Format</group>
      <groupName>格式问题</groupName>
      <ability>L2_HalfPunc</ability>
      <abilityName>全半角检查</abilityName>
      <candidateList>
        <item>）</item>
      </candidateList>
      <explain>文本全半角错误。</explain>
      <paraID>435CA86B</paraID>
      <start>63</start>
      <end>64</end>
      <status>modified</status>
      <modifiedWord>）</modifiedWord>
      <trackRevisions>false</trackRevisions>
    </reviewItem>
    <reviewItem>
      <errorID>7b5fa098-ee1e-4dbb-81cd-c39d1aa283f8</errorID>
      <errorWord>(</errorWord>
      <group>L1_Format</group>
      <groupName>格式问题</groupName>
      <ability>L2_HalfPunc</ability>
      <abilityName>全半角检查</abilityName>
      <candidateList>
        <item>（</item>
      </candidateList>
      <explain>文本全半角错误。</explain>
      <paraID>435CA86B</paraID>
      <start>78</start>
      <end>79</end>
      <status>modified</status>
      <modifiedWord>（</modifiedWord>
      <trackRevisions>false</trackRevisions>
    </reviewItem>
    <reviewItem>
      <errorID>3d4f86d3-89a1-4487-9cfd-c62ff23e30b5</errorID>
      <errorWord>)</errorWord>
      <group>L1_Format</group>
      <groupName>格式问题</groupName>
      <ability>L2_HalfPunc</ability>
      <abilityName>全半角检查</abilityName>
      <candidateList>
        <item>）</item>
      </candidateList>
      <explain>文本全半角错误。</explain>
      <paraID>435CA86B</paraID>
      <start>81</start>
      <end>82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21A06-D879-4A39-9ECB-273800CBA089}">
  <ds:schemaRefs/>
</ds:datastoreItem>
</file>

<file path=customXml/itemProps3.xml><?xml version="1.0" encoding="utf-8"?>
<ds:datastoreItem xmlns:ds="http://schemas.openxmlformats.org/officeDocument/2006/customXml" ds:itemID="{a4232330-4022-4c7d-a60a-1aada1b2bbff}">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10358</Words>
  <Characters>12293</Characters>
  <Lines>393</Lines>
  <Paragraphs>110</Paragraphs>
  <TotalTime>170</TotalTime>
  <ScaleCrop>false</ScaleCrop>
  <LinksUpToDate>false</LinksUpToDate>
  <CharactersWithSpaces>12442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2022-08-16T09:24:00Z</dcterms:created>
  <dc:creator>NTKO</dc:creator>
  <cp:lastModifiedBy>招标代理-韦工</cp:lastModifiedBy>
  <cp:lastPrinted>2022-08-18T15:44:00Z</cp:lastPrinted>
  <dcterms:modified xsi:type="dcterms:W3CDTF">2026-04-01T04:57:16Z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A92E29F0099347C083A4F8D52AB4E582_13</vt:lpwstr>
  </property>
  <property fmtid="{D5CDD505-2E9C-101B-9397-08002B2CF9AE}" pid="4" name="KSOTemplateDocerSaveRecord">
    <vt:lpwstr>eyJoZGlkIjoiNWY0MDY4NDc3M2VlMDU4ZGIwZjhiNWRiMTJiNWRhNDYiLCJ1c2VySWQiOiIxNDM5OTU2OTExIn0=</vt:lpwstr>
  </property>
</Properties>
</file>