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FD419">
      <w:pPr>
        <w:rPr>
          <w:rFonts w:hint="default" w:ascii="Arial" w:hAnsi="Arial" w:cs="Arial"/>
          <w:b/>
          <w:color w:val="auto"/>
          <w:sz w:val="32"/>
          <w:szCs w:val="32"/>
          <w:highlight w:val="none"/>
        </w:rPr>
      </w:pPr>
      <w:r>
        <w:rPr>
          <w:rFonts w:hint="default" w:ascii="Arial" w:hAnsi="Arial" w:eastAsia="宋体" w:cs="Arial"/>
          <w:color w:val="auto"/>
          <w:highlight w:val="none"/>
          <w:lang w:eastAsia="zh-CN"/>
        </w:rPr>
        <w:drawing>
          <wp:anchor distT="0" distB="0" distL="114300" distR="114300" simplePos="0" relativeHeight="251662336" behindDoc="1" locked="0" layoutInCell="1" allowOverlap="1">
            <wp:simplePos x="0" y="0"/>
            <wp:positionH relativeFrom="column">
              <wp:posOffset>-784860</wp:posOffset>
            </wp:positionH>
            <wp:positionV relativeFrom="paragraph">
              <wp:posOffset>-803910</wp:posOffset>
            </wp:positionV>
            <wp:extent cx="7653655" cy="10868660"/>
            <wp:effectExtent l="0" t="0" r="12065" b="12700"/>
            <wp:wrapNone/>
            <wp:docPr id="7" name="图片 7"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2-3辅助图形3白底"/>
                    <pic:cNvPicPr>
                      <a:picLocks noChangeAspect="1"/>
                    </pic:cNvPicPr>
                  </pic:nvPicPr>
                  <pic:blipFill>
                    <a:blip r:embed="rId10"/>
                    <a:stretch>
                      <a:fillRect/>
                    </a:stretch>
                  </pic:blipFill>
                  <pic:spPr>
                    <a:xfrm>
                      <a:off x="0" y="0"/>
                      <a:ext cx="7653655" cy="10868660"/>
                    </a:xfrm>
                    <a:prstGeom prst="rect">
                      <a:avLst/>
                    </a:prstGeom>
                  </pic:spPr>
                </pic:pic>
              </a:graphicData>
            </a:graphic>
          </wp:anchor>
        </w:drawing>
      </w:r>
    </w:p>
    <w:p w14:paraId="7C5D39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Arial" w:hAnsi="Arial" w:eastAsia="宋体" w:cs="Arial"/>
          <w:b/>
          <w:color w:val="auto"/>
          <w:sz w:val="32"/>
          <w:szCs w:val="32"/>
          <w:highlight w:val="none"/>
          <w:lang w:eastAsia="zh-CN"/>
        </w:rPr>
      </w:pPr>
      <w:r>
        <w:rPr>
          <w:rFonts w:hint="default" w:ascii="Arial" w:hAnsi="Arial" w:eastAsia="宋体" w:cs="Arial"/>
          <w:color w:val="auto"/>
          <w:highlight w:val="none"/>
          <w:lang w:eastAsia="zh-CN"/>
        </w:rPr>
        <w:drawing>
          <wp:anchor distT="0" distB="0" distL="114300" distR="114300" simplePos="0" relativeHeight="251663360" behindDoc="0" locked="0" layoutInCell="1" allowOverlap="1">
            <wp:simplePos x="0" y="0"/>
            <wp:positionH relativeFrom="column">
              <wp:posOffset>692150</wp:posOffset>
            </wp:positionH>
            <wp:positionV relativeFrom="paragraph">
              <wp:posOffset>93980</wp:posOffset>
            </wp:positionV>
            <wp:extent cx="4573905" cy="584200"/>
            <wp:effectExtent l="0" t="0" r="13335" b="10160"/>
            <wp:wrapNone/>
            <wp:docPr id="8" name="图片 8"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2-1LOGO中英文全称横式"/>
                    <pic:cNvPicPr>
                      <a:picLocks noChangeAspect="1"/>
                    </pic:cNvPicPr>
                  </pic:nvPicPr>
                  <pic:blipFill>
                    <a:blip r:embed="rId11"/>
                    <a:stretch>
                      <a:fillRect/>
                    </a:stretch>
                  </pic:blipFill>
                  <pic:spPr>
                    <a:xfrm>
                      <a:off x="0" y="0"/>
                      <a:ext cx="4573905" cy="584200"/>
                    </a:xfrm>
                    <a:prstGeom prst="rect">
                      <a:avLst/>
                    </a:prstGeom>
                  </pic:spPr>
                </pic:pic>
              </a:graphicData>
            </a:graphic>
          </wp:anchor>
        </w:drawing>
      </w:r>
    </w:p>
    <w:p w14:paraId="5B88E0E5">
      <w:pPr>
        <w:widowControl/>
        <w:jc w:val="center"/>
        <w:rPr>
          <w:rFonts w:hint="default" w:ascii="Arial" w:hAnsi="Arial" w:cs="Arial"/>
          <w:color w:val="auto"/>
          <w:highlight w:val="none"/>
        </w:rPr>
      </w:pPr>
    </w:p>
    <w:p w14:paraId="39B7BCD0">
      <w:pPr>
        <w:widowControl/>
        <w:jc w:val="center"/>
        <w:rPr>
          <w:rFonts w:hint="default" w:ascii="Arial" w:hAnsi="Arial" w:cs="Arial"/>
          <w:color w:val="auto"/>
          <w:highlight w:val="none"/>
        </w:rPr>
      </w:pPr>
    </w:p>
    <w:p w14:paraId="2F057289">
      <w:pPr>
        <w:widowControl/>
        <w:jc w:val="center"/>
        <w:rPr>
          <w:rFonts w:hint="default" w:ascii="Arial" w:hAnsi="Arial" w:cs="Arial"/>
          <w:color w:val="auto"/>
          <w:highlight w:val="none"/>
        </w:rPr>
      </w:pPr>
    </w:p>
    <w:p w14:paraId="04404949">
      <w:pPr>
        <w:widowControl/>
        <w:jc w:val="center"/>
        <w:rPr>
          <w:rFonts w:hint="default" w:ascii="Arial" w:hAnsi="Arial" w:cs="Arial"/>
          <w:color w:val="auto"/>
          <w:highlight w:val="none"/>
        </w:rPr>
      </w:pPr>
    </w:p>
    <w:p w14:paraId="66770B98">
      <w:pPr>
        <w:widowControl/>
        <w:jc w:val="center"/>
        <w:rPr>
          <w:rFonts w:hint="default" w:ascii="Arial" w:hAnsi="Arial" w:cs="Arial"/>
          <w:color w:val="auto"/>
          <w:highlight w:val="none"/>
        </w:rPr>
      </w:pPr>
    </w:p>
    <w:p w14:paraId="38177DCB">
      <w:pPr>
        <w:widowControl/>
        <w:jc w:val="center"/>
        <w:rPr>
          <w:rFonts w:hint="default" w:ascii="Arial" w:hAnsi="Arial" w:cs="Arial"/>
          <w:color w:val="auto"/>
          <w:highlight w:val="none"/>
        </w:rPr>
      </w:pPr>
    </w:p>
    <w:p w14:paraId="40781007">
      <w:pPr>
        <w:widowControl/>
        <w:jc w:val="center"/>
        <w:rPr>
          <w:rFonts w:hint="default" w:ascii="Arial" w:hAnsi="Arial" w:cs="Arial"/>
          <w:color w:val="auto"/>
          <w:highlight w:val="none"/>
        </w:rPr>
      </w:pPr>
    </w:p>
    <w:p w14:paraId="32F00802">
      <w:pPr>
        <w:widowControl/>
        <w:jc w:val="center"/>
        <w:rPr>
          <w:rFonts w:hint="default" w:ascii="Arial" w:hAnsi="Arial" w:cs="Arial"/>
          <w:color w:val="auto"/>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7A38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4AAE2628">
            <w:pPr>
              <w:snapToGrid w:val="0"/>
              <w:spacing w:line="240" w:lineRule="atLeast"/>
              <w:jc w:val="center"/>
              <w:rPr>
                <w:rFonts w:hint="default" w:ascii="Arial" w:hAnsi="Arial" w:cs="Arial"/>
                <w:b/>
                <w:color w:val="auto"/>
                <w:sz w:val="60"/>
                <w:szCs w:val="60"/>
                <w:highlight w:val="none"/>
              </w:rPr>
            </w:pPr>
            <w:r>
              <w:rPr>
                <w:rFonts w:hint="default" w:ascii="Arial" w:hAnsi="Arial" w:cs="Arial"/>
                <w:b/>
                <w:color w:val="auto"/>
                <w:sz w:val="60"/>
                <w:szCs w:val="60"/>
                <w:highlight w:val="none"/>
              </w:rPr>
              <w:t>采购文件</w:t>
            </w:r>
          </w:p>
        </w:tc>
      </w:tr>
      <w:tr w14:paraId="098C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3ADC0C82">
            <w:pPr>
              <w:rPr>
                <w:rFonts w:hint="default" w:ascii="Arial" w:hAnsi="Arial" w:cs="Arial"/>
                <w:b/>
                <w:color w:val="auto"/>
                <w:sz w:val="32"/>
                <w:szCs w:val="32"/>
                <w:highlight w:val="none"/>
              </w:rPr>
            </w:pPr>
            <w:r>
              <w:rPr>
                <w:rFonts w:hint="default" w:ascii="Arial" w:hAnsi="Arial" w:cs="Arial"/>
                <w:b/>
                <w:color w:val="auto"/>
                <w:sz w:val="32"/>
                <w:szCs w:val="32"/>
                <w:highlight w:val="none"/>
              </w:rPr>
              <w:t>项目名称：</w:t>
            </w:r>
          </w:p>
        </w:tc>
        <w:tc>
          <w:tcPr>
            <w:tcW w:w="5433" w:type="dxa"/>
            <w:noWrap w:val="0"/>
            <w:vAlign w:val="center"/>
          </w:tcPr>
          <w:p w14:paraId="0FDA1770">
            <w:pPr>
              <w:rPr>
                <w:rFonts w:hint="default" w:ascii="Arial" w:hAnsi="Arial" w:cs="Arial"/>
                <w:b/>
                <w:color w:val="auto"/>
                <w:sz w:val="32"/>
                <w:szCs w:val="32"/>
                <w:highlight w:val="none"/>
              </w:rPr>
            </w:pPr>
            <w:r>
              <w:rPr>
                <w:rFonts w:hint="default" w:ascii="Arial" w:hAnsi="Arial" w:cs="Arial"/>
                <w:b/>
                <w:color w:val="auto"/>
                <w:sz w:val="32"/>
                <w:szCs w:val="32"/>
                <w:highlight w:val="none"/>
                <w:lang w:eastAsia="zh-CN"/>
              </w:rPr>
              <w:t>桂林市重点区域预警项目</w:t>
            </w:r>
          </w:p>
        </w:tc>
      </w:tr>
      <w:tr w14:paraId="702F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53E52961">
            <w:pPr>
              <w:rPr>
                <w:rFonts w:hint="default" w:ascii="Arial" w:hAnsi="Arial" w:cs="Arial"/>
                <w:b/>
                <w:color w:val="auto"/>
                <w:sz w:val="32"/>
                <w:szCs w:val="32"/>
                <w:highlight w:val="none"/>
              </w:rPr>
            </w:pPr>
            <w:r>
              <w:rPr>
                <w:rFonts w:hint="default" w:ascii="Arial" w:hAnsi="Arial" w:cs="Arial"/>
                <w:b/>
                <w:color w:val="auto"/>
                <w:sz w:val="32"/>
                <w:szCs w:val="32"/>
                <w:highlight w:val="none"/>
              </w:rPr>
              <w:t>项目编号：</w:t>
            </w:r>
          </w:p>
        </w:tc>
        <w:tc>
          <w:tcPr>
            <w:tcW w:w="5433" w:type="dxa"/>
            <w:noWrap w:val="0"/>
            <w:vAlign w:val="center"/>
          </w:tcPr>
          <w:p w14:paraId="5233E828">
            <w:pPr>
              <w:rPr>
                <w:rFonts w:hint="default" w:ascii="Arial" w:hAnsi="Arial" w:cs="Arial"/>
                <w:b/>
                <w:color w:val="auto"/>
                <w:sz w:val="32"/>
                <w:szCs w:val="32"/>
                <w:highlight w:val="none"/>
                <w:lang w:eastAsia="zh-CN"/>
              </w:rPr>
            </w:pPr>
            <w:r>
              <w:rPr>
                <w:rFonts w:hint="default" w:ascii="Arial" w:hAnsi="Arial" w:cs="Arial"/>
                <w:b/>
                <w:color w:val="auto"/>
                <w:sz w:val="32"/>
                <w:szCs w:val="32"/>
                <w:highlight w:val="none"/>
                <w:lang w:eastAsia="zh-CN"/>
              </w:rPr>
              <w:t>GLZC2026-C3-990106-JDZB</w:t>
            </w:r>
          </w:p>
        </w:tc>
      </w:tr>
      <w:tr w14:paraId="2729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E97C85D">
            <w:pPr>
              <w:rPr>
                <w:rFonts w:hint="default" w:ascii="Arial" w:hAnsi="Arial" w:cs="Arial"/>
                <w:b/>
                <w:color w:val="auto"/>
                <w:sz w:val="32"/>
                <w:szCs w:val="32"/>
                <w:highlight w:val="none"/>
              </w:rPr>
            </w:pPr>
            <w:r>
              <w:rPr>
                <w:rFonts w:hint="default" w:ascii="Arial" w:hAnsi="Arial" w:cs="Arial"/>
                <w:b/>
                <w:color w:val="auto"/>
                <w:sz w:val="32"/>
                <w:szCs w:val="32"/>
                <w:highlight w:val="none"/>
              </w:rPr>
              <w:t>联系电话：</w:t>
            </w:r>
          </w:p>
        </w:tc>
        <w:tc>
          <w:tcPr>
            <w:tcW w:w="5433" w:type="dxa"/>
            <w:noWrap w:val="0"/>
            <w:vAlign w:val="center"/>
          </w:tcPr>
          <w:p w14:paraId="5548D8CB">
            <w:pPr>
              <w:rPr>
                <w:rFonts w:hint="default" w:ascii="Arial" w:hAnsi="Arial" w:cs="Arial"/>
                <w:b/>
                <w:color w:val="auto"/>
                <w:sz w:val="32"/>
                <w:szCs w:val="32"/>
                <w:highlight w:val="none"/>
              </w:rPr>
            </w:pPr>
            <w:r>
              <w:rPr>
                <w:rFonts w:hint="default" w:ascii="Arial" w:hAnsi="Arial" w:cs="Arial"/>
                <w:b/>
                <w:color w:val="auto"/>
                <w:sz w:val="32"/>
                <w:szCs w:val="32"/>
                <w:highlight w:val="none"/>
                <w:lang w:eastAsia="zh-CN"/>
              </w:rPr>
              <w:t>0773-3690068</w:t>
            </w:r>
          </w:p>
        </w:tc>
      </w:tr>
      <w:tr w14:paraId="7FED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30A6CFB4">
            <w:pPr>
              <w:rPr>
                <w:rFonts w:hint="default" w:ascii="Arial" w:hAnsi="Arial" w:cs="Arial"/>
                <w:b/>
                <w:color w:val="auto"/>
                <w:sz w:val="32"/>
                <w:szCs w:val="32"/>
                <w:highlight w:val="none"/>
              </w:rPr>
            </w:pPr>
            <w:r>
              <w:rPr>
                <w:rFonts w:hint="default" w:ascii="Arial" w:hAnsi="Arial" w:cs="Arial"/>
                <w:b/>
                <w:color w:val="auto"/>
                <w:sz w:val="32"/>
                <w:szCs w:val="32"/>
                <w:highlight w:val="none"/>
              </w:rPr>
              <w:t>采购方式：</w:t>
            </w:r>
          </w:p>
        </w:tc>
        <w:tc>
          <w:tcPr>
            <w:tcW w:w="5433" w:type="dxa"/>
            <w:noWrap w:val="0"/>
            <w:vAlign w:val="center"/>
          </w:tcPr>
          <w:p w14:paraId="28FE7679">
            <w:pPr>
              <w:rPr>
                <w:rFonts w:hint="default" w:ascii="Arial" w:hAnsi="Arial" w:cs="Arial"/>
                <w:b/>
                <w:color w:val="auto"/>
                <w:sz w:val="32"/>
                <w:szCs w:val="32"/>
                <w:highlight w:val="none"/>
              </w:rPr>
            </w:pPr>
            <w:r>
              <w:rPr>
                <w:rFonts w:hint="default" w:ascii="Arial" w:hAnsi="Arial" w:cs="Arial"/>
                <w:b/>
                <w:color w:val="auto"/>
                <w:sz w:val="32"/>
                <w:szCs w:val="32"/>
                <w:highlight w:val="none"/>
              </w:rPr>
              <w:t>竞争性磋商</w:t>
            </w:r>
          </w:p>
        </w:tc>
      </w:tr>
    </w:tbl>
    <w:p w14:paraId="44EF21E9">
      <w:pPr>
        <w:pStyle w:val="6"/>
        <w:jc w:val="center"/>
        <w:rPr>
          <w:rFonts w:hint="default" w:ascii="Arial" w:hAnsi="Arial" w:cs="Arial"/>
          <w:color w:val="auto"/>
          <w:highlight w:val="none"/>
        </w:rPr>
      </w:pPr>
    </w:p>
    <w:p w14:paraId="2586E197">
      <w:pPr>
        <w:widowControl/>
        <w:jc w:val="center"/>
        <w:rPr>
          <w:rFonts w:hint="default" w:ascii="Arial" w:hAnsi="Arial" w:cs="Arial"/>
          <w:color w:val="auto"/>
          <w:highlight w:val="none"/>
        </w:rPr>
      </w:pPr>
    </w:p>
    <w:p w14:paraId="083C5DD8">
      <w:pPr>
        <w:widowControl/>
        <w:jc w:val="center"/>
        <w:rPr>
          <w:rFonts w:hint="default" w:ascii="Arial" w:hAnsi="Arial" w:cs="Arial"/>
          <w:color w:val="auto"/>
          <w:highlight w:val="none"/>
        </w:rPr>
      </w:pPr>
    </w:p>
    <w:p w14:paraId="51830262">
      <w:pPr>
        <w:widowControl/>
        <w:jc w:val="center"/>
        <w:rPr>
          <w:rFonts w:hint="default" w:ascii="Arial" w:hAnsi="Arial" w:cs="Arial"/>
          <w:color w:val="auto"/>
          <w:highlight w:val="none"/>
        </w:rPr>
      </w:pPr>
    </w:p>
    <w:p w14:paraId="409645E1">
      <w:pPr>
        <w:widowControl/>
        <w:jc w:val="center"/>
        <w:rPr>
          <w:rFonts w:hint="default" w:ascii="Arial" w:hAnsi="Arial" w:cs="Arial"/>
          <w:color w:val="auto"/>
          <w:highlight w:val="none"/>
        </w:rPr>
      </w:pPr>
    </w:p>
    <w:p w14:paraId="063596F0">
      <w:pPr>
        <w:widowControl/>
        <w:jc w:val="center"/>
        <w:rPr>
          <w:rFonts w:hint="default" w:ascii="Arial" w:hAnsi="Arial" w:cs="Arial"/>
          <w:color w:val="auto"/>
          <w:highlight w:val="none"/>
        </w:rPr>
      </w:pPr>
    </w:p>
    <w:p w14:paraId="5DDC1A35">
      <w:pPr>
        <w:widowControl/>
        <w:jc w:val="center"/>
        <w:rPr>
          <w:rFonts w:hint="default" w:ascii="Arial" w:hAnsi="Arial" w:cs="Arial"/>
          <w:color w:val="auto"/>
          <w:highlight w:val="none"/>
        </w:rPr>
      </w:pPr>
    </w:p>
    <w:p w14:paraId="7531B82B">
      <w:pPr>
        <w:jc w:val="center"/>
        <w:rPr>
          <w:rFonts w:hint="default" w:ascii="Arial" w:hAnsi="Arial" w:cs="Arial"/>
          <w:color w:val="auto"/>
          <w:highlight w:val="none"/>
        </w:rPr>
      </w:pPr>
    </w:p>
    <w:tbl>
      <w:tblPr>
        <w:tblStyle w:val="19"/>
        <w:tblW w:w="0" w:type="auto"/>
        <w:jc w:val="center"/>
        <w:tblLayout w:type="fixed"/>
        <w:tblCellMar>
          <w:top w:w="0" w:type="dxa"/>
          <w:left w:w="108" w:type="dxa"/>
          <w:bottom w:w="0" w:type="dxa"/>
          <w:right w:w="108" w:type="dxa"/>
        </w:tblCellMar>
      </w:tblPr>
      <w:tblGrid>
        <w:gridCol w:w="2707"/>
        <w:gridCol w:w="6"/>
        <w:gridCol w:w="4246"/>
      </w:tblGrid>
      <w:tr w14:paraId="2B6E03CF">
        <w:tblPrEx>
          <w:tblCellMar>
            <w:top w:w="0" w:type="dxa"/>
            <w:left w:w="108" w:type="dxa"/>
            <w:bottom w:w="0" w:type="dxa"/>
            <w:right w:w="108" w:type="dxa"/>
          </w:tblCellMar>
        </w:tblPrEx>
        <w:trPr>
          <w:trHeight w:val="703" w:hRule="atLeast"/>
          <w:jc w:val="center"/>
        </w:trPr>
        <w:tc>
          <w:tcPr>
            <w:tcW w:w="2707" w:type="dxa"/>
            <w:vAlign w:val="center"/>
          </w:tcPr>
          <w:p w14:paraId="5914CDC6">
            <w:pPr>
              <w:autoSpaceDE w:val="0"/>
              <w:autoSpaceDN w:val="0"/>
              <w:adjustRightInd w:val="0"/>
              <w:jc w:val="right"/>
              <w:rPr>
                <w:rFonts w:hint="default" w:ascii="Arial" w:hAnsi="Arial" w:cs="Arial"/>
                <w:b/>
                <w:color w:val="auto"/>
                <w:sz w:val="32"/>
                <w:szCs w:val="32"/>
                <w:highlight w:val="none"/>
              </w:rPr>
            </w:pPr>
            <w:r>
              <w:rPr>
                <w:rFonts w:hint="default" w:ascii="Arial" w:hAnsi="Arial" w:cs="Arial"/>
                <w:b/>
                <w:color w:val="auto"/>
                <w:sz w:val="32"/>
                <w:szCs w:val="32"/>
                <w:highlight w:val="none"/>
              </w:rPr>
              <w:t>采购人：</w:t>
            </w:r>
          </w:p>
        </w:tc>
        <w:tc>
          <w:tcPr>
            <w:tcW w:w="4252" w:type="dxa"/>
            <w:gridSpan w:val="2"/>
            <w:vAlign w:val="center"/>
          </w:tcPr>
          <w:p w14:paraId="10529523">
            <w:pPr>
              <w:autoSpaceDE w:val="0"/>
              <w:autoSpaceDN w:val="0"/>
              <w:adjustRightInd w:val="0"/>
              <w:jc w:val="left"/>
              <w:rPr>
                <w:rFonts w:hint="default" w:ascii="Arial" w:hAnsi="Arial" w:cs="Arial"/>
                <w:b/>
                <w:color w:val="auto"/>
                <w:sz w:val="32"/>
                <w:szCs w:val="32"/>
                <w:highlight w:val="none"/>
              </w:rPr>
            </w:pPr>
            <w:r>
              <w:rPr>
                <w:rFonts w:hint="default" w:ascii="Arial" w:hAnsi="Arial" w:cs="Arial"/>
                <w:b/>
                <w:color w:val="auto"/>
                <w:sz w:val="32"/>
                <w:szCs w:val="32"/>
                <w:highlight w:val="none"/>
                <w:lang w:eastAsia="zh-CN"/>
              </w:rPr>
              <w:t>桂林市应急管理局</w:t>
            </w:r>
          </w:p>
        </w:tc>
      </w:tr>
      <w:tr w14:paraId="1F0782CB">
        <w:tblPrEx>
          <w:tblCellMar>
            <w:top w:w="0" w:type="dxa"/>
            <w:left w:w="108" w:type="dxa"/>
            <w:bottom w:w="0" w:type="dxa"/>
            <w:right w:w="108" w:type="dxa"/>
          </w:tblCellMar>
        </w:tblPrEx>
        <w:trPr>
          <w:trHeight w:val="703" w:hRule="atLeast"/>
          <w:jc w:val="center"/>
        </w:trPr>
        <w:tc>
          <w:tcPr>
            <w:tcW w:w="2713" w:type="dxa"/>
            <w:gridSpan w:val="2"/>
          </w:tcPr>
          <w:p w14:paraId="65F7C239">
            <w:pPr>
              <w:autoSpaceDE w:val="0"/>
              <w:autoSpaceDN w:val="0"/>
              <w:adjustRightInd w:val="0"/>
              <w:jc w:val="right"/>
              <w:rPr>
                <w:rFonts w:hint="default" w:ascii="Arial" w:hAnsi="Arial" w:cs="Arial"/>
                <w:b/>
                <w:color w:val="auto"/>
                <w:sz w:val="32"/>
                <w:szCs w:val="32"/>
                <w:highlight w:val="none"/>
              </w:rPr>
            </w:pPr>
            <w:r>
              <w:rPr>
                <w:rFonts w:hint="default" w:ascii="Arial" w:hAnsi="Arial" w:cs="Arial"/>
                <w:b/>
                <w:color w:val="auto"/>
                <w:sz w:val="32"/>
                <w:szCs w:val="32"/>
                <w:highlight w:val="none"/>
              </w:rPr>
              <w:t>采购代理机构：</w:t>
            </w:r>
          </w:p>
        </w:tc>
        <w:tc>
          <w:tcPr>
            <w:tcW w:w="4246" w:type="dxa"/>
          </w:tcPr>
          <w:p w14:paraId="4190E3E0">
            <w:pPr>
              <w:autoSpaceDE w:val="0"/>
              <w:autoSpaceDN w:val="0"/>
              <w:adjustRightInd w:val="0"/>
              <w:rPr>
                <w:rFonts w:hint="default" w:ascii="Arial" w:hAnsi="Arial" w:cs="Arial"/>
                <w:b/>
                <w:color w:val="auto"/>
                <w:sz w:val="32"/>
                <w:szCs w:val="32"/>
                <w:highlight w:val="none"/>
                <w:u w:val="single"/>
              </w:rPr>
            </w:pPr>
            <w:r>
              <w:rPr>
                <w:rFonts w:hint="default" w:ascii="Arial" w:hAnsi="Arial" w:cs="Arial"/>
                <w:b/>
                <w:color w:val="auto"/>
                <w:sz w:val="32"/>
                <w:szCs w:val="32"/>
                <w:highlight w:val="none"/>
              </w:rPr>
              <w:t>广西机电设备招标有限公司</w:t>
            </w:r>
          </w:p>
        </w:tc>
      </w:tr>
    </w:tbl>
    <w:p w14:paraId="2780C7A1">
      <w:pPr>
        <w:jc w:val="center"/>
        <w:rPr>
          <w:rFonts w:hint="default" w:ascii="Arial" w:hAnsi="Arial" w:cs="Arial"/>
          <w:color w:val="auto"/>
          <w:highlight w:val="none"/>
        </w:rPr>
      </w:pPr>
    </w:p>
    <w:p w14:paraId="6D05DD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Arial" w:hAnsi="Arial" w:cs="Arial"/>
          <w:b/>
          <w:color w:val="auto"/>
          <w:sz w:val="32"/>
          <w:szCs w:val="32"/>
          <w:highlight w:val="none"/>
          <w:lang w:eastAsia="zh-CN"/>
        </w:rPr>
      </w:pPr>
      <w:r>
        <w:rPr>
          <w:rFonts w:hint="default" w:ascii="Arial" w:hAnsi="Arial" w:cs="Arial"/>
          <w:b/>
          <w:color w:val="auto"/>
          <w:sz w:val="32"/>
          <w:szCs w:val="32"/>
          <w:highlight w:val="none"/>
          <w:lang w:val="en-US" w:eastAsia="zh-CN"/>
        </w:rPr>
        <w:t>2026</w:t>
      </w:r>
      <w:r>
        <w:rPr>
          <w:rFonts w:hint="default" w:ascii="Arial" w:hAnsi="Arial" w:cs="Arial"/>
          <w:b/>
          <w:color w:val="auto"/>
          <w:sz w:val="32"/>
          <w:szCs w:val="32"/>
          <w:highlight w:val="none"/>
        </w:rPr>
        <w:t>年</w:t>
      </w:r>
      <w:r>
        <w:rPr>
          <w:rFonts w:hint="eastAsia" w:ascii="Arial" w:hAnsi="Arial" w:cs="Arial"/>
          <w:b/>
          <w:color w:val="auto"/>
          <w:sz w:val="32"/>
          <w:szCs w:val="32"/>
          <w:highlight w:val="none"/>
          <w:lang w:val="en-US" w:eastAsia="zh-CN"/>
        </w:rPr>
        <w:t>6</w:t>
      </w:r>
      <w:r>
        <w:rPr>
          <w:rFonts w:hint="default" w:ascii="Arial" w:hAnsi="Arial" w:cs="Arial"/>
          <w:b/>
          <w:color w:val="auto"/>
          <w:sz w:val="32"/>
          <w:szCs w:val="32"/>
          <w:highlight w:val="none"/>
        </w:rPr>
        <w:t>月</w:t>
      </w:r>
    </w:p>
    <w:p w14:paraId="65235E87">
      <w:pPr>
        <w:rPr>
          <w:rFonts w:hint="default" w:ascii="Arial" w:hAnsi="Arial" w:cs="Arial"/>
          <w:b/>
          <w:bCs/>
          <w:color w:val="auto"/>
          <w:spacing w:val="80"/>
          <w:sz w:val="64"/>
          <w:highlight w:val="none"/>
        </w:rPr>
      </w:pPr>
      <w:r>
        <w:rPr>
          <w:rFonts w:hint="default" w:ascii="Arial" w:hAnsi="Arial" w:cs="Arial"/>
          <w:b/>
          <w:bCs/>
          <w:color w:val="auto"/>
          <w:spacing w:val="80"/>
          <w:sz w:val="64"/>
          <w:highlight w:val="none"/>
        </w:rPr>
        <w:br w:type="page"/>
      </w:r>
    </w:p>
    <w:p w14:paraId="2F5F76DC">
      <w:pPr>
        <w:spacing w:before="0" w:beforeLines="0" w:after="0" w:afterLines="0" w:line="360" w:lineRule="auto"/>
        <w:ind w:left="0" w:leftChars="0" w:right="0" w:rightChars="0" w:firstLine="0" w:firstLineChars="0"/>
        <w:jc w:val="center"/>
        <w:rPr>
          <w:rFonts w:hint="default" w:ascii="Arial" w:hAnsi="Arial" w:cs="Arial"/>
          <w:b/>
          <w:bCs/>
          <w:color w:val="auto"/>
          <w:sz w:val="32"/>
          <w:szCs w:val="32"/>
          <w:highlight w:val="none"/>
        </w:rPr>
      </w:pPr>
      <w:r>
        <w:rPr>
          <w:rFonts w:hint="default" w:ascii="Arial" w:hAnsi="Arial" w:eastAsia="宋体" w:cs="Arial"/>
          <w:b/>
          <w:bCs/>
          <w:color w:val="auto"/>
          <w:sz w:val="32"/>
          <w:szCs w:val="32"/>
          <w:highlight w:val="none"/>
        </w:rPr>
        <w:t>目</w:t>
      </w:r>
      <w:r>
        <w:rPr>
          <w:rFonts w:hint="default" w:ascii="Arial" w:hAnsi="Arial" w:cs="Arial"/>
          <w:b/>
          <w:bCs/>
          <w:color w:val="auto"/>
          <w:sz w:val="32"/>
          <w:szCs w:val="32"/>
          <w:highlight w:val="none"/>
          <w:lang w:val="en-US" w:eastAsia="zh-CN"/>
        </w:rPr>
        <w:t xml:space="preserve">  </w:t>
      </w:r>
      <w:r>
        <w:rPr>
          <w:rFonts w:hint="default" w:ascii="Arial" w:hAnsi="Arial" w:eastAsia="宋体" w:cs="Arial"/>
          <w:b/>
          <w:bCs/>
          <w:color w:val="auto"/>
          <w:sz w:val="32"/>
          <w:szCs w:val="32"/>
          <w:highlight w:val="none"/>
        </w:rPr>
        <w:t>录</w:t>
      </w:r>
    </w:p>
    <w:p w14:paraId="0294D12B">
      <w:pPr>
        <w:pStyle w:val="9"/>
        <w:keepNext w:val="0"/>
        <w:keepLines w:val="0"/>
        <w:pageBreakBefore w:val="0"/>
        <w:widowControl w:val="0"/>
        <w:tabs>
          <w:tab w:val="right" w:leader="dot" w:pos="9486"/>
        </w:tabs>
        <w:kinsoku/>
        <w:wordWrap/>
        <w:overflowPunct/>
        <w:topLinePunct w:val="0"/>
        <w:autoSpaceDE/>
        <w:autoSpaceDN/>
        <w:bidi w:val="0"/>
        <w:adjustRightInd/>
        <w:snapToGrid/>
        <w:spacing w:line="360" w:lineRule="auto"/>
        <w:ind w:left="0" w:leftChars="0"/>
        <w:textAlignment w:val="auto"/>
        <w:rPr>
          <w:rFonts w:hint="default" w:ascii="Arial" w:hAnsi="Arial" w:cs="Arial" w:eastAsiaTheme="minorEastAsia"/>
          <w:color w:val="auto"/>
          <w:sz w:val="24"/>
          <w:szCs w:val="24"/>
          <w:highlight w:val="none"/>
        </w:rPr>
      </w:pPr>
      <w:r>
        <w:rPr>
          <w:rFonts w:hint="default" w:ascii="Arial" w:hAnsi="Arial" w:cs="Arial" w:eastAsiaTheme="minorEastAsia"/>
          <w:color w:val="auto"/>
          <w:sz w:val="24"/>
          <w:szCs w:val="24"/>
          <w:highlight w:val="none"/>
        </w:rPr>
        <w:fldChar w:fldCharType="begin"/>
      </w:r>
      <w:r>
        <w:rPr>
          <w:rFonts w:hint="default" w:ascii="Arial" w:hAnsi="Arial" w:cs="Arial" w:eastAsiaTheme="minorEastAsia"/>
          <w:color w:val="auto"/>
          <w:sz w:val="24"/>
          <w:szCs w:val="24"/>
          <w:highlight w:val="none"/>
        </w:rPr>
        <w:instrText xml:space="preserve">TOC \o "1-3" \h \u </w:instrText>
      </w:r>
      <w:r>
        <w:rPr>
          <w:rFonts w:hint="default" w:ascii="Arial" w:hAnsi="Arial" w:cs="Arial" w:eastAsiaTheme="minorEastAsia"/>
          <w:color w:val="auto"/>
          <w:sz w:val="24"/>
          <w:szCs w:val="24"/>
          <w:highlight w:val="none"/>
        </w:rPr>
        <w:fldChar w:fldCharType="separate"/>
      </w:r>
      <w:r>
        <w:rPr>
          <w:rFonts w:hint="default" w:ascii="Arial" w:hAnsi="Arial" w:cs="Arial" w:eastAsiaTheme="minorEastAsia"/>
          <w:color w:val="auto"/>
          <w:sz w:val="24"/>
          <w:szCs w:val="24"/>
          <w:highlight w:val="none"/>
        </w:rPr>
        <w:fldChar w:fldCharType="begin"/>
      </w:r>
      <w:r>
        <w:rPr>
          <w:rFonts w:hint="default" w:ascii="Arial" w:hAnsi="Arial" w:cs="Arial" w:eastAsiaTheme="minorEastAsia"/>
          <w:color w:val="auto"/>
          <w:sz w:val="24"/>
          <w:szCs w:val="24"/>
          <w:highlight w:val="none"/>
        </w:rPr>
        <w:instrText xml:space="preserve"> HYPERLINK \l _Toc24628 </w:instrText>
      </w:r>
      <w:r>
        <w:rPr>
          <w:rFonts w:hint="default" w:ascii="Arial" w:hAnsi="Arial" w:cs="Arial" w:eastAsiaTheme="minorEastAsia"/>
          <w:color w:val="auto"/>
          <w:sz w:val="24"/>
          <w:szCs w:val="24"/>
          <w:highlight w:val="none"/>
        </w:rPr>
        <w:fldChar w:fldCharType="separate"/>
      </w:r>
      <w:r>
        <w:rPr>
          <w:rFonts w:hint="default" w:ascii="Arial" w:hAnsi="Arial" w:cs="Arial" w:eastAsiaTheme="minorEastAsia"/>
          <w:color w:val="auto"/>
          <w:sz w:val="24"/>
          <w:szCs w:val="24"/>
          <w:highlight w:val="none"/>
        </w:rPr>
        <w:t>第一章  竞争性磋商公告</w:t>
      </w:r>
      <w:r>
        <w:rPr>
          <w:rFonts w:hint="default" w:ascii="Arial" w:hAnsi="Arial" w:cs="Arial" w:eastAsiaTheme="minorEastAsia"/>
          <w:color w:val="auto"/>
          <w:sz w:val="24"/>
          <w:szCs w:val="24"/>
          <w:highlight w:val="none"/>
        </w:rPr>
        <w:tab/>
      </w:r>
      <w:r>
        <w:rPr>
          <w:rFonts w:hint="default" w:ascii="Arial" w:hAnsi="Arial" w:cs="Arial" w:eastAsiaTheme="minorEastAsia"/>
          <w:color w:val="auto"/>
          <w:sz w:val="24"/>
          <w:szCs w:val="24"/>
          <w:highlight w:val="none"/>
        </w:rPr>
        <w:fldChar w:fldCharType="begin"/>
      </w:r>
      <w:r>
        <w:rPr>
          <w:rFonts w:hint="default" w:ascii="Arial" w:hAnsi="Arial" w:cs="Arial" w:eastAsiaTheme="minorEastAsia"/>
          <w:color w:val="auto"/>
          <w:sz w:val="24"/>
          <w:szCs w:val="24"/>
          <w:highlight w:val="none"/>
        </w:rPr>
        <w:instrText xml:space="preserve"> PAGEREF _Toc24628 \h </w:instrText>
      </w:r>
      <w:r>
        <w:rPr>
          <w:rFonts w:hint="default" w:ascii="Arial" w:hAnsi="Arial" w:cs="Arial" w:eastAsiaTheme="minorEastAsia"/>
          <w:color w:val="auto"/>
          <w:sz w:val="24"/>
          <w:szCs w:val="24"/>
          <w:highlight w:val="none"/>
        </w:rPr>
        <w:fldChar w:fldCharType="separate"/>
      </w:r>
      <w:r>
        <w:rPr>
          <w:rFonts w:hint="default" w:ascii="Arial" w:hAnsi="Arial" w:cs="Arial" w:eastAsiaTheme="minorEastAsia"/>
          <w:color w:val="auto"/>
          <w:sz w:val="24"/>
          <w:szCs w:val="24"/>
          <w:highlight w:val="none"/>
        </w:rPr>
        <w:t>1</w:t>
      </w:r>
      <w:r>
        <w:rPr>
          <w:rFonts w:hint="default" w:ascii="Arial" w:hAnsi="Arial" w:cs="Arial" w:eastAsiaTheme="minorEastAsia"/>
          <w:color w:val="auto"/>
          <w:sz w:val="24"/>
          <w:szCs w:val="24"/>
          <w:highlight w:val="none"/>
        </w:rPr>
        <w:fldChar w:fldCharType="end"/>
      </w:r>
      <w:r>
        <w:rPr>
          <w:rFonts w:hint="default" w:ascii="Arial" w:hAnsi="Arial" w:cs="Arial" w:eastAsiaTheme="minorEastAsia"/>
          <w:color w:val="auto"/>
          <w:sz w:val="24"/>
          <w:szCs w:val="24"/>
          <w:highlight w:val="none"/>
        </w:rPr>
        <w:fldChar w:fldCharType="end"/>
      </w:r>
    </w:p>
    <w:p w14:paraId="70A475D4">
      <w:pPr>
        <w:pStyle w:val="9"/>
        <w:keepNext w:val="0"/>
        <w:keepLines w:val="0"/>
        <w:pageBreakBefore w:val="0"/>
        <w:widowControl w:val="0"/>
        <w:tabs>
          <w:tab w:val="right" w:leader="dot" w:pos="9486"/>
        </w:tabs>
        <w:kinsoku/>
        <w:wordWrap/>
        <w:overflowPunct/>
        <w:topLinePunct w:val="0"/>
        <w:autoSpaceDE/>
        <w:autoSpaceDN/>
        <w:bidi w:val="0"/>
        <w:adjustRightInd/>
        <w:snapToGrid/>
        <w:spacing w:line="360" w:lineRule="auto"/>
        <w:ind w:left="0" w:leftChars="0"/>
        <w:textAlignment w:val="auto"/>
        <w:rPr>
          <w:rFonts w:hint="default" w:ascii="Arial" w:hAnsi="Arial" w:cs="Arial" w:eastAsiaTheme="minorEastAsia"/>
          <w:color w:val="auto"/>
          <w:sz w:val="24"/>
          <w:szCs w:val="24"/>
          <w:highlight w:val="none"/>
        </w:rPr>
      </w:pPr>
      <w:r>
        <w:rPr>
          <w:rFonts w:hint="default" w:ascii="Arial" w:hAnsi="Arial" w:cs="Arial" w:eastAsiaTheme="minorEastAsia"/>
          <w:color w:val="auto"/>
          <w:sz w:val="24"/>
          <w:szCs w:val="24"/>
          <w:highlight w:val="none"/>
        </w:rPr>
        <w:fldChar w:fldCharType="begin"/>
      </w:r>
      <w:r>
        <w:rPr>
          <w:rFonts w:hint="default" w:ascii="Arial" w:hAnsi="Arial" w:cs="Arial" w:eastAsiaTheme="minorEastAsia"/>
          <w:color w:val="auto"/>
          <w:sz w:val="24"/>
          <w:szCs w:val="24"/>
          <w:highlight w:val="none"/>
        </w:rPr>
        <w:instrText xml:space="preserve"> HYPERLINK \l _Toc31140 </w:instrText>
      </w:r>
      <w:r>
        <w:rPr>
          <w:rFonts w:hint="default" w:ascii="Arial" w:hAnsi="Arial" w:cs="Arial" w:eastAsiaTheme="minorEastAsia"/>
          <w:color w:val="auto"/>
          <w:sz w:val="24"/>
          <w:szCs w:val="24"/>
          <w:highlight w:val="none"/>
        </w:rPr>
        <w:fldChar w:fldCharType="separate"/>
      </w:r>
      <w:r>
        <w:rPr>
          <w:rFonts w:hint="default" w:ascii="Arial" w:hAnsi="Arial" w:cs="Arial" w:eastAsiaTheme="minorEastAsia"/>
          <w:color w:val="auto"/>
          <w:sz w:val="24"/>
          <w:szCs w:val="24"/>
          <w:highlight w:val="none"/>
        </w:rPr>
        <w:t>第二章  供应商须知</w:t>
      </w:r>
      <w:r>
        <w:rPr>
          <w:rFonts w:hint="default" w:ascii="Arial" w:hAnsi="Arial" w:cs="Arial" w:eastAsiaTheme="minorEastAsia"/>
          <w:color w:val="auto"/>
          <w:sz w:val="24"/>
          <w:szCs w:val="24"/>
          <w:highlight w:val="none"/>
        </w:rPr>
        <w:tab/>
      </w:r>
      <w:r>
        <w:rPr>
          <w:rFonts w:hint="default" w:ascii="Arial" w:hAnsi="Arial" w:cs="Arial" w:eastAsiaTheme="minorEastAsia"/>
          <w:color w:val="auto"/>
          <w:sz w:val="24"/>
          <w:szCs w:val="24"/>
          <w:highlight w:val="none"/>
        </w:rPr>
        <w:fldChar w:fldCharType="begin"/>
      </w:r>
      <w:r>
        <w:rPr>
          <w:rFonts w:hint="default" w:ascii="Arial" w:hAnsi="Arial" w:cs="Arial" w:eastAsiaTheme="minorEastAsia"/>
          <w:color w:val="auto"/>
          <w:sz w:val="24"/>
          <w:szCs w:val="24"/>
          <w:highlight w:val="none"/>
        </w:rPr>
        <w:instrText xml:space="preserve"> PAGEREF _Toc31140 \h </w:instrText>
      </w:r>
      <w:r>
        <w:rPr>
          <w:rFonts w:hint="default" w:ascii="Arial" w:hAnsi="Arial" w:cs="Arial" w:eastAsiaTheme="minorEastAsia"/>
          <w:color w:val="auto"/>
          <w:sz w:val="24"/>
          <w:szCs w:val="24"/>
          <w:highlight w:val="none"/>
        </w:rPr>
        <w:fldChar w:fldCharType="separate"/>
      </w:r>
      <w:r>
        <w:rPr>
          <w:rFonts w:hint="default" w:ascii="Arial" w:hAnsi="Arial" w:cs="Arial" w:eastAsiaTheme="minorEastAsia"/>
          <w:color w:val="auto"/>
          <w:sz w:val="24"/>
          <w:szCs w:val="24"/>
          <w:highlight w:val="none"/>
        </w:rPr>
        <w:t>3</w:t>
      </w:r>
      <w:r>
        <w:rPr>
          <w:rFonts w:hint="default" w:ascii="Arial" w:hAnsi="Arial" w:cs="Arial" w:eastAsiaTheme="minorEastAsia"/>
          <w:color w:val="auto"/>
          <w:sz w:val="24"/>
          <w:szCs w:val="24"/>
          <w:highlight w:val="none"/>
        </w:rPr>
        <w:fldChar w:fldCharType="end"/>
      </w:r>
      <w:r>
        <w:rPr>
          <w:rFonts w:hint="default" w:ascii="Arial" w:hAnsi="Arial" w:cs="Arial" w:eastAsiaTheme="minorEastAsia"/>
          <w:color w:val="auto"/>
          <w:sz w:val="24"/>
          <w:szCs w:val="24"/>
          <w:highlight w:val="none"/>
        </w:rPr>
        <w:fldChar w:fldCharType="end"/>
      </w:r>
    </w:p>
    <w:p w14:paraId="57745D8A">
      <w:pPr>
        <w:pStyle w:val="9"/>
        <w:keepNext w:val="0"/>
        <w:keepLines w:val="0"/>
        <w:pageBreakBefore w:val="0"/>
        <w:widowControl w:val="0"/>
        <w:tabs>
          <w:tab w:val="right" w:leader="dot" w:pos="9486"/>
        </w:tabs>
        <w:kinsoku/>
        <w:wordWrap/>
        <w:overflowPunct/>
        <w:topLinePunct w:val="0"/>
        <w:autoSpaceDE/>
        <w:autoSpaceDN/>
        <w:bidi w:val="0"/>
        <w:adjustRightInd/>
        <w:snapToGrid/>
        <w:spacing w:line="360" w:lineRule="auto"/>
        <w:ind w:left="0" w:leftChars="0"/>
        <w:textAlignment w:val="auto"/>
        <w:rPr>
          <w:rFonts w:hint="default" w:ascii="Arial" w:hAnsi="Arial" w:cs="Arial" w:eastAsiaTheme="minorEastAsia"/>
          <w:color w:val="auto"/>
          <w:sz w:val="24"/>
          <w:szCs w:val="24"/>
          <w:highlight w:val="none"/>
        </w:rPr>
      </w:pPr>
      <w:r>
        <w:rPr>
          <w:rFonts w:hint="default" w:ascii="Arial" w:hAnsi="Arial" w:cs="Arial" w:eastAsiaTheme="minorEastAsia"/>
          <w:color w:val="auto"/>
          <w:sz w:val="24"/>
          <w:szCs w:val="24"/>
          <w:highlight w:val="none"/>
        </w:rPr>
        <w:fldChar w:fldCharType="begin"/>
      </w:r>
      <w:r>
        <w:rPr>
          <w:rFonts w:hint="default" w:ascii="Arial" w:hAnsi="Arial" w:cs="Arial" w:eastAsiaTheme="minorEastAsia"/>
          <w:color w:val="auto"/>
          <w:sz w:val="24"/>
          <w:szCs w:val="24"/>
          <w:highlight w:val="none"/>
        </w:rPr>
        <w:instrText xml:space="preserve"> HYPERLINK \l _Toc22640 </w:instrText>
      </w:r>
      <w:r>
        <w:rPr>
          <w:rFonts w:hint="default" w:ascii="Arial" w:hAnsi="Arial" w:cs="Arial" w:eastAsiaTheme="minorEastAsia"/>
          <w:color w:val="auto"/>
          <w:sz w:val="24"/>
          <w:szCs w:val="24"/>
          <w:highlight w:val="none"/>
        </w:rPr>
        <w:fldChar w:fldCharType="separate"/>
      </w:r>
      <w:r>
        <w:rPr>
          <w:rFonts w:hint="default" w:ascii="Arial" w:hAnsi="Arial" w:cs="Arial" w:eastAsiaTheme="minorEastAsia"/>
          <w:color w:val="auto"/>
          <w:sz w:val="24"/>
          <w:szCs w:val="24"/>
          <w:highlight w:val="none"/>
        </w:rPr>
        <w:t xml:space="preserve">第三章  </w:t>
      </w:r>
      <w:r>
        <w:rPr>
          <w:rFonts w:hint="default" w:ascii="Arial" w:hAnsi="Arial" w:cs="Arial" w:eastAsiaTheme="minorEastAsia"/>
          <w:color w:val="auto"/>
          <w:sz w:val="24"/>
          <w:szCs w:val="24"/>
          <w:highlight w:val="none"/>
          <w:lang w:eastAsia="zh-CN"/>
        </w:rPr>
        <w:t>采购需求</w:t>
      </w:r>
      <w:r>
        <w:rPr>
          <w:rFonts w:hint="default" w:ascii="Arial" w:hAnsi="Arial" w:cs="Arial" w:eastAsiaTheme="minorEastAsia"/>
          <w:color w:val="auto"/>
          <w:sz w:val="24"/>
          <w:szCs w:val="24"/>
          <w:highlight w:val="none"/>
        </w:rPr>
        <w:tab/>
      </w:r>
      <w:r>
        <w:rPr>
          <w:rFonts w:hint="default" w:ascii="Arial" w:hAnsi="Arial" w:cs="Arial" w:eastAsiaTheme="minorEastAsia"/>
          <w:color w:val="auto"/>
          <w:sz w:val="24"/>
          <w:szCs w:val="24"/>
          <w:highlight w:val="none"/>
        </w:rPr>
        <w:fldChar w:fldCharType="begin"/>
      </w:r>
      <w:r>
        <w:rPr>
          <w:rFonts w:hint="default" w:ascii="Arial" w:hAnsi="Arial" w:cs="Arial" w:eastAsiaTheme="minorEastAsia"/>
          <w:color w:val="auto"/>
          <w:sz w:val="24"/>
          <w:szCs w:val="24"/>
          <w:highlight w:val="none"/>
        </w:rPr>
        <w:instrText xml:space="preserve"> PAGEREF _Toc22640 \h </w:instrText>
      </w:r>
      <w:r>
        <w:rPr>
          <w:rFonts w:hint="default" w:ascii="Arial" w:hAnsi="Arial" w:cs="Arial" w:eastAsiaTheme="minorEastAsia"/>
          <w:color w:val="auto"/>
          <w:sz w:val="24"/>
          <w:szCs w:val="24"/>
          <w:highlight w:val="none"/>
        </w:rPr>
        <w:fldChar w:fldCharType="separate"/>
      </w:r>
      <w:r>
        <w:rPr>
          <w:rFonts w:hint="default" w:ascii="Arial" w:hAnsi="Arial" w:cs="Arial" w:eastAsiaTheme="minorEastAsia"/>
          <w:color w:val="auto"/>
          <w:sz w:val="24"/>
          <w:szCs w:val="24"/>
          <w:highlight w:val="none"/>
        </w:rPr>
        <w:t>25</w:t>
      </w:r>
      <w:r>
        <w:rPr>
          <w:rFonts w:hint="default" w:ascii="Arial" w:hAnsi="Arial" w:cs="Arial" w:eastAsiaTheme="minorEastAsia"/>
          <w:color w:val="auto"/>
          <w:sz w:val="24"/>
          <w:szCs w:val="24"/>
          <w:highlight w:val="none"/>
        </w:rPr>
        <w:fldChar w:fldCharType="end"/>
      </w:r>
      <w:r>
        <w:rPr>
          <w:rFonts w:hint="default" w:ascii="Arial" w:hAnsi="Arial" w:cs="Arial" w:eastAsiaTheme="minorEastAsia"/>
          <w:color w:val="auto"/>
          <w:sz w:val="24"/>
          <w:szCs w:val="24"/>
          <w:highlight w:val="none"/>
        </w:rPr>
        <w:fldChar w:fldCharType="end"/>
      </w:r>
    </w:p>
    <w:p w14:paraId="0DFFF70A">
      <w:pPr>
        <w:pStyle w:val="9"/>
        <w:keepNext w:val="0"/>
        <w:keepLines w:val="0"/>
        <w:pageBreakBefore w:val="0"/>
        <w:widowControl w:val="0"/>
        <w:tabs>
          <w:tab w:val="right" w:leader="dot" w:pos="9486"/>
        </w:tabs>
        <w:kinsoku/>
        <w:wordWrap/>
        <w:overflowPunct/>
        <w:topLinePunct w:val="0"/>
        <w:autoSpaceDE/>
        <w:autoSpaceDN/>
        <w:bidi w:val="0"/>
        <w:adjustRightInd/>
        <w:snapToGrid/>
        <w:spacing w:line="360" w:lineRule="auto"/>
        <w:ind w:left="0" w:leftChars="0"/>
        <w:textAlignment w:val="auto"/>
        <w:rPr>
          <w:rFonts w:hint="default" w:ascii="Arial" w:hAnsi="Arial" w:cs="Arial" w:eastAsiaTheme="minorEastAsia"/>
          <w:color w:val="auto"/>
          <w:sz w:val="24"/>
          <w:szCs w:val="24"/>
          <w:highlight w:val="none"/>
        </w:rPr>
      </w:pPr>
      <w:r>
        <w:rPr>
          <w:rFonts w:hint="default" w:ascii="Arial" w:hAnsi="Arial" w:cs="Arial" w:eastAsiaTheme="minorEastAsia"/>
          <w:color w:val="auto"/>
          <w:sz w:val="24"/>
          <w:szCs w:val="24"/>
          <w:highlight w:val="none"/>
        </w:rPr>
        <w:fldChar w:fldCharType="begin"/>
      </w:r>
      <w:r>
        <w:rPr>
          <w:rFonts w:hint="default" w:ascii="Arial" w:hAnsi="Arial" w:cs="Arial" w:eastAsiaTheme="minorEastAsia"/>
          <w:color w:val="auto"/>
          <w:sz w:val="24"/>
          <w:szCs w:val="24"/>
          <w:highlight w:val="none"/>
        </w:rPr>
        <w:instrText xml:space="preserve"> HYPERLINK \l _Toc10342 </w:instrText>
      </w:r>
      <w:r>
        <w:rPr>
          <w:rFonts w:hint="default" w:ascii="Arial" w:hAnsi="Arial" w:cs="Arial" w:eastAsiaTheme="minorEastAsia"/>
          <w:color w:val="auto"/>
          <w:sz w:val="24"/>
          <w:szCs w:val="24"/>
          <w:highlight w:val="none"/>
        </w:rPr>
        <w:fldChar w:fldCharType="separate"/>
      </w:r>
      <w:r>
        <w:rPr>
          <w:rFonts w:hint="default" w:ascii="Arial" w:hAnsi="Arial" w:cs="Arial" w:eastAsiaTheme="minorEastAsia"/>
          <w:color w:val="auto"/>
          <w:sz w:val="24"/>
          <w:szCs w:val="24"/>
          <w:highlight w:val="none"/>
        </w:rPr>
        <w:t>第四章  评审办法</w:t>
      </w:r>
      <w:r>
        <w:rPr>
          <w:rFonts w:hint="default" w:ascii="Arial" w:hAnsi="Arial" w:cs="Arial" w:eastAsiaTheme="minorEastAsia"/>
          <w:color w:val="auto"/>
          <w:sz w:val="24"/>
          <w:szCs w:val="24"/>
          <w:highlight w:val="none"/>
        </w:rPr>
        <w:tab/>
      </w:r>
      <w:r>
        <w:rPr>
          <w:rFonts w:hint="default" w:ascii="Arial" w:hAnsi="Arial" w:cs="Arial" w:eastAsiaTheme="minorEastAsia"/>
          <w:color w:val="auto"/>
          <w:sz w:val="24"/>
          <w:szCs w:val="24"/>
          <w:highlight w:val="none"/>
        </w:rPr>
        <w:fldChar w:fldCharType="begin"/>
      </w:r>
      <w:r>
        <w:rPr>
          <w:rFonts w:hint="default" w:ascii="Arial" w:hAnsi="Arial" w:cs="Arial" w:eastAsiaTheme="minorEastAsia"/>
          <w:color w:val="auto"/>
          <w:sz w:val="24"/>
          <w:szCs w:val="24"/>
          <w:highlight w:val="none"/>
        </w:rPr>
        <w:instrText xml:space="preserve"> PAGEREF _Toc10342 \h </w:instrText>
      </w:r>
      <w:r>
        <w:rPr>
          <w:rFonts w:hint="default" w:ascii="Arial" w:hAnsi="Arial" w:cs="Arial" w:eastAsiaTheme="minorEastAsia"/>
          <w:color w:val="auto"/>
          <w:sz w:val="24"/>
          <w:szCs w:val="24"/>
          <w:highlight w:val="none"/>
        </w:rPr>
        <w:fldChar w:fldCharType="separate"/>
      </w:r>
      <w:r>
        <w:rPr>
          <w:rFonts w:hint="default" w:ascii="Arial" w:hAnsi="Arial" w:cs="Arial" w:eastAsiaTheme="minorEastAsia"/>
          <w:color w:val="auto"/>
          <w:sz w:val="24"/>
          <w:szCs w:val="24"/>
          <w:highlight w:val="none"/>
        </w:rPr>
        <w:t>37</w:t>
      </w:r>
      <w:r>
        <w:rPr>
          <w:rFonts w:hint="default" w:ascii="Arial" w:hAnsi="Arial" w:cs="Arial" w:eastAsiaTheme="minorEastAsia"/>
          <w:color w:val="auto"/>
          <w:sz w:val="24"/>
          <w:szCs w:val="24"/>
          <w:highlight w:val="none"/>
        </w:rPr>
        <w:fldChar w:fldCharType="end"/>
      </w:r>
      <w:r>
        <w:rPr>
          <w:rFonts w:hint="default" w:ascii="Arial" w:hAnsi="Arial" w:cs="Arial" w:eastAsiaTheme="minorEastAsia"/>
          <w:color w:val="auto"/>
          <w:sz w:val="24"/>
          <w:szCs w:val="24"/>
          <w:highlight w:val="none"/>
        </w:rPr>
        <w:fldChar w:fldCharType="end"/>
      </w:r>
    </w:p>
    <w:p w14:paraId="45E95B9C">
      <w:pPr>
        <w:pStyle w:val="9"/>
        <w:keepNext w:val="0"/>
        <w:keepLines w:val="0"/>
        <w:pageBreakBefore w:val="0"/>
        <w:widowControl w:val="0"/>
        <w:tabs>
          <w:tab w:val="right" w:leader="dot" w:pos="9486"/>
        </w:tabs>
        <w:kinsoku/>
        <w:wordWrap/>
        <w:overflowPunct/>
        <w:topLinePunct w:val="0"/>
        <w:autoSpaceDE/>
        <w:autoSpaceDN/>
        <w:bidi w:val="0"/>
        <w:adjustRightInd/>
        <w:snapToGrid/>
        <w:spacing w:line="360" w:lineRule="auto"/>
        <w:ind w:left="0" w:leftChars="0"/>
        <w:textAlignment w:val="auto"/>
        <w:rPr>
          <w:rFonts w:hint="default" w:ascii="Arial" w:hAnsi="Arial" w:cs="Arial" w:eastAsiaTheme="minorEastAsia"/>
          <w:color w:val="auto"/>
          <w:sz w:val="24"/>
          <w:szCs w:val="24"/>
          <w:highlight w:val="none"/>
        </w:rPr>
      </w:pPr>
      <w:r>
        <w:rPr>
          <w:rFonts w:hint="default" w:ascii="Arial" w:hAnsi="Arial" w:cs="Arial" w:eastAsiaTheme="minorEastAsia"/>
          <w:color w:val="auto"/>
          <w:sz w:val="24"/>
          <w:szCs w:val="24"/>
          <w:highlight w:val="none"/>
        </w:rPr>
        <w:fldChar w:fldCharType="begin"/>
      </w:r>
      <w:r>
        <w:rPr>
          <w:rFonts w:hint="default" w:ascii="Arial" w:hAnsi="Arial" w:cs="Arial" w:eastAsiaTheme="minorEastAsia"/>
          <w:color w:val="auto"/>
          <w:sz w:val="24"/>
          <w:szCs w:val="24"/>
          <w:highlight w:val="none"/>
        </w:rPr>
        <w:instrText xml:space="preserve"> HYPERLINK \l _Toc9582 </w:instrText>
      </w:r>
      <w:r>
        <w:rPr>
          <w:rFonts w:hint="default" w:ascii="Arial" w:hAnsi="Arial" w:cs="Arial" w:eastAsiaTheme="minorEastAsia"/>
          <w:color w:val="auto"/>
          <w:sz w:val="24"/>
          <w:szCs w:val="24"/>
          <w:highlight w:val="none"/>
        </w:rPr>
        <w:fldChar w:fldCharType="separate"/>
      </w:r>
      <w:r>
        <w:rPr>
          <w:rFonts w:hint="default" w:ascii="Arial" w:hAnsi="Arial" w:cs="Arial" w:eastAsiaTheme="minorEastAsia"/>
          <w:color w:val="auto"/>
          <w:sz w:val="24"/>
          <w:szCs w:val="24"/>
          <w:highlight w:val="none"/>
        </w:rPr>
        <w:t>第五章  政府采购合同（合同主要条款及格式）</w:t>
      </w:r>
      <w:r>
        <w:rPr>
          <w:rFonts w:hint="default" w:ascii="Arial" w:hAnsi="Arial" w:cs="Arial" w:eastAsiaTheme="minorEastAsia"/>
          <w:color w:val="auto"/>
          <w:sz w:val="24"/>
          <w:szCs w:val="24"/>
          <w:highlight w:val="none"/>
        </w:rPr>
        <w:tab/>
      </w:r>
      <w:r>
        <w:rPr>
          <w:rFonts w:hint="default" w:ascii="Arial" w:hAnsi="Arial" w:cs="Arial" w:eastAsiaTheme="minorEastAsia"/>
          <w:color w:val="auto"/>
          <w:sz w:val="24"/>
          <w:szCs w:val="24"/>
          <w:highlight w:val="none"/>
        </w:rPr>
        <w:fldChar w:fldCharType="begin"/>
      </w:r>
      <w:r>
        <w:rPr>
          <w:rFonts w:hint="default" w:ascii="Arial" w:hAnsi="Arial" w:cs="Arial" w:eastAsiaTheme="minorEastAsia"/>
          <w:color w:val="auto"/>
          <w:sz w:val="24"/>
          <w:szCs w:val="24"/>
          <w:highlight w:val="none"/>
        </w:rPr>
        <w:instrText xml:space="preserve"> PAGEREF _Toc9582 \h </w:instrText>
      </w:r>
      <w:r>
        <w:rPr>
          <w:rFonts w:hint="default" w:ascii="Arial" w:hAnsi="Arial" w:cs="Arial" w:eastAsiaTheme="minorEastAsia"/>
          <w:color w:val="auto"/>
          <w:sz w:val="24"/>
          <w:szCs w:val="24"/>
          <w:highlight w:val="none"/>
        </w:rPr>
        <w:fldChar w:fldCharType="separate"/>
      </w:r>
      <w:r>
        <w:rPr>
          <w:rFonts w:hint="default" w:ascii="Arial" w:hAnsi="Arial" w:cs="Arial" w:eastAsiaTheme="minorEastAsia"/>
          <w:color w:val="auto"/>
          <w:sz w:val="24"/>
          <w:szCs w:val="24"/>
          <w:highlight w:val="none"/>
        </w:rPr>
        <w:t>42</w:t>
      </w:r>
      <w:r>
        <w:rPr>
          <w:rFonts w:hint="default" w:ascii="Arial" w:hAnsi="Arial" w:cs="Arial" w:eastAsiaTheme="minorEastAsia"/>
          <w:color w:val="auto"/>
          <w:sz w:val="24"/>
          <w:szCs w:val="24"/>
          <w:highlight w:val="none"/>
        </w:rPr>
        <w:fldChar w:fldCharType="end"/>
      </w:r>
      <w:r>
        <w:rPr>
          <w:rFonts w:hint="default" w:ascii="Arial" w:hAnsi="Arial" w:cs="Arial" w:eastAsiaTheme="minorEastAsia"/>
          <w:color w:val="auto"/>
          <w:sz w:val="24"/>
          <w:szCs w:val="24"/>
          <w:highlight w:val="none"/>
        </w:rPr>
        <w:fldChar w:fldCharType="end"/>
      </w:r>
    </w:p>
    <w:p w14:paraId="08353EB0">
      <w:pPr>
        <w:pStyle w:val="9"/>
        <w:keepNext w:val="0"/>
        <w:keepLines w:val="0"/>
        <w:pageBreakBefore w:val="0"/>
        <w:widowControl w:val="0"/>
        <w:tabs>
          <w:tab w:val="right" w:leader="dot" w:pos="9486"/>
        </w:tabs>
        <w:kinsoku/>
        <w:wordWrap/>
        <w:overflowPunct/>
        <w:topLinePunct w:val="0"/>
        <w:autoSpaceDE/>
        <w:autoSpaceDN/>
        <w:bidi w:val="0"/>
        <w:adjustRightInd/>
        <w:snapToGrid/>
        <w:spacing w:line="360" w:lineRule="auto"/>
        <w:ind w:left="0" w:leftChars="0"/>
        <w:textAlignment w:val="auto"/>
        <w:rPr>
          <w:rFonts w:hint="default" w:ascii="Arial" w:hAnsi="Arial" w:cs="Arial" w:eastAsiaTheme="minorEastAsia"/>
          <w:color w:val="auto"/>
          <w:sz w:val="24"/>
          <w:szCs w:val="24"/>
          <w:highlight w:val="none"/>
        </w:rPr>
      </w:pPr>
      <w:r>
        <w:rPr>
          <w:rFonts w:hint="default" w:ascii="Arial" w:hAnsi="Arial" w:cs="Arial" w:eastAsiaTheme="minorEastAsia"/>
          <w:color w:val="auto"/>
          <w:sz w:val="24"/>
          <w:szCs w:val="24"/>
          <w:highlight w:val="none"/>
        </w:rPr>
        <w:fldChar w:fldCharType="begin"/>
      </w:r>
      <w:r>
        <w:rPr>
          <w:rFonts w:hint="default" w:ascii="Arial" w:hAnsi="Arial" w:cs="Arial" w:eastAsiaTheme="minorEastAsia"/>
          <w:color w:val="auto"/>
          <w:sz w:val="24"/>
          <w:szCs w:val="24"/>
          <w:highlight w:val="none"/>
        </w:rPr>
        <w:instrText xml:space="preserve"> HYPERLINK \l _Toc6869 </w:instrText>
      </w:r>
      <w:r>
        <w:rPr>
          <w:rFonts w:hint="default" w:ascii="Arial" w:hAnsi="Arial" w:cs="Arial" w:eastAsiaTheme="minorEastAsia"/>
          <w:color w:val="auto"/>
          <w:sz w:val="24"/>
          <w:szCs w:val="24"/>
          <w:highlight w:val="none"/>
        </w:rPr>
        <w:fldChar w:fldCharType="separate"/>
      </w:r>
      <w:r>
        <w:rPr>
          <w:rFonts w:hint="default" w:ascii="Arial" w:hAnsi="Arial" w:cs="Arial" w:eastAsiaTheme="minorEastAsia"/>
          <w:color w:val="auto"/>
          <w:sz w:val="24"/>
          <w:szCs w:val="24"/>
          <w:highlight w:val="none"/>
        </w:rPr>
        <w:t xml:space="preserve">第六章 </w:t>
      </w:r>
      <w:r>
        <w:rPr>
          <w:rFonts w:hint="default" w:ascii="Arial" w:hAnsi="Arial" w:cs="Arial" w:eastAsia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rPr>
        <w:t>响应文件（格式）</w:t>
      </w:r>
      <w:r>
        <w:rPr>
          <w:rFonts w:hint="default" w:ascii="Arial" w:hAnsi="Arial" w:cs="Arial" w:eastAsiaTheme="minorEastAsia"/>
          <w:color w:val="auto"/>
          <w:sz w:val="24"/>
          <w:szCs w:val="24"/>
          <w:highlight w:val="none"/>
        </w:rPr>
        <w:tab/>
      </w:r>
      <w:r>
        <w:rPr>
          <w:rFonts w:hint="default" w:ascii="Arial" w:hAnsi="Arial" w:cs="Arial" w:eastAsiaTheme="minorEastAsia"/>
          <w:color w:val="auto"/>
          <w:sz w:val="24"/>
          <w:szCs w:val="24"/>
          <w:highlight w:val="none"/>
        </w:rPr>
        <w:fldChar w:fldCharType="begin"/>
      </w:r>
      <w:r>
        <w:rPr>
          <w:rFonts w:hint="default" w:ascii="Arial" w:hAnsi="Arial" w:cs="Arial" w:eastAsiaTheme="minorEastAsia"/>
          <w:color w:val="auto"/>
          <w:sz w:val="24"/>
          <w:szCs w:val="24"/>
          <w:highlight w:val="none"/>
        </w:rPr>
        <w:instrText xml:space="preserve"> PAGEREF _Toc6869 \h </w:instrText>
      </w:r>
      <w:r>
        <w:rPr>
          <w:rFonts w:hint="default" w:ascii="Arial" w:hAnsi="Arial" w:cs="Arial" w:eastAsiaTheme="minorEastAsia"/>
          <w:color w:val="auto"/>
          <w:sz w:val="24"/>
          <w:szCs w:val="24"/>
          <w:highlight w:val="none"/>
        </w:rPr>
        <w:fldChar w:fldCharType="separate"/>
      </w:r>
      <w:r>
        <w:rPr>
          <w:rFonts w:hint="default" w:ascii="Arial" w:hAnsi="Arial" w:cs="Arial" w:eastAsiaTheme="minorEastAsia"/>
          <w:color w:val="auto"/>
          <w:sz w:val="24"/>
          <w:szCs w:val="24"/>
          <w:highlight w:val="none"/>
        </w:rPr>
        <w:t>52</w:t>
      </w:r>
      <w:r>
        <w:rPr>
          <w:rFonts w:hint="default" w:ascii="Arial" w:hAnsi="Arial" w:cs="Arial" w:eastAsiaTheme="minorEastAsia"/>
          <w:color w:val="auto"/>
          <w:sz w:val="24"/>
          <w:szCs w:val="24"/>
          <w:highlight w:val="none"/>
        </w:rPr>
        <w:fldChar w:fldCharType="end"/>
      </w:r>
      <w:r>
        <w:rPr>
          <w:rFonts w:hint="default" w:ascii="Arial" w:hAnsi="Arial" w:cs="Arial" w:eastAsiaTheme="minorEastAsia"/>
          <w:color w:val="auto"/>
          <w:sz w:val="24"/>
          <w:szCs w:val="24"/>
          <w:highlight w:val="none"/>
        </w:rPr>
        <w:fldChar w:fldCharType="end"/>
      </w:r>
    </w:p>
    <w:p w14:paraId="186B156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cs="Arial"/>
          <w:b w:val="0"/>
          <w:bCs w:val="0"/>
          <w:color w:val="auto"/>
          <w:highlight w:val="none"/>
          <w:lang w:val="zh-CN"/>
        </w:rPr>
        <w:sectPr>
          <w:headerReference r:id="rId3" w:type="default"/>
          <w:footerReference r:id="rId4" w:type="default"/>
          <w:pgSz w:w="11906" w:h="16838"/>
          <w:pgMar w:top="1134" w:right="1286" w:bottom="1134" w:left="1134" w:header="720" w:footer="720" w:gutter="0"/>
          <w:pgNumType w:start="1"/>
          <w:cols w:space="720" w:num="1"/>
          <w:titlePg/>
          <w:docGrid w:type="linesAndChars" w:linePitch="331" w:charSpace="0"/>
        </w:sectPr>
      </w:pPr>
      <w:r>
        <w:rPr>
          <w:rFonts w:hint="default" w:ascii="Arial" w:hAnsi="Arial" w:cs="Arial" w:eastAsiaTheme="minorEastAsia"/>
          <w:color w:val="auto"/>
          <w:sz w:val="24"/>
          <w:szCs w:val="24"/>
          <w:highlight w:val="none"/>
        </w:rPr>
        <w:fldChar w:fldCharType="end"/>
      </w:r>
    </w:p>
    <w:p w14:paraId="7473024E">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Arial" w:hAnsi="Arial" w:cs="Arial"/>
          <w:color w:val="auto"/>
          <w:highlight w:val="none"/>
        </w:rPr>
      </w:pPr>
      <w:bookmarkStart w:id="0" w:name="_Toc81999325"/>
      <w:bookmarkStart w:id="1" w:name="_Toc24628"/>
      <w:bookmarkStart w:id="2" w:name="_Toc22009"/>
      <w:r>
        <w:rPr>
          <w:rFonts w:hint="default" w:ascii="Arial" w:hAnsi="Arial" w:cs="Arial"/>
          <w:color w:val="auto"/>
          <w:highlight w:val="none"/>
        </w:rPr>
        <w:t>第一章  竞争性磋商公告</w:t>
      </w:r>
      <w:bookmarkEnd w:id="0"/>
      <w:bookmarkEnd w:id="1"/>
      <w:bookmarkEnd w:id="2"/>
    </w:p>
    <w:p w14:paraId="75D0E64D">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项</w:t>
      </w:r>
      <w:bookmarkStart w:id="3" w:name="_Hlk44605528"/>
      <w:r>
        <w:rPr>
          <w:rFonts w:hint="default" w:ascii="Arial" w:hAnsi="Arial" w:cs="Arial"/>
          <w:color w:val="auto"/>
          <w:highlight w:val="none"/>
        </w:rPr>
        <w:t>目概况：</w:t>
      </w:r>
    </w:p>
    <w:p w14:paraId="2DC9FCBF">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highlight w:val="none"/>
        </w:rPr>
      </w:pPr>
      <w:r>
        <w:rPr>
          <w:rFonts w:hint="default" w:ascii="Arial" w:hAnsi="Arial" w:cs="Arial"/>
          <w:color w:val="auto"/>
          <w:szCs w:val="21"/>
          <w:highlight w:val="none"/>
          <w:lang w:eastAsia="zh-CN"/>
        </w:rPr>
        <w:t>桂林市重点区域预警项目的潜在供应商应在广西政府采购云平台（https://www.gcy.zfcg.gxzf.gov.cn/）获取采购文件，并于</w:t>
      </w:r>
      <w:r>
        <w:rPr>
          <w:rFonts w:hint="default" w:ascii="Arial" w:hAnsi="Arial" w:cs="Arial"/>
          <w:color w:val="auto"/>
          <w:highlight w:val="none"/>
          <w:lang w:eastAsia="zh-CN"/>
        </w:rPr>
        <w:t>202</w:t>
      </w:r>
      <w:r>
        <w:rPr>
          <w:rFonts w:hint="default" w:ascii="Arial" w:hAnsi="Arial" w:cs="Arial"/>
          <w:color w:val="auto"/>
          <w:highlight w:val="none"/>
          <w:lang w:val="en-US" w:eastAsia="zh-CN"/>
        </w:rPr>
        <w:t>6</w:t>
      </w:r>
      <w:r>
        <w:rPr>
          <w:rFonts w:hint="default" w:ascii="Arial" w:hAnsi="Arial" w:cs="Arial"/>
          <w:color w:val="auto"/>
          <w:highlight w:val="none"/>
          <w:lang w:eastAsia="zh-CN"/>
        </w:rPr>
        <w:t>年</w:t>
      </w:r>
      <w:r>
        <w:rPr>
          <w:rFonts w:hint="default" w:ascii="Arial" w:hAnsi="Arial" w:cs="Arial"/>
          <w:color w:val="auto"/>
          <w:highlight w:val="none"/>
          <w:lang w:val="en-US" w:eastAsia="zh-CN"/>
        </w:rPr>
        <w:t>0</w:t>
      </w:r>
      <w:r>
        <w:rPr>
          <w:rFonts w:hint="eastAsia" w:ascii="Arial" w:hAnsi="Arial" w:cs="Arial"/>
          <w:color w:val="auto"/>
          <w:highlight w:val="none"/>
          <w:lang w:val="en-US" w:eastAsia="zh-CN"/>
        </w:rPr>
        <w:t>6</w:t>
      </w:r>
      <w:r>
        <w:rPr>
          <w:rFonts w:hint="default" w:ascii="Arial" w:hAnsi="Arial" w:cs="Arial"/>
          <w:color w:val="auto"/>
          <w:highlight w:val="none"/>
          <w:lang w:val="en-US" w:eastAsia="zh-CN"/>
        </w:rPr>
        <w:t>月</w:t>
      </w:r>
      <w:r>
        <w:rPr>
          <w:rFonts w:hint="eastAsia" w:ascii="Arial" w:hAnsi="Arial" w:cs="Arial"/>
          <w:color w:val="auto"/>
          <w:highlight w:val="none"/>
          <w:lang w:val="en-US" w:eastAsia="zh-CN"/>
        </w:rPr>
        <w:t>15</w:t>
      </w:r>
      <w:r>
        <w:rPr>
          <w:rFonts w:hint="default" w:ascii="Arial" w:hAnsi="Arial" w:cs="Arial"/>
          <w:color w:val="auto"/>
          <w:highlight w:val="none"/>
          <w:lang w:val="en-US" w:eastAsia="zh-CN"/>
        </w:rPr>
        <w:t>日09:30（北京时间）前提交响应文件。</w:t>
      </w:r>
    </w:p>
    <w:bookmarkEnd w:id="3"/>
    <w:p w14:paraId="31506180">
      <w:pPr>
        <w:keepNext w:val="0"/>
        <w:keepLines w:val="0"/>
        <w:pageBreakBefore w:val="0"/>
        <w:widowControl w:val="0"/>
        <w:kinsoku/>
        <w:wordWrap w:val="0"/>
        <w:overflowPunct/>
        <w:topLinePunct w:val="0"/>
        <w:autoSpaceDE/>
        <w:autoSpaceDN/>
        <w:bidi w:val="0"/>
        <w:adjustRightInd/>
        <w:snapToGrid/>
        <w:spacing w:line="340" w:lineRule="exact"/>
        <w:ind w:left="0" w:leftChars="0" w:firstLine="420" w:firstLineChars="200"/>
        <w:textAlignment w:val="auto"/>
        <w:rPr>
          <w:rFonts w:hint="default" w:ascii="Arial" w:hAnsi="Arial" w:cs="Arial"/>
          <w:b/>
          <w:bCs/>
          <w:color w:val="auto"/>
          <w:highlight w:val="none"/>
        </w:rPr>
      </w:pPr>
      <w:bookmarkStart w:id="4" w:name="_Hlk44605690"/>
      <w:r>
        <w:rPr>
          <w:rFonts w:hint="default" w:ascii="Arial" w:hAnsi="Arial" w:cs="Arial"/>
          <w:b/>
          <w:bCs/>
          <w:color w:val="auto"/>
          <w:szCs w:val="21"/>
          <w:highlight w:val="none"/>
        </w:rPr>
        <w:t>一、项目基本情况</w:t>
      </w:r>
    </w:p>
    <w:bookmarkEnd w:id="4"/>
    <w:p w14:paraId="637A7432">
      <w:pPr>
        <w:keepNext w:val="0"/>
        <w:keepLines w:val="0"/>
        <w:pageBreakBefore w:val="0"/>
        <w:widowControl w:val="0"/>
        <w:kinsoku/>
        <w:wordWrap w:val="0"/>
        <w:overflowPunct/>
        <w:topLinePunct w:val="0"/>
        <w:autoSpaceDE/>
        <w:autoSpaceDN/>
        <w:bidi w:val="0"/>
        <w:adjustRightInd/>
        <w:snapToGrid/>
        <w:spacing w:line="34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项目编号：</w:t>
      </w:r>
      <w:r>
        <w:rPr>
          <w:rFonts w:hint="default" w:ascii="Arial" w:hAnsi="Arial" w:cs="Arial"/>
          <w:color w:val="auto"/>
          <w:szCs w:val="21"/>
          <w:highlight w:val="none"/>
          <w:lang w:eastAsia="zh-CN"/>
        </w:rPr>
        <w:t>GLZC2026-C3-990106-JDZB</w:t>
      </w:r>
    </w:p>
    <w:p w14:paraId="7D382CDD">
      <w:pPr>
        <w:keepNext w:val="0"/>
        <w:keepLines w:val="0"/>
        <w:pageBreakBefore w:val="0"/>
        <w:widowControl w:val="0"/>
        <w:kinsoku/>
        <w:wordWrap w:val="0"/>
        <w:overflowPunct/>
        <w:topLinePunct w:val="0"/>
        <w:autoSpaceDE/>
        <w:autoSpaceDN/>
        <w:bidi w:val="0"/>
        <w:adjustRightInd/>
        <w:snapToGrid/>
        <w:spacing w:line="340" w:lineRule="exact"/>
        <w:ind w:left="0" w:leftChars="0" w:firstLine="420" w:firstLineChars="200"/>
        <w:textAlignment w:val="auto"/>
        <w:rPr>
          <w:rFonts w:hint="default" w:ascii="Arial" w:hAnsi="Arial" w:eastAsia="宋体" w:cs="Arial"/>
          <w:color w:val="auto"/>
          <w:sz w:val="18"/>
          <w:szCs w:val="18"/>
          <w:highlight w:val="none"/>
          <w:lang w:eastAsia="zh-CN"/>
        </w:rPr>
      </w:pPr>
      <w:r>
        <w:rPr>
          <w:rFonts w:hint="default" w:ascii="Arial" w:hAnsi="Arial" w:cs="Arial"/>
          <w:color w:val="auto"/>
          <w:szCs w:val="21"/>
          <w:highlight w:val="none"/>
        </w:rPr>
        <w:t>项目名称：</w:t>
      </w:r>
      <w:r>
        <w:rPr>
          <w:rFonts w:hint="default" w:ascii="Arial" w:hAnsi="Arial" w:cs="Arial"/>
          <w:color w:val="auto"/>
          <w:szCs w:val="21"/>
          <w:highlight w:val="none"/>
          <w:lang w:eastAsia="zh-CN"/>
        </w:rPr>
        <w:t>桂林市重点区域预警项目</w:t>
      </w:r>
    </w:p>
    <w:p w14:paraId="762C8B8F">
      <w:pPr>
        <w:keepNext w:val="0"/>
        <w:keepLines w:val="0"/>
        <w:pageBreakBefore w:val="0"/>
        <w:widowControl w:val="0"/>
        <w:kinsoku/>
        <w:wordWrap w:val="0"/>
        <w:overflowPunct/>
        <w:topLinePunct w:val="0"/>
        <w:autoSpaceDE/>
        <w:autoSpaceDN/>
        <w:bidi w:val="0"/>
        <w:adjustRightInd/>
        <w:snapToGrid/>
        <w:spacing w:line="340" w:lineRule="exact"/>
        <w:ind w:left="0" w:leftChars="0" w:firstLine="420" w:firstLineChars="200"/>
        <w:textAlignment w:val="auto"/>
        <w:rPr>
          <w:rFonts w:hint="default" w:ascii="Arial" w:hAnsi="Arial" w:cs="Arial"/>
          <w:color w:val="auto"/>
          <w:szCs w:val="21"/>
          <w:highlight w:val="none"/>
        </w:rPr>
      </w:pPr>
      <w:bookmarkStart w:id="5" w:name="_Hlk44605713"/>
      <w:r>
        <w:rPr>
          <w:rFonts w:hint="default" w:ascii="Arial" w:hAnsi="Arial" w:cs="Arial"/>
          <w:color w:val="auto"/>
          <w:szCs w:val="21"/>
          <w:highlight w:val="none"/>
        </w:rPr>
        <w:t>采购方式：竞争性磋商</w:t>
      </w:r>
    </w:p>
    <w:p w14:paraId="70D359DB">
      <w:pPr>
        <w:keepNext w:val="0"/>
        <w:keepLines w:val="0"/>
        <w:pageBreakBefore w:val="0"/>
        <w:widowControl w:val="0"/>
        <w:kinsoku/>
        <w:wordWrap w:val="0"/>
        <w:overflowPunct/>
        <w:topLinePunct w:val="0"/>
        <w:autoSpaceDE/>
        <w:autoSpaceDN/>
        <w:bidi w:val="0"/>
        <w:adjustRightInd/>
        <w:snapToGrid/>
        <w:spacing w:line="340" w:lineRule="exact"/>
        <w:ind w:left="0" w:leftChars="0" w:firstLine="420" w:firstLineChars="200"/>
        <w:textAlignment w:val="auto"/>
        <w:rPr>
          <w:rFonts w:hint="default" w:ascii="Arial" w:hAnsi="Arial" w:eastAsia="宋体" w:cs="Arial"/>
          <w:color w:val="auto"/>
          <w:szCs w:val="21"/>
          <w:highlight w:val="none"/>
          <w:lang w:val="en-US" w:eastAsia="zh-CN"/>
        </w:rPr>
      </w:pPr>
      <w:r>
        <w:rPr>
          <w:rFonts w:hint="default" w:ascii="Arial" w:hAnsi="Arial" w:cs="Arial"/>
          <w:color w:val="auto"/>
          <w:szCs w:val="21"/>
          <w:highlight w:val="none"/>
        </w:rPr>
        <w:t>预算总金额（元）：</w:t>
      </w:r>
      <w:r>
        <w:rPr>
          <w:rFonts w:hint="default" w:ascii="Arial" w:hAnsi="Arial" w:cs="Arial"/>
          <w:color w:val="auto"/>
          <w:szCs w:val="21"/>
          <w:highlight w:val="none"/>
          <w:lang w:val="en-US" w:eastAsia="zh-CN"/>
        </w:rPr>
        <w:t>800000.00</w:t>
      </w:r>
    </w:p>
    <w:bookmarkEnd w:id="5"/>
    <w:p w14:paraId="5690AF0D">
      <w:pPr>
        <w:keepNext w:val="0"/>
        <w:keepLines w:val="0"/>
        <w:pageBreakBefore w:val="0"/>
        <w:widowControl w:val="0"/>
        <w:kinsoku/>
        <w:wordWrap w:val="0"/>
        <w:overflowPunct/>
        <w:topLinePunct w:val="0"/>
        <w:autoSpaceDE/>
        <w:autoSpaceDN/>
        <w:bidi w:val="0"/>
        <w:adjustRightInd/>
        <w:snapToGrid/>
        <w:spacing w:line="34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采购需求：</w:t>
      </w:r>
    </w:p>
    <w:p w14:paraId="7B886F40">
      <w:pPr>
        <w:keepNext w:val="0"/>
        <w:keepLines w:val="0"/>
        <w:pageBreakBefore w:val="0"/>
        <w:widowControl w:val="0"/>
        <w:kinsoku/>
        <w:wordWrap w:val="0"/>
        <w:overflowPunct/>
        <w:topLinePunct w:val="0"/>
        <w:autoSpaceDE/>
        <w:autoSpaceDN/>
        <w:bidi w:val="0"/>
        <w:adjustRightInd/>
        <w:snapToGrid/>
        <w:spacing w:line="340" w:lineRule="exact"/>
        <w:ind w:firstLine="735" w:firstLineChars="350"/>
        <w:jc w:val="left"/>
        <w:textAlignment w:val="auto"/>
        <w:rPr>
          <w:rFonts w:hint="default" w:ascii="Arial" w:hAnsi="Arial" w:cs="Arial"/>
          <w:color w:val="auto"/>
          <w:kern w:val="0"/>
          <w:szCs w:val="21"/>
          <w:highlight w:val="none"/>
        </w:rPr>
      </w:pPr>
      <w:bookmarkStart w:id="6" w:name="_Hlk44606282"/>
      <w:r>
        <w:rPr>
          <w:rFonts w:hint="default" w:ascii="Arial" w:hAnsi="Arial" w:cs="Arial"/>
          <w:color w:val="auto"/>
          <w:kern w:val="0"/>
          <w:szCs w:val="21"/>
          <w:highlight w:val="none"/>
        </w:rPr>
        <w:t>标项名称：</w:t>
      </w:r>
      <w:r>
        <w:rPr>
          <w:rFonts w:hint="default" w:ascii="Arial" w:hAnsi="Arial" w:cs="Arial"/>
          <w:color w:val="auto"/>
          <w:szCs w:val="21"/>
          <w:highlight w:val="none"/>
          <w:lang w:eastAsia="zh-CN"/>
        </w:rPr>
        <w:t>桂林市重点区域预警项目</w:t>
      </w:r>
    </w:p>
    <w:p w14:paraId="062827D3">
      <w:pPr>
        <w:keepNext w:val="0"/>
        <w:keepLines w:val="0"/>
        <w:pageBreakBefore w:val="0"/>
        <w:widowControl w:val="0"/>
        <w:kinsoku/>
        <w:wordWrap w:val="0"/>
        <w:overflowPunct/>
        <w:topLinePunct w:val="0"/>
        <w:autoSpaceDE/>
        <w:autoSpaceDN/>
        <w:bidi w:val="0"/>
        <w:adjustRightInd/>
        <w:snapToGrid/>
        <w:spacing w:line="340" w:lineRule="exact"/>
        <w:ind w:firstLine="735" w:firstLineChars="350"/>
        <w:jc w:val="left"/>
        <w:textAlignment w:val="auto"/>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rPr>
        <w:t>数量：</w:t>
      </w:r>
      <w:r>
        <w:rPr>
          <w:rFonts w:hint="default" w:ascii="Arial" w:hAnsi="Arial" w:cs="Arial"/>
          <w:color w:val="auto"/>
          <w:kern w:val="0"/>
          <w:szCs w:val="21"/>
          <w:highlight w:val="none"/>
          <w:lang w:val="en-US" w:eastAsia="zh-CN"/>
        </w:rPr>
        <w:t>1</w:t>
      </w:r>
    </w:p>
    <w:p w14:paraId="75812D0C">
      <w:pPr>
        <w:keepNext w:val="0"/>
        <w:keepLines w:val="0"/>
        <w:pageBreakBefore w:val="0"/>
        <w:widowControl w:val="0"/>
        <w:kinsoku/>
        <w:wordWrap w:val="0"/>
        <w:overflowPunct/>
        <w:topLinePunct w:val="0"/>
        <w:autoSpaceDE/>
        <w:autoSpaceDN/>
        <w:bidi w:val="0"/>
        <w:adjustRightInd/>
        <w:snapToGrid/>
        <w:spacing w:line="340" w:lineRule="exact"/>
        <w:ind w:firstLine="735" w:firstLineChars="35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预算金额（元）：</w:t>
      </w:r>
      <w:r>
        <w:rPr>
          <w:rFonts w:hint="default" w:ascii="Arial" w:hAnsi="Arial" w:cs="Arial"/>
          <w:color w:val="auto"/>
          <w:szCs w:val="21"/>
          <w:highlight w:val="none"/>
          <w:lang w:val="en-US" w:eastAsia="zh-CN"/>
        </w:rPr>
        <w:t>800000.00</w:t>
      </w:r>
    </w:p>
    <w:p w14:paraId="22114294">
      <w:pPr>
        <w:keepNext w:val="0"/>
        <w:keepLines w:val="0"/>
        <w:pageBreakBefore w:val="0"/>
        <w:widowControl w:val="0"/>
        <w:kinsoku/>
        <w:wordWrap w:val="0"/>
        <w:overflowPunct/>
        <w:topLinePunct w:val="0"/>
        <w:autoSpaceDE/>
        <w:autoSpaceDN/>
        <w:bidi w:val="0"/>
        <w:adjustRightInd/>
        <w:snapToGrid/>
        <w:spacing w:line="34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简要规格描述或项目基本概况介绍、用途：（一）在原有视频监控点位上增加十三个沿河易涝监控点，针对所有点位实现24小时全实时监控，并实现联网功能，可进行远程录像及观看，主要是加强各个区域的水位安全监控工作，能够满足安全保卫和水位监测防范的需要。点位分布为：兴安县兴安镇（1）个；兴安县湘漓镇（2）个；兴安县界首镇（2）个；兴安县溶江镇（4个）；兴安县华江瑶族乡（2个）；灵川县三街镇（2个）共计13个。具体详见</w:t>
      </w:r>
      <w:r>
        <w:rPr>
          <w:rFonts w:hint="default" w:ascii="Arial" w:hAnsi="Arial" w:eastAsia="宋体" w:cs="Arial"/>
          <w:color w:val="auto"/>
          <w:kern w:val="0"/>
          <w:szCs w:val="21"/>
          <w:highlight w:val="none"/>
          <w:lang w:val="en-US" w:eastAsia="zh-CN"/>
        </w:rPr>
        <w:t>采购</w:t>
      </w:r>
      <w:r>
        <w:rPr>
          <w:rFonts w:hint="default" w:ascii="Arial" w:hAnsi="Arial" w:eastAsia="宋体" w:cs="Arial"/>
          <w:color w:val="auto"/>
          <w:kern w:val="0"/>
          <w:szCs w:val="21"/>
          <w:highlight w:val="none"/>
        </w:rPr>
        <w:t>文件。</w:t>
      </w:r>
    </w:p>
    <w:p w14:paraId="6AB9FAE3">
      <w:pPr>
        <w:keepNext w:val="0"/>
        <w:keepLines w:val="0"/>
        <w:pageBreakBefore w:val="0"/>
        <w:widowControl w:val="0"/>
        <w:kinsoku/>
        <w:wordWrap w:val="0"/>
        <w:overflowPunct/>
        <w:topLinePunct w:val="0"/>
        <w:autoSpaceDE/>
        <w:autoSpaceDN/>
        <w:bidi w:val="0"/>
        <w:adjustRightInd/>
        <w:snapToGrid/>
        <w:spacing w:line="340" w:lineRule="exact"/>
        <w:ind w:firstLine="735" w:firstLineChars="35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最高限价（如有）：</w:t>
      </w:r>
      <w:r>
        <w:rPr>
          <w:rFonts w:hint="default" w:ascii="Arial" w:hAnsi="Arial" w:cs="Arial"/>
          <w:color w:val="auto"/>
          <w:szCs w:val="21"/>
          <w:highlight w:val="none"/>
          <w:lang w:val="en-US" w:eastAsia="zh-CN"/>
        </w:rPr>
        <w:t>800000.00</w:t>
      </w:r>
    </w:p>
    <w:p w14:paraId="5B09BE59">
      <w:pPr>
        <w:keepNext w:val="0"/>
        <w:keepLines w:val="0"/>
        <w:pageBreakBefore w:val="0"/>
        <w:widowControl w:val="0"/>
        <w:kinsoku/>
        <w:wordWrap w:val="0"/>
        <w:overflowPunct/>
        <w:topLinePunct w:val="0"/>
        <w:autoSpaceDE/>
        <w:autoSpaceDN/>
        <w:bidi w:val="0"/>
        <w:adjustRightInd/>
        <w:snapToGrid/>
        <w:spacing w:line="340" w:lineRule="exact"/>
        <w:ind w:firstLine="735" w:firstLineChars="35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合同履约期限：自签订合同之日起60个工作日内交付。</w:t>
      </w:r>
    </w:p>
    <w:p w14:paraId="32A61B10">
      <w:pPr>
        <w:keepNext w:val="0"/>
        <w:keepLines w:val="0"/>
        <w:pageBreakBefore w:val="0"/>
        <w:widowControl w:val="0"/>
        <w:kinsoku/>
        <w:wordWrap w:val="0"/>
        <w:overflowPunct/>
        <w:topLinePunct w:val="0"/>
        <w:autoSpaceDE/>
        <w:autoSpaceDN/>
        <w:bidi w:val="0"/>
        <w:adjustRightInd/>
        <w:snapToGrid/>
        <w:spacing w:line="340" w:lineRule="exact"/>
        <w:ind w:firstLine="735" w:firstLineChars="35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本项目（</w:t>
      </w:r>
      <w:r>
        <w:rPr>
          <w:rFonts w:hint="default" w:ascii="Arial" w:hAnsi="Arial" w:cs="Arial"/>
          <w:color w:val="auto"/>
          <w:szCs w:val="21"/>
          <w:highlight w:val="none"/>
        </w:rPr>
        <w:t>否</w:t>
      </w:r>
      <w:r>
        <w:rPr>
          <w:rFonts w:hint="default" w:ascii="Arial" w:hAnsi="Arial" w:cs="Arial"/>
          <w:color w:val="auto"/>
          <w:kern w:val="0"/>
          <w:szCs w:val="21"/>
          <w:highlight w:val="none"/>
        </w:rPr>
        <w:t>）接受联合体。</w:t>
      </w:r>
    </w:p>
    <w:p w14:paraId="2143657D">
      <w:pPr>
        <w:keepNext w:val="0"/>
        <w:keepLines w:val="0"/>
        <w:pageBreakBefore w:val="0"/>
        <w:widowControl w:val="0"/>
        <w:kinsoku/>
        <w:wordWrap w:val="0"/>
        <w:overflowPunct/>
        <w:topLinePunct w:val="0"/>
        <w:autoSpaceDE/>
        <w:autoSpaceDN/>
        <w:bidi w:val="0"/>
        <w:adjustRightInd/>
        <w:snapToGrid/>
        <w:spacing w:line="340" w:lineRule="exact"/>
        <w:ind w:firstLine="735" w:firstLineChars="350"/>
        <w:jc w:val="left"/>
        <w:textAlignment w:val="auto"/>
        <w:rPr>
          <w:rFonts w:hint="default" w:ascii="Arial" w:hAnsi="Arial" w:cs="Arial"/>
          <w:b/>
          <w:bCs/>
          <w:color w:val="auto"/>
          <w:szCs w:val="21"/>
          <w:highlight w:val="none"/>
        </w:rPr>
      </w:pPr>
      <w:r>
        <w:rPr>
          <w:rFonts w:hint="default" w:ascii="Arial" w:hAnsi="Arial" w:cs="Arial"/>
          <w:color w:val="auto"/>
          <w:kern w:val="0"/>
          <w:szCs w:val="21"/>
          <w:highlight w:val="none"/>
        </w:rPr>
        <w:t>备注：</w:t>
      </w:r>
    </w:p>
    <w:p w14:paraId="498CC54A">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b/>
          <w:bCs/>
          <w:color w:val="auto"/>
          <w:szCs w:val="21"/>
          <w:highlight w:val="none"/>
        </w:rPr>
      </w:pPr>
      <w:r>
        <w:rPr>
          <w:rFonts w:hint="default" w:ascii="Arial" w:hAnsi="Arial" w:cs="Arial"/>
          <w:b/>
          <w:bCs/>
          <w:color w:val="auto"/>
          <w:szCs w:val="21"/>
          <w:highlight w:val="none"/>
        </w:rPr>
        <w:t>二、申请人的资格要求：</w:t>
      </w:r>
    </w:p>
    <w:p w14:paraId="2F867588">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1.满足《中华人民共和国政府采购法》第二十二条规定；</w:t>
      </w:r>
    </w:p>
    <w:p w14:paraId="2771B2CA">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eastAsia="宋体" w:cs="Arial"/>
          <w:color w:val="auto"/>
          <w:kern w:val="0"/>
          <w:highlight w:val="none"/>
          <w:lang w:eastAsia="zh-CN"/>
        </w:rPr>
      </w:pPr>
      <w:r>
        <w:rPr>
          <w:rFonts w:hint="default" w:ascii="Arial" w:hAnsi="Arial" w:cs="Arial"/>
          <w:color w:val="auto"/>
          <w:highlight w:val="none"/>
        </w:rPr>
        <w:t>2.落实政府采购政策需满足的资格要求：</w:t>
      </w:r>
      <w:r>
        <w:rPr>
          <w:rFonts w:hint="default" w:ascii="Arial" w:hAnsi="Arial" w:cs="Arial"/>
          <w:color w:val="auto"/>
          <w:highlight w:val="none"/>
          <w:lang w:val="en-US" w:eastAsia="zh-CN"/>
        </w:rPr>
        <w:t>无</w:t>
      </w:r>
      <w:r>
        <w:rPr>
          <w:rFonts w:hint="default" w:ascii="Arial" w:hAnsi="Arial" w:cs="Arial"/>
          <w:color w:val="auto"/>
          <w:highlight w:val="none"/>
          <w:lang w:eastAsia="zh-CN"/>
        </w:rPr>
        <w:t>。</w:t>
      </w:r>
    </w:p>
    <w:p w14:paraId="7A611DE9">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3.本项目的特定资格要求：</w:t>
      </w:r>
    </w:p>
    <w:p w14:paraId="305B1309">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（1）资质要求：无。</w:t>
      </w:r>
    </w:p>
    <w:p w14:paraId="633186D5">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（2）业绩要求：无。</w:t>
      </w:r>
    </w:p>
    <w:p w14:paraId="1E5AEE6D">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555882DC">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w:t>
      </w:r>
      <w:r>
        <w:rPr>
          <w:rFonts w:hint="default" w:ascii="Arial" w:hAnsi="Arial" w:cs="Arial"/>
          <w:color w:val="auto"/>
          <w:highlight w:val="none"/>
          <w:lang w:val="en-US" w:eastAsia="zh-CN"/>
        </w:rPr>
        <w:t>4</w:t>
      </w:r>
      <w:r>
        <w:rPr>
          <w:rFonts w:hint="default" w:ascii="Arial" w:hAnsi="Arial" w:cs="Arial"/>
          <w:color w:val="auto"/>
          <w:highlight w:val="none"/>
        </w:rPr>
        <w:t>）未被列入失信被执行人、重大税收违法失信主体、政府采购严重违法失信行为记录名单。</w:t>
      </w:r>
    </w:p>
    <w:p w14:paraId="14D24FEB">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w:t>
      </w:r>
      <w:r>
        <w:rPr>
          <w:rFonts w:hint="default" w:ascii="Arial" w:hAnsi="Arial" w:cs="Arial"/>
          <w:color w:val="auto"/>
          <w:highlight w:val="none"/>
          <w:lang w:val="en-US" w:eastAsia="zh-CN"/>
        </w:rPr>
        <w:t>5</w:t>
      </w:r>
      <w:r>
        <w:rPr>
          <w:rFonts w:hint="default" w:ascii="Arial" w:hAnsi="Arial" w:cs="Arial"/>
          <w:color w:val="auto"/>
          <w:highlight w:val="none"/>
        </w:rPr>
        <w:t>）本项目允许分公司参与响应。</w:t>
      </w:r>
    </w:p>
    <w:p w14:paraId="1D213331">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w:t>
      </w:r>
      <w:r>
        <w:rPr>
          <w:rFonts w:hint="default" w:ascii="Arial" w:hAnsi="Arial" w:cs="Arial"/>
          <w:color w:val="auto"/>
          <w:highlight w:val="none"/>
          <w:lang w:val="en-US" w:eastAsia="zh-CN"/>
        </w:rPr>
        <w:t>6</w:t>
      </w:r>
      <w:r>
        <w:rPr>
          <w:rFonts w:hint="default" w:ascii="Arial" w:hAnsi="Arial" w:cs="Arial"/>
          <w:color w:val="auto"/>
          <w:highlight w:val="none"/>
        </w:rPr>
        <w:t>）本项目不允许分包。</w:t>
      </w:r>
    </w:p>
    <w:p w14:paraId="5A611AE0">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w:t>
      </w:r>
      <w:r>
        <w:rPr>
          <w:rFonts w:hint="default" w:ascii="Arial" w:hAnsi="Arial" w:cs="Arial"/>
          <w:color w:val="auto"/>
          <w:highlight w:val="none"/>
          <w:lang w:val="en-US" w:eastAsia="zh-CN"/>
        </w:rPr>
        <w:t>7</w:t>
      </w:r>
      <w:r>
        <w:rPr>
          <w:rFonts w:hint="default" w:ascii="Arial" w:hAnsi="Arial" w:cs="Arial"/>
          <w:color w:val="auto"/>
          <w:highlight w:val="none"/>
        </w:rPr>
        <w:t>）本项目不接受联合体。</w:t>
      </w:r>
    </w:p>
    <w:p w14:paraId="3AF7BD87">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w:t>
      </w:r>
      <w:r>
        <w:rPr>
          <w:rFonts w:hint="default" w:ascii="Arial" w:hAnsi="Arial" w:cs="Arial"/>
          <w:color w:val="auto"/>
          <w:highlight w:val="none"/>
          <w:lang w:val="en-US" w:eastAsia="zh-CN"/>
        </w:rPr>
        <w:t>8</w:t>
      </w:r>
      <w:r>
        <w:rPr>
          <w:rFonts w:hint="default" w:ascii="Arial" w:hAnsi="Arial" w:cs="Arial"/>
          <w:color w:val="auto"/>
          <w:highlight w:val="none"/>
        </w:rPr>
        <w:t>）</w:t>
      </w:r>
      <w:r>
        <w:rPr>
          <w:rFonts w:hint="default" w:ascii="Arial" w:hAnsi="Arial" w:cs="Arial"/>
          <w:color w:val="auto"/>
          <w:kern w:val="0"/>
          <w:szCs w:val="21"/>
          <w:highlight w:val="none"/>
        </w:rPr>
        <w:t>按照</w:t>
      </w:r>
      <w:r>
        <w:rPr>
          <w:rFonts w:hint="default" w:ascii="Arial" w:hAnsi="Arial" w:cs="Arial"/>
          <w:color w:val="auto"/>
          <w:highlight w:val="none"/>
        </w:rPr>
        <w:t>磋商</w:t>
      </w:r>
      <w:r>
        <w:rPr>
          <w:rFonts w:hint="default" w:ascii="Arial" w:hAnsi="Arial" w:cs="Arial"/>
          <w:color w:val="auto"/>
          <w:kern w:val="0"/>
          <w:szCs w:val="21"/>
          <w:highlight w:val="none"/>
        </w:rPr>
        <w:t>公告的规定获得</w:t>
      </w:r>
      <w:r>
        <w:rPr>
          <w:rFonts w:hint="default" w:ascii="Arial" w:hAnsi="Arial" w:cs="Arial"/>
          <w:color w:val="auto"/>
          <w:highlight w:val="none"/>
        </w:rPr>
        <w:t>采购文件</w:t>
      </w:r>
      <w:r>
        <w:rPr>
          <w:rFonts w:hint="default" w:ascii="Arial" w:hAnsi="Arial" w:cs="Arial"/>
          <w:color w:val="auto"/>
          <w:kern w:val="0"/>
          <w:szCs w:val="21"/>
          <w:highlight w:val="none"/>
        </w:rPr>
        <w:t>。采购文件有规定时按要求提交磋商保证金。</w:t>
      </w:r>
    </w:p>
    <w:bookmarkEnd w:id="6"/>
    <w:p w14:paraId="0F56936A">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b/>
          <w:bCs/>
          <w:color w:val="auto"/>
          <w:szCs w:val="21"/>
          <w:highlight w:val="none"/>
        </w:rPr>
      </w:pPr>
      <w:r>
        <w:rPr>
          <w:rFonts w:hint="default" w:ascii="Arial" w:hAnsi="Arial" w:cs="Arial"/>
          <w:b/>
          <w:bCs/>
          <w:color w:val="auto"/>
          <w:szCs w:val="21"/>
          <w:highlight w:val="none"/>
        </w:rPr>
        <w:t>三、获取采购文件</w:t>
      </w:r>
    </w:p>
    <w:p w14:paraId="2E143E39">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时间：2026年</w:t>
      </w:r>
      <w:r>
        <w:rPr>
          <w:rFonts w:hint="default" w:ascii="Arial" w:hAnsi="Arial" w:cs="Arial"/>
          <w:color w:val="auto"/>
          <w:szCs w:val="21"/>
          <w:highlight w:val="none"/>
          <w:lang w:val="en-US" w:eastAsia="zh-CN"/>
        </w:rPr>
        <w:t>0</w:t>
      </w:r>
      <w:r>
        <w:rPr>
          <w:rFonts w:hint="eastAsia" w:ascii="Arial" w:hAnsi="Arial" w:cs="Arial"/>
          <w:color w:val="auto"/>
          <w:szCs w:val="21"/>
          <w:highlight w:val="none"/>
          <w:lang w:val="en-US" w:eastAsia="zh-CN"/>
        </w:rPr>
        <w:t>6</w:t>
      </w:r>
      <w:r>
        <w:rPr>
          <w:rFonts w:hint="default" w:ascii="Arial" w:hAnsi="Arial" w:cs="Arial"/>
          <w:color w:val="auto"/>
          <w:szCs w:val="21"/>
          <w:highlight w:val="none"/>
        </w:rPr>
        <w:t>月</w:t>
      </w:r>
      <w:r>
        <w:rPr>
          <w:rFonts w:hint="eastAsia" w:ascii="Arial" w:hAnsi="Arial" w:cs="Arial"/>
          <w:color w:val="auto"/>
          <w:szCs w:val="21"/>
          <w:highlight w:val="none"/>
          <w:lang w:val="en-US" w:eastAsia="zh-CN"/>
        </w:rPr>
        <w:t>03</w:t>
      </w:r>
      <w:r>
        <w:rPr>
          <w:rFonts w:hint="default" w:ascii="Arial" w:hAnsi="Arial" w:cs="Arial"/>
          <w:color w:val="auto"/>
          <w:szCs w:val="21"/>
          <w:highlight w:val="none"/>
        </w:rPr>
        <w:t>日至2026年</w:t>
      </w:r>
      <w:r>
        <w:rPr>
          <w:rFonts w:hint="default" w:ascii="Arial" w:hAnsi="Arial" w:cs="Arial"/>
          <w:color w:val="auto"/>
          <w:szCs w:val="21"/>
          <w:highlight w:val="none"/>
          <w:lang w:val="en-US" w:eastAsia="zh-CN"/>
        </w:rPr>
        <w:t>0</w:t>
      </w:r>
      <w:r>
        <w:rPr>
          <w:rFonts w:hint="eastAsia" w:ascii="Arial" w:hAnsi="Arial" w:cs="Arial"/>
          <w:color w:val="auto"/>
          <w:szCs w:val="21"/>
          <w:highlight w:val="none"/>
          <w:lang w:val="en-US" w:eastAsia="zh-CN"/>
        </w:rPr>
        <w:t>6</w:t>
      </w:r>
      <w:r>
        <w:rPr>
          <w:rFonts w:hint="default" w:ascii="Arial" w:hAnsi="Arial" w:cs="Arial"/>
          <w:color w:val="auto"/>
          <w:szCs w:val="21"/>
          <w:highlight w:val="none"/>
        </w:rPr>
        <w:t>月</w:t>
      </w:r>
      <w:r>
        <w:rPr>
          <w:rFonts w:hint="eastAsia" w:ascii="Arial" w:hAnsi="Arial" w:cs="Arial"/>
          <w:color w:val="auto"/>
          <w:szCs w:val="21"/>
          <w:highlight w:val="none"/>
          <w:lang w:val="en-US" w:eastAsia="zh-CN"/>
        </w:rPr>
        <w:t>15</w:t>
      </w:r>
      <w:r>
        <w:rPr>
          <w:rFonts w:hint="default" w:ascii="Arial" w:hAnsi="Arial" w:cs="Arial"/>
          <w:color w:val="auto"/>
          <w:szCs w:val="21"/>
          <w:highlight w:val="none"/>
        </w:rPr>
        <w:t>日，每天上午00:00至12:00，下午12:01至23:59北京时间，法定节假日除外）</w:t>
      </w:r>
    </w:p>
    <w:p w14:paraId="1A629993">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szCs w:val="21"/>
          <w:highlight w:val="none"/>
        </w:rPr>
      </w:pPr>
      <w:bookmarkStart w:id="7" w:name="_Hlk46137393"/>
      <w:r>
        <w:rPr>
          <w:rFonts w:hint="default" w:ascii="Arial" w:hAnsi="Arial" w:cs="Arial"/>
          <w:color w:val="auto"/>
          <w:szCs w:val="21"/>
          <w:highlight w:val="none"/>
        </w:rPr>
        <w:t>地点（网址）：</w:t>
      </w:r>
      <w:bookmarkEnd w:id="7"/>
      <w:r>
        <w:rPr>
          <w:rFonts w:hint="default" w:ascii="Arial" w:hAnsi="Arial" w:cs="Arial"/>
          <w:color w:val="auto"/>
          <w:szCs w:val="21"/>
          <w:highlight w:val="none"/>
        </w:rPr>
        <w:t>广西政府采购云平台（https://www.gcy.zfcg.gxzf.gov.cn/）</w:t>
      </w:r>
    </w:p>
    <w:p w14:paraId="7DBBDA28">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方式：供应商登录广西政府采购云平台在线申请获取采购文件（进入“项目采购”应用，在获取采购文件菜单中选择项目，申请获取采购文件）</w:t>
      </w:r>
    </w:p>
    <w:p w14:paraId="2140E4FB">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售价（元）：0</w:t>
      </w:r>
    </w:p>
    <w:p w14:paraId="7BAC2629">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b/>
          <w:bCs/>
          <w:color w:val="auto"/>
          <w:szCs w:val="21"/>
          <w:highlight w:val="none"/>
        </w:rPr>
      </w:pPr>
      <w:bookmarkStart w:id="8" w:name="_Hlk44606407"/>
      <w:r>
        <w:rPr>
          <w:rFonts w:hint="default" w:ascii="Arial" w:hAnsi="Arial" w:cs="Arial"/>
          <w:b/>
          <w:bCs/>
          <w:color w:val="auto"/>
          <w:szCs w:val="21"/>
          <w:highlight w:val="none"/>
        </w:rPr>
        <w:t>四、</w:t>
      </w:r>
      <w:bookmarkEnd w:id="8"/>
      <w:r>
        <w:rPr>
          <w:rFonts w:hint="default" w:ascii="Arial" w:hAnsi="Arial" w:cs="Arial"/>
          <w:b/>
          <w:bCs/>
          <w:color w:val="auto"/>
          <w:szCs w:val="21"/>
          <w:highlight w:val="none"/>
        </w:rPr>
        <w:t>响应文件提交</w:t>
      </w:r>
    </w:p>
    <w:p w14:paraId="0DFC6AD6">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b w:val="0"/>
          <w:bCs w:val="0"/>
          <w:color w:val="auto"/>
          <w:highlight w:val="none"/>
        </w:rPr>
      </w:pPr>
      <w:r>
        <w:rPr>
          <w:rFonts w:hint="default" w:ascii="Arial" w:hAnsi="Arial" w:cs="Arial"/>
          <w:b w:val="0"/>
          <w:bCs w:val="0"/>
          <w:color w:val="auto"/>
          <w:highlight w:val="none"/>
        </w:rPr>
        <w:t>截止时间：2026年0</w:t>
      </w:r>
      <w:r>
        <w:rPr>
          <w:rFonts w:hint="eastAsia" w:ascii="Arial" w:hAnsi="Arial" w:cs="Arial"/>
          <w:b w:val="0"/>
          <w:bCs w:val="0"/>
          <w:color w:val="auto"/>
          <w:highlight w:val="none"/>
          <w:lang w:val="en-US" w:eastAsia="zh-CN"/>
        </w:rPr>
        <w:t>6</w:t>
      </w:r>
      <w:r>
        <w:rPr>
          <w:rFonts w:hint="default" w:ascii="Arial" w:hAnsi="Arial" w:cs="Arial"/>
          <w:b w:val="0"/>
          <w:bCs w:val="0"/>
          <w:color w:val="auto"/>
          <w:highlight w:val="none"/>
        </w:rPr>
        <w:t>月</w:t>
      </w:r>
      <w:r>
        <w:rPr>
          <w:rFonts w:hint="eastAsia" w:ascii="Arial" w:hAnsi="Arial" w:cs="Arial"/>
          <w:b w:val="0"/>
          <w:bCs w:val="0"/>
          <w:color w:val="auto"/>
          <w:highlight w:val="none"/>
          <w:lang w:val="en-US" w:eastAsia="zh-CN"/>
        </w:rPr>
        <w:t>15</w:t>
      </w:r>
      <w:r>
        <w:rPr>
          <w:rFonts w:hint="default" w:ascii="Arial" w:hAnsi="Arial" w:cs="Arial"/>
          <w:b w:val="0"/>
          <w:bCs w:val="0"/>
          <w:color w:val="auto"/>
          <w:highlight w:val="none"/>
        </w:rPr>
        <w:t>日 09:30（北京时间）</w:t>
      </w:r>
    </w:p>
    <w:p w14:paraId="0B3E16D0">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szCs w:val="21"/>
          <w:highlight w:val="none"/>
        </w:rPr>
      </w:pPr>
      <w:r>
        <w:rPr>
          <w:rFonts w:hint="default" w:ascii="Arial" w:hAnsi="Arial" w:cs="Arial"/>
          <w:color w:val="auto"/>
          <w:highlight w:val="none"/>
        </w:rPr>
        <w:t>地点（网址）：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1937C2F4">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szCs w:val="21"/>
          <w:highlight w:val="none"/>
        </w:rPr>
      </w:pPr>
      <w:r>
        <w:rPr>
          <w:rFonts w:hint="default" w:ascii="Arial" w:hAnsi="Arial" w:cs="Arial"/>
          <w:b/>
          <w:bCs/>
          <w:color w:val="auto"/>
          <w:szCs w:val="21"/>
          <w:highlight w:val="none"/>
        </w:rPr>
        <w:t>五、响应文件开启</w:t>
      </w:r>
    </w:p>
    <w:p w14:paraId="5FD1F5B9">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b w:val="0"/>
          <w:bCs w:val="0"/>
          <w:color w:val="auto"/>
          <w:szCs w:val="21"/>
          <w:highlight w:val="none"/>
        </w:rPr>
      </w:pPr>
      <w:bookmarkStart w:id="9" w:name="_Hlk44606647"/>
      <w:r>
        <w:rPr>
          <w:rFonts w:hint="default" w:ascii="Arial" w:hAnsi="Arial" w:cs="Arial"/>
          <w:b w:val="0"/>
          <w:bCs w:val="0"/>
          <w:color w:val="auto"/>
          <w:szCs w:val="21"/>
          <w:highlight w:val="none"/>
        </w:rPr>
        <w:t>开启时间：2026年0</w:t>
      </w:r>
      <w:r>
        <w:rPr>
          <w:rFonts w:hint="eastAsia" w:ascii="Arial" w:hAnsi="Arial" w:cs="Arial"/>
          <w:b w:val="0"/>
          <w:bCs w:val="0"/>
          <w:color w:val="auto"/>
          <w:szCs w:val="21"/>
          <w:highlight w:val="none"/>
          <w:lang w:val="en-US" w:eastAsia="zh-CN"/>
        </w:rPr>
        <w:t>6</w:t>
      </w:r>
      <w:r>
        <w:rPr>
          <w:rFonts w:hint="default" w:ascii="Arial" w:hAnsi="Arial" w:cs="Arial"/>
          <w:b w:val="0"/>
          <w:bCs w:val="0"/>
          <w:color w:val="auto"/>
          <w:szCs w:val="21"/>
          <w:highlight w:val="none"/>
        </w:rPr>
        <w:t>月</w:t>
      </w:r>
      <w:r>
        <w:rPr>
          <w:rFonts w:hint="eastAsia" w:ascii="Arial" w:hAnsi="Arial" w:cs="Arial"/>
          <w:b w:val="0"/>
          <w:bCs w:val="0"/>
          <w:color w:val="auto"/>
          <w:szCs w:val="21"/>
          <w:highlight w:val="none"/>
          <w:lang w:val="en-US" w:eastAsia="zh-CN"/>
        </w:rPr>
        <w:t>15</w:t>
      </w:r>
      <w:r>
        <w:rPr>
          <w:rFonts w:hint="default" w:ascii="Arial" w:hAnsi="Arial" w:cs="Arial"/>
          <w:b w:val="0"/>
          <w:bCs w:val="0"/>
          <w:color w:val="auto"/>
          <w:szCs w:val="21"/>
          <w:highlight w:val="none"/>
        </w:rPr>
        <w:t>日 09:30（北京时间）</w:t>
      </w:r>
    </w:p>
    <w:p w14:paraId="1324263B">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b w:val="0"/>
          <w:bCs w:val="0"/>
          <w:color w:val="auto"/>
          <w:szCs w:val="21"/>
          <w:highlight w:val="none"/>
        </w:rPr>
      </w:pPr>
      <w:r>
        <w:rPr>
          <w:rFonts w:hint="default" w:ascii="Arial" w:hAnsi="Arial" w:cs="Arial"/>
          <w:b w:val="0"/>
          <w:bCs w:val="0"/>
          <w:color w:val="auto"/>
          <w:szCs w:val="21"/>
          <w:highlight w:val="none"/>
        </w:rPr>
        <w:t>地点：供应商登录广西政府采购云平台电子开标大厅截标。</w:t>
      </w:r>
    </w:p>
    <w:p w14:paraId="0BC97DCC">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b/>
          <w:bCs/>
          <w:color w:val="auto"/>
          <w:szCs w:val="21"/>
          <w:highlight w:val="none"/>
        </w:rPr>
      </w:pPr>
      <w:r>
        <w:rPr>
          <w:rFonts w:hint="default" w:ascii="Arial" w:hAnsi="Arial" w:cs="Arial"/>
          <w:b/>
          <w:bCs/>
          <w:color w:val="auto"/>
          <w:szCs w:val="21"/>
          <w:highlight w:val="none"/>
        </w:rPr>
        <w:t>六、公告期限</w:t>
      </w:r>
    </w:p>
    <w:p w14:paraId="6C121508">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b w:val="0"/>
          <w:bCs w:val="0"/>
          <w:color w:val="auto"/>
          <w:szCs w:val="21"/>
          <w:highlight w:val="none"/>
        </w:rPr>
      </w:pPr>
      <w:r>
        <w:rPr>
          <w:rFonts w:hint="default" w:ascii="Arial" w:hAnsi="Arial" w:cs="Arial"/>
          <w:b w:val="0"/>
          <w:bCs w:val="0"/>
          <w:color w:val="auto"/>
          <w:szCs w:val="21"/>
          <w:highlight w:val="none"/>
        </w:rPr>
        <w:t>自本公告发布之日起5个工作日。</w:t>
      </w:r>
    </w:p>
    <w:p w14:paraId="0158F988">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b/>
          <w:bCs/>
          <w:color w:val="auto"/>
          <w:szCs w:val="21"/>
          <w:highlight w:val="none"/>
        </w:rPr>
      </w:pPr>
      <w:r>
        <w:rPr>
          <w:rFonts w:hint="default" w:ascii="Arial" w:hAnsi="Arial" w:cs="Arial"/>
          <w:b/>
          <w:bCs/>
          <w:color w:val="auto"/>
          <w:szCs w:val="21"/>
          <w:highlight w:val="none"/>
        </w:rPr>
        <w:t>七、其他补充事宜</w:t>
      </w:r>
    </w:p>
    <w:p w14:paraId="519974BF">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1.公告发布媒体：中国政府采购网、广西壮族自治区政府采购网、桂林市政府采购网。</w:t>
      </w:r>
    </w:p>
    <w:bookmarkEnd w:id="9"/>
    <w:p w14:paraId="5F605FF1">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2.需落实的政府采购政策：政府采购促进中小企业、监狱企业发展、促进残疾人就业、节能环保</w:t>
      </w:r>
      <w:r>
        <w:rPr>
          <w:rFonts w:hint="default" w:ascii="Arial" w:hAnsi="Arial" w:cs="Arial"/>
          <w:color w:val="auto"/>
          <w:szCs w:val="21"/>
          <w:highlight w:val="none"/>
          <w:lang w:eastAsia="zh-CN"/>
        </w:rPr>
        <w:t>、对本国产品的支持</w:t>
      </w:r>
      <w:r>
        <w:rPr>
          <w:rFonts w:hint="default" w:ascii="Arial" w:hAnsi="Arial" w:cs="Arial"/>
          <w:color w:val="auto"/>
          <w:szCs w:val="21"/>
          <w:highlight w:val="none"/>
        </w:rPr>
        <w:t>等有关政策，具体详见采购文件。</w:t>
      </w:r>
    </w:p>
    <w:p w14:paraId="1D8DF513">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eastAsia="宋体" w:cs="Arial"/>
          <w:b w:val="0"/>
          <w:bCs w:val="0"/>
          <w:color w:val="auto"/>
          <w:szCs w:val="21"/>
          <w:highlight w:val="none"/>
          <w:lang w:eastAsia="zh-CN"/>
        </w:rPr>
      </w:pPr>
      <w:r>
        <w:rPr>
          <w:rFonts w:hint="default" w:ascii="Arial" w:hAnsi="Arial" w:cs="Arial"/>
          <w:b w:val="0"/>
          <w:bCs w:val="0"/>
          <w:color w:val="auto"/>
          <w:szCs w:val="21"/>
          <w:highlight w:val="none"/>
        </w:rPr>
        <w:t>3.本项目供应商的产生方式：发布公告征集</w:t>
      </w:r>
      <w:r>
        <w:rPr>
          <w:rFonts w:hint="default" w:ascii="Arial" w:hAnsi="Arial" w:cs="Arial"/>
          <w:b w:val="0"/>
          <w:bCs w:val="0"/>
          <w:color w:val="auto"/>
          <w:szCs w:val="21"/>
          <w:highlight w:val="none"/>
          <w:lang w:eastAsia="zh-CN"/>
        </w:rPr>
        <w:t>。</w:t>
      </w:r>
    </w:p>
    <w:p w14:paraId="4E0DF27D">
      <w:pPr>
        <w:keepNext w:val="0"/>
        <w:keepLines w:val="0"/>
        <w:pageBreakBefore w:val="0"/>
        <w:widowControl w:val="0"/>
        <w:kinsoku/>
        <w:wordWrap w:val="0"/>
        <w:overflowPunct/>
        <w:topLinePunct w:val="0"/>
        <w:autoSpaceDE/>
        <w:autoSpaceDN/>
        <w:bidi w:val="0"/>
        <w:adjustRightInd/>
        <w:snapToGrid/>
        <w:spacing w:line="34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4.注意事项：</w:t>
      </w:r>
    </w:p>
    <w:p w14:paraId="7D2CAC53">
      <w:pPr>
        <w:keepNext w:val="0"/>
        <w:keepLines w:val="0"/>
        <w:pageBreakBefore w:val="0"/>
        <w:widowControl w:val="0"/>
        <w:kinsoku/>
        <w:wordWrap w:val="0"/>
        <w:overflowPunct/>
        <w:topLinePunct w:val="0"/>
        <w:autoSpaceDE/>
        <w:autoSpaceDN/>
        <w:bidi w:val="0"/>
        <w:adjustRightInd/>
        <w:snapToGrid/>
        <w:spacing w:line="34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607478A1">
      <w:pPr>
        <w:keepNext w:val="0"/>
        <w:keepLines w:val="0"/>
        <w:pageBreakBefore w:val="0"/>
        <w:widowControl w:val="0"/>
        <w:kinsoku/>
        <w:wordWrap w:val="0"/>
        <w:overflowPunct/>
        <w:topLinePunct w:val="0"/>
        <w:autoSpaceDE/>
        <w:autoSpaceDN/>
        <w:bidi w:val="0"/>
        <w:adjustRightInd/>
        <w:snapToGrid/>
        <w:spacing w:line="34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0899C1DD">
      <w:pPr>
        <w:keepNext w:val="0"/>
        <w:keepLines w:val="0"/>
        <w:pageBreakBefore w:val="0"/>
        <w:widowControl w:val="0"/>
        <w:kinsoku/>
        <w:wordWrap w:val="0"/>
        <w:overflowPunct/>
        <w:topLinePunct w:val="0"/>
        <w:autoSpaceDE/>
        <w:autoSpaceDN/>
        <w:bidi w:val="0"/>
        <w:adjustRightInd/>
        <w:snapToGrid/>
        <w:spacing w:line="340" w:lineRule="exact"/>
        <w:ind w:left="0" w:leftChars="0" w:firstLine="420" w:firstLineChars="200"/>
        <w:textAlignment w:val="auto"/>
        <w:rPr>
          <w:rFonts w:hint="default" w:ascii="Arial" w:hAnsi="Arial" w:eastAsia="宋体" w:cs="Arial"/>
          <w:color w:val="auto"/>
          <w:szCs w:val="21"/>
          <w:highlight w:val="none"/>
          <w:lang w:eastAsia="zh-CN"/>
        </w:rPr>
      </w:pPr>
      <w:r>
        <w:rPr>
          <w:rFonts w:hint="default" w:ascii="Arial" w:hAnsi="Arial" w:cs="Arial"/>
          <w:color w:val="auto"/>
          <w:szCs w:val="21"/>
          <w:highlight w:val="none"/>
        </w:rPr>
        <w:t>（3）若对项目采购电子交易系统操作有疑问，可登录广西政府采购云平台（https://www.gcy.zfcg.gxzf.gov.cn/），点击右侧咨询小采或帮助文档或拨打客服热线95763</w:t>
      </w:r>
      <w:r>
        <w:rPr>
          <w:rFonts w:hint="default" w:ascii="Arial" w:hAnsi="Arial" w:cs="Arial"/>
          <w:color w:val="auto"/>
          <w:szCs w:val="21"/>
          <w:highlight w:val="none"/>
          <w:lang w:eastAsia="zh-CN"/>
        </w:rPr>
        <w:t>。</w:t>
      </w:r>
    </w:p>
    <w:p w14:paraId="6AB03E96">
      <w:pPr>
        <w:keepNext w:val="0"/>
        <w:keepLines w:val="0"/>
        <w:pageBreakBefore w:val="0"/>
        <w:widowControl w:val="0"/>
        <w:kinsoku/>
        <w:wordWrap w:val="0"/>
        <w:overflowPunct/>
        <w:topLinePunct w:val="0"/>
        <w:autoSpaceDE/>
        <w:autoSpaceDN/>
        <w:bidi w:val="0"/>
        <w:adjustRightInd/>
        <w:snapToGrid/>
        <w:spacing w:line="340" w:lineRule="exact"/>
        <w:ind w:left="0" w:leftChars="0" w:firstLine="420" w:firstLineChars="200"/>
        <w:textAlignment w:val="auto"/>
        <w:rPr>
          <w:rFonts w:hint="default" w:ascii="Arial" w:hAnsi="Arial" w:eastAsia="宋体" w:cs="Arial"/>
          <w:color w:val="auto"/>
          <w:szCs w:val="21"/>
          <w:highlight w:val="none"/>
          <w:lang w:eastAsia="zh-CN"/>
        </w:rPr>
      </w:pPr>
      <w:r>
        <w:rPr>
          <w:rFonts w:hint="default" w:ascii="Arial" w:hAnsi="Arial" w:cs="Arial"/>
          <w:b w:val="0"/>
          <w:bCs w:val="0"/>
          <w:color w:val="auto"/>
          <w:szCs w:val="21"/>
          <w:highlight w:val="none"/>
          <w:lang w:val="en-US" w:eastAsia="zh-CN"/>
        </w:rPr>
        <w:t>5.</w:t>
      </w:r>
      <w:r>
        <w:rPr>
          <w:rFonts w:hint="default" w:ascii="Arial" w:hAnsi="Arial" w:cs="Arial"/>
          <w:b w:val="0"/>
          <w:bCs w:val="0"/>
          <w:color w:val="auto"/>
          <w:szCs w:val="21"/>
          <w:highlight w:val="none"/>
        </w:rPr>
        <w:t>政府采购监督管理部门：</w:t>
      </w:r>
      <w:r>
        <w:rPr>
          <w:rFonts w:hint="default" w:ascii="Arial" w:hAnsi="Arial" w:cs="Arial"/>
          <w:color w:val="auto"/>
          <w:kern w:val="0"/>
          <w:sz w:val="21"/>
          <w:szCs w:val="21"/>
          <w:highlight w:val="none"/>
        </w:rPr>
        <w:t>桂林市财政局    联系电话：</w:t>
      </w:r>
      <w:r>
        <w:rPr>
          <w:rFonts w:hint="default" w:ascii="Arial" w:hAnsi="Arial" w:cs="Arial"/>
          <w:color w:val="auto"/>
          <w:kern w:val="0"/>
          <w:sz w:val="21"/>
          <w:szCs w:val="21"/>
          <w:highlight w:val="none"/>
          <w:lang w:eastAsia="zh-CN"/>
        </w:rPr>
        <w:t>0773-2862142</w:t>
      </w:r>
    </w:p>
    <w:p w14:paraId="24C4EC75">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b/>
          <w:bCs/>
          <w:color w:val="auto"/>
          <w:szCs w:val="21"/>
          <w:highlight w:val="none"/>
        </w:rPr>
      </w:pPr>
      <w:r>
        <w:rPr>
          <w:rFonts w:hint="default" w:ascii="Arial" w:hAnsi="Arial" w:cs="Arial"/>
          <w:b/>
          <w:bCs/>
          <w:color w:val="auto"/>
          <w:szCs w:val="21"/>
          <w:highlight w:val="none"/>
        </w:rPr>
        <w:t>八、凡对本次招标提出询问，请按以下方式联系</w:t>
      </w:r>
    </w:p>
    <w:p w14:paraId="35F96082">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1.采购人信息</w:t>
      </w:r>
    </w:p>
    <w:p w14:paraId="7FA8515F">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eastAsia="宋体" w:cs="Arial"/>
          <w:color w:val="auto"/>
          <w:szCs w:val="21"/>
          <w:highlight w:val="none"/>
          <w:lang w:eastAsia="zh-CN"/>
        </w:rPr>
      </w:pPr>
      <w:r>
        <w:rPr>
          <w:rFonts w:hint="default" w:ascii="Arial" w:hAnsi="Arial" w:cs="Arial"/>
          <w:color w:val="auto"/>
          <w:szCs w:val="21"/>
          <w:highlight w:val="none"/>
          <w:lang w:eastAsia="zh-CN"/>
        </w:rPr>
        <w:t>名</w:t>
      </w:r>
      <w:r>
        <w:rPr>
          <w:rFonts w:hint="default" w:ascii="Arial" w:hAnsi="Arial" w:cs="Arial"/>
          <w:color w:val="auto"/>
          <w:szCs w:val="21"/>
          <w:highlight w:val="none"/>
          <w:lang w:val="en-US" w:eastAsia="zh-CN"/>
        </w:rPr>
        <w:t xml:space="preserve">   </w:t>
      </w:r>
      <w:r>
        <w:rPr>
          <w:rFonts w:hint="default" w:ascii="Arial" w:hAnsi="Arial" w:cs="Arial"/>
          <w:color w:val="auto"/>
          <w:szCs w:val="21"/>
          <w:highlight w:val="none"/>
          <w:lang w:eastAsia="zh-CN"/>
        </w:rPr>
        <w:t xml:space="preserve"> 称：桂林市应急管理局</w:t>
      </w:r>
    </w:p>
    <w:p w14:paraId="46803C86">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eastAsia="宋体" w:cs="Arial"/>
          <w:color w:val="auto"/>
          <w:szCs w:val="21"/>
          <w:highlight w:val="none"/>
          <w:lang w:eastAsia="zh-CN"/>
        </w:rPr>
      </w:pPr>
      <w:r>
        <w:rPr>
          <w:rFonts w:hint="default" w:ascii="Arial" w:hAnsi="Arial" w:cs="Arial"/>
          <w:color w:val="auto"/>
          <w:szCs w:val="21"/>
          <w:highlight w:val="none"/>
        </w:rPr>
        <w:t>地</w:t>
      </w:r>
      <w:r>
        <w:rPr>
          <w:rFonts w:hint="default" w:ascii="Arial" w:hAnsi="Arial" w:cs="Arial"/>
          <w:color w:val="auto"/>
          <w:szCs w:val="21"/>
          <w:highlight w:val="none"/>
          <w:lang w:val="en-US" w:eastAsia="zh-CN"/>
        </w:rPr>
        <w:t xml:space="preserve">    </w:t>
      </w:r>
      <w:r>
        <w:rPr>
          <w:rFonts w:hint="default" w:ascii="Arial" w:hAnsi="Arial" w:cs="Arial"/>
          <w:color w:val="auto"/>
          <w:szCs w:val="21"/>
          <w:highlight w:val="none"/>
        </w:rPr>
        <w:t>址：</w:t>
      </w:r>
      <w:r>
        <w:rPr>
          <w:rFonts w:hint="default" w:ascii="Arial" w:hAnsi="Arial" w:cs="Arial"/>
          <w:color w:val="auto"/>
          <w:szCs w:val="21"/>
          <w:highlight w:val="none"/>
          <w:lang w:eastAsia="zh-CN"/>
        </w:rPr>
        <w:t>桂林市临桂区西城中路69号创业大厦东辅楼3楼</w:t>
      </w:r>
      <w:r>
        <w:rPr>
          <w:rFonts w:hint="default" w:ascii="Arial" w:hAnsi="Arial" w:cs="Arial"/>
          <w:color w:val="auto"/>
          <w:szCs w:val="21"/>
          <w:highlight w:val="none"/>
        </w:rPr>
        <w:t>‌‌</w:t>
      </w:r>
    </w:p>
    <w:p w14:paraId="46B5B27C">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项目联系人：</w:t>
      </w:r>
      <w:r>
        <w:rPr>
          <w:rFonts w:hint="default" w:ascii="Arial" w:hAnsi="Arial" w:cs="Arial"/>
          <w:color w:val="auto"/>
          <w:szCs w:val="21"/>
          <w:highlight w:val="none"/>
          <w:lang w:eastAsia="zh-CN"/>
        </w:rPr>
        <w:t>唐婷婷</w:t>
      </w:r>
    </w:p>
    <w:p w14:paraId="312113CD">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lang w:eastAsia="zh-CN"/>
        </w:rPr>
        <w:t>项目联系方式：0773-5625079</w:t>
      </w:r>
    </w:p>
    <w:p w14:paraId="304149BE">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2.采购代理机构信息</w:t>
      </w:r>
    </w:p>
    <w:p w14:paraId="56E77966">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cs="Arial"/>
          <w:color w:val="auto"/>
          <w:highlight w:val="none"/>
        </w:rPr>
      </w:pPr>
      <w:r>
        <w:rPr>
          <w:rFonts w:hint="default" w:ascii="Arial" w:hAnsi="Arial" w:cs="Arial"/>
          <w:color w:val="auto"/>
          <w:szCs w:val="21"/>
          <w:highlight w:val="none"/>
          <w:lang w:eastAsia="zh-CN"/>
        </w:rPr>
        <w:t>名</w:t>
      </w:r>
      <w:r>
        <w:rPr>
          <w:rFonts w:hint="default" w:ascii="Arial" w:hAnsi="Arial" w:cs="Arial"/>
          <w:color w:val="auto"/>
          <w:szCs w:val="21"/>
          <w:highlight w:val="none"/>
          <w:lang w:val="en-US" w:eastAsia="zh-CN"/>
        </w:rPr>
        <w:t xml:space="preserve">   </w:t>
      </w:r>
      <w:r>
        <w:rPr>
          <w:rFonts w:hint="default" w:ascii="Arial" w:hAnsi="Arial" w:cs="Arial"/>
          <w:color w:val="auto"/>
          <w:szCs w:val="21"/>
          <w:highlight w:val="none"/>
          <w:lang w:eastAsia="zh-CN"/>
        </w:rPr>
        <w:t xml:space="preserve"> 称：</w:t>
      </w:r>
      <w:r>
        <w:rPr>
          <w:rFonts w:hint="default" w:ascii="Arial" w:hAnsi="Arial" w:cs="Arial"/>
          <w:color w:val="auto"/>
          <w:highlight w:val="none"/>
        </w:rPr>
        <w:t>广西机电设备招标有限公司</w:t>
      </w:r>
    </w:p>
    <w:p w14:paraId="148E571C">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eastAsia="宋体" w:cs="Arial"/>
          <w:color w:val="auto"/>
          <w:highlight w:val="none"/>
          <w:lang w:eastAsia="zh-CN"/>
        </w:rPr>
      </w:pPr>
      <w:r>
        <w:rPr>
          <w:rFonts w:hint="default" w:ascii="Arial" w:hAnsi="Arial" w:cs="Arial"/>
          <w:color w:val="auto"/>
          <w:szCs w:val="21"/>
          <w:highlight w:val="none"/>
        </w:rPr>
        <w:t>地</w:t>
      </w:r>
      <w:r>
        <w:rPr>
          <w:rFonts w:hint="default" w:ascii="Arial" w:hAnsi="Arial" w:cs="Arial"/>
          <w:color w:val="auto"/>
          <w:szCs w:val="21"/>
          <w:highlight w:val="none"/>
          <w:lang w:val="en-US" w:eastAsia="zh-CN"/>
        </w:rPr>
        <w:t xml:space="preserve">    </w:t>
      </w:r>
      <w:r>
        <w:rPr>
          <w:rFonts w:hint="default" w:ascii="Arial" w:hAnsi="Arial" w:cs="Arial"/>
          <w:color w:val="auto"/>
          <w:szCs w:val="21"/>
          <w:highlight w:val="none"/>
        </w:rPr>
        <w:t>址：</w:t>
      </w:r>
      <w:r>
        <w:rPr>
          <w:rFonts w:hint="default" w:ascii="Arial" w:hAnsi="Arial" w:cs="Arial"/>
          <w:color w:val="auto"/>
          <w:highlight w:val="none"/>
          <w:lang w:eastAsia="zh-CN"/>
        </w:rPr>
        <w:t>桂林市七星区骖鸾路31号湘商大厦603</w:t>
      </w:r>
    </w:p>
    <w:p w14:paraId="366EDEC2">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eastAsia="宋体" w:cs="Arial"/>
          <w:color w:val="auto"/>
          <w:highlight w:val="none"/>
          <w:lang w:val="en-US" w:eastAsia="zh-CN"/>
        </w:rPr>
      </w:pPr>
      <w:r>
        <w:rPr>
          <w:rFonts w:hint="default" w:ascii="Arial" w:hAnsi="Arial" w:cs="Arial"/>
          <w:color w:val="auto"/>
          <w:szCs w:val="21"/>
          <w:highlight w:val="none"/>
        </w:rPr>
        <w:t>项目联系人：</w:t>
      </w:r>
      <w:r>
        <w:rPr>
          <w:rFonts w:hint="default" w:ascii="Arial" w:hAnsi="Arial" w:cs="Arial"/>
          <w:color w:val="auto"/>
          <w:highlight w:val="none"/>
          <w:lang w:val="en-US" w:eastAsia="zh-CN"/>
        </w:rPr>
        <w:t>栗晓奇、周健、梁智智</w:t>
      </w:r>
    </w:p>
    <w:p w14:paraId="1B680E25">
      <w:pPr>
        <w:keepNext w:val="0"/>
        <w:keepLines w:val="0"/>
        <w:pageBreakBefore w:val="0"/>
        <w:widowControl w:val="0"/>
        <w:kinsoku/>
        <w:wordWrap w:val="0"/>
        <w:overflowPunct/>
        <w:topLinePunct w:val="0"/>
        <w:autoSpaceDE/>
        <w:autoSpaceDN/>
        <w:bidi w:val="0"/>
        <w:adjustRightInd/>
        <w:snapToGrid/>
        <w:spacing w:line="340" w:lineRule="exact"/>
        <w:ind w:firstLine="420" w:firstLineChars="200"/>
        <w:textAlignment w:val="auto"/>
        <w:rPr>
          <w:rFonts w:hint="default" w:ascii="Arial" w:hAnsi="Arial" w:eastAsia="宋体" w:cs="Arial"/>
          <w:color w:val="auto"/>
          <w:highlight w:val="none"/>
          <w:lang w:eastAsia="zh-CN"/>
        </w:rPr>
      </w:pPr>
      <w:r>
        <w:rPr>
          <w:rFonts w:hint="default" w:ascii="Arial" w:hAnsi="Arial" w:cs="Arial"/>
          <w:color w:val="auto"/>
          <w:highlight w:val="none"/>
          <w:lang w:eastAsia="zh-CN"/>
        </w:rPr>
        <w:t>项目联系方式：0773-3690068</w:t>
      </w:r>
    </w:p>
    <w:p w14:paraId="5986CB7C">
      <w:pPr>
        <w:keepNext w:val="0"/>
        <w:keepLines w:val="0"/>
        <w:pageBreakBefore w:val="0"/>
        <w:widowControl w:val="0"/>
        <w:kinsoku/>
        <w:wordWrap w:val="0"/>
        <w:overflowPunct/>
        <w:topLinePunct w:val="0"/>
        <w:autoSpaceDE/>
        <w:autoSpaceDN/>
        <w:bidi w:val="0"/>
        <w:adjustRightInd/>
        <w:snapToGrid/>
        <w:spacing w:line="340" w:lineRule="exact"/>
        <w:ind w:firstLine="6195" w:firstLineChars="2950"/>
        <w:jc w:val="right"/>
        <w:textAlignment w:val="auto"/>
        <w:rPr>
          <w:rFonts w:hint="default" w:ascii="Arial" w:hAnsi="Arial" w:cs="Arial"/>
          <w:color w:val="auto"/>
          <w:szCs w:val="21"/>
          <w:highlight w:val="none"/>
        </w:rPr>
      </w:pPr>
      <w:r>
        <w:rPr>
          <w:rFonts w:hint="default" w:ascii="Arial" w:hAnsi="Arial" w:cs="Arial"/>
          <w:color w:val="auto"/>
          <w:szCs w:val="21"/>
          <w:highlight w:val="none"/>
        </w:rPr>
        <w:t>广西机电设备招标有限公司</w:t>
      </w:r>
    </w:p>
    <w:p w14:paraId="0810B754">
      <w:pPr>
        <w:keepNext w:val="0"/>
        <w:keepLines w:val="0"/>
        <w:pageBreakBefore w:val="0"/>
        <w:widowControl w:val="0"/>
        <w:kinsoku/>
        <w:wordWrap w:val="0"/>
        <w:overflowPunct/>
        <w:topLinePunct w:val="0"/>
        <w:autoSpaceDE/>
        <w:autoSpaceDN/>
        <w:bidi w:val="0"/>
        <w:adjustRightInd/>
        <w:snapToGrid/>
        <w:spacing w:line="340" w:lineRule="exact"/>
        <w:ind w:firstLine="6195" w:firstLineChars="2950"/>
        <w:jc w:val="righ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eastAsia="zh-CN"/>
        </w:rPr>
        <w:t>202</w:t>
      </w:r>
      <w:r>
        <w:rPr>
          <w:rFonts w:hint="default" w:ascii="Arial" w:hAnsi="Arial" w:cs="Arial"/>
          <w:color w:val="auto"/>
          <w:szCs w:val="21"/>
          <w:highlight w:val="none"/>
          <w:lang w:val="en-US" w:eastAsia="zh-CN"/>
        </w:rPr>
        <w:t>6</w:t>
      </w:r>
      <w:r>
        <w:rPr>
          <w:rFonts w:hint="default" w:ascii="Arial" w:hAnsi="Arial" w:cs="Arial"/>
          <w:color w:val="auto"/>
          <w:szCs w:val="21"/>
          <w:highlight w:val="none"/>
          <w:lang w:eastAsia="zh-CN"/>
        </w:rPr>
        <w:t>年</w:t>
      </w:r>
      <w:r>
        <w:rPr>
          <w:rFonts w:hint="default" w:ascii="Arial" w:hAnsi="Arial" w:cs="Arial"/>
          <w:color w:val="auto"/>
          <w:szCs w:val="21"/>
          <w:highlight w:val="none"/>
          <w:lang w:val="en-US" w:eastAsia="zh-CN"/>
        </w:rPr>
        <w:t>0</w:t>
      </w:r>
      <w:r>
        <w:rPr>
          <w:rFonts w:hint="eastAsia" w:ascii="Arial" w:hAnsi="Arial" w:cs="Arial"/>
          <w:color w:val="auto"/>
          <w:szCs w:val="21"/>
          <w:highlight w:val="none"/>
          <w:lang w:val="en-US" w:eastAsia="zh-CN"/>
        </w:rPr>
        <w:t>6</w:t>
      </w:r>
      <w:r>
        <w:rPr>
          <w:rFonts w:hint="default" w:ascii="Arial" w:hAnsi="Arial" w:cs="Arial"/>
          <w:color w:val="auto"/>
          <w:szCs w:val="21"/>
          <w:highlight w:val="none"/>
          <w:lang w:val="en-US" w:eastAsia="zh-CN"/>
        </w:rPr>
        <w:t>月</w:t>
      </w:r>
      <w:r>
        <w:rPr>
          <w:rFonts w:hint="eastAsia" w:ascii="Arial" w:hAnsi="Arial" w:cs="Arial"/>
          <w:color w:val="auto"/>
          <w:szCs w:val="21"/>
          <w:highlight w:val="none"/>
          <w:lang w:val="en-US" w:eastAsia="zh-CN"/>
        </w:rPr>
        <w:t>03</w:t>
      </w:r>
      <w:r>
        <w:rPr>
          <w:rFonts w:hint="default" w:ascii="Arial" w:hAnsi="Arial" w:cs="Arial"/>
          <w:color w:val="auto"/>
          <w:szCs w:val="21"/>
          <w:highlight w:val="none"/>
          <w:lang w:val="en-US" w:eastAsia="zh-CN"/>
        </w:rPr>
        <w:t>日</w:t>
      </w:r>
    </w:p>
    <w:p w14:paraId="4BFBBD26">
      <w:pPr>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br w:type="page"/>
      </w:r>
    </w:p>
    <w:p w14:paraId="77540E46">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Arial" w:hAnsi="Arial" w:eastAsia="宋体" w:cs="Arial"/>
          <w:color w:val="auto"/>
          <w:highlight w:val="none"/>
        </w:rPr>
      </w:pPr>
      <w:bookmarkStart w:id="10" w:name="_Toc31140"/>
      <w:bookmarkStart w:id="11" w:name="_Toc25630"/>
      <w:bookmarkStart w:id="12" w:name="_Toc81999326"/>
      <w:r>
        <w:rPr>
          <w:rFonts w:hint="default" w:ascii="Arial" w:hAnsi="Arial" w:eastAsia="宋体" w:cs="Arial"/>
          <w:color w:val="auto"/>
          <w:highlight w:val="none"/>
        </w:rPr>
        <w:t>第二章  供应商须知</w:t>
      </w:r>
      <w:bookmarkEnd w:id="10"/>
      <w:bookmarkEnd w:id="11"/>
      <w:bookmarkEnd w:id="12"/>
    </w:p>
    <w:p w14:paraId="42718599">
      <w:pPr>
        <w:tabs>
          <w:tab w:val="left" w:pos="1065"/>
          <w:tab w:val="center" w:pos="4411"/>
        </w:tabs>
        <w:spacing w:line="440" w:lineRule="exact"/>
        <w:jc w:val="center"/>
        <w:rPr>
          <w:rFonts w:hint="default" w:ascii="Arial" w:hAnsi="Arial" w:cs="Arial"/>
          <w:b/>
          <w:color w:val="auto"/>
          <w:sz w:val="24"/>
          <w:highlight w:val="none"/>
        </w:rPr>
      </w:pPr>
      <w:r>
        <w:rPr>
          <w:rFonts w:hint="default" w:ascii="Arial" w:hAnsi="Arial" w:cs="Arial"/>
          <w:b/>
          <w:color w:val="auto"/>
          <w:sz w:val="24"/>
          <w:highlight w:val="none"/>
        </w:rPr>
        <w:t>供应商须知前附表</w:t>
      </w:r>
    </w:p>
    <w:tbl>
      <w:tblPr>
        <w:tblStyle w:val="19"/>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701"/>
        <w:gridCol w:w="6663"/>
      </w:tblGrid>
      <w:tr w14:paraId="19C5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675" w:type="dxa"/>
            <w:noWrap w:val="0"/>
            <w:vAlign w:val="center"/>
          </w:tcPr>
          <w:p w14:paraId="1865DFA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序号</w:t>
            </w:r>
          </w:p>
        </w:tc>
        <w:tc>
          <w:tcPr>
            <w:tcW w:w="851" w:type="dxa"/>
            <w:noWrap w:val="0"/>
            <w:vAlign w:val="center"/>
          </w:tcPr>
          <w:p w14:paraId="4D920ED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条款号</w:t>
            </w:r>
          </w:p>
        </w:tc>
        <w:tc>
          <w:tcPr>
            <w:tcW w:w="1701" w:type="dxa"/>
            <w:noWrap w:val="0"/>
            <w:vAlign w:val="center"/>
          </w:tcPr>
          <w:p w14:paraId="617E6D0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条款名称</w:t>
            </w:r>
          </w:p>
        </w:tc>
        <w:tc>
          <w:tcPr>
            <w:tcW w:w="6663" w:type="dxa"/>
            <w:noWrap w:val="0"/>
            <w:vAlign w:val="center"/>
          </w:tcPr>
          <w:p w14:paraId="377EE8E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内容、要求</w:t>
            </w:r>
          </w:p>
        </w:tc>
      </w:tr>
      <w:tr w14:paraId="5C18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75" w:type="dxa"/>
            <w:noWrap w:val="0"/>
            <w:vAlign w:val="center"/>
          </w:tcPr>
          <w:p w14:paraId="5499C59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noWrap w:val="0"/>
            <w:vAlign w:val="center"/>
          </w:tcPr>
          <w:p w14:paraId="4DB8E4F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1.1</w:t>
            </w:r>
          </w:p>
        </w:tc>
        <w:tc>
          <w:tcPr>
            <w:tcW w:w="1701" w:type="dxa"/>
            <w:noWrap w:val="0"/>
            <w:vAlign w:val="center"/>
          </w:tcPr>
          <w:p w14:paraId="77B4149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eastAsia="宋体" w:cs="Arial"/>
                <w:color w:val="auto"/>
                <w:position w:val="-2"/>
                <w:szCs w:val="21"/>
                <w:highlight w:val="none"/>
              </w:rPr>
              <w:t>项目名称及项目编号</w:t>
            </w:r>
          </w:p>
        </w:tc>
        <w:tc>
          <w:tcPr>
            <w:tcW w:w="6663" w:type="dxa"/>
            <w:noWrap w:val="0"/>
            <w:vAlign w:val="center"/>
          </w:tcPr>
          <w:p w14:paraId="220A7FED">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ascii="Arial" w:hAnsi="Arial" w:eastAsia="宋体" w:cs="Arial"/>
                <w:color w:val="auto"/>
                <w:szCs w:val="21"/>
                <w:highlight w:val="none"/>
                <w:lang w:eastAsia="zh-CN"/>
              </w:rPr>
            </w:pPr>
            <w:r>
              <w:rPr>
                <w:rFonts w:hint="default" w:ascii="Arial" w:hAnsi="Arial" w:cs="Arial"/>
                <w:color w:val="auto"/>
                <w:szCs w:val="21"/>
                <w:highlight w:val="none"/>
              </w:rPr>
              <w:t>项目名称：</w:t>
            </w:r>
            <w:r>
              <w:rPr>
                <w:rFonts w:hint="default" w:ascii="Arial" w:hAnsi="Arial" w:cs="Arial"/>
                <w:color w:val="auto"/>
                <w:szCs w:val="21"/>
                <w:highlight w:val="none"/>
                <w:lang w:eastAsia="zh-CN"/>
              </w:rPr>
              <w:t>桂林市重点区域预警项目</w:t>
            </w:r>
          </w:p>
          <w:p w14:paraId="536E6DB3">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ascii="Arial" w:hAnsi="Arial" w:eastAsia="宋体" w:cs="Arial"/>
                <w:color w:val="auto"/>
                <w:highlight w:val="none"/>
                <w:lang w:eastAsia="zh-CN"/>
              </w:rPr>
            </w:pPr>
            <w:r>
              <w:rPr>
                <w:rFonts w:hint="default" w:ascii="Arial" w:hAnsi="Arial" w:cs="Arial"/>
                <w:color w:val="auto"/>
                <w:szCs w:val="21"/>
                <w:highlight w:val="none"/>
              </w:rPr>
              <w:t>项目编号：</w:t>
            </w:r>
            <w:r>
              <w:rPr>
                <w:rFonts w:hint="default" w:ascii="Arial" w:hAnsi="Arial" w:cs="Arial"/>
                <w:color w:val="auto"/>
                <w:szCs w:val="21"/>
                <w:highlight w:val="none"/>
                <w:lang w:eastAsia="zh-CN"/>
              </w:rPr>
              <w:t>GLZC2026-C3-990106-JDZB</w:t>
            </w:r>
          </w:p>
        </w:tc>
      </w:tr>
      <w:tr w14:paraId="7FB4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53BA757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w:t>
            </w:r>
          </w:p>
        </w:tc>
        <w:tc>
          <w:tcPr>
            <w:tcW w:w="851" w:type="dxa"/>
            <w:noWrap w:val="0"/>
            <w:vAlign w:val="center"/>
          </w:tcPr>
          <w:p w14:paraId="4B6505C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3</w:t>
            </w:r>
          </w:p>
        </w:tc>
        <w:tc>
          <w:tcPr>
            <w:tcW w:w="1701" w:type="dxa"/>
            <w:noWrap w:val="0"/>
            <w:vAlign w:val="center"/>
          </w:tcPr>
          <w:p w14:paraId="4E33AC5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供应商资格</w:t>
            </w:r>
          </w:p>
        </w:tc>
        <w:tc>
          <w:tcPr>
            <w:tcW w:w="6663" w:type="dxa"/>
            <w:noWrap w:val="0"/>
            <w:vAlign w:val="center"/>
          </w:tcPr>
          <w:p w14:paraId="76403BD6">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highlight w:val="none"/>
              </w:rPr>
            </w:pPr>
            <w:r>
              <w:rPr>
                <w:rFonts w:hint="default" w:ascii="Arial" w:hAnsi="Arial" w:cs="Arial"/>
                <w:color w:val="auto"/>
                <w:highlight w:val="none"/>
                <w:lang w:val="en-US" w:eastAsia="zh-CN"/>
              </w:rPr>
              <w:t>3.1</w:t>
            </w:r>
            <w:r>
              <w:rPr>
                <w:rFonts w:hint="default" w:ascii="Arial" w:hAnsi="Arial" w:cs="Arial"/>
                <w:color w:val="auto"/>
                <w:highlight w:val="none"/>
              </w:rPr>
              <w:t>满足《中华人民共和国政府采购法》第二十二条规定；</w:t>
            </w:r>
          </w:p>
          <w:p w14:paraId="2331FBE4">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highlight w:val="none"/>
                <w:lang w:eastAsia="zh-CN"/>
              </w:rPr>
            </w:pPr>
            <w:r>
              <w:rPr>
                <w:rFonts w:hint="default" w:ascii="Arial" w:hAnsi="Arial" w:cs="Arial"/>
                <w:color w:val="auto"/>
                <w:highlight w:val="none"/>
                <w:lang w:val="en-US" w:eastAsia="zh-CN"/>
              </w:rPr>
              <w:t>3.2</w:t>
            </w:r>
            <w:r>
              <w:rPr>
                <w:rFonts w:hint="default" w:ascii="Arial" w:hAnsi="Arial" w:cs="Arial"/>
                <w:color w:val="auto"/>
                <w:highlight w:val="none"/>
              </w:rPr>
              <w:t>落实政府采购政策需满足的资格要求：</w:t>
            </w:r>
            <w:r>
              <w:rPr>
                <w:rFonts w:hint="default" w:ascii="Arial" w:hAnsi="Arial" w:cs="Arial"/>
                <w:color w:val="auto"/>
                <w:highlight w:val="none"/>
                <w:lang w:val="en-US" w:eastAsia="zh-CN"/>
              </w:rPr>
              <w:t>无</w:t>
            </w:r>
            <w:r>
              <w:rPr>
                <w:rFonts w:hint="default" w:ascii="Arial" w:hAnsi="Arial" w:cs="Arial"/>
                <w:color w:val="auto"/>
                <w:highlight w:val="none"/>
                <w:lang w:eastAsia="zh-CN"/>
              </w:rPr>
              <w:t>。</w:t>
            </w:r>
          </w:p>
          <w:p w14:paraId="295DAD19">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highlight w:val="none"/>
              </w:rPr>
            </w:pPr>
            <w:r>
              <w:rPr>
                <w:rFonts w:hint="default" w:ascii="Arial" w:hAnsi="Arial" w:cs="Arial"/>
                <w:color w:val="auto"/>
                <w:highlight w:val="none"/>
                <w:lang w:val="en-US" w:eastAsia="zh-CN"/>
              </w:rPr>
              <w:t>3.3</w:t>
            </w:r>
            <w:r>
              <w:rPr>
                <w:rFonts w:hint="default" w:ascii="Arial" w:hAnsi="Arial" w:cs="Arial"/>
                <w:color w:val="auto"/>
                <w:highlight w:val="none"/>
              </w:rPr>
              <w:t>本项目的特定资格要求：</w:t>
            </w:r>
          </w:p>
          <w:p w14:paraId="50CE831E">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highlight w:val="none"/>
              </w:rPr>
            </w:pPr>
            <w:r>
              <w:rPr>
                <w:rFonts w:hint="default" w:ascii="Arial" w:hAnsi="Arial" w:cs="Arial"/>
                <w:color w:val="auto"/>
                <w:highlight w:val="none"/>
              </w:rPr>
              <w:t>（1）资质要求：无。</w:t>
            </w:r>
          </w:p>
          <w:p w14:paraId="1AC43EC0">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highlight w:val="none"/>
              </w:rPr>
            </w:pPr>
            <w:r>
              <w:rPr>
                <w:rFonts w:hint="default" w:ascii="Arial" w:hAnsi="Arial" w:cs="Arial"/>
                <w:color w:val="auto"/>
                <w:highlight w:val="none"/>
              </w:rPr>
              <w:t>（2）业绩要求：无。</w:t>
            </w:r>
          </w:p>
          <w:p w14:paraId="598AEDBD">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highlight w:val="none"/>
              </w:rPr>
            </w:pPr>
            <w:r>
              <w:rPr>
                <w:rFonts w:hint="default" w:ascii="Arial" w:hAnsi="Arial" w:cs="Arial"/>
                <w:color w:val="auto"/>
                <w:highlight w:val="none"/>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1401D7E">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highlight w:val="none"/>
              </w:rPr>
            </w:pPr>
            <w:r>
              <w:rPr>
                <w:rFonts w:hint="default" w:ascii="Arial" w:hAnsi="Arial" w:cs="Arial"/>
                <w:color w:val="auto"/>
                <w:highlight w:val="none"/>
              </w:rPr>
              <w:t>（</w:t>
            </w:r>
            <w:r>
              <w:rPr>
                <w:rFonts w:hint="default" w:ascii="Arial" w:hAnsi="Arial" w:cs="Arial"/>
                <w:color w:val="auto"/>
                <w:highlight w:val="none"/>
                <w:lang w:val="en-US" w:eastAsia="zh-CN"/>
              </w:rPr>
              <w:t>4</w:t>
            </w:r>
            <w:r>
              <w:rPr>
                <w:rFonts w:hint="default" w:ascii="Arial" w:hAnsi="Arial" w:cs="Arial"/>
                <w:color w:val="auto"/>
                <w:highlight w:val="none"/>
              </w:rPr>
              <w:t>）未被列入失信被执行人、重大税收违法失信主体、政府采购严重违法失信行为记录名单。</w:t>
            </w:r>
          </w:p>
          <w:p w14:paraId="335BA16E">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highlight w:val="none"/>
              </w:rPr>
            </w:pPr>
            <w:r>
              <w:rPr>
                <w:rFonts w:hint="default" w:ascii="Arial" w:hAnsi="Arial" w:cs="Arial"/>
                <w:color w:val="auto"/>
                <w:highlight w:val="none"/>
              </w:rPr>
              <w:t>（</w:t>
            </w:r>
            <w:r>
              <w:rPr>
                <w:rFonts w:hint="default" w:ascii="Arial" w:hAnsi="Arial" w:cs="Arial"/>
                <w:color w:val="auto"/>
                <w:highlight w:val="none"/>
                <w:lang w:val="en-US" w:eastAsia="zh-CN"/>
              </w:rPr>
              <w:t>5</w:t>
            </w:r>
            <w:r>
              <w:rPr>
                <w:rFonts w:hint="default" w:ascii="Arial" w:hAnsi="Arial" w:cs="Arial"/>
                <w:color w:val="auto"/>
                <w:highlight w:val="none"/>
              </w:rPr>
              <w:t>）本项目允许分公司参与响应。</w:t>
            </w:r>
          </w:p>
          <w:p w14:paraId="40F60EE5">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highlight w:val="none"/>
              </w:rPr>
            </w:pPr>
            <w:r>
              <w:rPr>
                <w:rFonts w:hint="default" w:ascii="Arial" w:hAnsi="Arial" w:cs="Arial"/>
                <w:color w:val="auto"/>
                <w:highlight w:val="none"/>
              </w:rPr>
              <w:t>（</w:t>
            </w:r>
            <w:r>
              <w:rPr>
                <w:rFonts w:hint="default" w:ascii="Arial" w:hAnsi="Arial" w:cs="Arial"/>
                <w:color w:val="auto"/>
                <w:highlight w:val="none"/>
                <w:lang w:val="en-US" w:eastAsia="zh-CN"/>
              </w:rPr>
              <w:t>6</w:t>
            </w:r>
            <w:r>
              <w:rPr>
                <w:rFonts w:hint="default" w:ascii="Arial" w:hAnsi="Arial" w:cs="Arial"/>
                <w:color w:val="auto"/>
                <w:highlight w:val="none"/>
              </w:rPr>
              <w:t>）本项目不允许分包。</w:t>
            </w:r>
          </w:p>
          <w:p w14:paraId="2A571E36">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highlight w:val="none"/>
              </w:rPr>
            </w:pPr>
            <w:r>
              <w:rPr>
                <w:rFonts w:hint="default" w:ascii="Arial" w:hAnsi="Arial" w:cs="Arial"/>
                <w:color w:val="auto"/>
                <w:highlight w:val="none"/>
              </w:rPr>
              <w:t>（</w:t>
            </w:r>
            <w:r>
              <w:rPr>
                <w:rFonts w:hint="default" w:ascii="Arial" w:hAnsi="Arial" w:cs="Arial"/>
                <w:color w:val="auto"/>
                <w:highlight w:val="none"/>
                <w:lang w:val="en-US" w:eastAsia="zh-CN"/>
              </w:rPr>
              <w:t>7</w:t>
            </w:r>
            <w:r>
              <w:rPr>
                <w:rFonts w:hint="default" w:ascii="Arial" w:hAnsi="Arial" w:cs="Arial"/>
                <w:color w:val="auto"/>
                <w:highlight w:val="none"/>
              </w:rPr>
              <w:t>）本项目不接受联合体。</w:t>
            </w:r>
          </w:p>
          <w:p w14:paraId="7C905B09">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highlight w:val="none"/>
              </w:rPr>
            </w:pPr>
            <w:r>
              <w:rPr>
                <w:rFonts w:hint="default" w:ascii="Arial" w:hAnsi="Arial" w:cs="Arial"/>
                <w:color w:val="auto"/>
                <w:highlight w:val="none"/>
              </w:rPr>
              <w:t>（</w:t>
            </w:r>
            <w:r>
              <w:rPr>
                <w:rFonts w:hint="default" w:ascii="Arial" w:hAnsi="Arial" w:cs="Arial"/>
                <w:color w:val="auto"/>
                <w:highlight w:val="none"/>
                <w:lang w:val="en-US" w:eastAsia="zh-CN"/>
              </w:rPr>
              <w:t>8</w:t>
            </w:r>
            <w:r>
              <w:rPr>
                <w:rFonts w:hint="default" w:ascii="Arial" w:hAnsi="Arial" w:cs="Arial"/>
                <w:color w:val="auto"/>
                <w:highlight w:val="none"/>
              </w:rPr>
              <w:t>）按照磋商公告的规定获得采购文件。采购文件有规定时按要求提交磋商保证金。</w:t>
            </w:r>
          </w:p>
        </w:tc>
      </w:tr>
      <w:tr w14:paraId="794A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5" w:type="dxa"/>
            <w:noWrap w:val="0"/>
            <w:vAlign w:val="center"/>
          </w:tcPr>
          <w:p w14:paraId="695D9742">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3</w:t>
            </w:r>
          </w:p>
        </w:tc>
        <w:tc>
          <w:tcPr>
            <w:tcW w:w="851" w:type="dxa"/>
            <w:noWrap w:val="0"/>
            <w:vAlign w:val="center"/>
          </w:tcPr>
          <w:p w14:paraId="3CF3D0B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4</w:t>
            </w:r>
          </w:p>
        </w:tc>
        <w:tc>
          <w:tcPr>
            <w:tcW w:w="1701" w:type="dxa"/>
            <w:noWrap w:val="0"/>
            <w:vAlign w:val="center"/>
          </w:tcPr>
          <w:p w14:paraId="7373912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磋商费用</w:t>
            </w:r>
          </w:p>
        </w:tc>
        <w:tc>
          <w:tcPr>
            <w:tcW w:w="6663" w:type="dxa"/>
            <w:noWrap w:val="0"/>
            <w:vAlign w:val="center"/>
          </w:tcPr>
          <w:p w14:paraId="3516836D">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不论磋商结果如何，供应商均应自行承担所有与磋商有关的全部费用。</w:t>
            </w:r>
          </w:p>
        </w:tc>
      </w:tr>
      <w:tr w14:paraId="6FAC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4FC1083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4</w:t>
            </w:r>
          </w:p>
        </w:tc>
        <w:tc>
          <w:tcPr>
            <w:tcW w:w="851" w:type="dxa"/>
            <w:noWrap w:val="0"/>
            <w:vAlign w:val="center"/>
          </w:tcPr>
          <w:p w14:paraId="488BDBC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position w:val="-2"/>
                <w:szCs w:val="21"/>
                <w:highlight w:val="none"/>
              </w:rPr>
            </w:pPr>
            <w:r>
              <w:rPr>
                <w:rFonts w:hint="default" w:ascii="Arial" w:hAnsi="Arial" w:cs="Arial"/>
                <w:color w:val="auto"/>
                <w:position w:val="-2"/>
                <w:szCs w:val="21"/>
                <w:highlight w:val="none"/>
              </w:rPr>
              <w:t>13</w:t>
            </w:r>
          </w:p>
        </w:tc>
        <w:tc>
          <w:tcPr>
            <w:tcW w:w="1701" w:type="dxa"/>
            <w:noWrap w:val="0"/>
            <w:vAlign w:val="center"/>
          </w:tcPr>
          <w:p w14:paraId="490939E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position w:val="-2"/>
                <w:szCs w:val="21"/>
                <w:highlight w:val="none"/>
              </w:rPr>
            </w:pPr>
            <w:r>
              <w:rPr>
                <w:rFonts w:hint="default" w:ascii="Arial" w:hAnsi="Arial" w:cs="Arial"/>
                <w:color w:val="auto"/>
                <w:szCs w:val="21"/>
                <w:highlight w:val="none"/>
              </w:rPr>
              <w:t>磋商报价及采购预算金额</w:t>
            </w:r>
          </w:p>
        </w:tc>
        <w:tc>
          <w:tcPr>
            <w:tcW w:w="6663" w:type="dxa"/>
            <w:noWrap w:val="0"/>
            <w:vAlign w:val="center"/>
          </w:tcPr>
          <w:p w14:paraId="2CE25FB2">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13.1供应商必须就“</w:t>
            </w:r>
            <w:r>
              <w:rPr>
                <w:rFonts w:hint="default" w:ascii="Arial" w:hAnsi="Arial" w:cs="Arial"/>
                <w:color w:val="auto"/>
                <w:szCs w:val="21"/>
                <w:highlight w:val="none"/>
                <w:lang w:eastAsia="zh-CN"/>
              </w:rPr>
              <w:t>采购需求</w:t>
            </w:r>
            <w:r>
              <w:rPr>
                <w:rFonts w:hint="default" w:ascii="Arial" w:hAnsi="Arial" w:cs="Arial"/>
                <w:color w:val="auto"/>
                <w:szCs w:val="21"/>
                <w:highlight w:val="none"/>
              </w:rPr>
              <w:t>”中所有内容作完整唯一报价，响应文件只允许有一个报价，有选择的或有条件的报价将不予接受；磋商报价应按</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文件中相关附表格式填写。</w:t>
            </w:r>
          </w:p>
          <w:p w14:paraId="5C7FDB28">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13.2采购预算金额（人民币）：</w:t>
            </w:r>
            <w:r>
              <w:rPr>
                <w:rFonts w:hint="default" w:ascii="Arial" w:hAnsi="Arial" w:cs="Arial"/>
                <w:color w:val="auto"/>
                <w:szCs w:val="21"/>
                <w:highlight w:val="none"/>
                <w:lang w:eastAsia="zh-CN"/>
              </w:rPr>
              <w:t>捌拾万元整（¥800000.00元）</w:t>
            </w:r>
            <w:r>
              <w:rPr>
                <w:rFonts w:hint="default" w:ascii="Arial" w:hAnsi="Arial" w:cs="Arial"/>
                <w:color w:val="auto"/>
                <w:szCs w:val="21"/>
                <w:highlight w:val="none"/>
              </w:rPr>
              <w:t>。报价超采购预算金额的，响应文件按无效处理。</w:t>
            </w:r>
          </w:p>
          <w:p w14:paraId="556C9FB6">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13.3说明：供应商磋商报价应综合考虑总价包干（包含提供本次服务范围的所有成本、税金、利润等），报价不得超出采购预算。</w:t>
            </w:r>
          </w:p>
          <w:p w14:paraId="01B4B4A0">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b/>
                <w:bCs/>
                <w:color w:val="auto"/>
                <w:szCs w:val="21"/>
                <w:highlight w:val="none"/>
              </w:rPr>
              <w:t>13.4未书面退出磋商的供应商必须在规定时间内登录广西政府采购云平台在线提交最后报价，其最后报价不得超出采购预算；磋商过程中</w:t>
            </w:r>
            <w:r>
              <w:rPr>
                <w:rFonts w:hint="default" w:ascii="Arial" w:hAnsi="Arial" w:cs="Arial"/>
                <w:b/>
                <w:bCs/>
                <w:color w:val="auto"/>
                <w:szCs w:val="21"/>
                <w:highlight w:val="none"/>
                <w:lang w:val="en-US" w:eastAsia="zh-CN"/>
              </w:rPr>
              <w:t>采购</w:t>
            </w:r>
            <w:r>
              <w:rPr>
                <w:rFonts w:hint="default" w:ascii="Arial" w:hAnsi="Arial" w:cs="Arial"/>
                <w:b/>
                <w:bCs/>
                <w:color w:val="auto"/>
                <w:szCs w:val="21"/>
                <w:highlight w:val="none"/>
              </w:rPr>
              <w:t>文件未做实质性变动的，最后报价不得超过首次报价。</w:t>
            </w:r>
          </w:p>
        </w:tc>
      </w:tr>
      <w:tr w14:paraId="585C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4F74BEC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5</w:t>
            </w:r>
          </w:p>
        </w:tc>
        <w:tc>
          <w:tcPr>
            <w:tcW w:w="851" w:type="dxa"/>
            <w:noWrap w:val="0"/>
            <w:vAlign w:val="center"/>
          </w:tcPr>
          <w:p w14:paraId="2F137D0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position w:val="-2"/>
                <w:szCs w:val="21"/>
                <w:highlight w:val="none"/>
              </w:rPr>
            </w:pPr>
            <w:r>
              <w:rPr>
                <w:rFonts w:hint="default" w:ascii="Arial" w:hAnsi="Arial" w:cs="Arial"/>
                <w:color w:val="auto"/>
                <w:position w:val="-2"/>
                <w:szCs w:val="21"/>
                <w:highlight w:val="none"/>
              </w:rPr>
              <w:t>14.1</w:t>
            </w:r>
          </w:p>
        </w:tc>
        <w:tc>
          <w:tcPr>
            <w:tcW w:w="1701" w:type="dxa"/>
            <w:noWrap w:val="0"/>
            <w:vAlign w:val="center"/>
          </w:tcPr>
          <w:p w14:paraId="1F14E1B2">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position w:val="-2"/>
                <w:szCs w:val="21"/>
                <w:highlight w:val="none"/>
              </w:rPr>
            </w:pPr>
            <w:r>
              <w:rPr>
                <w:rFonts w:hint="default" w:ascii="Arial" w:hAnsi="Arial" w:eastAsia="宋体" w:cs="Arial"/>
                <w:color w:val="auto"/>
                <w:position w:val="-2"/>
                <w:szCs w:val="21"/>
                <w:highlight w:val="none"/>
              </w:rPr>
              <w:t>响应文件有效期</w:t>
            </w:r>
          </w:p>
        </w:tc>
        <w:tc>
          <w:tcPr>
            <w:tcW w:w="6663" w:type="dxa"/>
            <w:noWrap w:val="0"/>
            <w:vAlign w:val="center"/>
          </w:tcPr>
          <w:p w14:paraId="504C5759">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自响应文件提交截止时间之日起90天，有效期不足的响应文件将被拒绝。</w:t>
            </w:r>
          </w:p>
        </w:tc>
      </w:tr>
      <w:tr w14:paraId="5FAB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noWrap w:val="0"/>
            <w:vAlign w:val="center"/>
          </w:tcPr>
          <w:p w14:paraId="5C34489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6</w:t>
            </w:r>
          </w:p>
        </w:tc>
        <w:tc>
          <w:tcPr>
            <w:tcW w:w="851" w:type="dxa"/>
            <w:noWrap w:val="0"/>
            <w:vAlign w:val="center"/>
          </w:tcPr>
          <w:p w14:paraId="445D655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position w:val="-2"/>
                <w:szCs w:val="21"/>
                <w:highlight w:val="none"/>
              </w:rPr>
              <w:t>15</w:t>
            </w:r>
          </w:p>
        </w:tc>
        <w:tc>
          <w:tcPr>
            <w:tcW w:w="1701" w:type="dxa"/>
            <w:noWrap w:val="0"/>
            <w:vAlign w:val="center"/>
          </w:tcPr>
          <w:p w14:paraId="2E5E117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磋商保证金</w:t>
            </w:r>
          </w:p>
        </w:tc>
        <w:tc>
          <w:tcPr>
            <w:tcW w:w="6663" w:type="dxa"/>
            <w:noWrap w:val="0"/>
            <w:vAlign w:val="center"/>
          </w:tcPr>
          <w:p w14:paraId="14E3ED41">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本项目无需缴纳磋商保证金。</w:t>
            </w:r>
          </w:p>
        </w:tc>
      </w:tr>
      <w:tr w14:paraId="629A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75" w:type="dxa"/>
            <w:noWrap w:val="0"/>
            <w:vAlign w:val="center"/>
          </w:tcPr>
          <w:p w14:paraId="6F5CFE5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7</w:t>
            </w:r>
          </w:p>
        </w:tc>
        <w:tc>
          <w:tcPr>
            <w:tcW w:w="851" w:type="dxa"/>
            <w:noWrap w:val="0"/>
            <w:vAlign w:val="center"/>
          </w:tcPr>
          <w:p w14:paraId="2694391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highlight w:val="none"/>
              </w:rPr>
            </w:pPr>
            <w:r>
              <w:rPr>
                <w:rFonts w:hint="default" w:ascii="Arial" w:hAnsi="Arial" w:cs="Arial"/>
                <w:color w:val="auto"/>
                <w:szCs w:val="21"/>
                <w:highlight w:val="none"/>
              </w:rPr>
              <w:t>16</w:t>
            </w:r>
          </w:p>
        </w:tc>
        <w:tc>
          <w:tcPr>
            <w:tcW w:w="1701" w:type="dxa"/>
            <w:noWrap w:val="0"/>
            <w:vAlign w:val="center"/>
          </w:tcPr>
          <w:p w14:paraId="62F9C7D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highlight w:val="none"/>
              </w:rPr>
            </w:pPr>
            <w:r>
              <w:rPr>
                <w:rFonts w:hint="default" w:ascii="Arial" w:hAnsi="Arial" w:eastAsia="宋体" w:cs="Arial"/>
                <w:color w:val="auto"/>
                <w:szCs w:val="21"/>
                <w:highlight w:val="none"/>
              </w:rPr>
              <w:t>响应文件的编制要求</w:t>
            </w:r>
          </w:p>
        </w:tc>
        <w:tc>
          <w:tcPr>
            <w:tcW w:w="6663" w:type="dxa"/>
            <w:noWrap w:val="0"/>
            <w:vAlign w:val="center"/>
          </w:tcPr>
          <w:p w14:paraId="362D55C9">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lang w:val="en-US" w:eastAsia="zh-CN"/>
              </w:rPr>
              <w:t>16.1</w:t>
            </w:r>
            <w:r>
              <w:rPr>
                <w:rFonts w:hint="default" w:ascii="Arial" w:hAnsi="Arial" w:cs="Arial"/>
                <w:color w:val="auto"/>
                <w:szCs w:val="21"/>
                <w:highlight w:val="none"/>
              </w:rPr>
              <w:t>供应商应先安装广西政府采购云平台新版客户端，通过账号密码或CA登录客户端制作响应文件。</w:t>
            </w:r>
          </w:p>
          <w:p w14:paraId="234C8DE7">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lang w:val="en-US" w:eastAsia="zh-CN"/>
              </w:rPr>
              <w:t>16.2</w:t>
            </w:r>
            <w:r>
              <w:rPr>
                <w:rFonts w:hint="default" w:ascii="Arial" w:hAnsi="Arial" w:cs="Arial"/>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7207224C">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lang w:val="en-US" w:eastAsia="zh-CN"/>
              </w:rPr>
              <w:t>16.3</w:t>
            </w:r>
            <w:r>
              <w:rPr>
                <w:rFonts w:hint="default" w:ascii="Arial" w:hAnsi="Arial" w:cs="Arial"/>
                <w:color w:val="auto"/>
                <w:szCs w:val="21"/>
                <w:highlight w:val="none"/>
              </w:rPr>
              <w:t>供应商的响应文件未按照采购文件要求签署、盖章的，其响应无效。</w:t>
            </w:r>
          </w:p>
          <w:p w14:paraId="572594D7">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lang w:val="en-US" w:eastAsia="zh-CN"/>
              </w:rPr>
              <w:t>16.4</w:t>
            </w:r>
            <w:r>
              <w:rPr>
                <w:rFonts w:hint="default" w:ascii="Arial" w:hAnsi="Arial" w:cs="Arial"/>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0B5075CD">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lang w:val="en-US" w:eastAsia="zh-CN"/>
              </w:rPr>
              <w:t>16.5</w:t>
            </w:r>
            <w:r>
              <w:rPr>
                <w:rFonts w:hint="default" w:ascii="Arial" w:hAnsi="Arial" w:cs="Arial"/>
                <w:color w:val="auto"/>
                <w:szCs w:val="21"/>
                <w:highlight w:val="none"/>
              </w:rPr>
              <w:t>响应文件中标注的供应商名称应与主体资格证明（如营业执照、事业单位法人证书、执业许可证、个体工商户营业执照、自然人身份证等）和公章/电子签章一致，否则作无效响应处理。</w:t>
            </w:r>
          </w:p>
        </w:tc>
      </w:tr>
      <w:tr w14:paraId="6F94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noWrap w:val="0"/>
            <w:vAlign w:val="center"/>
          </w:tcPr>
          <w:p w14:paraId="17D13D3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8</w:t>
            </w:r>
          </w:p>
        </w:tc>
        <w:tc>
          <w:tcPr>
            <w:tcW w:w="851" w:type="dxa"/>
            <w:noWrap w:val="0"/>
            <w:vAlign w:val="center"/>
          </w:tcPr>
          <w:p w14:paraId="0362CE0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18.1</w:t>
            </w:r>
          </w:p>
        </w:tc>
        <w:tc>
          <w:tcPr>
            <w:tcW w:w="1701" w:type="dxa"/>
            <w:noWrap w:val="0"/>
            <w:vAlign w:val="center"/>
          </w:tcPr>
          <w:p w14:paraId="4C5B6B6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响应文件</w:t>
            </w:r>
            <w:r>
              <w:rPr>
                <w:rFonts w:hint="default" w:ascii="Arial" w:hAnsi="Arial" w:cs="Arial"/>
                <w:color w:val="auto"/>
                <w:szCs w:val="21"/>
                <w:highlight w:val="none"/>
                <w:lang w:val="en-US" w:eastAsia="zh-CN"/>
              </w:rPr>
              <w:t>提交</w:t>
            </w:r>
            <w:r>
              <w:rPr>
                <w:rFonts w:hint="default" w:ascii="Arial" w:hAnsi="Arial" w:cs="Arial"/>
                <w:color w:val="auto"/>
                <w:szCs w:val="21"/>
                <w:highlight w:val="none"/>
              </w:rPr>
              <w:t>截止时间</w:t>
            </w:r>
          </w:p>
        </w:tc>
        <w:tc>
          <w:tcPr>
            <w:tcW w:w="6663" w:type="dxa"/>
            <w:noWrap w:val="0"/>
            <w:vAlign w:val="center"/>
          </w:tcPr>
          <w:p w14:paraId="2685270C">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lang w:val="en-US" w:eastAsia="zh-CN"/>
              </w:rPr>
              <w:t>供应商应</w:t>
            </w:r>
            <w:r>
              <w:rPr>
                <w:rFonts w:hint="default" w:ascii="Arial" w:hAnsi="Arial" w:cs="Arial"/>
                <w:color w:val="auto"/>
                <w:szCs w:val="21"/>
                <w:highlight w:val="none"/>
              </w:rPr>
              <w:t>于</w:t>
            </w:r>
            <w:r>
              <w:rPr>
                <w:rFonts w:hint="default" w:ascii="Arial" w:hAnsi="Arial" w:cs="Arial"/>
                <w:color w:val="auto"/>
                <w:szCs w:val="21"/>
                <w:highlight w:val="none"/>
                <w:u w:val="single"/>
                <w:lang w:eastAsia="zh-CN"/>
              </w:rPr>
              <w:t>202</w:t>
            </w:r>
            <w:r>
              <w:rPr>
                <w:rFonts w:hint="default" w:ascii="Arial" w:hAnsi="Arial" w:cs="Arial"/>
                <w:color w:val="auto"/>
                <w:szCs w:val="21"/>
                <w:highlight w:val="none"/>
                <w:u w:val="single"/>
                <w:lang w:val="en-US" w:eastAsia="zh-CN"/>
              </w:rPr>
              <w:t>6</w:t>
            </w:r>
            <w:r>
              <w:rPr>
                <w:rFonts w:hint="default" w:ascii="Arial" w:hAnsi="Arial" w:cs="Arial"/>
                <w:color w:val="auto"/>
                <w:szCs w:val="21"/>
                <w:highlight w:val="none"/>
                <w:u w:val="single"/>
                <w:lang w:eastAsia="zh-CN"/>
              </w:rPr>
              <w:t>年</w:t>
            </w:r>
            <w:r>
              <w:rPr>
                <w:rFonts w:hint="default" w:ascii="Arial" w:hAnsi="Arial" w:cs="Arial"/>
                <w:color w:val="auto"/>
                <w:szCs w:val="21"/>
                <w:highlight w:val="none"/>
                <w:u w:val="single"/>
                <w:lang w:val="en-US" w:eastAsia="zh-CN"/>
              </w:rPr>
              <w:t>0</w:t>
            </w:r>
            <w:r>
              <w:rPr>
                <w:rFonts w:hint="eastAsia" w:ascii="Arial" w:hAnsi="Arial" w:cs="Arial"/>
                <w:color w:val="auto"/>
                <w:szCs w:val="21"/>
                <w:highlight w:val="none"/>
                <w:u w:val="single"/>
                <w:lang w:val="en-US" w:eastAsia="zh-CN"/>
              </w:rPr>
              <w:t>6</w:t>
            </w:r>
            <w:r>
              <w:rPr>
                <w:rFonts w:hint="default" w:ascii="Arial" w:hAnsi="Arial" w:cs="Arial"/>
                <w:color w:val="auto"/>
                <w:szCs w:val="21"/>
                <w:highlight w:val="none"/>
                <w:u w:val="single"/>
                <w:lang w:eastAsia="zh-CN"/>
              </w:rPr>
              <w:t>月</w:t>
            </w:r>
            <w:r>
              <w:rPr>
                <w:rFonts w:hint="eastAsia" w:ascii="Arial" w:hAnsi="Arial" w:cs="Arial"/>
                <w:color w:val="auto"/>
                <w:szCs w:val="21"/>
                <w:highlight w:val="none"/>
                <w:u w:val="single"/>
                <w:lang w:val="en-US" w:eastAsia="zh-CN"/>
              </w:rPr>
              <w:t>15</w:t>
            </w:r>
            <w:r>
              <w:rPr>
                <w:rFonts w:hint="default" w:ascii="Arial" w:hAnsi="Arial" w:cs="Arial"/>
                <w:color w:val="auto"/>
                <w:szCs w:val="21"/>
                <w:highlight w:val="none"/>
                <w:u w:val="single"/>
                <w:lang w:eastAsia="zh-CN"/>
              </w:rPr>
              <w:t>日</w:t>
            </w:r>
            <w:r>
              <w:rPr>
                <w:rFonts w:hint="default" w:ascii="Arial" w:hAnsi="Arial" w:cs="Arial"/>
                <w:color w:val="auto"/>
                <w:szCs w:val="21"/>
                <w:highlight w:val="none"/>
                <w:u w:val="single"/>
                <w:lang w:val="en-US" w:eastAsia="zh-CN"/>
              </w:rPr>
              <w:t>0</w:t>
            </w:r>
            <w:r>
              <w:rPr>
                <w:rFonts w:hint="default" w:ascii="Arial" w:hAnsi="Arial" w:cs="Arial"/>
                <w:color w:val="auto"/>
                <w:szCs w:val="21"/>
                <w:highlight w:val="none"/>
                <w:u w:val="single"/>
              </w:rPr>
              <w:t>9时30分</w:t>
            </w:r>
            <w:r>
              <w:rPr>
                <w:rFonts w:hint="default" w:ascii="Arial" w:hAnsi="Arial" w:cs="Arial"/>
                <w:color w:val="auto"/>
                <w:szCs w:val="21"/>
                <w:highlight w:val="none"/>
              </w:rPr>
              <w:t>之前将电子响应文件上传到广西政府采购云平台。应按照本项目</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文件和广西政府采购云平台的要求编制、加密传输响应文件。供应商在使用系统进行投标的过程中遇到涉及平台使用的任何问题，可致电广西政府采购云平台技术</w:t>
            </w:r>
            <w:r>
              <w:rPr>
                <w:rFonts w:hint="default" w:ascii="Arial" w:hAnsi="Arial" w:cs="Arial"/>
                <w:color w:val="auto"/>
                <w:szCs w:val="21"/>
                <w:highlight w:val="none"/>
                <w:lang w:eastAsia="zh-CN"/>
              </w:rPr>
              <w:t>支持并能实现</w:t>
            </w:r>
            <w:r>
              <w:rPr>
                <w:rFonts w:hint="default" w:ascii="Arial" w:hAnsi="Arial" w:cs="Arial"/>
                <w:color w:val="auto"/>
                <w:szCs w:val="21"/>
                <w:highlight w:val="none"/>
              </w:rPr>
              <w:t>热线咨询，联系方式：</w:t>
            </w:r>
            <w:r>
              <w:rPr>
                <w:rFonts w:hint="default" w:ascii="Arial" w:hAnsi="Arial" w:cs="Arial"/>
                <w:color w:val="auto"/>
                <w:szCs w:val="21"/>
                <w:highlight w:val="none"/>
                <w:lang w:eastAsia="zh-CN"/>
              </w:rPr>
              <w:t>95763</w:t>
            </w:r>
            <w:r>
              <w:rPr>
                <w:rFonts w:hint="default" w:ascii="Arial" w:hAnsi="Arial" w:cs="Arial"/>
                <w:color w:val="auto"/>
                <w:szCs w:val="21"/>
                <w:highlight w:val="none"/>
              </w:rPr>
              <w:t>。</w:t>
            </w:r>
          </w:p>
        </w:tc>
      </w:tr>
      <w:tr w14:paraId="4E45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45B091D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9</w:t>
            </w:r>
          </w:p>
        </w:tc>
        <w:tc>
          <w:tcPr>
            <w:tcW w:w="851" w:type="dxa"/>
            <w:noWrap w:val="0"/>
            <w:vAlign w:val="center"/>
          </w:tcPr>
          <w:p w14:paraId="1CF73CA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position w:val="-2"/>
                <w:szCs w:val="21"/>
                <w:highlight w:val="none"/>
              </w:rPr>
              <w:t>18.2</w:t>
            </w:r>
          </w:p>
        </w:tc>
        <w:tc>
          <w:tcPr>
            <w:tcW w:w="1701" w:type="dxa"/>
            <w:noWrap w:val="0"/>
            <w:vAlign w:val="center"/>
          </w:tcPr>
          <w:p w14:paraId="5D8EF9A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响应文件解密时间</w:t>
            </w:r>
          </w:p>
        </w:tc>
        <w:tc>
          <w:tcPr>
            <w:tcW w:w="6663" w:type="dxa"/>
            <w:noWrap w:val="0"/>
            <w:vAlign w:val="center"/>
          </w:tcPr>
          <w:p w14:paraId="1EBEF411">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截标时间后30分钟内（</w:t>
            </w:r>
            <w:r>
              <w:rPr>
                <w:rFonts w:hint="default" w:ascii="Arial" w:hAnsi="Arial" w:cs="Arial"/>
                <w:color w:val="auto"/>
                <w:szCs w:val="21"/>
                <w:highlight w:val="none"/>
                <w:u w:val="single"/>
                <w:lang w:eastAsia="zh-CN"/>
              </w:rPr>
              <w:t>202</w:t>
            </w:r>
            <w:r>
              <w:rPr>
                <w:rFonts w:hint="default" w:ascii="Arial" w:hAnsi="Arial" w:cs="Arial"/>
                <w:color w:val="auto"/>
                <w:szCs w:val="21"/>
                <w:highlight w:val="none"/>
                <w:u w:val="single"/>
                <w:lang w:val="en-US" w:eastAsia="zh-CN"/>
              </w:rPr>
              <w:t>6</w:t>
            </w:r>
            <w:r>
              <w:rPr>
                <w:rFonts w:hint="default" w:ascii="Arial" w:hAnsi="Arial" w:cs="Arial"/>
                <w:color w:val="auto"/>
                <w:szCs w:val="21"/>
                <w:highlight w:val="none"/>
                <w:u w:val="single"/>
                <w:lang w:eastAsia="zh-CN"/>
              </w:rPr>
              <w:t>年</w:t>
            </w:r>
            <w:r>
              <w:rPr>
                <w:rFonts w:hint="default" w:ascii="Arial" w:hAnsi="Arial" w:cs="Arial"/>
                <w:color w:val="auto"/>
                <w:szCs w:val="21"/>
                <w:highlight w:val="none"/>
                <w:u w:val="single"/>
                <w:lang w:val="en-US" w:eastAsia="zh-CN"/>
              </w:rPr>
              <w:t>0</w:t>
            </w:r>
            <w:r>
              <w:rPr>
                <w:rFonts w:hint="eastAsia" w:ascii="Arial" w:hAnsi="Arial" w:cs="Arial"/>
                <w:color w:val="auto"/>
                <w:szCs w:val="21"/>
                <w:highlight w:val="none"/>
                <w:u w:val="single"/>
                <w:lang w:val="en-US" w:eastAsia="zh-CN"/>
              </w:rPr>
              <w:t>6</w:t>
            </w:r>
            <w:r>
              <w:rPr>
                <w:rFonts w:hint="default" w:ascii="Arial" w:hAnsi="Arial" w:cs="Arial"/>
                <w:color w:val="auto"/>
                <w:szCs w:val="21"/>
                <w:highlight w:val="none"/>
                <w:u w:val="single"/>
                <w:lang w:eastAsia="zh-CN"/>
              </w:rPr>
              <w:t>月</w:t>
            </w:r>
            <w:r>
              <w:rPr>
                <w:rFonts w:hint="eastAsia" w:ascii="Arial" w:hAnsi="Arial" w:cs="Arial"/>
                <w:color w:val="auto"/>
                <w:szCs w:val="21"/>
                <w:highlight w:val="none"/>
                <w:u w:val="single"/>
                <w:lang w:val="en-US" w:eastAsia="zh-CN"/>
              </w:rPr>
              <w:t>15</w:t>
            </w:r>
            <w:r>
              <w:rPr>
                <w:rFonts w:hint="default" w:ascii="Arial" w:hAnsi="Arial" w:cs="Arial"/>
                <w:color w:val="auto"/>
                <w:szCs w:val="21"/>
                <w:highlight w:val="none"/>
                <w:u w:val="single"/>
                <w:lang w:eastAsia="zh-CN"/>
              </w:rPr>
              <w:t>日</w:t>
            </w:r>
            <w:r>
              <w:rPr>
                <w:rFonts w:hint="default" w:ascii="Arial" w:hAnsi="Arial" w:cs="Arial"/>
                <w:color w:val="auto"/>
                <w:szCs w:val="21"/>
                <w:highlight w:val="none"/>
                <w:u w:val="single"/>
                <w:lang w:val="en-US" w:eastAsia="zh-CN"/>
              </w:rPr>
              <w:t>0</w:t>
            </w:r>
            <w:r>
              <w:rPr>
                <w:rFonts w:hint="default" w:ascii="Arial" w:hAnsi="Arial" w:cs="Arial"/>
                <w:color w:val="auto"/>
                <w:szCs w:val="21"/>
                <w:highlight w:val="none"/>
                <w:u w:val="single"/>
              </w:rPr>
              <w:t>9时30分</w:t>
            </w:r>
            <w:r>
              <w:rPr>
                <w:rFonts w:hint="default" w:ascii="Arial" w:hAnsi="Arial" w:cs="Arial"/>
                <w:color w:val="auto"/>
                <w:highlight w:val="none"/>
                <w:u w:val="single"/>
              </w:rPr>
              <w:t>至10时00分</w:t>
            </w:r>
            <w:r>
              <w:rPr>
                <w:rFonts w:hint="default" w:ascii="Arial" w:hAnsi="Arial" w:cs="Arial"/>
                <w:color w:val="auto"/>
                <w:szCs w:val="21"/>
                <w:highlight w:val="none"/>
              </w:rPr>
              <w:t>)供应商可以登录广西政府采购云平台，用“项目采购-开标评标”功能进行解密</w:t>
            </w:r>
            <w:r>
              <w:rPr>
                <w:rFonts w:hint="default" w:ascii="Arial" w:hAnsi="Arial" w:cs="Arial"/>
                <w:color w:val="auto"/>
                <w:szCs w:val="21"/>
                <w:highlight w:val="none"/>
                <w:lang w:val="en-US" w:eastAsia="zh-CN"/>
              </w:rPr>
              <w:t>响应</w:t>
            </w:r>
            <w:r>
              <w:rPr>
                <w:rFonts w:hint="default" w:ascii="Arial" w:hAnsi="Arial" w:cs="Arial"/>
                <w:color w:val="auto"/>
                <w:szCs w:val="21"/>
                <w:highlight w:val="none"/>
              </w:rPr>
              <w:t>文件。若供应商在规定时间内无法解密或解密失败，可以以电子备份响应文件作为依据【</w:t>
            </w:r>
            <w:r>
              <w:rPr>
                <w:rFonts w:hint="default" w:ascii="Arial" w:hAnsi="Arial" w:cs="Arial"/>
                <w:color w:val="auto"/>
                <w:szCs w:val="21"/>
                <w:highlight w:val="none"/>
                <w:u w:val="none"/>
              </w:rPr>
              <w:t>在</w:t>
            </w:r>
            <w:r>
              <w:rPr>
                <w:rFonts w:hint="default" w:ascii="Arial" w:hAnsi="Arial" w:cs="Arial"/>
                <w:color w:val="auto"/>
                <w:szCs w:val="21"/>
                <w:highlight w:val="none"/>
              </w:rPr>
              <w:t>接到无法解密或解密失败的通知后，供应商可根据自身实际情况按通知时要求的时间到桂林市公共资源交易中心</w:t>
            </w:r>
            <w:r>
              <w:rPr>
                <w:rFonts w:hint="eastAsia" w:ascii="Arial" w:hAnsi="Arial" w:cs="Arial"/>
                <w:color w:val="auto"/>
                <w:szCs w:val="21"/>
                <w:highlight w:val="none"/>
                <w:lang w:val="en-US" w:eastAsia="zh-CN"/>
              </w:rPr>
              <w:t>9</w:t>
            </w:r>
            <w:r>
              <w:rPr>
                <w:rFonts w:hint="default" w:ascii="Arial" w:hAnsi="Arial" w:cs="Arial"/>
                <w:color w:val="auto"/>
                <w:szCs w:val="21"/>
                <w:highlight w:val="none"/>
              </w:rPr>
              <w:t>号</w:t>
            </w:r>
            <w:r>
              <w:rPr>
                <w:rFonts w:hint="eastAsia" w:ascii="Arial" w:hAnsi="Arial" w:cs="Arial"/>
                <w:color w:val="auto"/>
                <w:szCs w:val="21"/>
                <w:highlight w:val="none"/>
                <w:lang w:val="en-US" w:eastAsia="zh-CN"/>
              </w:rPr>
              <w:t>开标室1号</w:t>
            </w:r>
            <w:r>
              <w:rPr>
                <w:rFonts w:hint="default" w:ascii="Arial" w:hAnsi="Arial" w:cs="Arial"/>
                <w:color w:val="auto"/>
                <w:szCs w:val="21"/>
                <w:highlight w:val="none"/>
              </w:rPr>
              <w:t>仓（广西桂林市临桂区西城中路69号创业大厦西辅楼4楼北区）现场提交或以电子邮件的形式（以通知时所告知的电子邮箱地址为准）提交电子备份响应文件】，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磋商。</w:t>
            </w:r>
          </w:p>
        </w:tc>
      </w:tr>
      <w:tr w14:paraId="1A11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32C5888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10</w:t>
            </w:r>
          </w:p>
        </w:tc>
        <w:tc>
          <w:tcPr>
            <w:tcW w:w="851" w:type="dxa"/>
            <w:noWrap w:val="0"/>
            <w:vAlign w:val="center"/>
          </w:tcPr>
          <w:p w14:paraId="1D05372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position w:val="-2"/>
                <w:szCs w:val="21"/>
                <w:highlight w:val="none"/>
              </w:rPr>
              <w:t>19.1</w:t>
            </w:r>
          </w:p>
        </w:tc>
        <w:tc>
          <w:tcPr>
            <w:tcW w:w="1701" w:type="dxa"/>
            <w:noWrap w:val="0"/>
            <w:vAlign w:val="center"/>
          </w:tcPr>
          <w:p w14:paraId="1DF5F69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磋商小组组成</w:t>
            </w:r>
          </w:p>
        </w:tc>
        <w:tc>
          <w:tcPr>
            <w:tcW w:w="6663" w:type="dxa"/>
            <w:noWrap w:val="0"/>
            <w:vAlign w:val="center"/>
          </w:tcPr>
          <w:p w14:paraId="4F3BC117">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磋商及评审组织工作由采购代理机构负责，具体磋商、评审工作由依法组建的磋商小组负责，本项目的磋商小组由采购人代表和有关方面的专家组成。磋商小组的构成：3人，其中采购人代表</w:t>
            </w:r>
            <w:r>
              <w:rPr>
                <w:rFonts w:hint="default" w:ascii="Arial" w:hAnsi="Arial" w:cs="Arial"/>
                <w:color w:val="auto"/>
                <w:szCs w:val="21"/>
                <w:highlight w:val="none"/>
                <w:lang w:val="en-US" w:eastAsia="zh-CN"/>
              </w:rPr>
              <w:t>1</w:t>
            </w:r>
            <w:r>
              <w:rPr>
                <w:rFonts w:hint="default" w:ascii="Arial" w:hAnsi="Arial" w:cs="Arial"/>
                <w:color w:val="auto"/>
                <w:szCs w:val="21"/>
                <w:highlight w:val="none"/>
              </w:rPr>
              <w:t>人，</w:t>
            </w:r>
            <w:r>
              <w:rPr>
                <w:rFonts w:hint="default" w:ascii="Arial" w:hAnsi="Arial" w:cs="Arial"/>
                <w:color w:val="auto"/>
                <w:kern w:val="0"/>
                <w:sz w:val="21"/>
                <w:szCs w:val="21"/>
                <w:highlight w:val="none"/>
              </w:rPr>
              <w:t>评审专家</w:t>
            </w:r>
            <w:r>
              <w:rPr>
                <w:rFonts w:hint="default" w:ascii="Arial" w:hAnsi="Arial" w:cs="Arial"/>
                <w:color w:val="auto"/>
                <w:szCs w:val="21"/>
                <w:highlight w:val="none"/>
              </w:rPr>
              <w:t>2人。</w:t>
            </w:r>
          </w:p>
        </w:tc>
      </w:tr>
      <w:tr w14:paraId="42A5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5" w:type="dxa"/>
            <w:noWrap w:val="0"/>
            <w:vAlign w:val="center"/>
          </w:tcPr>
          <w:p w14:paraId="3DC5FAD2">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11</w:t>
            </w:r>
          </w:p>
        </w:tc>
        <w:tc>
          <w:tcPr>
            <w:tcW w:w="851" w:type="dxa"/>
            <w:noWrap w:val="0"/>
            <w:vAlign w:val="center"/>
          </w:tcPr>
          <w:p w14:paraId="66D69001">
            <w:pPr>
              <w:keepNext w:val="0"/>
              <w:keepLines w:val="0"/>
              <w:pageBreakBefore w:val="0"/>
              <w:widowControl w:val="0"/>
              <w:kinsoku/>
              <w:wordWrap w:val="0"/>
              <w:overflowPunct/>
              <w:topLinePunct w:val="0"/>
              <w:autoSpaceDE/>
              <w:autoSpaceDN/>
              <w:bidi w:val="0"/>
              <w:adjustRightInd/>
              <w:snapToGrid/>
              <w:spacing w:line="360" w:lineRule="exact"/>
              <w:ind w:firstLine="105" w:firstLineChars="50"/>
              <w:jc w:val="center"/>
              <w:textAlignment w:val="auto"/>
              <w:rPr>
                <w:rFonts w:hint="default" w:ascii="Arial" w:hAnsi="Arial" w:cs="Arial"/>
                <w:color w:val="auto"/>
                <w:position w:val="-2"/>
                <w:szCs w:val="21"/>
                <w:highlight w:val="none"/>
              </w:rPr>
            </w:pPr>
            <w:r>
              <w:rPr>
                <w:rFonts w:hint="default" w:ascii="Arial" w:hAnsi="Arial" w:cs="Arial"/>
                <w:color w:val="auto"/>
                <w:szCs w:val="21"/>
                <w:highlight w:val="none"/>
              </w:rPr>
              <w:t>19.2</w:t>
            </w:r>
          </w:p>
        </w:tc>
        <w:tc>
          <w:tcPr>
            <w:tcW w:w="1701" w:type="dxa"/>
            <w:noWrap w:val="0"/>
            <w:vAlign w:val="center"/>
          </w:tcPr>
          <w:p w14:paraId="13CC8EC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磋商时间、地点、人员</w:t>
            </w:r>
          </w:p>
        </w:tc>
        <w:tc>
          <w:tcPr>
            <w:tcW w:w="6663" w:type="dxa"/>
            <w:noWrap w:val="0"/>
            <w:vAlign w:val="top"/>
          </w:tcPr>
          <w:p w14:paraId="76D6371C">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19.2.1磋商时间：响应文件提交截止时间后。</w:t>
            </w:r>
          </w:p>
          <w:p w14:paraId="35908562">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19.2.2磋商地点：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73EC0183">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19.2.3磋商参加人员：供应商法定代表人或相应的委托代理人参加磋商。请供应商实时登录广西政府采购云平台等候在线磋商。</w:t>
            </w:r>
          </w:p>
          <w:p w14:paraId="0CE1A539">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eastAsia="宋体" w:cs="Arial"/>
                <w:color w:val="auto"/>
                <w:szCs w:val="21"/>
                <w:highlight w:val="none"/>
              </w:rPr>
              <w:t>19.2.4响应文件提交截止时间后，登录广西政府采购云平台在线解密开启。</w:t>
            </w:r>
          </w:p>
        </w:tc>
      </w:tr>
      <w:tr w14:paraId="2F11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5" w:type="dxa"/>
            <w:noWrap w:val="0"/>
            <w:vAlign w:val="center"/>
          </w:tcPr>
          <w:p w14:paraId="5B7B801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position w:val="-2"/>
                <w:szCs w:val="21"/>
                <w:highlight w:val="none"/>
              </w:rPr>
            </w:pPr>
            <w:r>
              <w:rPr>
                <w:rFonts w:hint="default" w:ascii="Arial" w:hAnsi="Arial" w:cs="Arial"/>
                <w:color w:val="auto"/>
                <w:position w:val="-2"/>
                <w:szCs w:val="21"/>
                <w:highlight w:val="none"/>
              </w:rPr>
              <w:t>12</w:t>
            </w:r>
          </w:p>
        </w:tc>
        <w:tc>
          <w:tcPr>
            <w:tcW w:w="851" w:type="dxa"/>
            <w:noWrap w:val="0"/>
            <w:vAlign w:val="center"/>
          </w:tcPr>
          <w:p w14:paraId="0A722FD2">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20.2</w:t>
            </w:r>
          </w:p>
        </w:tc>
        <w:tc>
          <w:tcPr>
            <w:tcW w:w="1701" w:type="dxa"/>
            <w:noWrap w:val="0"/>
            <w:vAlign w:val="center"/>
          </w:tcPr>
          <w:p w14:paraId="7B61D94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kern w:val="0"/>
                <w:szCs w:val="21"/>
                <w:highlight w:val="none"/>
              </w:rPr>
              <w:t>评审办法</w:t>
            </w:r>
          </w:p>
        </w:tc>
        <w:tc>
          <w:tcPr>
            <w:tcW w:w="6663" w:type="dxa"/>
            <w:noWrap w:val="0"/>
            <w:vAlign w:val="center"/>
          </w:tcPr>
          <w:p w14:paraId="29F8D465">
            <w:pPr>
              <w:keepNext w:val="0"/>
              <w:keepLines w:val="0"/>
              <w:pageBreakBefore w:val="0"/>
              <w:widowControl w:val="0"/>
              <w:tabs>
                <w:tab w:val="left" w:pos="1140"/>
              </w:tabs>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综合评分法，具体详见第四章评审办法。</w:t>
            </w:r>
          </w:p>
        </w:tc>
      </w:tr>
      <w:tr w14:paraId="1B09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5" w:type="dxa"/>
            <w:noWrap w:val="0"/>
            <w:vAlign w:val="center"/>
          </w:tcPr>
          <w:p w14:paraId="36388DD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eastAsia="宋体" w:cs="Arial"/>
                <w:color w:val="auto"/>
                <w:position w:val="-2"/>
                <w:szCs w:val="21"/>
                <w:highlight w:val="none"/>
                <w:lang w:val="en-US" w:eastAsia="zh-CN"/>
              </w:rPr>
            </w:pPr>
            <w:r>
              <w:rPr>
                <w:rFonts w:hint="default" w:ascii="Arial" w:hAnsi="Arial" w:cs="Arial"/>
                <w:color w:val="auto"/>
                <w:position w:val="-2"/>
                <w:szCs w:val="21"/>
                <w:highlight w:val="none"/>
                <w:lang w:val="en-US" w:eastAsia="zh-CN"/>
              </w:rPr>
              <w:t>13</w:t>
            </w:r>
          </w:p>
        </w:tc>
        <w:tc>
          <w:tcPr>
            <w:tcW w:w="851" w:type="dxa"/>
            <w:noWrap w:val="0"/>
            <w:vAlign w:val="center"/>
          </w:tcPr>
          <w:p w14:paraId="5ED8680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21.10</w:t>
            </w:r>
          </w:p>
        </w:tc>
        <w:tc>
          <w:tcPr>
            <w:tcW w:w="1701" w:type="dxa"/>
            <w:noWrap w:val="0"/>
            <w:vAlign w:val="center"/>
          </w:tcPr>
          <w:p w14:paraId="23E59B4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kern w:val="0"/>
                <w:szCs w:val="21"/>
                <w:highlight w:val="none"/>
              </w:rPr>
            </w:pPr>
            <w:r>
              <w:rPr>
                <w:rFonts w:hint="default" w:ascii="Arial" w:hAnsi="Arial" w:cs="Arial"/>
                <w:color w:val="auto"/>
                <w:kern w:val="0"/>
                <w:szCs w:val="21"/>
                <w:highlight w:val="none"/>
                <w:lang w:val="en-US" w:eastAsia="zh-CN"/>
              </w:rPr>
              <w:t>异常低价审查</w:t>
            </w:r>
          </w:p>
        </w:tc>
        <w:tc>
          <w:tcPr>
            <w:tcW w:w="6663" w:type="dxa"/>
            <w:noWrap w:val="0"/>
            <w:vAlign w:val="center"/>
          </w:tcPr>
          <w:p w14:paraId="67061400">
            <w:pPr>
              <w:keepNext w:val="0"/>
              <w:keepLines w:val="0"/>
              <w:pageBreakBefore w:val="0"/>
              <w:widowControl w:val="0"/>
              <w:tabs>
                <w:tab w:val="left" w:pos="1140"/>
              </w:tabs>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评审中出现下列情形之一的，磋商小组应当启动异常低价响应审查程序：</w:t>
            </w:r>
          </w:p>
          <w:p w14:paraId="2DF8CF0C">
            <w:pPr>
              <w:keepNext w:val="0"/>
              <w:keepLines w:val="0"/>
              <w:pageBreakBefore w:val="0"/>
              <w:widowControl w:val="0"/>
              <w:tabs>
                <w:tab w:val="left" w:pos="1140"/>
              </w:tabs>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（1）响应报价低于全部通过符合性审查供应商响应报价平均值65%的，即响应报价&lt;全部通过符合性审查供应商响应报价平均值×65%；</w:t>
            </w:r>
          </w:p>
          <w:p w14:paraId="2BDB93E7">
            <w:pPr>
              <w:keepNext w:val="0"/>
              <w:keepLines w:val="0"/>
              <w:pageBreakBefore w:val="0"/>
              <w:widowControl w:val="0"/>
              <w:tabs>
                <w:tab w:val="left" w:pos="1140"/>
              </w:tabs>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（2）响应报价低于通过符合性审查的次低报价供应商响应报价65%的，即响应报价&lt;通过符合性审查的次低报价供应商响应报价×65%；</w:t>
            </w:r>
          </w:p>
          <w:p w14:paraId="736AB506">
            <w:pPr>
              <w:keepNext w:val="0"/>
              <w:keepLines w:val="0"/>
              <w:pageBreakBefore w:val="0"/>
              <w:widowControl w:val="0"/>
              <w:tabs>
                <w:tab w:val="left" w:pos="1140"/>
              </w:tabs>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（3）响应报价低于采购项目最高限价65%的，即响应报价&lt;采购项目最高限价×65%；</w:t>
            </w:r>
          </w:p>
          <w:p w14:paraId="77641B26">
            <w:pPr>
              <w:keepNext w:val="0"/>
              <w:keepLines w:val="0"/>
              <w:pageBreakBefore w:val="0"/>
              <w:widowControl w:val="0"/>
              <w:tabs>
                <w:tab w:val="left" w:pos="1140"/>
              </w:tabs>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lang w:val="en-US" w:eastAsia="zh-CN"/>
              </w:rPr>
              <w:t>（4）磋商小组基于专业判断，认为供应商报价过低，有可能影响产品质量或者不能诚信履约的其他情形。</w:t>
            </w:r>
          </w:p>
        </w:tc>
      </w:tr>
      <w:tr w14:paraId="3E36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75" w:type="dxa"/>
            <w:noWrap w:val="0"/>
            <w:vAlign w:val="center"/>
          </w:tcPr>
          <w:p w14:paraId="1A9A6DF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eastAsia="宋体" w:cs="Arial"/>
                <w:color w:val="auto"/>
                <w:szCs w:val="21"/>
                <w:highlight w:val="none"/>
                <w:lang w:val="en-US" w:eastAsia="zh-CN"/>
              </w:rPr>
            </w:pPr>
            <w:r>
              <w:rPr>
                <w:rFonts w:hint="default" w:ascii="Arial" w:hAnsi="Arial" w:cs="Arial"/>
                <w:color w:val="auto"/>
                <w:szCs w:val="21"/>
                <w:highlight w:val="none"/>
              </w:rPr>
              <w:t>1</w:t>
            </w:r>
            <w:r>
              <w:rPr>
                <w:rFonts w:hint="default" w:ascii="Arial" w:hAnsi="Arial" w:cs="Arial"/>
                <w:color w:val="auto"/>
                <w:szCs w:val="21"/>
                <w:highlight w:val="none"/>
                <w:lang w:val="en-US" w:eastAsia="zh-CN"/>
              </w:rPr>
              <w:t>4</w:t>
            </w:r>
          </w:p>
        </w:tc>
        <w:tc>
          <w:tcPr>
            <w:tcW w:w="851" w:type="dxa"/>
            <w:noWrap w:val="0"/>
            <w:vAlign w:val="center"/>
          </w:tcPr>
          <w:p w14:paraId="60244A9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26</w:t>
            </w:r>
          </w:p>
        </w:tc>
        <w:tc>
          <w:tcPr>
            <w:tcW w:w="1701" w:type="dxa"/>
            <w:noWrap w:val="0"/>
            <w:vAlign w:val="center"/>
          </w:tcPr>
          <w:p w14:paraId="6E968156">
            <w:pPr>
              <w:pStyle w:val="10"/>
              <w:keepNext w:val="0"/>
              <w:keepLines w:val="0"/>
              <w:pageBreakBefore w:val="0"/>
              <w:widowControl w:val="0"/>
              <w:kinsoku/>
              <w:wordWrap w:val="0"/>
              <w:overflowPunct/>
              <w:topLinePunct w:val="0"/>
              <w:autoSpaceDE/>
              <w:autoSpaceDN/>
              <w:bidi w:val="0"/>
              <w:adjustRightInd/>
              <w:snapToGrid/>
              <w:spacing w:line="360" w:lineRule="exact"/>
              <w:ind w:left="29" w:leftChars="14"/>
              <w:jc w:val="center"/>
              <w:textAlignment w:val="auto"/>
              <w:rPr>
                <w:rFonts w:hint="default" w:ascii="Arial" w:hAnsi="Arial" w:cs="Arial"/>
                <w:color w:val="auto"/>
                <w:kern w:val="0"/>
                <w:szCs w:val="21"/>
                <w:highlight w:val="none"/>
              </w:rPr>
            </w:pPr>
            <w:r>
              <w:rPr>
                <w:rFonts w:hint="default" w:ascii="Arial" w:hAnsi="Arial" w:cs="Arial"/>
                <w:color w:val="auto"/>
                <w:szCs w:val="21"/>
                <w:highlight w:val="none"/>
              </w:rPr>
              <w:t>信用查询</w:t>
            </w:r>
          </w:p>
        </w:tc>
        <w:tc>
          <w:tcPr>
            <w:tcW w:w="6663" w:type="dxa"/>
            <w:noWrap w:val="0"/>
            <w:vAlign w:val="center"/>
          </w:tcPr>
          <w:p w14:paraId="356A4758">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4B96826D">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（1）查询渠道：“信用中国”网站(www.creditchina.gov.cn)、中国政府采购网(www.ccgp.gov.cn)等；</w:t>
            </w:r>
          </w:p>
          <w:p w14:paraId="38D339FC">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（2）查询截止时间：成交通知书发出前；</w:t>
            </w:r>
          </w:p>
          <w:p w14:paraId="7334BCCB">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（3）信用信息查询记录和证据留存方式：在查询网站中直接打印查询记录，打印材料作为采购活动资料保存；</w:t>
            </w:r>
          </w:p>
          <w:p w14:paraId="40DE656C">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4）信用信息使用规则：对在“信用中国”网站(www.creditchina.gov.cn)、中国政府采购网(www.ccgp.gov.cn)等渠道列入失信被执行人、税收违法黑名单、政府采购严重违法失信行为记录名单及其他不符合《中华人民共和国政府采购法》第二十二条规定条件的供应商，取消其成交候选人资格。</w:t>
            </w:r>
          </w:p>
          <w:p w14:paraId="3B4E5C30">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采购人依法按照评审报告中磋商小组推荐成交候选人排序表确定排名第二的成交候选人为成交供应商或者重新组织采购。</w:t>
            </w:r>
          </w:p>
          <w:p w14:paraId="36F341CC">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45C5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675" w:type="dxa"/>
            <w:noWrap w:val="0"/>
            <w:vAlign w:val="center"/>
          </w:tcPr>
          <w:p w14:paraId="171B50F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eastAsia="宋体" w:cs="Arial"/>
                <w:color w:val="auto"/>
                <w:szCs w:val="21"/>
                <w:highlight w:val="none"/>
                <w:lang w:val="en-US" w:eastAsia="zh-CN"/>
              </w:rPr>
            </w:pPr>
            <w:r>
              <w:rPr>
                <w:rFonts w:hint="default" w:ascii="Arial" w:hAnsi="Arial" w:cs="Arial"/>
                <w:color w:val="auto"/>
                <w:szCs w:val="21"/>
                <w:highlight w:val="none"/>
              </w:rPr>
              <w:t>1</w:t>
            </w:r>
            <w:r>
              <w:rPr>
                <w:rFonts w:hint="default" w:ascii="Arial" w:hAnsi="Arial" w:cs="Arial"/>
                <w:color w:val="auto"/>
                <w:szCs w:val="21"/>
                <w:highlight w:val="none"/>
                <w:lang w:val="en-US" w:eastAsia="zh-CN"/>
              </w:rPr>
              <w:t>5</w:t>
            </w:r>
          </w:p>
        </w:tc>
        <w:tc>
          <w:tcPr>
            <w:tcW w:w="851" w:type="dxa"/>
            <w:noWrap w:val="0"/>
            <w:vAlign w:val="center"/>
          </w:tcPr>
          <w:p w14:paraId="4B4A3D4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27</w:t>
            </w:r>
          </w:p>
        </w:tc>
        <w:tc>
          <w:tcPr>
            <w:tcW w:w="1701" w:type="dxa"/>
            <w:noWrap w:val="0"/>
            <w:vAlign w:val="center"/>
          </w:tcPr>
          <w:p w14:paraId="32B353E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成交公告</w:t>
            </w:r>
          </w:p>
          <w:p w14:paraId="33EA359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及成交通知书</w:t>
            </w:r>
          </w:p>
        </w:tc>
        <w:tc>
          <w:tcPr>
            <w:tcW w:w="6663" w:type="dxa"/>
            <w:noWrap w:val="0"/>
            <w:vAlign w:val="top"/>
          </w:tcPr>
          <w:p w14:paraId="4BA4FDD6">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highlight w:val="none"/>
              </w:rPr>
              <w:t>27.1采购代理机构于评审结束后两个工作日内将评审报告送交采购人，采购人应当自收到评审报告之日起五个工作日内在评审报告推荐的成交候选供应商中按顺序确定成交供应商，</w:t>
            </w:r>
            <w:r>
              <w:rPr>
                <w:rFonts w:hint="default" w:ascii="Arial" w:hAnsi="Arial" w:cs="Arial"/>
                <w:color w:val="auto"/>
                <w:szCs w:val="21"/>
                <w:highlight w:val="none"/>
              </w:rPr>
              <w:t>采购代理机构在采购人依法确认成交供应商后2个工作日内在磋商公告发布的媒体上发布</w:t>
            </w:r>
            <w:r>
              <w:rPr>
                <w:rFonts w:hint="default" w:ascii="Arial" w:hAnsi="Arial" w:cs="Arial"/>
                <w:color w:val="auto"/>
                <w:szCs w:val="21"/>
                <w:highlight w:val="none"/>
                <w:lang w:val="en-US" w:eastAsia="zh-CN"/>
              </w:rPr>
              <w:t>成交</w:t>
            </w:r>
            <w:r>
              <w:rPr>
                <w:rFonts w:hint="default" w:ascii="Arial" w:hAnsi="Arial" w:cs="Arial"/>
                <w:color w:val="auto"/>
                <w:szCs w:val="21"/>
                <w:highlight w:val="none"/>
              </w:rPr>
              <w:t>公告。</w:t>
            </w:r>
          </w:p>
          <w:p w14:paraId="3269EBB6">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27.</w:t>
            </w:r>
            <w:r>
              <w:rPr>
                <w:rFonts w:hint="default" w:ascii="Arial" w:hAnsi="Arial" w:cs="Arial"/>
                <w:color w:val="auto"/>
                <w:szCs w:val="21"/>
                <w:highlight w:val="none"/>
                <w:lang w:val="en-US" w:eastAsia="zh-CN"/>
              </w:rPr>
              <w:t>4</w:t>
            </w:r>
            <w:r>
              <w:rPr>
                <w:rFonts w:hint="default" w:ascii="Arial" w:hAnsi="Arial" w:cs="Arial"/>
                <w:color w:val="auto"/>
                <w:szCs w:val="21"/>
                <w:highlight w:val="none"/>
              </w:rPr>
              <w:t>采购代理机构通过广西政府采购云平台发出成交通知书。成交通知书在广西政府采购云平台推送之日起，视为成交供应商已收到，成交供应商自行承担未及时查收的后果。</w:t>
            </w:r>
          </w:p>
        </w:tc>
      </w:tr>
      <w:tr w14:paraId="1DE9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noWrap w:val="0"/>
            <w:vAlign w:val="center"/>
          </w:tcPr>
          <w:p w14:paraId="504B076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eastAsia="宋体" w:cs="Arial"/>
                <w:color w:val="auto"/>
                <w:szCs w:val="21"/>
                <w:highlight w:val="none"/>
                <w:lang w:val="en-US" w:eastAsia="zh-CN"/>
              </w:rPr>
            </w:pPr>
            <w:r>
              <w:rPr>
                <w:rFonts w:hint="default" w:ascii="Arial" w:hAnsi="Arial" w:cs="Arial"/>
                <w:color w:val="auto"/>
                <w:kern w:val="0"/>
                <w:szCs w:val="21"/>
                <w:highlight w:val="none"/>
                <w:lang w:val="en-US" w:eastAsia="zh-CN"/>
              </w:rPr>
              <w:t>16</w:t>
            </w:r>
          </w:p>
        </w:tc>
        <w:tc>
          <w:tcPr>
            <w:tcW w:w="851" w:type="dxa"/>
            <w:noWrap w:val="0"/>
            <w:vAlign w:val="center"/>
          </w:tcPr>
          <w:p w14:paraId="78230CF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28.1</w:t>
            </w:r>
          </w:p>
        </w:tc>
        <w:tc>
          <w:tcPr>
            <w:tcW w:w="1701" w:type="dxa"/>
            <w:noWrap w:val="0"/>
            <w:vAlign w:val="center"/>
          </w:tcPr>
          <w:p w14:paraId="34601FB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履约保证金</w:t>
            </w:r>
          </w:p>
        </w:tc>
        <w:tc>
          <w:tcPr>
            <w:tcW w:w="6663" w:type="dxa"/>
            <w:noWrap w:val="0"/>
            <w:vAlign w:val="center"/>
          </w:tcPr>
          <w:p w14:paraId="0331EFA5">
            <w:pPr>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default" w:ascii="Arial" w:hAnsi="Arial" w:cs="Arial"/>
                <w:color w:val="auto"/>
                <w:szCs w:val="21"/>
                <w:highlight w:val="none"/>
              </w:rPr>
            </w:pPr>
            <w:r>
              <w:rPr>
                <w:rFonts w:hint="default" w:ascii="Arial" w:hAnsi="Arial" w:cs="Arial"/>
                <w:color w:val="auto"/>
                <w:highlight w:val="none"/>
              </w:rPr>
              <w:t>履约保证金按合同金额的</w:t>
            </w:r>
            <w:r>
              <w:rPr>
                <w:rFonts w:hint="eastAsia" w:ascii="Arial" w:hAnsi="Arial" w:cs="Arial"/>
                <w:color w:val="auto"/>
                <w:highlight w:val="none"/>
                <w:lang w:val="en-US" w:eastAsia="zh-CN"/>
              </w:rPr>
              <w:t>3</w:t>
            </w:r>
            <w:r>
              <w:rPr>
                <w:rFonts w:hint="default" w:ascii="Arial" w:hAnsi="Arial" w:cs="Arial"/>
                <w:color w:val="auto"/>
                <w:highlight w:val="none"/>
              </w:rPr>
              <w:t>%提交；若成交供应商为</w:t>
            </w:r>
            <w:r>
              <w:rPr>
                <w:rFonts w:hint="default" w:ascii="Arial" w:hAnsi="Arial" w:cs="Arial"/>
                <w:color w:val="auto"/>
                <w:highlight w:val="none"/>
                <w:lang w:val="en-US" w:eastAsia="zh-CN"/>
              </w:rPr>
              <w:t>中小</w:t>
            </w:r>
            <w:r>
              <w:rPr>
                <w:rFonts w:hint="default" w:ascii="Arial" w:hAnsi="Arial" w:cs="Arial"/>
                <w:color w:val="auto"/>
                <w:highlight w:val="none"/>
              </w:rPr>
              <w:t>企业的，则按合同金额的</w:t>
            </w:r>
            <w:r>
              <w:rPr>
                <w:rFonts w:hint="default" w:ascii="Arial" w:hAnsi="Arial" w:cs="Arial"/>
                <w:color w:val="auto"/>
                <w:highlight w:val="none"/>
                <w:lang w:val="en-US" w:eastAsia="zh-CN"/>
              </w:rPr>
              <w:t>2</w:t>
            </w:r>
            <w:r>
              <w:rPr>
                <w:rFonts w:hint="default" w:ascii="Arial" w:hAnsi="Arial" w:cs="Arial"/>
                <w:color w:val="auto"/>
                <w:highlight w:val="none"/>
              </w:rPr>
              <w:t>%提交。成交供应商必须在成交通知书发出之日起8个工作日内，且在与采购人签订合同前将履约保证金以支票、汇票、本票或者金融机构、担保机构出具的保函等非现金形式提交至采购人指定账户。</w:t>
            </w:r>
          </w:p>
        </w:tc>
      </w:tr>
      <w:tr w14:paraId="1D42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noWrap w:val="0"/>
            <w:vAlign w:val="center"/>
          </w:tcPr>
          <w:p w14:paraId="43DD1AA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17</w:t>
            </w:r>
          </w:p>
        </w:tc>
        <w:tc>
          <w:tcPr>
            <w:tcW w:w="851" w:type="dxa"/>
            <w:noWrap w:val="0"/>
            <w:vAlign w:val="center"/>
          </w:tcPr>
          <w:p w14:paraId="4BD3BEA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29.1</w:t>
            </w:r>
          </w:p>
        </w:tc>
        <w:tc>
          <w:tcPr>
            <w:tcW w:w="1701" w:type="dxa"/>
            <w:noWrap w:val="0"/>
            <w:vAlign w:val="center"/>
          </w:tcPr>
          <w:p w14:paraId="65E73722">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签订合同时间</w:t>
            </w:r>
          </w:p>
        </w:tc>
        <w:tc>
          <w:tcPr>
            <w:tcW w:w="6663" w:type="dxa"/>
            <w:noWrap w:val="0"/>
            <w:vAlign w:val="center"/>
          </w:tcPr>
          <w:p w14:paraId="56D0119E">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kern w:val="0"/>
                <w:sz w:val="21"/>
                <w:szCs w:val="21"/>
                <w:highlight w:val="none"/>
              </w:rPr>
              <w:t>成交通知书发出之日起8个工作日内。成交供应商领取成交通知书后，应按规定与采购人签订合同。</w:t>
            </w:r>
          </w:p>
        </w:tc>
      </w:tr>
      <w:tr w14:paraId="3083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5" w:type="dxa"/>
            <w:noWrap w:val="0"/>
            <w:vAlign w:val="center"/>
          </w:tcPr>
          <w:p w14:paraId="5E9DE5A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18</w:t>
            </w:r>
          </w:p>
        </w:tc>
        <w:tc>
          <w:tcPr>
            <w:tcW w:w="851" w:type="dxa"/>
            <w:noWrap w:val="0"/>
            <w:vAlign w:val="center"/>
          </w:tcPr>
          <w:p w14:paraId="3A4395A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29.3</w:t>
            </w:r>
          </w:p>
        </w:tc>
        <w:tc>
          <w:tcPr>
            <w:tcW w:w="1701" w:type="dxa"/>
            <w:noWrap w:val="0"/>
            <w:vAlign w:val="center"/>
          </w:tcPr>
          <w:p w14:paraId="5C5D4D1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合同备案存档</w:t>
            </w:r>
          </w:p>
        </w:tc>
        <w:tc>
          <w:tcPr>
            <w:tcW w:w="6663" w:type="dxa"/>
            <w:noWrap w:val="0"/>
            <w:vAlign w:val="center"/>
          </w:tcPr>
          <w:p w14:paraId="6F7F51D4">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kern w:val="0"/>
                <w:sz w:val="21"/>
                <w:szCs w:val="21"/>
                <w:highlight w:val="none"/>
              </w:rPr>
              <w:t>政府采购合同双方自签订之日起2个工作日内在省级以上人民政府财政部门指定媒体上公告</w:t>
            </w:r>
            <w:r>
              <w:rPr>
                <w:rFonts w:hint="default" w:ascii="Arial" w:hAnsi="Arial" w:cs="Arial"/>
                <w:color w:val="auto"/>
                <w:szCs w:val="21"/>
                <w:highlight w:val="none"/>
              </w:rPr>
              <w:t>，但政府采购合同中涉及国家秘密、商业秘密的内容除外。成交供应商应在签订合同后1个工作日内</w:t>
            </w:r>
            <w:r>
              <w:rPr>
                <w:rFonts w:hint="default" w:ascii="Arial" w:hAnsi="Arial" w:cs="Arial"/>
                <w:color w:val="auto"/>
                <w:highlight w:val="none"/>
              </w:rPr>
              <w:t>将合同原件1份交采购代理机构存档。</w:t>
            </w:r>
          </w:p>
        </w:tc>
      </w:tr>
      <w:tr w14:paraId="4F79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noWrap w:val="0"/>
            <w:vAlign w:val="center"/>
          </w:tcPr>
          <w:p w14:paraId="27D21E6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19</w:t>
            </w:r>
          </w:p>
        </w:tc>
        <w:tc>
          <w:tcPr>
            <w:tcW w:w="851" w:type="dxa"/>
            <w:noWrap w:val="0"/>
            <w:vAlign w:val="center"/>
          </w:tcPr>
          <w:p w14:paraId="3CBFE7A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30.1</w:t>
            </w:r>
          </w:p>
        </w:tc>
        <w:tc>
          <w:tcPr>
            <w:tcW w:w="1701" w:type="dxa"/>
            <w:noWrap w:val="0"/>
            <w:vAlign w:val="center"/>
          </w:tcPr>
          <w:p w14:paraId="4E27314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0"/>
                <w:highlight w:val="none"/>
              </w:rPr>
              <w:t>代理服务费</w:t>
            </w:r>
          </w:p>
        </w:tc>
        <w:tc>
          <w:tcPr>
            <w:tcW w:w="6663" w:type="dxa"/>
            <w:noWrap w:val="0"/>
            <w:vAlign w:val="top"/>
          </w:tcPr>
          <w:p w14:paraId="777C0C49">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采购代理机构向成交供应商收取代理服务费。本项目代理服务费按照《招标代理服务费管理暂行办法》</w:t>
            </w:r>
            <w:r>
              <w:rPr>
                <w:rFonts w:hint="default" w:ascii="Arial" w:hAnsi="Arial" w:cs="Arial"/>
                <w:color w:val="auto"/>
                <w:szCs w:val="21"/>
                <w:highlight w:val="none"/>
                <w:lang w:eastAsia="zh-CN"/>
              </w:rPr>
              <w:t>（</w:t>
            </w:r>
            <w:r>
              <w:rPr>
                <w:rFonts w:hint="default" w:ascii="Arial" w:hAnsi="Arial" w:cs="Arial"/>
                <w:color w:val="auto"/>
                <w:szCs w:val="21"/>
                <w:highlight w:val="none"/>
              </w:rPr>
              <w:t>计价格﹝2002﹞1980号</w:t>
            </w:r>
            <w:r>
              <w:rPr>
                <w:rFonts w:hint="default" w:ascii="Arial" w:hAnsi="Arial" w:cs="Arial"/>
                <w:color w:val="auto"/>
                <w:szCs w:val="21"/>
                <w:highlight w:val="none"/>
                <w:lang w:eastAsia="zh-CN"/>
              </w:rPr>
              <w:t>）</w:t>
            </w:r>
            <w:r>
              <w:rPr>
                <w:rFonts w:hint="default" w:ascii="Arial" w:hAnsi="Arial" w:cs="Arial"/>
                <w:color w:val="auto"/>
                <w:szCs w:val="21"/>
                <w:highlight w:val="none"/>
              </w:rPr>
              <w:t>、《国家发展改革委关于降低部分建设项目收费标准规范收费行为等有关问题的通知》</w:t>
            </w:r>
            <w:r>
              <w:rPr>
                <w:rFonts w:hint="default" w:ascii="Arial" w:hAnsi="Arial" w:cs="Arial"/>
                <w:color w:val="auto"/>
                <w:szCs w:val="21"/>
                <w:highlight w:val="none"/>
                <w:lang w:eastAsia="zh-CN"/>
              </w:rPr>
              <w:t>（</w:t>
            </w:r>
            <w:r>
              <w:rPr>
                <w:rFonts w:hint="default" w:ascii="Arial" w:hAnsi="Arial" w:cs="Arial"/>
                <w:color w:val="auto"/>
                <w:szCs w:val="21"/>
                <w:highlight w:val="none"/>
              </w:rPr>
              <w:t>发改价格﹝2011﹞534号</w:t>
            </w:r>
            <w:r>
              <w:rPr>
                <w:rFonts w:hint="default" w:ascii="Arial" w:hAnsi="Arial" w:cs="Arial"/>
                <w:color w:val="auto"/>
                <w:szCs w:val="21"/>
                <w:highlight w:val="none"/>
                <w:lang w:eastAsia="zh-CN"/>
              </w:rPr>
              <w:t>）</w:t>
            </w:r>
            <w:r>
              <w:rPr>
                <w:rFonts w:hint="default" w:ascii="Arial" w:hAnsi="Arial" w:cs="Arial"/>
                <w:color w:val="auto"/>
                <w:szCs w:val="21"/>
                <w:highlight w:val="none"/>
              </w:rPr>
              <w:t>的规定采用差额定率累进法计算。</w:t>
            </w:r>
          </w:p>
        </w:tc>
      </w:tr>
      <w:tr w14:paraId="5F22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noWrap w:val="0"/>
            <w:vAlign w:val="center"/>
          </w:tcPr>
          <w:p w14:paraId="7E84B98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20</w:t>
            </w:r>
          </w:p>
        </w:tc>
        <w:tc>
          <w:tcPr>
            <w:tcW w:w="851" w:type="dxa"/>
            <w:noWrap w:val="0"/>
            <w:vAlign w:val="center"/>
          </w:tcPr>
          <w:p w14:paraId="5A5ACB3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32</w:t>
            </w:r>
          </w:p>
        </w:tc>
        <w:tc>
          <w:tcPr>
            <w:tcW w:w="1701" w:type="dxa"/>
            <w:noWrap w:val="0"/>
            <w:vAlign w:val="center"/>
          </w:tcPr>
          <w:p w14:paraId="6D88D7C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解释权</w:t>
            </w:r>
          </w:p>
        </w:tc>
        <w:tc>
          <w:tcPr>
            <w:tcW w:w="6663" w:type="dxa"/>
            <w:noWrap w:val="0"/>
            <w:vAlign w:val="top"/>
          </w:tcPr>
          <w:p w14:paraId="6888D0AC">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本</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文件是根据《中华人民共和国政府采购法》、《中华人民共和国政府采购法实施条例》、《政府采购竞争性磋商采购方式管理暂行办法》和政府采购管理有关规定编制，本</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文件的解释权属于采购代理机构。</w:t>
            </w:r>
          </w:p>
        </w:tc>
      </w:tr>
      <w:tr w14:paraId="57F4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noWrap w:val="0"/>
            <w:vAlign w:val="center"/>
          </w:tcPr>
          <w:p w14:paraId="249AA63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21</w:t>
            </w:r>
          </w:p>
        </w:tc>
        <w:tc>
          <w:tcPr>
            <w:tcW w:w="851" w:type="dxa"/>
            <w:noWrap w:val="0"/>
            <w:vAlign w:val="center"/>
          </w:tcPr>
          <w:p w14:paraId="297DF81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33</w:t>
            </w:r>
          </w:p>
        </w:tc>
        <w:tc>
          <w:tcPr>
            <w:tcW w:w="1701" w:type="dxa"/>
            <w:noWrap w:val="0"/>
            <w:vAlign w:val="center"/>
          </w:tcPr>
          <w:p w14:paraId="25274AD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监督管理机构</w:t>
            </w:r>
          </w:p>
        </w:tc>
        <w:tc>
          <w:tcPr>
            <w:tcW w:w="6663" w:type="dxa"/>
            <w:noWrap w:val="0"/>
            <w:vAlign w:val="center"/>
          </w:tcPr>
          <w:p w14:paraId="05384641">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eastAsia="宋体" w:cs="Arial"/>
                <w:color w:val="auto"/>
                <w:szCs w:val="21"/>
                <w:highlight w:val="none"/>
                <w:lang w:eastAsia="zh-CN"/>
              </w:rPr>
            </w:pPr>
            <w:r>
              <w:rPr>
                <w:rFonts w:hint="default" w:ascii="Arial" w:hAnsi="Arial" w:cs="Arial"/>
                <w:color w:val="auto"/>
                <w:kern w:val="0"/>
                <w:sz w:val="21"/>
                <w:szCs w:val="21"/>
                <w:highlight w:val="none"/>
              </w:rPr>
              <w:t>桂林市财政局    联系电话：</w:t>
            </w:r>
            <w:r>
              <w:rPr>
                <w:rFonts w:hint="default" w:ascii="Arial" w:hAnsi="Arial" w:cs="Arial"/>
                <w:color w:val="auto"/>
                <w:kern w:val="0"/>
                <w:sz w:val="21"/>
                <w:szCs w:val="21"/>
                <w:highlight w:val="none"/>
                <w:lang w:eastAsia="zh-CN"/>
              </w:rPr>
              <w:t>0773-2862142</w:t>
            </w:r>
          </w:p>
        </w:tc>
      </w:tr>
    </w:tbl>
    <w:p w14:paraId="38398EE7">
      <w:pPr>
        <w:rPr>
          <w:rFonts w:hint="default" w:ascii="Arial" w:hAnsi="Arial" w:cs="Arial"/>
          <w:b/>
          <w:color w:val="auto"/>
          <w:sz w:val="28"/>
          <w:szCs w:val="28"/>
          <w:highlight w:val="none"/>
        </w:rPr>
      </w:pPr>
      <w:r>
        <w:rPr>
          <w:rFonts w:hint="default" w:ascii="Arial" w:hAnsi="Arial" w:cs="Arial"/>
          <w:b/>
          <w:color w:val="auto"/>
          <w:sz w:val="28"/>
          <w:szCs w:val="28"/>
          <w:highlight w:val="none"/>
        </w:rPr>
        <w:br w:type="page"/>
      </w:r>
    </w:p>
    <w:p w14:paraId="573D3934">
      <w:pPr>
        <w:keepNext w:val="0"/>
        <w:keepLines w:val="0"/>
        <w:pageBreakBefore w:val="0"/>
        <w:widowControl w:val="0"/>
        <w:kinsoku/>
        <w:overflowPunct/>
        <w:topLinePunct w:val="0"/>
        <w:autoSpaceDE/>
        <w:autoSpaceDN/>
        <w:bidi w:val="0"/>
        <w:adjustRightInd/>
        <w:spacing w:line="360" w:lineRule="exact"/>
        <w:jc w:val="center"/>
        <w:textAlignment w:val="auto"/>
        <w:rPr>
          <w:rFonts w:hint="default" w:ascii="Arial" w:hAnsi="Arial" w:cs="Arial"/>
          <w:b/>
          <w:color w:val="auto"/>
          <w:sz w:val="28"/>
          <w:szCs w:val="28"/>
          <w:highlight w:val="none"/>
        </w:rPr>
      </w:pPr>
      <w:r>
        <w:rPr>
          <w:rFonts w:hint="default" w:ascii="Arial" w:hAnsi="Arial" w:cs="Arial"/>
          <w:b/>
          <w:color w:val="auto"/>
          <w:sz w:val="28"/>
          <w:szCs w:val="28"/>
          <w:highlight w:val="none"/>
        </w:rPr>
        <w:t>一、总则</w:t>
      </w:r>
    </w:p>
    <w:p w14:paraId="2829E656">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1.适应范围</w:t>
      </w:r>
    </w:p>
    <w:p w14:paraId="5F4C2E9D">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1.1项目名称及项目编号：</w:t>
      </w:r>
    </w:p>
    <w:p w14:paraId="327F5EA6">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项目名称：</w:t>
      </w:r>
      <w:r>
        <w:rPr>
          <w:rFonts w:hint="default" w:ascii="Arial" w:hAnsi="Arial" w:cs="Arial"/>
          <w:color w:val="auto"/>
          <w:szCs w:val="21"/>
          <w:highlight w:val="none"/>
          <w:lang w:eastAsia="zh-CN"/>
        </w:rPr>
        <w:t>桂林市重点区域预警项目</w:t>
      </w:r>
    </w:p>
    <w:p w14:paraId="46E41C9F">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eastAsia="zh-CN"/>
        </w:rPr>
      </w:pPr>
      <w:r>
        <w:rPr>
          <w:rFonts w:hint="default" w:ascii="Arial" w:hAnsi="Arial" w:cs="Arial"/>
          <w:color w:val="auto"/>
          <w:szCs w:val="21"/>
          <w:highlight w:val="none"/>
        </w:rPr>
        <w:t>项目编号：</w:t>
      </w:r>
      <w:r>
        <w:rPr>
          <w:rFonts w:hint="default" w:ascii="Arial" w:hAnsi="Arial" w:cs="Arial"/>
          <w:color w:val="auto"/>
          <w:szCs w:val="21"/>
          <w:highlight w:val="none"/>
          <w:lang w:eastAsia="zh-CN"/>
        </w:rPr>
        <w:t>GLZC2026-C3-990106-JDZB</w:t>
      </w:r>
    </w:p>
    <w:p w14:paraId="33D8AC7D">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1.2本</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文件适用于本项目的磋商、评审、合同履约、验收、付款等行为（法律、法规另有规定的，从其规定）。</w:t>
      </w:r>
    </w:p>
    <w:p w14:paraId="54EBC667">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2.定义</w:t>
      </w:r>
    </w:p>
    <w:p w14:paraId="37D8E651">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2.1“采购人”系指依法进行政府采购的国家机关、事业单位、团体组织。</w:t>
      </w:r>
    </w:p>
    <w:p w14:paraId="49441B7A">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2.2“供应商”系指响应招标、参加投标竞争的法人、其他组织或者自然人。</w:t>
      </w:r>
    </w:p>
    <w:p w14:paraId="29A3DE69">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06CCE98E">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F2FC26E">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w:t>
      </w:r>
    </w:p>
    <w:p w14:paraId="056A1D90">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color w:val="auto"/>
          <w:szCs w:val="21"/>
          <w:highlight w:val="none"/>
        </w:rPr>
        <w:t>2.</w:t>
      </w:r>
      <w:r>
        <w:rPr>
          <w:rFonts w:hint="default" w:ascii="Arial" w:hAnsi="Arial" w:cs="Arial"/>
          <w:color w:val="auto"/>
          <w:szCs w:val="21"/>
          <w:highlight w:val="none"/>
          <w:lang w:val="en-US" w:eastAsia="zh-CN"/>
        </w:rPr>
        <w:t>6</w:t>
      </w:r>
      <w:r>
        <w:rPr>
          <w:rFonts w:hint="default" w:ascii="Arial" w:hAnsi="Arial" w:cs="Arial"/>
          <w:b/>
          <w:color w:val="auto"/>
          <w:szCs w:val="21"/>
          <w:highlight w:val="none"/>
        </w:rPr>
        <w:t>实质性要求：</w:t>
      </w:r>
      <w:bookmarkStart w:id="13" w:name="_Hlk81991587"/>
      <w:r>
        <w:rPr>
          <w:rFonts w:hint="default" w:ascii="Arial" w:hAnsi="Arial" w:cs="Arial"/>
          <w:b/>
          <w:color w:val="auto"/>
          <w:szCs w:val="21"/>
          <w:highlight w:val="none"/>
        </w:rPr>
        <w:t>“</w:t>
      </w:r>
      <w:r>
        <w:rPr>
          <w:rFonts w:hint="default" w:ascii="Arial" w:hAnsi="Arial" w:cs="Arial"/>
          <w:b/>
          <w:color w:val="auto"/>
          <w:szCs w:val="21"/>
          <w:highlight w:val="none"/>
          <w:lang w:eastAsia="zh-CN"/>
        </w:rPr>
        <w:t>采购需求</w:t>
      </w:r>
      <w:r>
        <w:rPr>
          <w:rFonts w:hint="default" w:ascii="Arial" w:hAnsi="Arial" w:cs="Arial"/>
          <w:b/>
          <w:color w:val="auto"/>
          <w:szCs w:val="21"/>
          <w:highlight w:val="none"/>
        </w:rPr>
        <w:t>”</w:t>
      </w:r>
      <w:bookmarkEnd w:id="13"/>
      <w:r>
        <w:rPr>
          <w:rFonts w:hint="default" w:ascii="Arial" w:hAnsi="Arial" w:cs="Arial"/>
          <w:b/>
          <w:color w:val="auto"/>
          <w:szCs w:val="21"/>
          <w:highlight w:val="none"/>
        </w:rPr>
        <w:t>中标注“</w:t>
      </w:r>
      <w:r>
        <w:rPr>
          <w:rFonts w:hint="default" w:ascii="Arial" w:hAnsi="Arial" w:eastAsia="微软雅黑" w:cs="Arial"/>
          <w:b/>
          <w:color w:val="auto"/>
          <w:szCs w:val="21"/>
          <w:highlight w:val="none"/>
        </w:rPr>
        <w:t>★</w:t>
      </w:r>
      <w:r>
        <w:rPr>
          <w:rFonts w:hint="default" w:ascii="Arial" w:hAnsi="Arial" w:cs="Arial"/>
          <w:b/>
          <w:color w:val="auto"/>
          <w:szCs w:val="21"/>
          <w:highlight w:val="none"/>
        </w:rPr>
        <w:t>”项的条款、</w:t>
      </w:r>
      <w:r>
        <w:rPr>
          <w:rFonts w:hint="default" w:ascii="Arial" w:hAnsi="Arial" w:cs="Arial"/>
          <w:b/>
          <w:color w:val="auto"/>
          <w:szCs w:val="21"/>
          <w:highlight w:val="none"/>
          <w:lang w:val="en-US" w:eastAsia="zh-CN"/>
        </w:rPr>
        <w:t>采购</w:t>
      </w:r>
      <w:r>
        <w:rPr>
          <w:rFonts w:hint="default" w:ascii="Arial" w:hAnsi="Arial" w:cs="Arial"/>
          <w:b/>
          <w:color w:val="auto"/>
          <w:szCs w:val="21"/>
          <w:highlight w:val="none"/>
        </w:rPr>
        <w:t>文件中要求“必须提供”的条款以及标明不满足及响应无效的条款均属于实质性要求。</w:t>
      </w:r>
    </w:p>
    <w:p w14:paraId="41F560BA">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Cs w:val="21"/>
          <w:highlight w:val="none"/>
          <w:lang w:val="en-US" w:eastAsia="zh-CN"/>
        </w:rPr>
        <w:t>7</w:t>
      </w:r>
      <w:r>
        <w:rPr>
          <w:rFonts w:hint="default" w:ascii="Arial" w:hAnsi="Arial" w:eastAsia="宋体" w:cs="Arial"/>
          <w:color w:val="auto"/>
          <w:szCs w:val="21"/>
          <w:highlight w:val="none"/>
        </w:rPr>
        <w:t>“电子交易平台”是指以数据电文形式在线完成采购活动的信息平台，本采购文件中也称“广西政府采购云平台”。</w:t>
      </w:r>
    </w:p>
    <w:p w14:paraId="2AF2C888">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3.供应商资格</w:t>
      </w:r>
    </w:p>
    <w:p w14:paraId="2E9EEDFE">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lang w:val="en-US" w:eastAsia="zh-CN"/>
        </w:rPr>
        <w:t>3.1</w:t>
      </w:r>
      <w:r>
        <w:rPr>
          <w:rFonts w:hint="default" w:ascii="Arial" w:hAnsi="Arial" w:cs="Arial"/>
          <w:color w:val="auto"/>
          <w:highlight w:val="none"/>
        </w:rPr>
        <w:t>满足《中华人民共和国政府采购法》第二十二条规定；</w:t>
      </w:r>
    </w:p>
    <w:p w14:paraId="67B33CB9">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highlight w:val="none"/>
          <w:lang w:eastAsia="zh-CN"/>
        </w:rPr>
      </w:pPr>
      <w:r>
        <w:rPr>
          <w:rFonts w:hint="default" w:ascii="Arial" w:hAnsi="Arial" w:cs="Arial"/>
          <w:color w:val="auto"/>
          <w:highlight w:val="none"/>
          <w:lang w:val="en-US" w:eastAsia="zh-CN"/>
        </w:rPr>
        <w:t>3.2</w:t>
      </w:r>
      <w:r>
        <w:rPr>
          <w:rFonts w:hint="default" w:ascii="Arial" w:hAnsi="Arial" w:cs="Arial"/>
          <w:color w:val="auto"/>
          <w:highlight w:val="none"/>
        </w:rPr>
        <w:t>落实政府采购政策需满足的资格要求：</w:t>
      </w:r>
      <w:r>
        <w:rPr>
          <w:rFonts w:hint="default" w:ascii="Arial" w:hAnsi="Arial" w:cs="Arial"/>
          <w:color w:val="auto"/>
          <w:highlight w:val="none"/>
          <w:lang w:val="en-US" w:eastAsia="zh-CN"/>
        </w:rPr>
        <w:t>无</w:t>
      </w:r>
      <w:r>
        <w:rPr>
          <w:rFonts w:hint="default" w:ascii="Arial" w:hAnsi="Arial" w:cs="Arial"/>
          <w:color w:val="auto"/>
          <w:highlight w:val="none"/>
          <w:lang w:eastAsia="zh-CN"/>
        </w:rPr>
        <w:t>。</w:t>
      </w:r>
    </w:p>
    <w:p w14:paraId="0F52F769">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lang w:val="en-US" w:eastAsia="zh-CN"/>
        </w:rPr>
        <w:t>3.3</w:t>
      </w:r>
      <w:r>
        <w:rPr>
          <w:rFonts w:hint="default" w:ascii="Arial" w:hAnsi="Arial" w:cs="Arial"/>
          <w:color w:val="auto"/>
          <w:highlight w:val="none"/>
        </w:rPr>
        <w:t>本项目的特定资格要求：</w:t>
      </w:r>
    </w:p>
    <w:p w14:paraId="5DE521E4">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（1）资质要求：无。</w:t>
      </w:r>
    </w:p>
    <w:p w14:paraId="48807D98">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（2）业绩要求：无。</w:t>
      </w:r>
    </w:p>
    <w:p w14:paraId="5F059F6F">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D52625C">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w:t>
      </w:r>
      <w:r>
        <w:rPr>
          <w:rFonts w:hint="default" w:ascii="Arial" w:hAnsi="Arial" w:cs="Arial"/>
          <w:color w:val="auto"/>
          <w:highlight w:val="none"/>
          <w:lang w:val="en-US" w:eastAsia="zh-CN"/>
        </w:rPr>
        <w:t>4</w:t>
      </w:r>
      <w:r>
        <w:rPr>
          <w:rFonts w:hint="default" w:ascii="Arial" w:hAnsi="Arial" w:cs="Arial"/>
          <w:color w:val="auto"/>
          <w:highlight w:val="none"/>
        </w:rPr>
        <w:t>）未被列入失信被执行人、重大税收违法失信主体、政府采购严重违法失信行为记录名单。</w:t>
      </w:r>
    </w:p>
    <w:p w14:paraId="3CCFB9EF">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w:t>
      </w:r>
      <w:r>
        <w:rPr>
          <w:rFonts w:hint="default" w:ascii="Arial" w:hAnsi="Arial" w:cs="Arial"/>
          <w:color w:val="auto"/>
          <w:highlight w:val="none"/>
          <w:lang w:val="en-US" w:eastAsia="zh-CN"/>
        </w:rPr>
        <w:t>5</w:t>
      </w:r>
      <w:r>
        <w:rPr>
          <w:rFonts w:hint="default" w:ascii="Arial" w:hAnsi="Arial" w:cs="Arial"/>
          <w:color w:val="auto"/>
          <w:highlight w:val="none"/>
        </w:rPr>
        <w:t>）本项目允许分公司参与响应。</w:t>
      </w:r>
    </w:p>
    <w:p w14:paraId="3E790FA9">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w:t>
      </w:r>
      <w:r>
        <w:rPr>
          <w:rFonts w:hint="default" w:ascii="Arial" w:hAnsi="Arial" w:cs="Arial"/>
          <w:color w:val="auto"/>
          <w:highlight w:val="none"/>
          <w:lang w:val="en-US" w:eastAsia="zh-CN"/>
        </w:rPr>
        <w:t>6</w:t>
      </w:r>
      <w:r>
        <w:rPr>
          <w:rFonts w:hint="default" w:ascii="Arial" w:hAnsi="Arial" w:cs="Arial"/>
          <w:color w:val="auto"/>
          <w:highlight w:val="none"/>
        </w:rPr>
        <w:t>）本项目不允许分包。</w:t>
      </w:r>
    </w:p>
    <w:p w14:paraId="4B144576">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w:t>
      </w:r>
      <w:r>
        <w:rPr>
          <w:rFonts w:hint="default" w:ascii="Arial" w:hAnsi="Arial" w:cs="Arial"/>
          <w:color w:val="auto"/>
          <w:highlight w:val="none"/>
          <w:lang w:val="en-US" w:eastAsia="zh-CN"/>
        </w:rPr>
        <w:t>7</w:t>
      </w:r>
      <w:r>
        <w:rPr>
          <w:rFonts w:hint="default" w:ascii="Arial" w:hAnsi="Arial" w:cs="Arial"/>
          <w:color w:val="auto"/>
          <w:highlight w:val="none"/>
        </w:rPr>
        <w:t>）本项目不接受联合体。</w:t>
      </w:r>
    </w:p>
    <w:p w14:paraId="3DE4B682">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w:t>
      </w:r>
      <w:r>
        <w:rPr>
          <w:rFonts w:hint="default" w:ascii="Arial" w:hAnsi="Arial" w:cs="Arial"/>
          <w:color w:val="auto"/>
          <w:highlight w:val="none"/>
          <w:lang w:val="en-US" w:eastAsia="zh-CN"/>
        </w:rPr>
        <w:t>8</w:t>
      </w:r>
      <w:r>
        <w:rPr>
          <w:rFonts w:hint="default" w:ascii="Arial" w:hAnsi="Arial" w:cs="Arial"/>
          <w:color w:val="auto"/>
          <w:highlight w:val="none"/>
        </w:rPr>
        <w:t>）按照磋商公告的规定获得采购文件。采购文件有规定时按要求提交磋商保证金。</w:t>
      </w:r>
    </w:p>
    <w:p w14:paraId="6D176718">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4.磋商费用</w:t>
      </w:r>
    </w:p>
    <w:p w14:paraId="4B04CE3B">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不论磋商结果如何，供应商均应自行承担所有与磋商有关的全部费用。</w:t>
      </w:r>
    </w:p>
    <w:p w14:paraId="3B0C09E6">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5.联合体要求：</w:t>
      </w:r>
    </w:p>
    <w:p w14:paraId="257D605F">
      <w:pPr>
        <w:keepNext w:val="0"/>
        <w:keepLines w:val="0"/>
        <w:pageBreakBefore w:val="0"/>
        <w:widowControl w:val="0"/>
        <w:kinsoku/>
        <w:wordWrap w:val="0"/>
        <w:overflowPunct/>
        <w:topLinePunct w:val="0"/>
        <w:autoSpaceDE/>
        <w:autoSpaceDN/>
        <w:bidi w:val="0"/>
        <w:adjustRightInd/>
        <w:snapToGrid w:val="0"/>
        <w:spacing w:line="360" w:lineRule="exact"/>
        <w:ind w:firstLine="420" w:firstLineChars="200"/>
        <w:jc w:val="left"/>
        <w:textAlignment w:val="auto"/>
        <w:rPr>
          <w:rFonts w:hint="default" w:ascii="Arial" w:hAnsi="Arial" w:cs="Arial"/>
          <w:b/>
          <w:color w:val="auto"/>
          <w:szCs w:val="21"/>
          <w:highlight w:val="none"/>
        </w:rPr>
      </w:pPr>
      <w:r>
        <w:rPr>
          <w:rFonts w:hint="default" w:ascii="Arial" w:hAnsi="Arial" w:cs="Arial"/>
          <w:color w:val="auto"/>
          <w:szCs w:val="21"/>
          <w:highlight w:val="none"/>
        </w:rPr>
        <w:t>本项目不接受联合体参与磋商。</w:t>
      </w:r>
    </w:p>
    <w:p w14:paraId="76F99109">
      <w:pPr>
        <w:keepNext w:val="0"/>
        <w:keepLines w:val="0"/>
        <w:pageBreakBefore w:val="0"/>
        <w:widowControl w:val="0"/>
        <w:tabs>
          <w:tab w:val="left" w:pos="2190"/>
        </w:tabs>
        <w:kinsoku/>
        <w:wordWrap w:val="0"/>
        <w:overflowPunct/>
        <w:topLinePunct w:val="0"/>
        <w:autoSpaceDE/>
        <w:autoSpaceDN/>
        <w:bidi w:val="0"/>
        <w:adjustRightIn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6.质疑和投诉</w:t>
      </w:r>
    </w:p>
    <w:p w14:paraId="2D2CC01D">
      <w:pPr>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6.1供应商认为</w:t>
      </w:r>
      <w:r>
        <w:rPr>
          <w:rFonts w:hint="default" w:ascii="Arial" w:hAnsi="Arial" w:eastAsia="宋体" w:cs="Arial"/>
          <w:color w:val="auto"/>
          <w:szCs w:val="21"/>
          <w:highlight w:val="none"/>
          <w:lang w:val="en-US" w:eastAsia="zh-CN"/>
        </w:rPr>
        <w:t>采购</w:t>
      </w:r>
      <w:r>
        <w:rPr>
          <w:rFonts w:hint="default" w:ascii="Arial" w:hAnsi="Arial" w:eastAsia="宋体" w:cs="Arial"/>
          <w:color w:val="auto"/>
          <w:szCs w:val="21"/>
          <w:highlight w:val="none"/>
        </w:rPr>
        <w:t>文件使自己的合法权益受到损害的，应当于本项目公告期限届满之日起</w:t>
      </w:r>
      <w:r>
        <w:rPr>
          <w:rFonts w:hint="default" w:ascii="Arial" w:hAnsi="Arial" w:eastAsia="宋体" w:cs="Arial"/>
          <w:color w:val="auto"/>
          <w:szCs w:val="21"/>
          <w:highlight w:val="none"/>
          <w:lang w:val="en-US" w:eastAsia="zh-CN"/>
        </w:rPr>
        <w:t>7</w:t>
      </w:r>
      <w:r>
        <w:rPr>
          <w:rFonts w:hint="default" w:ascii="Arial" w:hAnsi="Arial" w:eastAsia="宋体" w:cs="Arial"/>
          <w:color w:val="auto"/>
          <w:szCs w:val="21"/>
          <w:highlight w:val="none"/>
        </w:rPr>
        <w:t>个工作日内，以书面形式向采购代理机构提出质疑；供应商认为采购过程或成交结果使自己的合法权益受到损害的，应当在各采购程序环节结束之日或成交公告期限届满之日起</w:t>
      </w:r>
      <w:r>
        <w:rPr>
          <w:rFonts w:hint="default" w:ascii="Arial" w:hAnsi="Arial" w:eastAsia="宋体" w:cs="Arial"/>
          <w:color w:val="auto"/>
          <w:szCs w:val="21"/>
          <w:highlight w:val="none"/>
          <w:lang w:val="en-US" w:eastAsia="zh-CN"/>
        </w:rPr>
        <w:t>7</w:t>
      </w:r>
      <w:r>
        <w:rPr>
          <w:rFonts w:hint="default" w:ascii="Arial" w:hAnsi="Arial" w:eastAsia="宋体" w:cs="Arial"/>
          <w:color w:val="auto"/>
          <w:szCs w:val="21"/>
          <w:highlight w:val="none"/>
        </w:rPr>
        <w:t>个工作日内，以书面形式向采购代理机构提出质疑</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rPr>
        <w:t>否则，采购代理机构有权拒收。采购代理机构应认真做好质疑处理工作，对于质疑供应商在法定质疑期内提出的质疑函，应当在收到质疑函后7个工作日内作出答复，并以书面形式通知质疑供应商和其他有关供应商。供应商在法定质疑期内应一次性提出与项目相关的质疑，供应商在提出与项目相关的质疑前应当做好全面且详细的工作，代理机构不再受理供应商针对同一采购程序环节的再次质疑。</w:t>
      </w:r>
    </w:p>
    <w:p w14:paraId="0CFFE7DD">
      <w:pPr>
        <w:keepNext w:val="0"/>
        <w:keepLines w:val="0"/>
        <w:pageBreakBefore w:val="0"/>
        <w:widowControl w:val="0"/>
        <w:tabs>
          <w:tab w:val="left" w:pos="2190"/>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6.2供应商对采购代理机构的质疑答复不满意或者采购代理机构未在规定的时间内作出答复的，可以在答复期满后</w:t>
      </w:r>
      <w:r>
        <w:rPr>
          <w:rFonts w:hint="default" w:ascii="Arial" w:hAnsi="Arial" w:cs="Arial"/>
          <w:color w:val="auto"/>
          <w:szCs w:val="21"/>
          <w:highlight w:val="none"/>
          <w:lang w:val="en-US" w:eastAsia="zh-CN"/>
        </w:rPr>
        <w:t>15</w:t>
      </w:r>
      <w:r>
        <w:rPr>
          <w:rFonts w:hint="default" w:ascii="Arial" w:hAnsi="Arial" w:cs="Arial"/>
          <w:color w:val="auto"/>
          <w:szCs w:val="21"/>
          <w:highlight w:val="none"/>
        </w:rPr>
        <w:t>个工作日内向桂林市政府采购监督管理机构投诉。</w:t>
      </w:r>
    </w:p>
    <w:p w14:paraId="319E6449">
      <w:pPr>
        <w:keepNext w:val="0"/>
        <w:keepLines w:val="0"/>
        <w:pageBreakBefore w:val="0"/>
        <w:widowControl w:val="0"/>
        <w:tabs>
          <w:tab w:val="left" w:pos="2190"/>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6.3质疑、投诉应当采用书面形式，质疑书、投诉书实行实名制，均应明确阐述</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文件、磋商过程或成交结果中使自己合法权益受到损害的实质性内容，并提供必要的证明材料。</w:t>
      </w:r>
    </w:p>
    <w:p w14:paraId="4F6FA927">
      <w:pPr>
        <w:keepNext w:val="0"/>
        <w:keepLines w:val="0"/>
        <w:pageBreakBefore w:val="0"/>
        <w:widowControl w:val="0"/>
        <w:tabs>
          <w:tab w:val="left" w:pos="2190"/>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供应商提出质疑应当提交质疑函和必要的证明材料，针对同一采购程序环节的质疑必须在法定质疑期内一次性提出。质疑函应当包括下列内容：</w:t>
      </w:r>
    </w:p>
    <w:p w14:paraId="0C0B326F">
      <w:pPr>
        <w:keepNext w:val="0"/>
        <w:keepLines w:val="0"/>
        <w:pageBreakBefore w:val="0"/>
        <w:widowControl w:val="0"/>
        <w:tabs>
          <w:tab w:val="left" w:pos="2190"/>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（1）供应商的姓名或者名称、地址、邮编、联系人及联系电话；</w:t>
      </w:r>
    </w:p>
    <w:p w14:paraId="48F16017">
      <w:pPr>
        <w:keepNext w:val="0"/>
        <w:keepLines w:val="0"/>
        <w:pageBreakBefore w:val="0"/>
        <w:widowControl w:val="0"/>
        <w:tabs>
          <w:tab w:val="left" w:pos="2190"/>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（2）质疑项目的名称、编号；</w:t>
      </w:r>
    </w:p>
    <w:p w14:paraId="150B5F42">
      <w:pPr>
        <w:keepNext w:val="0"/>
        <w:keepLines w:val="0"/>
        <w:pageBreakBefore w:val="0"/>
        <w:widowControl w:val="0"/>
        <w:tabs>
          <w:tab w:val="left" w:pos="2190"/>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（3）具体、明确的质疑事项和与质疑事项相关的请求；</w:t>
      </w:r>
    </w:p>
    <w:p w14:paraId="490EBB5D">
      <w:pPr>
        <w:keepNext w:val="0"/>
        <w:keepLines w:val="0"/>
        <w:pageBreakBefore w:val="0"/>
        <w:widowControl w:val="0"/>
        <w:tabs>
          <w:tab w:val="left" w:pos="2190"/>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（4）事实依据；</w:t>
      </w:r>
    </w:p>
    <w:p w14:paraId="348C375F">
      <w:pPr>
        <w:keepNext w:val="0"/>
        <w:keepLines w:val="0"/>
        <w:pageBreakBefore w:val="0"/>
        <w:widowControl w:val="0"/>
        <w:tabs>
          <w:tab w:val="left" w:pos="2190"/>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（5）必要的法律依据；</w:t>
      </w:r>
    </w:p>
    <w:p w14:paraId="59F32F4D">
      <w:pPr>
        <w:keepNext w:val="0"/>
        <w:keepLines w:val="0"/>
        <w:pageBreakBefore w:val="0"/>
        <w:widowControl w:val="0"/>
        <w:tabs>
          <w:tab w:val="left" w:pos="2190"/>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（6）提出质疑的日期。</w:t>
      </w:r>
    </w:p>
    <w:p w14:paraId="65346FA7">
      <w:pPr>
        <w:keepNext w:val="0"/>
        <w:keepLines w:val="0"/>
        <w:pageBreakBefore w:val="0"/>
        <w:widowControl w:val="0"/>
        <w:tabs>
          <w:tab w:val="left" w:pos="2190"/>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供应商为自然人的，应当由本人签字；供应商为法人或者其他组织的，应当由法定代表人、主要负责人，或者其授权代表签字或者盖章，并加盖公章。</w:t>
      </w:r>
    </w:p>
    <w:p w14:paraId="030F6330">
      <w:pPr>
        <w:keepNext w:val="0"/>
        <w:keepLines w:val="0"/>
        <w:pageBreakBefore w:val="0"/>
        <w:widowControl w:val="0"/>
        <w:tabs>
          <w:tab w:val="left" w:pos="2190"/>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接收质疑函方式：以书面形式</w:t>
      </w:r>
    </w:p>
    <w:p w14:paraId="07C65951">
      <w:pPr>
        <w:keepNext w:val="0"/>
        <w:keepLines w:val="0"/>
        <w:pageBreakBefore w:val="0"/>
        <w:widowControl w:val="0"/>
        <w:tabs>
          <w:tab w:val="left" w:pos="2190"/>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质疑联系部门及联系方式：广西机电设备招标有限公司桂林分公司，联系人：</w:t>
      </w:r>
      <w:r>
        <w:rPr>
          <w:rFonts w:hint="default" w:ascii="Arial" w:hAnsi="Arial" w:cs="Arial"/>
          <w:color w:val="auto"/>
          <w:szCs w:val="21"/>
          <w:highlight w:val="none"/>
          <w:lang w:val="en-US" w:eastAsia="zh-CN"/>
        </w:rPr>
        <w:t>栗晓奇、周健、梁智智</w:t>
      </w:r>
      <w:r>
        <w:rPr>
          <w:rFonts w:hint="default" w:ascii="Arial" w:hAnsi="Arial" w:cs="Arial"/>
          <w:color w:val="auto"/>
          <w:szCs w:val="21"/>
          <w:highlight w:val="none"/>
        </w:rPr>
        <w:t>，联系电话：</w:t>
      </w:r>
      <w:r>
        <w:rPr>
          <w:rFonts w:hint="default" w:ascii="Arial" w:hAnsi="Arial" w:cs="Arial"/>
          <w:color w:val="auto"/>
          <w:szCs w:val="21"/>
          <w:highlight w:val="none"/>
          <w:lang w:eastAsia="zh-CN"/>
        </w:rPr>
        <w:t>0773-3690068</w:t>
      </w:r>
      <w:r>
        <w:rPr>
          <w:rFonts w:hint="default" w:ascii="Arial" w:hAnsi="Arial" w:cs="Arial"/>
          <w:color w:val="auto"/>
          <w:szCs w:val="21"/>
          <w:highlight w:val="none"/>
        </w:rPr>
        <w:t>。通讯地址：</w:t>
      </w:r>
      <w:r>
        <w:rPr>
          <w:rFonts w:hint="default" w:ascii="Arial" w:hAnsi="Arial" w:cs="Arial"/>
          <w:color w:val="auto"/>
          <w:szCs w:val="21"/>
          <w:highlight w:val="none"/>
          <w:lang w:eastAsia="zh-CN"/>
        </w:rPr>
        <w:t>桂林市七星区骖鸾路31号湘商大厦603</w:t>
      </w:r>
      <w:r>
        <w:rPr>
          <w:rFonts w:hint="default" w:ascii="Arial" w:hAnsi="Arial" w:cs="Arial"/>
          <w:color w:val="auto"/>
          <w:szCs w:val="21"/>
          <w:highlight w:val="none"/>
        </w:rPr>
        <w:t>。</w:t>
      </w:r>
    </w:p>
    <w:p w14:paraId="32994814">
      <w:pPr>
        <w:keepNext w:val="0"/>
        <w:keepLines w:val="0"/>
        <w:pageBreakBefore w:val="0"/>
        <w:widowControl w:val="0"/>
        <w:tabs>
          <w:tab w:val="left" w:pos="2190"/>
        </w:tabs>
        <w:kinsoku/>
        <w:wordWrap w:val="0"/>
        <w:overflowPunct/>
        <w:topLinePunct w:val="0"/>
        <w:autoSpaceDE/>
        <w:autoSpaceDN/>
        <w:bidi w:val="0"/>
        <w:adjustRightIn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7.转包与分包</w:t>
      </w:r>
    </w:p>
    <w:p w14:paraId="53EC8197">
      <w:pPr>
        <w:keepNext w:val="0"/>
        <w:keepLines w:val="0"/>
        <w:pageBreakBefore w:val="0"/>
        <w:widowControl w:val="0"/>
        <w:tabs>
          <w:tab w:val="left" w:pos="2190"/>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7.1本项目不允许转包。</w:t>
      </w:r>
    </w:p>
    <w:p w14:paraId="2BCBA8D3">
      <w:pPr>
        <w:keepNext w:val="0"/>
        <w:keepLines w:val="0"/>
        <w:pageBreakBefore w:val="0"/>
        <w:widowControl w:val="0"/>
        <w:tabs>
          <w:tab w:val="left" w:pos="2190"/>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7.2本项目不可以分包。</w:t>
      </w:r>
    </w:p>
    <w:p w14:paraId="0A48A32F">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8.特别说明</w:t>
      </w:r>
    </w:p>
    <w:p w14:paraId="64CD867F">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eastAsia" w:ascii="Arial" w:hAnsi="Arial" w:cs="Arial"/>
          <w:color w:val="auto"/>
          <w:szCs w:val="21"/>
          <w:highlight w:val="none"/>
          <w:lang w:val="en-US" w:eastAsia="zh-CN"/>
        </w:rPr>
        <w:t>8.1</w:t>
      </w:r>
      <w:r>
        <w:rPr>
          <w:rFonts w:hint="default" w:ascii="Arial" w:hAnsi="Arial" w:cs="Arial"/>
          <w:color w:val="auto"/>
          <w:szCs w:val="21"/>
          <w:highlight w:val="none"/>
        </w:rPr>
        <w:t>关联供应商不得参加同一合同项下政府采购活动，否则响应文件将被视为无效：</w:t>
      </w:r>
    </w:p>
    <w:p w14:paraId="36B34D1E">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（1）单位负责人为同一人或者存在直接控股、管理关系的不同供应商，不得参加同一合同项下的政府采购活动。</w:t>
      </w:r>
    </w:p>
    <w:p w14:paraId="0019584C">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（2）为本采购项目提供整体设计、规范编制或者项目管理、监理、检测等服务的供应商，不得再参加本次采购活动。</w:t>
      </w:r>
    </w:p>
    <w:p w14:paraId="4D0FDE1D">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8.2</w:t>
      </w:r>
      <w:r>
        <w:rPr>
          <w:rFonts w:hint="default" w:ascii="Arial" w:hAnsi="Arial" w:eastAsia="宋体" w:cs="Arial"/>
          <w:color w:val="auto"/>
          <w:szCs w:val="21"/>
          <w:highlight w:val="none"/>
          <w:lang w:val="en-US" w:eastAsia="zh-CN"/>
        </w:rPr>
        <w:t>对本国产品的支持政策</w:t>
      </w:r>
    </w:p>
    <w:p w14:paraId="6D2BBDC5">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8.2.1</w:t>
      </w:r>
      <w:r>
        <w:rPr>
          <w:rFonts w:hint="default" w:ascii="Arial" w:hAnsi="Arial" w:eastAsia="宋体" w:cs="Arial"/>
          <w:color w:val="auto"/>
          <w:szCs w:val="21"/>
          <w:highlight w:val="none"/>
          <w:lang w:val="en-US" w:eastAsia="zh-CN"/>
        </w:rPr>
        <w:t>本国产品标准</w:t>
      </w:r>
    </w:p>
    <w:p w14:paraId="650D396A">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61F37FDA">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本国产品标准的产品应当符合以下条件：</w:t>
      </w:r>
    </w:p>
    <w:p w14:paraId="56F588C0">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1）在中国境内生产。产品应当在中国境内生产，即在中华人民共和国关境内（含保税区、综合保税区等海关特殊监管区域）实现从原材料、组件到产品的属性改变；属性改变是指经过制造、加工或者组装等工序，产生完全不同于原材料、组件的新产品，并具有新的名称和特征（用途），属性改变不包括以下细微操作：</w:t>
      </w:r>
    </w:p>
    <w:p w14:paraId="53411CF2">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①为确保产品在运输或者储存期间保持某种状态而进行的操作；</w:t>
      </w:r>
    </w:p>
    <w:p w14:paraId="2398EE17">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②为产品运输或者销售进行的包装或者展示；</w:t>
      </w:r>
    </w:p>
    <w:p w14:paraId="68D04141">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③在产品或者其包装上粘贴或者印刷品牌、标志、标识以及其他用于区别的标记；</w:t>
      </w:r>
    </w:p>
    <w:p w14:paraId="7D9CCC9C">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④简单的上漆、磨光和分装；</w:t>
      </w:r>
    </w:p>
    <w:p w14:paraId="1E031DD5">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⑤其他不属于属性改变的情形</w:t>
      </w:r>
      <w:r>
        <w:rPr>
          <w:rFonts w:hint="eastAsia" w:ascii="Arial" w:hAnsi="Arial" w:eastAsia="宋体" w:cs="Arial"/>
          <w:color w:val="auto"/>
          <w:szCs w:val="21"/>
          <w:highlight w:val="none"/>
          <w:lang w:val="en-US" w:eastAsia="zh-CN"/>
        </w:rPr>
        <w:t>。</w:t>
      </w:r>
    </w:p>
    <w:p w14:paraId="6D98B198">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（2）中国境内生产的组件成本占比达到规定比例。</w:t>
      </w:r>
    </w:p>
    <w:p w14:paraId="1F675098">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①产品在中国境内生产的组件成本占比应当达到规定比例，计算公式为：产品在中国境内生产的组件成本/产品总成本≥规定比例；</w:t>
      </w:r>
    </w:p>
    <w:p w14:paraId="51704349">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②产品在中国境内生产的组件成本，按照《中国境内生产的组件成本核算基本规则》计算；</w:t>
      </w:r>
    </w:p>
    <w:p w14:paraId="0555D590">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③中国境内生产的组件成本占比相关要求实施前，符合第（1）项条件的产品在政府采购活动中视同本国产品。</w:t>
      </w:r>
    </w:p>
    <w:p w14:paraId="000C4524">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（3）特定产品的关键组件和工序在中国境内完成。</w:t>
      </w:r>
    </w:p>
    <w:p w14:paraId="681D50E1">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13C7D760">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②特定产品的关键组件、关键工序符合相关要求实施前，符合第（1）项和第（2）项条件的产品在政府采购活动中视同本国产品。</w:t>
      </w:r>
    </w:p>
    <w:p w14:paraId="215C8440">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8.2.2</w:t>
      </w:r>
      <w:r>
        <w:rPr>
          <w:rFonts w:hint="default" w:ascii="Arial" w:hAnsi="Arial" w:eastAsia="宋体" w:cs="Arial"/>
          <w:color w:val="auto"/>
          <w:szCs w:val="21"/>
          <w:highlight w:val="none"/>
          <w:lang w:val="en-US" w:eastAsia="zh-CN"/>
        </w:rPr>
        <w:t>本国产品标准的适用范围</w:t>
      </w:r>
    </w:p>
    <w:p w14:paraId="5D126134">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9DB5ECB">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中华人民共和国缔结或者共同参加的国际条约、协定对政府采购中本国产品政策另有规定的，按照有关条约、协定执行。</w:t>
      </w:r>
    </w:p>
    <w:p w14:paraId="6FBB3C66">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8.2.3</w:t>
      </w:r>
      <w:r>
        <w:rPr>
          <w:rFonts w:hint="default" w:ascii="Arial" w:hAnsi="Arial" w:eastAsia="宋体" w:cs="Arial"/>
          <w:color w:val="auto"/>
          <w:szCs w:val="21"/>
          <w:highlight w:val="none"/>
          <w:lang w:val="en-US" w:eastAsia="zh-CN"/>
        </w:rPr>
        <w:t>价格评审优惠</w:t>
      </w:r>
    </w:p>
    <w:p w14:paraId="0C0AAC3F">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既有本国产品又有非本国产品参与竞争的，依法对本国产品给予价格评审优惠，对本国产品的报价给予20%的价格扣除，用扣除后的价格参与评审。</w:t>
      </w:r>
    </w:p>
    <w:p w14:paraId="3DB7414E">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6061A65">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价格扣除比例在第四章评审方法及标准中规定。</w:t>
      </w:r>
    </w:p>
    <w:p w14:paraId="37C53894">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8.2.4</w:t>
      </w:r>
      <w:r>
        <w:rPr>
          <w:rFonts w:hint="default" w:ascii="Arial" w:hAnsi="Arial" w:eastAsia="宋体" w:cs="Arial"/>
          <w:color w:val="auto"/>
          <w:szCs w:val="21"/>
          <w:highlight w:val="none"/>
          <w:lang w:val="en-US" w:eastAsia="zh-CN"/>
        </w:rPr>
        <w:t>政策执行要求</w:t>
      </w:r>
    </w:p>
    <w:p w14:paraId="169820F8">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（1）</w:t>
      </w:r>
      <w:r>
        <w:rPr>
          <w:rFonts w:hint="default" w:ascii="Arial" w:hAnsi="Arial" w:eastAsia="宋体" w:cs="Arial"/>
          <w:color w:val="auto"/>
          <w:szCs w:val="21"/>
          <w:highlight w:val="none"/>
          <w:lang w:val="en-US" w:eastAsia="zh-CN"/>
        </w:rPr>
        <w:t>产品在中国境内生产的组件成本核算规则：产品在中国境内生产的组件成本，按照《中国境内生产的组件成本核算基本规则》计算。</w:t>
      </w:r>
    </w:p>
    <w:p w14:paraId="5870E96D">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jc w:val="center"/>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《中国境内生产的组件成本核算基本规则》</w:t>
      </w:r>
    </w:p>
    <w:p w14:paraId="47A53FD5">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5442B0B">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一、产品的一级组件是指直接组成产品的组件。产品的二级组件是指直接组成产品一级组件的组件。一级组件不可分解的，视同二级组件。</w:t>
      </w:r>
    </w:p>
    <w:p w14:paraId="264CB700">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二、二级组件在中国境内生产的，其全部成本计入中国境内生产的组件成本；二级组件不在中国境内生产的，其成本不计入中国境内生产的组件成本。</w:t>
      </w:r>
    </w:p>
    <w:p w14:paraId="4C3201FA">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三、产品总成本和组件成本以相关会计核算数据、采购合同、进货记录等为基础进行计算。</w:t>
      </w:r>
    </w:p>
    <w:p w14:paraId="63C0607D">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四、需要对成本核算规则予以进一步明确的其他有关事项，由财政部会同有关部门另行规定。</w:t>
      </w:r>
    </w:p>
    <w:p w14:paraId="0403E91A">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（2）</w:t>
      </w:r>
      <w:r>
        <w:rPr>
          <w:rFonts w:hint="default" w:ascii="Arial" w:hAnsi="Arial" w:eastAsia="宋体" w:cs="Arial"/>
          <w:color w:val="auto"/>
          <w:szCs w:val="21"/>
          <w:highlight w:val="none"/>
          <w:lang w:val="en-US" w:eastAsia="zh-CN"/>
        </w:rPr>
        <w:t>证明材料提交与审查：供应商需在响应文件中对其提供的产品出具《关于符合本国产品标准的声明函》（样式见响应文件格式）或财政部会同有关部门规定的有关证明文件。医疗器械产品凭药品监督管理部门授予的准字号注册证直接认定属于在中国境内生产的产品。出具符合要求的《声明函》或有关证明文件的，该产品视为本国产品，采购人、采购代理机构不得再要求供应商提供其他证明材料。供应商提供虚假《声明函》、虚假证明文件谋取成交的，依照《中华人民共和国政府采购法》等法律法规规定追究相应责任。采购人、采购代理机构应当随成交结果同时公告成交供应商提供的《声明函》或有关证明文件。</w:t>
      </w:r>
    </w:p>
    <w:p w14:paraId="57A49A47">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磋商小组</w:t>
      </w:r>
      <w:r>
        <w:rPr>
          <w:rFonts w:hint="default" w:ascii="Arial" w:hAnsi="Arial" w:eastAsia="宋体" w:cs="Arial"/>
          <w:color w:val="auto"/>
          <w:szCs w:val="21"/>
          <w:highlight w:val="none"/>
          <w:lang w:val="en-US" w:eastAsia="zh-CN"/>
        </w:rPr>
        <w:t>应对《声明函》的完整性、准确性进行审查，对《声明函》内容含义不明确、同类事项与响应文件表述不一致或存在明显文字错误的，应当以书面形式要求供应商澄清、说明或者补正；经澄清、说明或者补正后仍不符合要求的，不认定为本国产品。</w:t>
      </w:r>
    </w:p>
    <w:p w14:paraId="16F787FF">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（3）</w:t>
      </w:r>
      <w:r>
        <w:rPr>
          <w:rFonts w:hint="default" w:ascii="Arial" w:hAnsi="Arial" w:eastAsia="宋体" w:cs="Arial"/>
          <w:color w:val="auto"/>
          <w:szCs w:val="21"/>
          <w:highlight w:val="none"/>
          <w:lang w:val="en-US" w:eastAsia="zh-CN"/>
        </w:rPr>
        <w:t>成本核算与承诺</w:t>
      </w:r>
    </w:p>
    <w:p w14:paraId="6B3F5823">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供应商应依据《中国境内生产的组件成本核算基本规则》核算产品成本占比，并对核算结果负责，按要求提交《关于符合本国产品标准的成本占比承诺函》（如适用）（参考模板详见响应文件格式）。相关成本核算的原始凭证应妥善留存，以备核查。采购人可在履约验收环节对相关材料进行抽查。</w:t>
      </w:r>
    </w:p>
    <w:p w14:paraId="770B1EB1">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8.2.5</w:t>
      </w:r>
      <w:r>
        <w:rPr>
          <w:rFonts w:hint="default" w:ascii="Arial" w:hAnsi="Arial" w:eastAsia="宋体" w:cs="Arial"/>
          <w:color w:val="auto"/>
          <w:szCs w:val="21"/>
          <w:highlight w:val="none"/>
          <w:lang w:val="en-US" w:eastAsia="zh-CN"/>
        </w:rPr>
        <w:t>争议处理</w:t>
      </w:r>
    </w:p>
    <w:p w14:paraId="77296176">
      <w:pPr>
        <w:keepNext w:val="0"/>
        <w:keepLines w:val="0"/>
        <w:pageBreakBefore w:val="0"/>
        <w:widowControl w:val="0"/>
        <w:tabs>
          <w:tab w:val="left" w:pos="1635"/>
        </w:tabs>
        <w:kinsoku/>
        <w:wordWrap w:val="0"/>
        <w:overflowPunct/>
        <w:topLinePunct w:val="0"/>
        <w:autoSpaceDE/>
        <w:autoSpaceDN/>
        <w:bidi w:val="0"/>
        <w:adjustRightIn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A1301A1">
      <w:pPr>
        <w:tabs>
          <w:tab w:val="left" w:pos="2190"/>
        </w:tabs>
        <w:spacing w:line="380" w:lineRule="exact"/>
        <w:ind w:firstLine="435"/>
        <w:jc w:val="center"/>
        <w:rPr>
          <w:rFonts w:hint="default" w:ascii="Arial" w:hAnsi="Arial" w:cs="Arial"/>
          <w:b/>
          <w:color w:val="auto"/>
          <w:sz w:val="28"/>
          <w:szCs w:val="28"/>
          <w:highlight w:val="none"/>
        </w:rPr>
      </w:pPr>
    </w:p>
    <w:p w14:paraId="6A1C0EEC">
      <w:pPr>
        <w:keepNext w:val="0"/>
        <w:keepLines w:val="0"/>
        <w:pageBreakBefore w:val="0"/>
        <w:widowControl w:val="0"/>
        <w:tabs>
          <w:tab w:val="left" w:pos="2190"/>
        </w:tabs>
        <w:kinsoku/>
        <w:wordWrap/>
        <w:overflowPunct/>
        <w:topLinePunct w:val="0"/>
        <w:autoSpaceDE/>
        <w:autoSpaceDN/>
        <w:bidi w:val="0"/>
        <w:adjustRightInd/>
        <w:snapToGrid/>
        <w:spacing w:line="360" w:lineRule="exact"/>
        <w:ind w:firstLine="0"/>
        <w:jc w:val="center"/>
        <w:textAlignment w:val="auto"/>
        <w:rPr>
          <w:rFonts w:hint="default" w:ascii="Arial" w:hAnsi="Arial" w:cs="Arial"/>
          <w:b/>
          <w:color w:val="auto"/>
          <w:sz w:val="28"/>
          <w:szCs w:val="28"/>
          <w:highlight w:val="none"/>
        </w:rPr>
      </w:pPr>
      <w:r>
        <w:rPr>
          <w:rFonts w:hint="default" w:ascii="Arial" w:hAnsi="Arial" w:cs="Arial"/>
          <w:b/>
          <w:color w:val="auto"/>
          <w:sz w:val="28"/>
          <w:szCs w:val="28"/>
          <w:highlight w:val="none"/>
        </w:rPr>
        <w:t>二、</w:t>
      </w:r>
      <w:r>
        <w:rPr>
          <w:rFonts w:hint="default" w:ascii="Arial" w:hAnsi="Arial" w:cs="Arial"/>
          <w:b/>
          <w:color w:val="auto"/>
          <w:sz w:val="28"/>
          <w:szCs w:val="28"/>
          <w:highlight w:val="none"/>
          <w:lang w:val="en-US" w:eastAsia="zh-CN"/>
        </w:rPr>
        <w:t>采购</w:t>
      </w:r>
      <w:r>
        <w:rPr>
          <w:rFonts w:hint="default" w:ascii="Arial" w:hAnsi="Arial" w:cs="Arial"/>
          <w:b/>
          <w:color w:val="auto"/>
          <w:sz w:val="28"/>
          <w:szCs w:val="28"/>
          <w:highlight w:val="none"/>
        </w:rPr>
        <w:t>文件</w:t>
      </w:r>
    </w:p>
    <w:p w14:paraId="0B77945A">
      <w:pPr>
        <w:keepNext w:val="0"/>
        <w:keepLines w:val="0"/>
        <w:pageBreakBefore w:val="0"/>
        <w:widowControl w:val="0"/>
        <w:tabs>
          <w:tab w:val="left" w:pos="2190"/>
        </w:tabs>
        <w:kinsoku/>
        <w:wordWrap/>
        <w:overflowPunct/>
        <w:topLinePunct w:val="0"/>
        <w:autoSpaceDE/>
        <w:autoSpaceDN/>
        <w:bidi w:val="0"/>
        <w:adjustRightInd/>
        <w:snapToGri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9.</w:t>
      </w:r>
      <w:r>
        <w:rPr>
          <w:rFonts w:hint="default" w:ascii="Arial" w:hAnsi="Arial" w:cs="Arial"/>
          <w:b/>
          <w:color w:val="auto"/>
          <w:szCs w:val="21"/>
          <w:highlight w:val="none"/>
          <w:lang w:val="en-US" w:eastAsia="zh-CN"/>
        </w:rPr>
        <w:t>采购</w:t>
      </w:r>
      <w:r>
        <w:rPr>
          <w:rFonts w:hint="default" w:ascii="Arial" w:hAnsi="Arial" w:cs="Arial"/>
          <w:b/>
          <w:color w:val="auto"/>
          <w:szCs w:val="21"/>
          <w:highlight w:val="none"/>
        </w:rPr>
        <w:t>文件的构成</w:t>
      </w:r>
    </w:p>
    <w:p w14:paraId="64FF6293">
      <w:pPr>
        <w:keepNext w:val="0"/>
        <w:keepLines w:val="0"/>
        <w:pageBreakBefore w:val="0"/>
        <w:widowControl w:val="0"/>
        <w:tabs>
          <w:tab w:val="left" w:pos="2190"/>
        </w:tabs>
        <w:kinsoku/>
        <w:wordWrap/>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（1）竞争性磋商公告；</w:t>
      </w:r>
    </w:p>
    <w:p w14:paraId="2E3915F7">
      <w:pPr>
        <w:keepNext w:val="0"/>
        <w:keepLines w:val="0"/>
        <w:pageBreakBefore w:val="0"/>
        <w:widowControl w:val="0"/>
        <w:tabs>
          <w:tab w:val="left" w:pos="2190"/>
        </w:tabs>
        <w:kinsoku/>
        <w:wordWrap/>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（2）供应商须知；</w:t>
      </w:r>
    </w:p>
    <w:p w14:paraId="545CDDBB">
      <w:pPr>
        <w:keepNext w:val="0"/>
        <w:keepLines w:val="0"/>
        <w:pageBreakBefore w:val="0"/>
        <w:widowControl w:val="0"/>
        <w:tabs>
          <w:tab w:val="left" w:pos="2190"/>
        </w:tabs>
        <w:kinsoku/>
        <w:wordWrap/>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（3）</w:t>
      </w:r>
      <w:r>
        <w:rPr>
          <w:rFonts w:hint="default" w:ascii="Arial" w:hAnsi="Arial" w:cs="Arial"/>
          <w:color w:val="auto"/>
          <w:szCs w:val="21"/>
          <w:highlight w:val="none"/>
          <w:lang w:eastAsia="zh-CN"/>
        </w:rPr>
        <w:t>采购需求</w:t>
      </w:r>
      <w:r>
        <w:rPr>
          <w:rFonts w:hint="default" w:ascii="Arial" w:hAnsi="Arial" w:cs="Arial"/>
          <w:color w:val="auto"/>
          <w:szCs w:val="21"/>
          <w:highlight w:val="none"/>
        </w:rPr>
        <w:t>；</w:t>
      </w:r>
    </w:p>
    <w:p w14:paraId="3E4E5E3E">
      <w:pPr>
        <w:keepNext w:val="0"/>
        <w:keepLines w:val="0"/>
        <w:pageBreakBefore w:val="0"/>
        <w:widowControl w:val="0"/>
        <w:tabs>
          <w:tab w:val="left" w:pos="2190"/>
        </w:tabs>
        <w:kinsoku/>
        <w:wordWrap/>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（4）评审办法；</w:t>
      </w:r>
    </w:p>
    <w:p w14:paraId="41784E5F">
      <w:pPr>
        <w:keepNext w:val="0"/>
        <w:keepLines w:val="0"/>
        <w:pageBreakBefore w:val="0"/>
        <w:widowControl w:val="0"/>
        <w:tabs>
          <w:tab w:val="left" w:pos="2190"/>
        </w:tabs>
        <w:kinsoku/>
        <w:wordWrap/>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（5）政府采购合同（合同主要条款及格式）；</w:t>
      </w:r>
    </w:p>
    <w:p w14:paraId="4B28B7A2">
      <w:pPr>
        <w:keepNext w:val="0"/>
        <w:keepLines w:val="0"/>
        <w:pageBreakBefore w:val="0"/>
        <w:widowControl w:val="0"/>
        <w:tabs>
          <w:tab w:val="left" w:pos="2190"/>
        </w:tabs>
        <w:kinsoku/>
        <w:wordWrap/>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（6）响应文件（格式）。</w:t>
      </w:r>
    </w:p>
    <w:p w14:paraId="17F0FC85">
      <w:pPr>
        <w:keepNext w:val="0"/>
        <w:keepLines w:val="0"/>
        <w:pageBreakBefore w:val="0"/>
        <w:widowControl w:val="0"/>
        <w:tabs>
          <w:tab w:val="left" w:pos="2190"/>
        </w:tabs>
        <w:kinsoku/>
        <w:wordWrap/>
        <w:overflowPunct/>
        <w:topLinePunct w:val="0"/>
        <w:autoSpaceDE/>
        <w:autoSpaceDN/>
        <w:bidi w:val="0"/>
        <w:adjustRightInd/>
        <w:snapToGri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10.</w:t>
      </w:r>
      <w:r>
        <w:rPr>
          <w:rFonts w:hint="default" w:ascii="Arial" w:hAnsi="Arial" w:cs="Arial"/>
          <w:b/>
          <w:color w:val="auto"/>
          <w:szCs w:val="21"/>
          <w:highlight w:val="none"/>
          <w:lang w:val="en-US" w:eastAsia="zh-CN"/>
        </w:rPr>
        <w:t>采购</w:t>
      </w:r>
      <w:r>
        <w:rPr>
          <w:rFonts w:hint="default" w:ascii="Arial" w:hAnsi="Arial" w:cs="Arial"/>
          <w:b/>
          <w:color w:val="auto"/>
          <w:szCs w:val="21"/>
          <w:highlight w:val="none"/>
        </w:rPr>
        <w:t>文件的澄清与修改</w:t>
      </w:r>
    </w:p>
    <w:p w14:paraId="6114E7C6">
      <w:pPr>
        <w:keepNext w:val="0"/>
        <w:keepLines w:val="0"/>
        <w:pageBreakBefore w:val="0"/>
        <w:widowControl w:val="0"/>
        <w:tabs>
          <w:tab w:val="left" w:pos="2190"/>
        </w:tabs>
        <w:kinsoku/>
        <w:wordWrap/>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10.1提交首次响应文件截止之日前，采购代理机构可以对已发出的</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文件进行必要澄清或者修改，澄清或者修改的内容可能影响响应文件编制的，采购代理机构应当在提交首次响应文件</w:t>
      </w:r>
      <w:r>
        <w:rPr>
          <w:rFonts w:hint="default" w:ascii="Arial" w:hAnsi="Arial" w:cs="Arial"/>
          <w:color w:val="auto"/>
          <w:szCs w:val="21"/>
          <w:highlight w:val="none"/>
          <w:lang w:val="en-US" w:eastAsia="zh-CN"/>
        </w:rPr>
        <w:t>提交</w:t>
      </w:r>
      <w:r>
        <w:rPr>
          <w:rFonts w:hint="default" w:ascii="Arial" w:hAnsi="Arial" w:cs="Arial"/>
          <w:color w:val="auto"/>
          <w:szCs w:val="21"/>
          <w:highlight w:val="none"/>
        </w:rPr>
        <w:t>截止时间五日前在本项目竞争性磋商公告发布的同一媒体上发布更正公告，不足五日的，应当顺延首次响应文件</w:t>
      </w:r>
      <w:r>
        <w:rPr>
          <w:rFonts w:hint="default" w:ascii="Arial" w:hAnsi="Arial" w:cs="Arial"/>
          <w:color w:val="auto"/>
          <w:szCs w:val="21"/>
          <w:highlight w:val="none"/>
          <w:lang w:val="en-US" w:eastAsia="zh-CN"/>
        </w:rPr>
        <w:t>提交</w:t>
      </w:r>
      <w:r>
        <w:rPr>
          <w:rFonts w:hint="default" w:ascii="Arial" w:hAnsi="Arial" w:cs="Arial"/>
          <w:color w:val="auto"/>
          <w:szCs w:val="21"/>
          <w:highlight w:val="none"/>
        </w:rPr>
        <w:t>截止时间。</w:t>
      </w:r>
    </w:p>
    <w:p w14:paraId="441EE5DA">
      <w:pPr>
        <w:keepNext w:val="0"/>
        <w:keepLines w:val="0"/>
        <w:pageBreakBefore w:val="0"/>
        <w:widowControl w:val="0"/>
        <w:tabs>
          <w:tab w:val="left" w:pos="2190"/>
        </w:tabs>
        <w:kinsoku/>
        <w:wordWrap/>
        <w:overflowPunct/>
        <w:topLinePunct w:val="0"/>
        <w:autoSpaceDE/>
        <w:autoSpaceDN/>
        <w:bidi w:val="0"/>
        <w:adjustRightInd/>
        <w:snapToGrid/>
        <w:spacing w:line="360" w:lineRule="exact"/>
        <w:ind w:firstLine="420" w:firstLineChars="200"/>
        <w:textAlignment w:val="auto"/>
        <w:rPr>
          <w:rFonts w:hint="default" w:ascii="Arial" w:hAnsi="Arial" w:cs="Arial"/>
          <w:b/>
          <w:bCs/>
          <w:color w:val="auto"/>
          <w:szCs w:val="21"/>
          <w:highlight w:val="none"/>
        </w:rPr>
      </w:pPr>
      <w:r>
        <w:rPr>
          <w:rFonts w:hint="default" w:ascii="Arial" w:hAnsi="Arial" w:cs="Arial"/>
          <w:b/>
          <w:bCs/>
          <w:color w:val="auto"/>
          <w:szCs w:val="21"/>
          <w:highlight w:val="none"/>
        </w:rPr>
        <w:t>10.2</w:t>
      </w:r>
      <w:r>
        <w:rPr>
          <w:rFonts w:hint="default" w:ascii="Arial" w:hAnsi="Arial" w:cs="Arial"/>
          <w:b/>
          <w:bCs/>
          <w:color w:val="auto"/>
          <w:kern w:val="0"/>
          <w:sz w:val="21"/>
          <w:szCs w:val="21"/>
          <w:highlight w:val="none"/>
        </w:rPr>
        <w:t>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2DC0AA64">
      <w:pPr>
        <w:keepNext w:val="0"/>
        <w:keepLines w:val="0"/>
        <w:pageBreakBefore w:val="0"/>
        <w:widowControl w:val="0"/>
        <w:tabs>
          <w:tab w:val="left" w:pos="2190"/>
        </w:tabs>
        <w:kinsoku/>
        <w:wordWrap/>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10.3澄清或者修改的内容为</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文件的组成部分。当澄清或者修改通知就同一内容的表述不一致时，以最后发出的书面文件为准。</w:t>
      </w:r>
    </w:p>
    <w:p w14:paraId="70BA4EFB">
      <w:pPr>
        <w:keepNext w:val="0"/>
        <w:keepLines w:val="0"/>
        <w:pageBreakBefore w:val="0"/>
        <w:widowControl w:val="0"/>
        <w:tabs>
          <w:tab w:val="left" w:pos="2190"/>
        </w:tabs>
        <w:kinsoku/>
        <w:wordWrap/>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10.4</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文件的澄清或者修改都应该通过本项目采购代理机构以法定形式发布，采购人非通过本机构，不得擅自澄清、答复、修改或补充</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w:t>
      </w:r>
    </w:p>
    <w:p w14:paraId="4E80A665">
      <w:pPr>
        <w:keepNext w:val="0"/>
        <w:keepLines w:val="0"/>
        <w:pageBreakBefore w:val="0"/>
        <w:widowControl w:val="0"/>
        <w:tabs>
          <w:tab w:val="left" w:pos="2190"/>
        </w:tabs>
        <w:kinsoku/>
        <w:wordWrap/>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10.5采购代理机构可以视采购具体情况，延长响应文件</w:t>
      </w:r>
      <w:r>
        <w:rPr>
          <w:rFonts w:hint="default" w:ascii="Arial" w:hAnsi="Arial" w:cs="Arial"/>
          <w:color w:val="auto"/>
          <w:szCs w:val="21"/>
          <w:highlight w:val="none"/>
          <w:lang w:val="en-US" w:eastAsia="zh-CN"/>
        </w:rPr>
        <w:t>提交</w:t>
      </w:r>
      <w:r>
        <w:rPr>
          <w:rFonts w:hint="default" w:ascii="Arial" w:hAnsi="Arial" w:cs="Arial"/>
          <w:color w:val="auto"/>
          <w:szCs w:val="21"/>
          <w:highlight w:val="none"/>
        </w:rPr>
        <w:t>截止时间和磋商时间，并在本项目竞争性磋商公告发布的同一媒体上发布变更公告。</w:t>
      </w:r>
    </w:p>
    <w:p w14:paraId="59CC2541">
      <w:pPr>
        <w:tabs>
          <w:tab w:val="left" w:pos="2190"/>
        </w:tabs>
        <w:spacing w:line="380" w:lineRule="exact"/>
        <w:ind w:firstLine="435"/>
        <w:rPr>
          <w:rFonts w:hint="default" w:ascii="Arial" w:hAnsi="Arial" w:cs="Arial"/>
          <w:color w:val="auto"/>
          <w:szCs w:val="21"/>
          <w:highlight w:val="none"/>
        </w:rPr>
      </w:pPr>
    </w:p>
    <w:p w14:paraId="568AA504">
      <w:pPr>
        <w:keepNext w:val="0"/>
        <w:keepLines w:val="0"/>
        <w:pageBreakBefore w:val="0"/>
        <w:widowControl w:val="0"/>
        <w:tabs>
          <w:tab w:val="left" w:pos="2190"/>
        </w:tabs>
        <w:kinsoku/>
        <w:wordWrap/>
        <w:overflowPunct/>
        <w:topLinePunct w:val="0"/>
        <w:autoSpaceDE/>
        <w:autoSpaceDN/>
        <w:bidi w:val="0"/>
        <w:adjustRightInd/>
        <w:snapToGrid/>
        <w:spacing w:line="360" w:lineRule="exact"/>
        <w:ind w:firstLine="0"/>
        <w:jc w:val="center"/>
        <w:textAlignment w:val="auto"/>
        <w:rPr>
          <w:rFonts w:hint="default" w:ascii="Arial" w:hAnsi="Arial" w:cs="Arial"/>
          <w:b/>
          <w:color w:val="auto"/>
          <w:sz w:val="28"/>
          <w:szCs w:val="28"/>
          <w:highlight w:val="none"/>
        </w:rPr>
      </w:pPr>
      <w:r>
        <w:rPr>
          <w:rFonts w:hint="default" w:ascii="Arial" w:hAnsi="Arial" w:cs="Arial"/>
          <w:b/>
          <w:color w:val="auto"/>
          <w:sz w:val="28"/>
          <w:szCs w:val="28"/>
          <w:highlight w:val="none"/>
        </w:rPr>
        <w:t>三、响应文件的编制</w:t>
      </w:r>
    </w:p>
    <w:p w14:paraId="6BA40856">
      <w:pPr>
        <w:keepNext w:val="0"/>
        <w:keepLines w:val="0"/>
        <w:pageBreakBefore w:val="0"/>
        <w:widowControl w:val="0"/>
        <w:tabs>
          <w:tab w:val="left" w:pos="2190"/>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11.响应文件的组成及要求</w:t>
      </w:r>
    </w:p>
    <w:p w14:paraId="39D94C29">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11.1响应文件组成【格式见第六章“响应文件（格式）”】</w:t>
      </w:r>
    </w:p>
    <w:p w14:paraId="071E301C">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lang w:val="en-US" w:eastAsia="zh-CN"/>
        </w:rPr>
        <w:t>11.1.1</w:t>
      </w:r>
      <w:r>
        <w:rPr>
          <w:rFonts w:hint="default" w:ascii="Arial" w:hAnsi="Arial" w:cs="Arial"/>
          <w:b/>
          <w:color w:val="auto"/>
          <w:szCs w:val="21"/>
          <w:highlight w:val="none"/>
        </w:rPr>
        <w:t>资格性响应证明材料：</w:t>
      </w:r>
    </w:p>
    <w:p w14:paraId="702158C7">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（1）响应函</w:t>
      </w:r>
      <w:r>
        <w:rPr>
          <w:rFonts w:hint="default" w:ascii="Arial" w:hAnsi="Arial" w:cs="Arial"/>
          <w:b/>
          <w:color w:val="auto"/>
          <w:szCs w:val="21"/>
          <w:highlight w:val="none"/>
        </w:rPr>
        <w:t>（必须提供）</w:t>
      </w:r>
      <w:r>
        <w:rPr>
          <w:rFonts w:hint="default" w:ascii="Arial" w:hAnsi="Arial" w:cs="Arial"/>
          <w:b w:val="0"/>
          <w:bCs/>
          <w:color w:val="auto"/>
          <w:szCs w:val="21"/>
          <w:highlight w:val="none"/>
        </w:rPr>
        <w:t>；</w:t>
      </w:r>
    </w:p>
    <w:p w14:paraId="7658195C">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（2）供应商相应的法定代表人、负责人、自然人身份证正反两面</w:t>
      </w:r>
      <w:r>
        <w:rPr>
          <w:rFonts w:hint="default" w:ascii="Arial" w:hAnsi="Arial" w:cs="Arial"/>
          <w:color w:val="auto"/>
          <w:szCs w:val="21"/>
          <w:highlight w:val="none"/>
          <w:lang w:eastAsia="zh-CN"/>
        </w:rPr>
        <w:t>扫描件</w:t>
      </w:r>
      <w:r>
        <w:rPr>
          <w:rFonts w:hint="default" w:ascii="Arial" w:hAnsi="Arial" w:cs="Arial"/>
          <w:b/>
          <w:color w:val="auto"/>
          <w:szCs w:val="21"/>
          <w:highlight w:val="none"/>
        </w:rPr>
        <w:t>（必须提供）</w:t>
      </w:r>
      <w:r>
        <w:rPr>
          <w:rFonts w:hint="default" w:ascii="Arial" w:hAnsi="Arial" w:cs="Arial"/>
          <w:color w:val="auto"/>
          <w:szCs w:val="21"/>
          <w:highlight w:val="none"/>
        </w:rPr>
        <w:t>；</w:t>
      </w:r>
    </w:p>
    <w:p w14:paraId="79DE2F54">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（3）供应商的授权委托书原件、委托代理人身份证正反面扫描件以及由县级以上（含县级）社会养老保险经办机构出具的供应商为委托代理人交纳的响应文件递交截止时间前</w:t>
      </w:r>
      <w:r>
        <w:rPr>
          <w:rFonts w:hint="default" w:ascii="Arial" w:hAnsi="Arial" w:cs="Arial"/>
          <w:color w:val="auto"/>
          <w:szCs w:val="21"/>
          <w:highlight w:val="none"/>
          <w:lang w:val="en-US" w:eastAsia="zh-CN"/>
        </w:rPr>
        <w:t>3</w:t>
      </w:r>
      <w:r>
        <w:rPr>
          <w:rFonts w:hint="default" w:ascii="Arial" w:hAnsi="Arial" w:cs="Arial"/>
          <w:color w:val="auto"/>
          <w:szCs w:val="21"/>
          <w:highlight w:val="none"/>
        </w:rPr>
        <w:t>个月内任意</w:t>
      </w:r>
      <w:r>
        <w:rPr>
          <w:rFonts w:hint="default" w:ascii="Arial" w:hAnsi="Arial" w:cs="Arial"/>
          <w:color w:val="auto"/>
          <w:szCs w:val="21"/>
          <w:highlight w:val="none"/>
          <w:lang w:val="en-US" w:eastAsia="zh-CN"/>
        </w:rPr>
        <w:t>1</w:t>
      </w:r>
      <w:r>
        <w:rPr>
          <w:rFonts w:hint="default" w:ascii="Arial" w:hAnsi="Arial" w:cs="Arial"/>
          <w:color w:val="auto"/>
          <w:szCs w:val="21"/>
          <w:highlight w:val="none"/>
        </w:rPr>
        <w:t>个月养老保险证明扫描件，除供应商为以下四种情形的：</w:t>
      </w:r>
    </w:p>
    <w:p w14:paraId="09038A28">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①如供应商为截标时间前60日以内成立的公司，可以提供供应商与委托代理人签订的劳动合同扫描件代替养老保险证明扫描件；</w:t>
      </w:r>
    </w:p>
    <w:p w14:paraId="66456EAA">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②如供应商为事业单位，可以提供事业单位机构编制管理证扫描件或事业单位机构为其发放工资的工资条扫描件代替养老保险证明扫描件；</w:t>
      </w:r>
    </w:p>
    <w:p w14:paraId="1FC96016">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③如委托代理人为免缴纳养老保险人员，提供免缴纳养老保险的证明材料扫描件及供应商与委托代理人签订的劳动合同扫描件代替养老保险证明扫描件；</w:t>
      </w:r>
    </w:p>
    <w:p w14:paraId="318E3E4E">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625326DF">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【属自然人的应提供由县级以上（含县级）社会养老保险经办机构出具的自然人本人及委托代理人所交纳的响应文件递交截止时间前</w:t>
      </w:r>
      <w:r>
        <w:rPr>
          <w:rFonts w:hint="default" w:ascii="Arial" w:hAnsi="Arial" w:cs="Arial"/>
          <w:color w:val="auto"/>
          <w:szCs w:val="21"/>
          <w:highlight w:val="none"/>
          <w:lang w:val="en-US" w:eastAsia="zh-CN"/>
        </w:rPr>
        <w:t>3</w:t>
      </w:r>
      <w:r>
        <w:rPr>
          <w:rFonts w:hint="default" w:ascii="Arial" w:hAnsi="Arial" w:cs="Arial"/>
          <w:color w:val="auto"/>
          <w:szCs w:val="21"/>
          <w:highlight w:val="none"/>
        </w:rPr>
        <w:t>个月内任意</w:t>
      </w:r>
      <w:r>
        <w:rPr>
          <w:rFonts w:hint="default" w:ascii="Arial" w:hAnsi="Arial" w:cs="Arial"/>
          <w:color w:val="auto"/>
          <w:szCs w:val="21"/>
          <w:highlight w:val="none"/>
          <w:lang w:val="en-US" w:eastAsia="zh-CN"/>
        </w:rPr>
        <w:t>1</w:t>
      </w:r>
      <w:r>
        <w:rPr>
          <w:rFonts w:hint="default" w:ascii="Arial" w:hAnsi="Arial" w:cs="Arial"/>
          <w:color w:val="auto"/>
          <w:szCs w:val="21"/>
          <w:highlight w:val="none"/>
        </w:rPr>
        <w:t>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default" w:ascii="Arial" w:hAnsi="Arial" w:cs="Arial"/>
          <w:b/>
          <w:color w:val="auto"/>
          <w:szCs w:val="21"/>
          <w:highlight w:val="none"/>
        </w:rPr>
        <w:t>（</w:t>
      </w:r>
      <w:r>
        <w:rPr>
          <w:rFonts w:hint="default" w:ascii="Arial" w:hAnsi="Arial" w:cs="Arial"/>
          <w:b/>
          <w:color w:val="auto"/>
          <w:szCs w:val="21"/>
          <w:highlight w:val="none"/>
          <w:lang w:val="en-US" w:eastAsia="zh-CN"/>
        </w:rPr>
        <w:t>委托代理时</w:t>
      </w:r>
      <w:r>
        <w:rPr>
          <w:rFonts w:hint="default" w:ascii="Arial" w:hAnsi="Arial" w:cs="Arial"/>
          <w:b/>
          <w:color w:val="auto"/>
          <w:szCs w:val="21"/>
          <w:highlight w:val="none"/>
        </w:rPr>
        <w:t>必须提供）</w:t>
      </w:r>
      <w:r>
        <w:rPr>
          <w:rFonts w:hint="default" w:ascii="Arial" w:hAnsi="Arial" w:cs="Arial"/>
          <w:color w:val="auto"/>
          <w:szCs w:val="21"/>
          <w:highlight w:val="none"/>
        </w:rPr>
        <w:t>；</w:t>
      </w:r>
    </w:p>
    <w:p w14:paraId="19674B49">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（4）供应商的法人或者其他组织营业执照等证明文件、自然人的身份证明</w:t>
      </w:r>
      <w:r>
        <w:rPr>
          <w:rFonts w:hint="default" w:ascii="Arial" w:hAnsi="Arial" w:eastAsia="宋体" w:cs="Arial"/>
          <w:b/>
          <w:bCs/>
          <w:color w:val="auto"/>
          <w:szCs w:val="21"/>
          <w:highlight w:val="none"/>
        </w:rPr>
        <w:t>（必须提供）</w:t>
      </w:r>
      <w:r>
        <w:rPr>
          <w:rFonts w:hint="default" w:ascii="Arial" w:hAnsi="Arial" w:eastAsia="宋体" w:cs="Arial"/>
          <w:color w:val="auto"/>
          <w:szCs w:val="21"/>
          <w:highlight w:val="none"/>
        </w:rPr>
        <w:t>；</w:t>
      </w:r>
    </w:p>
    <w:p w14:paraId="72FBA66F">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rPr>
        <w:t>注：①供应商为企业（包括合伙企业），应提供有效</w:t>
      </w:r>
      <w:r>
        <w:rPr>
          <w:rFonts w:hint="default" w:ascii="Arial" w:hAnsi="Arial" w:eastAsia="宋体" w:cs="Arial"/>
          <w:color w:val="auto"/>
          <w:szCs w:val="21"/>
          <w:highlight w:val="none"/>
          <w:lang w:val="en-US" w:eastAsia="zh-CN"/>
        </w:rPr>
        <w:t>的</w:t>
      </w:r>
      <w:r>
        <w:rPr>
          <w:rFonts w:hint="default" w:ascii="Arial" w:hAnsi="Arial" w:eastAsia="宋体" w:cs="Arial"/>
          <w:color w:val="auto"/>
          <w:szCs w:val="21"/>
          <w:highlight w:val="none"/>
        </w:rPr>
        <w:t>“企业法人营业执照”或“营业执照</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②</w:t>
      </w:r>
      <w:r>
        <w:rPr>
          <w:rFonts w:hint="default" w:ascii="Arial" w:hAnsi="Arial" w:eastAsia="宋体" w:cs="Arial"/>
          <w:color w:val="auto"/>
          <w:szCs w:val="21"/>
          <w:highlight w:val="none"/>
        </w:rPr>
        <w:t>供应商</w:t>
      </w:r>
      <w:r>
        <w:rPr>
          <w:rFonts w:hint="default" w:ascii="Arial" w:hAnsi="Arial" w:eastAsia="宋体" w:cs="Arial"/>
          <w:color w:val="auto"/>
          <w:szCs w:val="21"/>
          <w:highlight w:val="none"/>
          <w:lang w:val="en-US" w:eastAsia="zh-CN"/>
        </w:rPr>
        <w:t>为事业单位，应提供有效的“事业单位法人证书”。③供应商为非企业专业服务机构的，应提供执业许可证等证明文件。④供应商为个体工商户，应提供有效的“个体工商户营业执照”。⑤</w:t>
      </w:r>
      <w:r>
        <w:rPr>
          <w:rFonts w:hint="default" w:ascii="Arial" w:hAnsi="Arial" w:eastAsia="宋体" w:cs="Arial"/>
          <w:color w:val="auto"/>
          <w:szCs w:val="21"/>
          <w:highlight w:val="none"/>
        </w:rPr>
        <w:t>供应商</w:t>
      </w:r>
      <w:r>
        <w:rPr>
          <w:rFonts w:hint="default" w:ascii="Arial" w:hAnsi="Arial" w:eastAsia="宋体" w:cs="Arial"/>
          <w:color w:val="auto"/>
          <w:szCs w:val="21"/>
          <w:highlight w:val="none"/>
          <w:lang w:val="en-US" w:eastAsia="zh-CN"/>
        </w:rPr>
        <w:t>为</w:t>
      </w:r>
      <w:r>
        <w:rPr>
          <w:rFonts w:hint="default" w:ascii="Arial" w:hAnsi="Arial" w:eastAsia="宋体" w:cs="Arial"/>
          <w:color w:val="auto"/>
          <w:szCs w:val="21"/>
          <w:highlight w:val="none"/>
        </w:rPr>
        <w:t>自然人，</w:t>
      </w:r>
      <w:r>
        <w:rPr>
          <w:rFonts w:hint="default" w:ascii="Arial" w:hAnsi="Arial" w:eastAsia="宋体" w:cs="Arial"/>
          <w:color w:val="auto"/>
          <w:szCs w:val="21"/>
          <w:highlight w:val="none"/>
          <w:lang w:val="en-US" w:eastAsia="zh-CN"/>
        </w:rPr>
        <w:t>应提供有效的</w:t>
      </w:r>
      <w:r>
        <w:rPr>
          <w:rFonts w:hint="default" w:ascii="Arial" w:hAnsi="Arial" w:eastAsia="宋体" w:cs="Arial"/>
          <w:color w:val="auto"/>
          <w:szCs w:val="21"/>
          <w:highlight w:val="none"/>
        </w:rPr>
        <w:t>自然人身份证明</w:t>
      </w:r>
      <w:r>
        <w:rPr>
          <w:rFonts w:hint="default" w:ascii="Arial" w:hAnsi="Arial" w:eastAsia="宋体" w:cs="Arial"/>
          <w:color w:val="auto"/>
          <w:szCs w:val="21"/>
          <w:highlight w:val="none"/>
          <w:lang w:eastAsia="zh-CN"/>
        </w:rPr>
        <w:t>。如供应商不是以上所列的法人、组织、自然人的，则提供国家规定的相关证明材料。</w:t>
      </w:r>
    </w:p>
    <w:p w14:paraId="180844B2">
      <w:pPr>
        <w:keepNext w:val="0"/>
        <w:keepLines w:val="0"/>
        <w:pageBreakBefore w:val="0"/>
        <w:widowControl w:val="0"/>
        <w:numPr>
          <w:ilvl w:val="0"/>
          <w:numId w:val="0"/>
        </w:numPr>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eastAsia="宋体" w:cs="Arial"/>
          <w:b w:val="0"/>
          <w:bCs/>
          <w:color w:val="auto"/>
          <w:sz w:val="21"/>
          <w:szCs w:val="21"/>
          <w:highlight w:val="none"/>
          <w:lang w:eastAsia="zh-CN"/>
        </w:rPr>
      </w:pPr>
      <w:r>
        <w:rPr>
          <w:rFonts w:hint="default" w:ascii="Arial" w:hAnsi="Arial" w:eastAsia="宋体" w:cs="Arial"/>
          <w:b w:val="0"/>
          <w:bCs/>
          <w:color w:val="auto"/>
          <w:kern w:val="2"/>
          <w:sz w:val="21"/>
          <w:szCs w:val="21"/>
          <w:highlight w:val="none"/>
          <w:lang w:val="en-US" w:eastAsia="zh-CN" w:bidi="ar-SA"/>
        </w:rPr>
        <w:t>（</w:t>
      </w:r>
      <w:r>
        <w:rPr>
          <w:rFonts w:hint="default" w:ascii="Arial" w:hAnsi="Arial" w:cs="Arial"/>
          <w:b w:val="0"/>
          <w:bCs/>
          <w:color w:val="auto"/>
          <w:kern w:val="2"/>
          <w:sz w:val="21"/>
          <w:szCs w:val="21"/>
          <w:highlight w:val="none"/>
          <w:lang w:val="en-US" w:eastAsia="zh-CN" w:bidi="ar-SA"/>
        </w:rPr>
        <w:t>5</w:t>
      </w:r>
      <w:r>
        <w:rPr>
          <w:rFonts w:hint="default" w:ascii="Arial" w:hAnsi="Arial" w:eastAsia="宋体" w:cs="Arial"/>
          <w:b w:val="0"/>
          <w:bCs/>
          <w:color w:val="auto"/>
          <w:kern w:val="2"/>
          <w:sz w:val="21"/>
          <w:szCs w:val="21"/>
          <w:highlight w:val="none"/>
          <w:lang w:val="en-US" w:eastAsia="zh-CN" w:bidi="ar-SA"/>
        </w:rPr>
        <w:t>）</w:t>
      </w:r>
      <w:r>
        <w:rPr>
          <w:rFonts w:hint="default" w:ascii="Arial" w:hAnsi="Arial" w:cs="Arial"/>
          <w:color w:val="auto"/>
          <w:sz w:val="21"/>
          <w:szCs w:val="21"/>
          <w:highlight w:val="none"/>
        </w:rPr>
        <w:t>供应商参加政府采购活动前3年内在经营活动中没有重大违法记录及有关信用信息的书面声明</w:t>
      </w:r>
      <w:r>
        <w:rPr>
          <w:rFonts w:hint="default" w:ascii="Arial" w:hAnsi="Arial" w:cs="Arial"/>
          <w:b/>
          <w:color w:val="auto"/>
          <w:sz w:val="21"/>
          <w:szCs w:val="21"/>
          <w:highlight w:val="none"/>
        </w:rPr>
        <w:t>（必须提供）</w:t>
      </w:r>
      <w:r>
        <w:rPr>
          <w:rFonts w:hint="default" w:ascii="Arial" w:hAnsi="Arial" w:cs="Arial"/>
          <w:b w:val="0"/>
          <w:bCs/>
          <w:color w:val="auto"/>
          <w:sz w:val="21"/>
          <w:szCs w:val="21"/>
          <w:highlight w:val="none"/>
          <w:lang w:eastAsia="zh-CN"/>
        </w:rPr>
        <w:t>；</w:t>
      </w:r>
    </w:p>
    <w:p w14:paraId="164E9725">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6）供应商2025年度的财务状况报告（表）或2025年以来银行出具的资信证明</w:t>
      </w:r>
      <w:r>
        <w:rPr>
          <w:rFonts w:hint="default" w:ascii="Arial" w:hAnsi="Arial" w:eastAsia="宋体" w:cs="Arial"/>
          <w:b/>
          <w:bCs/>
          <w:color w:val="auto"/>
          <w:szCs w:val="21"/>
          <w:highlight w:val="none"/>
          <w:lang w:val="en-US" w:eastAsia="zh-CN"/>
        </w:rPr>
        <w:t>（必须提供）</w:t>
      </w:r>
      <w:r>
        <w:rPr>
          <w:rFonts w:hint="default" w:ascii="Arial" w:hAnsi="Arial" w:eastAsia="宋体" w:cs="Arial"/>
          <w:color w:val="auto"/>
          <w:szCs w:val="21"/>
          <w:highlight w:val="none"/>
        </w:rPr>
        <w:t>；</w:t>
      </w:r>
    </w:p>
    <w:p w14:paraId="36EC422B">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注：对于从取得营业执照时间起到截标时间为止不足1年的供应商，只需提交截标时间前一个月的财务状况报告（表）。</w:t>
      </w:r>
    </w:p>
    <w:p w14:paraId="2EA432F5">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（7）供应商截标时间前6个月内任意1个月依法缴纳税费证明和社会保险缴纳证明材料</w:t>
      </w:r>
      <w:r>
        <w:rPr>
          <w:rFonts w:hint="default" w:ascii="Arial" w:hAnsi="Arial" w:eastAsia="宋体" w:cs="Arial"/>
          <w:b/>
          <w:bCs/>
          <w:color w:val="auto"/>
          <w:szCs w:val="21"/>
          <w:highlight w:val="none"/>
          <w:lang w:val="en-US" w:eastAsia="zh-CN"/>
        </w:rPr>
        <w:t>（必须提供）</w:t>
      </w:r>
      <w:r>
        <w:rPr>
          <w:rFonts w:hint="default" w:ascii="Arial" w:hAnsi="Arial" w:eastAsia="宋体" w:cs="Arial"/>
          <w:color w:val="auto"/>
          <w:szCs w:val="21"/>
          <w:highlight w:val="none"/>
          <w:lang w:val="en-US" w:eastAsia="zh-CN"/>
        </w:rPr>
        <w:t>；</w:t>
      </w:r>
    </w:p>
    <w:p w14:paraId="3318BB10">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注：供应商成立不足1个月的，无须提供缴纳税费证明及社保缴费证明。依法免税或不需要缴纳社会保障资金的供应商，须提供相应文件证明其依法免税或不需要缴纳社会保障资金。</w:t>
      </w:r>
    </w:p>
    <w:p w14:paraId="43B202A3">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（8）</w:t>
      </w:r>
      <w:bookmarkStart w:id="14" w:name="OLE_LINK24"/>
      <w:r>
        <w:rPr>
          <w:rFonts w:hint="default" w:ascii="Arial" w:hAnsi="Arial" w:eastAsia="宋体" w:cs="Arial"/>
          <w:color w:val="auto"/>
          <w:szCs w:val="21"/>
          <w:highlight w:val="none"/>
          <w:lang w:val="en-US" w:eastAsia="zh-CN"/>
        </w:rPr>
        <w:t>供应商的直接控股、管理关系信息表</w:t>
      </w:r>
      <w:bookmarkEnd w:id="14"/>
      <w:r>
        <w:rPr>
          <w:rFonts w:hint="default" w:ascii="Arial" w:hAnsi="Arial" w:eastAsia="宋体" w:cs="Arial"/>
          <w:b/>
          <w:bCs/>
          <w:color w:val="auto"/>
          <w:szCs w:val="21"/>
          <w:highlight w:val="none"/>
          <w:lang w:val="en-US" w:eastAsia="zh-CN"/>
        </w:rPr>
        <w:t>（必须提供）</w:t>
      </w:r>
      <w:r>
        <w:rPr>
          <w:rFonts w:hint="default" w:ascii="Arial" w:hAnsi="Arial" w:eastAsia="宋体" w:cs="Arial"/>
          <w:color w:val="auto"/>
          <w:szCs w:val="21"/>
          <w:highlight w:val="none"/>
          <w:lang w:val="en-US" w:eastAsia="zh-CN"/>
        </w:rPr>
        <w:t>；</w:t>
      </w:r>
    </w:p>
    <w:p w14:paraId="4C878D36">
      <w:pPr>
        <w:keepNext w:val="0"/>
        <w:keepLines w:val="0"/>
        <w:pageBreakBefore w:val="0"/>
        <w:widowControl w:val="0"/>
        <w:kinsoku/>
        <w:wordWrap w:val="0"/>
        <w:overflowPunct/>
        <w:topLinePunct w:val="0"/>
        <w:autoSpaceDE/>
        <w:autoSpaceDN/>
        <w:bidi w:val="0"/>
        <w:adjustRightInd/>
        <w:snapToGrid/>
        <w:spacing w:line="360" w:lineRule="exact"/>
        <w:ind w:left="0" w:firstLine="420" w:firstLineChars="200"/>
        <w:textAlignment w:val="auto"/>
        <w:rPr>
          <w:rFonts w:hint="eastAsia" w:ascii="Arial" w:hAnsi="Arial" w:cs="Arial"/>
          <w:b/>
          <w:bCs/>
          <w:color w:val="auto"/>
          <w:sz w:val="21"/>
          <w:szCs w:val="21"/>
          <w:highlight w:val="none"/>
          <w:lang w:val="en-US" w:eastAsia="zh-CN"/>
        </w:rPr>
      </w:pPr>
      <w:r>
        <w:rPr>
          <w:rFonts w:hint="default" w:ascii="Arial" w:hAnsi="Arial" w:cs="Arial"/>
          <w:b w:val="0"/>
          <w:bCs w:val="0"/>
          <w:color w:val="auto"/>
          <w:sz w:val="21"/>
          <w:szCs w:val="21"/>
          <w:highlight w:val="none"/>
          <w:lang w:val="en-US" w:eastAsia="zh-CN"/>
        </w:rPr>
        <w:t>（9）供应商参加本项目无围标串标行为的承诺函</w:t>
      </w:r>
      <w:r>
        <w:rPr>
          <w:rFonts w:hint="default" w:ascii="Arial" w:hAnsi="Arial" w:eastAsia="宋体" w:cs="Arial"/>
          <w:b/>
          <w:bCs/>
          <w:color w:val="auto"/>
          <w:sz w:val="21"/>
          <w:szCs w:val="21"/>
          <w:highlight w:val="none"/>
          <w:lang w:val="en-US" w:eastAsia="zh-CN"/>
        </w:rPr>
        <w:t>（必须提供）</w:t>
      </w:r>
      <w:r>
        <w:rPr>
          <w:rFonts w:hint="eastAsia" w:ascii="Arial" w:hAnsi="Arial" w:cs="Arial"/>
          <w:b w:val="0"/>
          <w:bCs w:val="0"/>
          <w:color w:val="auto"/>
          <w:sz w:val="21"/>
          <w:szCs w:val="21"/>
          <w:highlight w:val="none"/>
          <w:lang w:val="en-US" w:eastAsia="zh-CN"/>
        </w:rPr>
        <w:t>；</w:t>
      </w:r>
    </w:p>
    <w:p w14:paraId="057AA3F4">
      <w:pPr>
        <w:keepNext w:val="0"/>
        <w:keepLines w:val="0"/>
        <w:pageBreakBefore w:val="0"/>
        <w:widowControl w:val="0"/>
        <w:kinsoku/>
        <w:wordWrap w:val="0"/>
        <w:overflowPunct/>
        <w:topLinePunct w:val="0"/>
        <w:autoSpaceDE/>
        <w:autoSpaceDN/>
        <w:bidi w:val="0"/>
        <w:adjustRightInd/>
        <w:snapToGrid/>
        <w:spacing w:line="360" w:lineRule="exact"/>
        <w:ind w:left="0" w:firstLine="420" w:firstLineChars="200"/>
        <w:textAlignment w:val="auto"/>
        <w:rPr>
          <w:rFonts w:hint="default" w:ascii="Arial" w:hAnsi="Arial" w:eastAsia="宋体" w:cs="Arial"/>
          <w:b w:val="0"/>
          <w:bCs w:val="0"/>
          <w:color w:val="auto"/>
          <w:sz w:val="21"/>
          <w:szCs w:val="21"/>
          <w:highlight w:val="none"/>
          <w:lang w:val="en-US" w:eastAsia="zh-CN"/>
        </w:rPr>
      </w:pPr>
      <w:r>
        <w:rPr>
          <w:rFonts w:hint="eastAsia" w:ascii="Arial" w:hAnsi="Arial" w:eastAsia="宋体" w:cs="Arial"/>
          <w:b w:val="0"/>
          <w:bCs w:val="0"/>
          <w:color w:val="auto"/>
          <w:sz w:val="21"/>
          <w:szCs w:val="21"/>
          <w:highlight w:val="none"/>
          <w:lang w:val="en-US" w:eastAsia="zh-CN"/>
        </w:rPr>
        <w:t>（10）分公司参与响应的，提供总公司出具的授权其参与本项目的授权文件或制度</w:t>
      </w:r>
      <w:r>
        <w:rPr>
          <w:rFonts w:hint="default" w:ascii="Arial" w:hAnsi="Arial" w:cs="Arial"/>
          <w:b/>
          <w:color w:val="auto"/>
          <w:szCs w:val="21"/>
          <w:highlight w:val="none"/>
        </w:rPr>
        <w:t>（</w:t>
      </w:r>
      <w:r>
        <w:rPr>
          <w:rFonts w:hint="default" w:ascii="Arial" w:hAnsi="Arial" w:cs="Arial"/>
          <w:b/>
          <w:color w:val="auto"/>
          <w:szCs w:val="21"/>
          <w:highlight w:val="none"/>
          <w:lang w:val="en-US" w:eastAsia="zh-CN"/>
        </w:rPr>
        <w:t>分公司参与响应时</w:t>
      </w:r>
      <w:r>
        <w:rPr>
          <w:rFonts w:hint="default" w:ascii="Arial" w:hAnsi="Arial" w:cs="Arial"/>
          <w:b/>
          <w:color w:val="auto"/>
          <w:szCs w:val="21"/>
          <w:highlight w:val="none"/>
        </w:rPr>
        <w:t>必须提供）</w:t>
      </w:r>
      <w:r>
        <w:rPr>
          <w:rFonts w:hint="eastAsia" w:ascii="Arial" w:hAnsi="Arial" w:eastAsia="宋体" w:cs="Arial"/>
          <w:b w:val="0"/>
          <w:bCs w:val="0"/>
          <w:color w:val="auto"/>
          <w:sz w:val="21"/>
          <w:szCs w:val="21"/>
          <w:highlight w:val="none"/>
          <w:lang w:val="en-US" w:eastAsia="zh-CN"/>
        </w:rPr>
        <w:t>。</w:t>
      </w:r>
    </w:p>
    <w:p w14:paraId="4C10B3D2">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lang w:val="en-US" w:eastAsia="zh-CN"/>
        </w:rPr>
        <w:t>11.1.2</w:t>
      </w:r>
      <w:r>
        <w:rPr>
          <w:rFonts w:hint="default" w:ascii="Arial" w:hAnsi="Arial" w:cs="Arial"/>
          <w:b/>
          <w:color w:val="auto"/>
          <w:szCs w:val="21"/>
          <w:highlight w:val="none"/>
        </w:rPr>
        <w:t>符合性响应证明材料：</w:t>
      </w:r>
    </w:p>
    <w:p w14:paraId="3D636954">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Cs/>
          <w:color w:val="auto"/>
          <w:szCs w:val="21"/>
          <w:highlight w:val="none"/>
        </w:rPr>
      </w:pPr>
      <w:r>
        <w:rPr>
          <w:rFonts w:hint="default" w:ascii="Arial" w:hAnsi="Arial" w:cs="Arial"/>
          <w:bCs/>
          <w:color w:val="auto"/>
          <w:szCs w:val="21"/>
          <w:highlight w:val="none"/>
        </w:rPr>
        <w:t>（1）磋商报价表</w:t>
      </w:r>
      <w:r>
        <w:rPr>
          <w:rFonts w:hint="default" w:ascii="Arial" w:hAnsi="Arial" w:cs="Arial"/>
          <w:b/>
          <w:bCs w:val="0"/>
          <w:color w:val="auto"/>
          <w:szCs w:val="21"/>
          <w:highlight w:val="none"/>
        </w:rPr>
        <w:t>（必须提供）</w:t>
      </w:r>
      <w:r>
        <w:rPr>
          <w:rFonts w:hint="default" w:ascii="Arial" w:hAnsi="Arial" w:cs="Arial"/>
          <w:bCs/>
          <w:color w:val="auto"/>
          <w:szCs w:val="21"/>
          <w:highlight w:val="none"/>
        </w:rPr>
        <w:t>；</w:t>
      </w:r>
    </w:p>
    <w:p w14:paraId="72D13BCA">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Cs/>
          <w:color w:val="auto"/>
          <w:szCs w:val="21"/>
          <w:highlight w:val="none"/>
        </w:rPr>
      </w:pPr>
      <w:r>
        <w:rPr>
          <w:rFonts w:hint="default" w:ascii="Arial" w:hAnsi="Arial" w:eastAsia="宋体" w:cs="Arial"/>
          <w:bCs/>
          <w:color w:val="auto"/>
          <w:szCs w:val="21"/>
          <w:highlight w:val="none"/>
        </w:rPr>
        <w:t>（2）</w:t>
      </w:r>
      <w:r>
        <w:rPr>
          <w:rFonts w:hint="default" w:ascii="Arial" w:hAnsi="Arial" w:eastAsia="宋体" w:cs="Arial"/>
          <w:bCs/>
          <w:color w:val="auto"/>
          <w:szCs w:val="21"/>
          <w:highlight w:val="none"/>
          <w:lang w:eastAsia="zh-CN"/>
        </w:rPr>
        <w:t>供应商“采购需求”</w:t>
      </w:r>
      <w:r>
        <w:rPr>
          <w:rFonts w:hint="default" w:ascii="Arial" w:hAnsi="Arial" w:eastAsia="宋体" w:cs="Arial"/>
          <w:bCs/>
          <w:color w:val="auto"/>
          <w:szCs w:val="21"/>
          <w:highlight w:val="none"/>
          <w:lang w:val="en-US" w:eastAsia="zh-CN"/>
        </w:rPr>
        <w:t>响应表</w:t>
      </w:r>
      <w:r>
        <w:rPr>
          <w:rFonts w:hint="default" w:ascii="Arial" w:hAnsi="Arial" w:eastAsia="宋体" w:cs="Arial"/>
          <w:b/>
          <w:bCs w:val="0"/>
          <w:color w:val="auto"/>
          <w:szCs w:val="21"/>
          <w:highlight w:val="none"/>
        </w:rPr>
        <w:t>（必须提供）</w:t>
      </w:r>
      <w:r>
        <w:rPr>
          <w:rFonts w:hint="default" w:ascii="Arial" w:hAnsi="Arial" w:eastAsia="宋体" w:cs="Arial"/>
          <w:bCs/>
          <w:color w:val="auto"/>
          <w:szCs w:val="21"/>
          <w:highlight w:val="none"/>
        </w:rPr>
        <w:t>；</w:t>
      </w:r>
    </w:p>
    <w:p w14:paraId="68AEA351">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eastAsia="宋体" w:cs="Arial"/>
          <w:bCs/>
          <w:color w:val="auto"/>
          <w:szCs w:val="21"/>
          <w:highlight w:val="none"/>
          <w:lang w:eastAsia="zh-CN"/>
        </w:rPr>
      </w:pPr>
      <w:r>
        <w:rPr>
          <w:rFonts w:hint="default" w:ascii="Arial" w:hAnsi="Arial" w:cs="Arial"/>
          <w:bCs/>
          <w:color w:val="auto"/>
          <w:szCs w:val="21"/>
          <w:highlight w:val="none"/>
        </w:rPr>
        <w:t>（</w:t>
      </w:r>
      <w:r>
        <w:rPr>
          <w:rFonts w:hint="default" w:ascii="Arial" w:hAnsi="Arial" w:cs="Arial"/>
          <w:bCs/>
          <w:color w:val="auto"/>
          <w:szCs w:val="21"/>
          <w:highlight w:val="none"/>
          <w:lang w:val="en-US" w:eastAsia="zh-CN"/>
        </w:rPr>
        <w:t>3</w:t>
      </w:r>
      <w:r>
        <w:rPr>
          <w:rFonts w:hint="default" w:ascii="Arial" w:hAnsi="Arial" w:cs="Arial"/>
          <w:bCs/>
          <w:color w:val="auto"/>
          <w:szCs w:val="21"/>
          <w:highlight w:val="none"/>
        </w:rPr>
        <w:t>）</w:t>
      </w:r>
      <w:r>
        <w:rPr>
          <w:rFonts w:hint="default" w:ascii="Arial" w:hAnsi="Arial" w:cs="Arial"/>
          <w:bCs/>
          <w:color w:val="auto"/>
          <w:szCs w:val="21"/>
          <w:highlight w:val="none"/>
          <w:lang w:eastAsia="zh-CN"/>
        </w:rPr>
        <w:t>“采购需求”</w:t>
      </w:r>
      <w:r>
        <w:rPr>
          <w:rFonts w:hint="default" w:ascii="Arial" w:hAnsi="Arial" w:cs="Arial"/>
          <w:bCs/>
          <w:color w:val="auto"/>
          <w:szCs w:val="21"/>
          <w:highlight w:val="none"/>
        </w:rPr>
        <w:t>中需提供的有效证明文件</w:t>
      </w:r>
      <w:r>
        <w:rPr>
          <w:rFonts w:hint="default" w:ascii="Arial" w:hAnsi="Arial" w:cs="Arial"/>
          <w:b/>
          <w:bCs w:val="0"/>
          <w:color w:val="auto"/>
          <w:szCs w:val="21"/>
          <w:highlight w:val="none"/>
        </w:rPr>
        <w:t>（如有，请提供）</w:t>
      </w:r>
      <w:r>
        <w:rPr>
          <w:rFonts w:hint="default" w:ascii="Arial" w:hAnsi="Arial" w:cs="Arial"/>
          <w:bCs/>
          <w:color w:val="auto"/>
          <w:szCs w:val="21"/>
          <w:highlight w:val="none"/>
          <w:lang w:eastAsia="zh-CN"/>
        </w:rPr>
        <w:t>。</w:t>
      </w:r>
    </w:p>
    <w:p w14:paraId="3F582E91">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lang w:val="en-US" w:eastAsia="zh-CN"/>
        </w:rPr>
        <w:t>11.1.3</w:t>
      </w:r>
      <w:r>
        <w:rPr>
          <w:rFonts w:hint="default" w:ascii="Arial" w:hAnsi="Arial" w:cs="Arial"/>
          <w:b/>
          <w:color w:val="auto"/>
          <w:szCs w:val="21"/>
          <w:highlight w:val="none"/>
        </w:rPr>
        <w:t>其它有效证明材料：</w:t>
      </w:r>
    </w:p>
    <w:p w14:paraId="642EF1F4">
      <w:pPr>
        <w:pStyle w:val="10"/>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w:t>
      </w:r>
      <w:r>
        <w:rPr>
          <w:rFonts w:hint="default" w:ascii="Arial" w:hAnsi="Arial" w:cs="Arial"/>
          <w:color w:val="auto"/>
          <w:szCs w:val="21"/>
          <w:highlight w:val="none"/>
          <w:lang w:val="en-US" w:eastAsia="zh-CN"/>
        </w:rPr>
        <w:t>针对本项目的项目实施方案</w:t>
      </w:r>
      <w:r>
        <w:rPr>
          <w:rFonts w:hint="default" w:ascii="Arial" w:hAnsi="Arial" w:cs="Arial"/>
          <w:b/>
          <w:color w:val="auto"/>
          <w:sz w:val="21"/>
          <w:szCs w:val="21"/>
          <w:highlight w:val="none"/>
          <w:lang w:val="en-US"/>
        </w:rPr>
        <w:t>（如有，请提供）</w:t>
      </w:r>
      <w:r>
        <w:rPr>
          <w:rFonts w:hint="default" w:ascii="Arial" w:hAnsi="Arial" w:cs="Arial"/>
          <w:color w:val="auto"/>
          <w:spacing w:val="-4"/>
          <w:sz w:val="21"/>
          <w:szCs w:val="21"/>
          <w:highlight w:val="none"/>
        </w:rPr>
        <w:t>；</w:t>
      </w:r>
    </w:p>
    <w:p w14:paraId="633FE144">
      <w:pPr>
        <w:pStyle w:val="10"/>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Cs w:val="21"/>
          <w:highlight w:val="none"/>
          <w:lang w:eastAsia="zh-CN"/>
        </w:rPr>
      </w:pPr>
      <w:r>
        <w:rPr>
          <w:rFonts w:hint="default" w:ascii="Arial" w:hAnsi="Arial" w:cs="Arial"/>
          <w:color w:val="auto"/>
          <w:szCs w:val="21"/>
          <w:highlight w:val="none"/>
          <w:lang w:eastAsia="zh-CN"/>
        </w:rPr>
        <w:t>（</w:t>
      </w:r>
      <w:r>
        <w:rPr>
          <w:rFonts w:hint="default" w:ascii="Arial" w:hAnsi="Arial" w:cs="Arial"/>
          <w:color w:val="auto"/>
          <w:szCs w:val="21"/>
          <w:highlight w:val="none"/>
          <w:lang w:val="en-US" w:eastAsia="zh-CN"/>
        </w:rPr>
        <w:t>2</w:t>
      </w:r>
      <w:r>
        <w:rPr>
          <w:rFonts w:hint="default" w:ascii="Arial" w:hAnsi="Arial" w:cs="Arial"/>
          <w:color w:val="auto"/>
          <w:szCs w:val="21"/>
          <w:highlight w:val="none"/>
          <w:lang w:eastAsia="zh-CN"/>
        </w:rPr>
        <w:t>）</w:t>
      </w:r>
      <w:r>
        <w:rPr>
          <w:rFonts w:hint="default" w:ascii="Arial" w:hAnsi="Arial" w:cs="Arial"/>
          <w:color w:val="auto"/>
          <w:szCs w:val="21"/>
          <w:highlight w:val="none"/>
          <w:lang w:val="en-US" w:eastAsia="zh-CN"/>
        </w:rPr>
        <w:t>针对本项目的</w:t>
      </w:r>
      <w:r>
        <w:rPr>
          <w:rFonts w:hint="default" w:ascii="Arial" w:hAnsi="Arial" w:cs="Arial"/>
          <w:color w:val="auto"/>
          <w:szCs w:val="21"/>
          <w:highlight w:val="none"/>
          <w:lang w:eastAsia="zh-CN"/>
        </w:rPr>
        <w:t>服务方案</w:t>
      </w:r>
      <w:r>
        <w:rPr>
          <w:rFonts w:hint="default" w:ascii="Arial" w:hAnsi="Arial" w:cs="Arial"/>
          <w:b/>
          <w:color w:val="auto"/>
          <w:sz w:val="21"/>
          <w:szCs w:val="21"/>
          <w:highlight w:val="none"/>
          <w:lang w:val="en-US"/>
        </w:rPr>
        <w:t>（如有，请提供）</w:t>
      </w:r>
      <w:r>
        <w:rPr>
          <w:rFonts w:hint="default" w:ascii="Arial" w:hAnsi="Arial" w:cs="Arial"/>
          <w:color w:val="auto"/>
          <w:spacing w:val="-4"/>
          <w:sz w:val="21"/>
          <w:szCs w:val="21"/>
          <w:highlight w:val="none"/>
        </w:rPr>
        <w:t>；</w:t>
      </w:r>
    </w:p>
    <w:p w14:paraId="0B70A519">
      <w:pPr>
        <w:pStyle w:val="10"/>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lang w:eastAsia="zh-CN"/>
        </w:rPr>
        <w:t>（</w:t>
      </w:r>
      <w:r>
        <w:rPr>
          <w:rFonts w:hint="default" w:ascii="Arial" w:hAnsi="Arial" w:cs="Arial"/>
          <w:color w:val="auto"/>
          <w:szCs w:val="21"/>
          <w:highlight w:val="none"/>
          <w:lang w:val="en-US" w:eastAsia="zh-CN"/>
        </w:rPr>
        <w:t>3</w:t>
      </w:r>
      <w:r>
        <w:rPr>
          <w:rFonts w:hint="default" w:ascii="Arial" w:hAnsi="Arial" w:cs="Arial"/>
          <w:color w:val="auto"/>
          <w:szCs w:val="21"/>
          <w:highlight w:val="none"/>
          <w:lang w:eastAsia="zh-CN"/>
        </w:rPr>
        <w:t>）</w:t>
      </w:r>
      <w:r>
        <w:rPr>
          <w:rFonts w:hint="default" w:ascii="Arial" w:hAnsi="Arial" w:eastAsia="宋体" w:cs="Arial"/>
          <w:color w:val="auto"/>
          <w:szCs w:val="21"/>
          <w:highlight w:val="none"/>
        </w:rPr>
        <w:t>项目实施人员一览表（格式见附件）</w:t>
      </w:r>
      <w:r>
        <w:rPr>
          <w:rFonts w:hint="default" w:ascii="Arial" w:hAnsi="Arial" w:eastAsia="宋体" w:cs="Arial"/>
          <w:b/>
          <w:bCs/>
          <w:color w:val="auto"/>
          <w:szCs w:val="21"/>
          <w:highlight w:val="none"/>
        </w:rPr>
        <w:t>（如有，请提供）</w:t>
      </w:r>
      <w:r>
        <w:rPr>
          <w:rFonts w:hint="default" w:ascii="Arial" w:hAnsi="Arial" w:eastAsia="宋体" w:cs="Arial"/>
          <w:b w:val="0"/>
          <w:bCs w:val="0"/>
          <w:color w:val="auto"/>
          <w:szCs w:val="21"/>
          <w:highlight w:val="none"/>
          <w:lang w:eastAsia="zh-CN"/>
        </w:rPr>
        <w:t>；</w:t>
      </w:r>
    </w:p>
    <w:p w14:paraId="1C9846B6">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highlight w:val="none"/>
          <w:lang w:eastAsia="zh-CN"/>
        </w:rPr>
      </w:pPr>
      <w:r>
        <w:rPr>
          <w:rFonts w:hint="default" w:ascii="Arial" w:hAnsi="Arial" w:cs="Arial"/>
          <w:color w:val="auto"/>
          <w:highlight w:val="none"/>
        </w:rPr>
        <w:t>（</w:t>
      </w:r>
      <w:r>
        <w:rPr>
          <w:rFonts w:hint="default" w:ascii="Arial" w:hAnsi="Arial" w:cs="Arial"/>
          <w:color w:val="auto"/>
          <w:highlight w:val="none"/>
          <w:lang w:val="en-US" w:eastAsia="zh-CN"/>
        </w:rPr>
        <w:t>4</w:t>
      </w:r>
      <w:r>
        <w:rPr>
          <w:rFonts w:hint="default" w:ascii="Arial" w:hAnsi="Arial" w:cs="Arial"/>
          <w:color w:val="auto"/>
          <w:highlight w:val="none"/>
        </w:rPr>
        <w:t>）供应商可结合本项目的评审办法视自身情况自行提交相关证明材料</w:t>
      </w:r>
      <w:r>
        <w:rPr>
          <w:rFonts w:hint="default" w:ascii="Arial" w:hAnsi="Arial" w:cs="Arial"/>
          <w:b/>
          <w:bCs/>
          <w:color w:val="auto"/>
          <w:highlight w:val="none"/>
        </w:rPr>
        <w:t>（如有，请提供）</w:t>
      </w:r>
      <w:r>
        <w:rPr>
          <w:rFonts w:hint="default" w:ascii="Arial" w:hAnsi="Arial" w:cs="Arial"/>
          <w:b w:val="0"/>
          <w:bCs w:val="0"/>
          <w:color w:val="auto"/>
          <w:highlight w:val="none"/>
          <w:lang w:eastAsia="zh-CN"/>
        </w:rPr>
        <w:t>；</w:t>
      </w:r>
    </w:p>
    <w:p w14:paraId="226B70F6">
      <w:pPr>
        <w:pStyle w:val="10"/>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 w:val="0"/>
          <w:bCs/>
          <w:color w:val="auto"/>
          <w:szCs w:val="21"/>
          <w:highlight w:val="none"/>
          <w:lang w:eastAsia="zh-CN"/>
        </w:rPr>
      </w:pPr>
      <w:r>
        <w:rPr>
          <w:rFonts w:hint="default" w:ascii="Arial" w:hAnsi="Arial" w:cs="Arial"/>
          <w:b w:val="0"/>
          <w:bCs/>
          <w:color w:val="auto"/>
          <w:szCs w:val="21"/>
          <w:highlight w:val="none"/>
          <w:lang w:eastAsia="zh-CN"/>
        </w:rPr>
        <w:t>（</w:t>
      </w:r>
      <w:r>
        <w:rPr>
          <w:rFonts w:hint="default" w:ascii="Arial" w:hAnsi="Arial" w:cs="Arial"/>
          <w:b w:val="0"/>
          <w:bCs/>
          <w:color w:val="auto"/>
          <w:szCs w:val="21"/>
          <w:highlight w:val="none"/>
          <w:lang w:val="en-US" w:eastAsia="zh-CN"/>
        </w:rPr>
        <w:t>5</w:t>
      </w:r>
      <w:r>
        <w:rPr>
          <w:rFonts w:hint="default" w:ascii="Arial" w:hAnsi="Arial" w:cs="Arial"/>
          <w:b w:val="0"/>
          <w:bCs/>
          <w:color w:val="auto"/>
          <w:szCs w:val="21"/>
          <w:highlight w:val="none"/>
          <w:lang w:eastAsia="zh-CN"/>
        </w:rPr>
        <w:t>）供应商属于中小企业的相关证明材料</w:t>
      </w:r>
      <w:r>
        <w:rPr>
          <w:rFonts w:hint="default" w:ascii="Arial" w:hAnsi="Arial" w:cs="Arial"/>
          <w:b/>
          <w:bCs/>
          <w:color w:val="auto"/>
          <w:highlight w:val="none"/>
        </w:rPr>
        <w:t>（如有，请提供）</w:t>
      </w:r>
      <w:r>
        <w:rPr>
          <w:rFonts w:hint="default" w:ascii="Arial" w:hAnsi="Arial" w:cs="Arial"/>
          <w:b w:val="0"/>
          <w:bCs/>
          <w:color w:val="auto"/>
          <w:szCs w:val="21"/>
          <w:highlight w:val="none"/>
          <w:lang w:eastAsia="zh-CN"/>
        </w:rPr>
        <w:t>；</w:t>
      </w:r>
    </w:p>
    <w:p w14:paraId="7E569554">
      <w:pPr>
        <w:pStyle w:val="10"/>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default" w:ascii="Arial" w:hAnsi="Arial" w:eastAsia="宋体" w:cs="Arial"/>
          <w:b w:val="0"/>
          <w:bCs/>
          <w:color w:val="auto"/>
          <w:szCs w:val="21"/>
          <w:highlight w:val="none"/>
          <w:lang w:eastAsia="zh-CN"/>
        </w:rPr>
      </w:pPr>
      <w:r>
        <w:rPr>
          <w:rFonts w:hint="default" w:ascii="Arial" w:hAnsi="Arial" w:cs="Arial"/>
          <w:b w:val="0"/>
          <w:bCs/>
          <w:color w:val="auto"/>
          <w:szCs w:val="21"/>
          <w:highlight w:val="none"/>
          <w:lang w:eastAsia="zh-CN"/>
        </w:rPr>
        <w:t>注：①供应商如为符合政策要求的中小企业且承接本项目全部服务的，提供《中小企业声明函》（并对声明的真实性负责）。②供应商如属于监狱企业且承接本项目全部服务的，提供由省级以上监狱管理局、戒毒管理局（含新疆生产建设兵团）出具的属于监狱企业的证明文件。③供应商如属于符合条件的残疾人福利性单位且承接本项目全部服务的，提供《残疾人福利性单位声明函》（并对声明的真实性负责）。</w:t>
      </w:r>
    </w:p>
    <w:p w14:paraId="1F9B5859">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（6）供应商提供的产品属于本国产品的相关证明材料</w:t>
      </w:r>
      <w:r>
        <w:rPr>
          <w:rFonts w:hint="default" w:ascii="Arial" w:hAnsi="Arial" w:eastAsia="宋体" w:cs="Arial"/>
          <w:b/>
          <w:bCs/>
          <w:color w:val="auto"/>
          <w:szCs w:val="21"/>
          <w:highlight w:val="none"/>
          <w:lang w:val="en-US" w:eastAsia="zh-CN"/>
        </w:rPr>
        <w:t>（如有，请提供）</w:t>
      </w:r>
      <w:r>
        <w:rPr>
          <w:rFonts w:hint="default" w:ascii="Arial" w:hAnsi="Arial" w:eastAsia="宋体" w:cs="Arial"/>
          <w:color w:val="auto"/>
          <w:szCs w:val="21"/>
          <w:highlight w:val="none"/>
          <w:lang w:val="en-US" w:eastAsia="zh-CN"/>
        </w:rPr>
        <w:t>。</w:t>
      </w:r>
    </w:p>
    <w:p w14:paraId="09B2983D">
      <w:pPr>
        <w:pStyle w:val="10"/>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供应商提供的以上相关证明材料必须真实有效，属于“必须提供”的材料应加盖供应商电子签章，否则，响应文件按无效处理；其中“必须提供”的材料在“响应文件（格式）”中有要求法定代表人或相应的授权委托代理人在规定位置签字的，</w:t>
      </w:r>
      <w:r>
        <w:rPr>
          <w:rFonts w:hint="default" w:ascii="Arial" w:hAnsi="Arial" w:cs="Arial"/>
          <w:b/>
          <w:bCs/>
          <w:color w:val="auto"/>
          <w:highlight w:val="none"/>
        </w:rPr>
        <w:t>签字的部分必须签字然后扫描或者拍照做成pdf格式上传（或电子签名）</w:t>
      </w:r>
      <w:r>
        <w:rPr>
          <w:rFonts w:hint="default" w:ascii="Arial" w:hAnsi="Arial" w:cs="Arial"/>
          <w:b/>
          <w:color w:val="auto"/>
          <w:szCs w:val="21"/>
          <w:highlight w:val="none"/>
        </w:rPr>
        <w:t>，否则，响应文件按无效处理。</w:t>
      </w:r>
    </w:p>
    <w:p w14:paraId="4826C17D">
      <w:pPr>
        <w:pStyle w:val="10"/>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
          <w:bCs/>
          <w:color w:val="auto"/>
          <w:highlight w:val="none"/>
        </w:rPr>
      </w:pPr>
      <w:r>
        <w:rPr>
          <w:rFonts w:hint="default" w:ascii="Arial" w:hAnsi="Arial" w:cs="Arial"/>
          <w:color w:val="auto"/>
          <w:highlight w:val="none"/>
          <w:lang w:val="en-US" w:eastAsia="zh-CN"/>
        </w:rPr>
        <w:t>11.2</w:t>
      </w:r>
      <w:r>
        <w:rPr>
          <w:rFonts w:hint="default" w:ascii="Arial" w:hAnsi="Arial" w:cs="Arial"/>
          <w:color w:val="auto"/>
          <w:highlight w:val="none"/>
        </w:rPr>
        <w:t>供应商应按</w:t>
      </w:r>
      <w:r>
        <w:rPr>
          <w:rFonts w:hint="default" w:ascii="Arial" w:hAnsi="Arial" w:cs="Arial"/>
          <w:color w:val="auto"/>
          <w:highlight w:val="none"/>
          <w:lang w:val="en-US" w:eastAsia="zh-CN"/>
        </w:rPr>
        <w:t>采购</w:t>
      </w:r>
      <w:r>
        <w:rPr>
          <w:rFonts w:hint="default" w:ascii="Arial" w:hAnsi="Arial" w:cs="Arial"/>
          <w:color w:val="auto"/>
          <w:highlight w:val="none"/>
        </w:rPr>
        <w:t>文件第六章“响应文件（格式）”编制响应文件。</w:t>
      </w:r>
    </w:p>
    <w:p w14:paraId="5F099A3D">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12.响应文件的语言及计量</w:t>
      </w:r>
    </w:p>
    <w:p w14:paraId="01F36DCA">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12.1响应文件以及供应商与采购代理机构就有关响应事宜的所有来往函电，均必须以中文汉语书写。供应商提交的</w:t>
      </w:r>
      <w:r>
        <w:rPr>
          <w:rFonts w:hint="default" w:ascii="Arial" w:hAnsi="Arial" w:cs="Arial"/>
          <w:color w:val="auto"/>
          <w:szCs w:val="21"/>
          <w:highlight w:val="none"/>
          <w:lang w:eastAsia="zh-CN"/>
        </w:rPr>
        <w:t>支持并能实现</w:t>
      </w:r>
      <w:r>
        <w:rPr>
          <w:rFonts w:hint="default" w:ascii="Arial" w:hAnsi="Arial" w:cs="Arial"/>
          <w:color w:val="auto"/>
          <w:szCs w:val="21"/>
          <w:highlight w:val="none"/>
        </w:rPr>
        <w:t>文件和印刷的文献可以使用别的语言，但其相应内容必须附有中文翻译文本，在解释响应文件时以中文翻译文本为主。</w:t>
      </w:r>
    </w:p>
    <w:p w14:paraId="018D61C2">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12.2响应计量单位，</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文件已有明确规定的，使用</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文件规定的计量单位；</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文件没有规定的，必须采用中华人民共和国法定计量单位（货币单位：人民币元），否则视同未响应。</w:t>
      </w:r>
    </w:p>
    <w:p w14:paraId="56D79D89">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13.磋商报价及采购预算金额</w:t>
      </w:r>
    </w:p>
    <w:p w14:paraId="3A5B4896">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13.1供应商必须就“</w:t>
      </w:r>
      <w:r>
        <w:rPr>
          <w:rFonts w:hint="default" w:ascii="Arial" w:hAnsi="Arial" w:cs="Arial"/>
          <w:color w:val="auto"/>
          <w:szCs w:val="21"/>
          <w:highlight w:val="none"/>
          <w:lang w:eastAsia="zh-CN"/>
        </w:rPr>
        <w:t>采购需求</w:t>
      </w:r>
      <w:r>
        <w:rPr>
          <w:rFonts w:hint="default" w:ascii="Arial" w:hAnsi="Arial" w:cs="Arial"/>
          <w:color w:val="auto"/>
          <w:szCs w:val="21"/>
          <w:highlight w:val="none"/>
        </w:rPr>
        <w:t>”中所有内容作完整唯一报价，响应文件只允许有一个报价，有选择的或有条件的报价将不予接受；磋商报价应按</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中相关附表格式填写。</w:t>
      </w:r>
    </w:p>
    <w:p w14:paraId="14DD97D4">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13.2采购预算金额（人民币）：</w:t>
      </w:r>
      <w:r>
        <w:rPr>
          <w:rFonts w:hint="default" w:ascii="Arial" w:hAnsi="Arial" w:cs="Arial"/>
          <w:color w:val="auto"/>
          <w:szCs w:val="21"/>
          <w:highlight w:val="none"/>
          <w:lang w:eastAsia="zh-CN"/>
        </w:rPr>
        <w:t>捌拾万元整（¥800000.00元）</w:t>
      </w:r>
      <w:r>
        <w:rPr>
          <w:rFonts w:hint="default" w:ascii="Arial" w:hAnsi="Arial" w:cs="Arial"/>
          <w:color w:val="auto"/>
          <w:szCs w:val="21"/>
          <w:highlight w:val="none"/>
        </w:rPr>
        <w:t>。报价超采购预算金额的，响应文件按无效处理。</w:t>
      </w:r>
    </w:p>
    <w:p w14:paraId="0F168CC1">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13.3说明：供应商磋商报价应综合考虑总价包干（包含提供本次服务范围的所有成本、税金、利润等），报价不得超出采购预算。</w:t>
      </w:r>
    </w:p>
    <w:p w14:paraId="57AB2769">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13.4未书面退出磋商的供应商必须在规定时间内登录广西政府采购云平台在线提交最后报价，其最后报价不得超出采购预算；磋商过程中</w:t>
      </w:r>
      <w:r>
        <w:rPr>
          <w:rFonts w:hint="default" w:ascii="Arial" w:hAnsi="Arial" w:cs="Arial"/>
          <w:b/>
          <w:color w:val="auto"/>
          <w:szCs w:val="21"/>
          <w:highlight w:val="none"/>
          <w:lang w:val="en-US" w:eastAsia="zh-CN"/>
        </w:rPr>
        <w:t>采购</w:t>
      </w:r>
      <w:r>
        <w:rPr>
          <w:rFonts w:hint="default" w:ascii="Arial" w:hAnsi="Arial" w:cs="Arial"/>
          <w:b/>
          <w:color w:val="auto"/>
          <w:szCs w:val="21"/>
          <w:highlight w:val="none"/>
        </w:rPr>
        <w:t>文件未做实质性变动的，最后报价不得超过首次报价。</w:t>
      </w:r>
    </w:p>
    <w:p w14:paraId="0C95090F">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14.响应文件有效期</w:t>
      </w:r>
    </w:p>
    <w:p w14:paraId="74642B34">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14.1响应文件有效期：自响应文件提交截止时间之日起90天，有效期不足的响应文件将被拒绝。</w:t>
      </w:r>
    </w:p>
    <w:p w14:paraId="4DCD6774">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14.2在特殊情况下，采购人可与供应商协商延长响应文件的有效期，这种要求和答复均以书面形式进行。</w:t>
      </w:r>
    </w:p>
    <w:p w14:paraId="4802028E">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14.3</w:t>
      </w:r>
      <w:r>
        <w:rPr>
          <w:rFonts w:hint="default" w:ascii="Arial" w:hAnsi="Arial" w:eastAsia="宋体" w:cs="Arial"/>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1468F8C1">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15.</w:t>
      </w:r>
      <w:r>
        <w:rPr>
          <w:rFonts w:hint="default" w:ascii="Arial" w:hAnsi="Arial" w:cs="Arial"/>
          <w:b/>
          <w:bCs/>
          <w:color w:val="auto"/>
          <w:highlight w:val="none"/>
        </w:rPr>
        <w:t>磋商</w:t>
      </w:r>
      <w:r>
        <w:rPr>
          <w:rFonts w:hint="default" w:ascii="Arial" w:hAnsi="Arial" w:cs="Arial"/>
          <w:b/>
          <w:bCs/>
          <w:color w:val="auto"/>
          <w:szCs w:val="21"/>
          <w:highlight w:val="none"/>
        </w:rPr>
        <w:t>保证金</w:t>
      </w:r>
    </w:p>
    <w:p w14:paraId="2E7FBC1D">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Cs/>
          <w:color w:val="auto"/>
          <w:szCs w:val="21"/>
          <w:highlight w:val="none"/>
        </w:rPr>
      </w:pPr>
      <w:r>
        <w:rPr>
          <w:rFonts w:hint="default" w:ascii="Arial" w:hAnsi="Arial" w:cs="Arial"/>
          <w:bCs/>
          <w:color w:val="auto"/>
          <w:szCs w:val="21"/>
          <w:highlight w:val="none"/>
        </w:rPr>
        <w:t>本项目无需缴纳磋商保证金。</w:t>
      </w:r>
    </w:p>
    <w:p w14:paraId="7E925F61">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16.响应文件的编制要求</w:t>
      </w:r>
    </w:p>
    <w:p w14:paraId="72345E09">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lang w:val="en-US" w:eastAsia="zh-CN"/>
        </w:rPr>
        <w:t>16.1</w:t>
      </w:r>
      <w:r>
        <w:rPr>
          <w:rFonts w:hint="default" w:ascii="Arial" w:hAnsi="Arial" w:cs="Arial"/>
          <w:color w:val="auto"/>
          <w:szCs w:val="21"/>
          <w:highlight w:val="none"/>
        </w:rPr>
        <w:t>供应商应先安装广西政府采购云平台新版客户端，通过账号密码或CA登录客户端制作响应文件。</w:t>
      </w:r>
    </w:p>
    <w:p w14:paraId="2424CB38">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lang w:val="en-US" w:eastAsia="zh-CN"/>
        </w:rPr>
        <w:t>16.2</w:t>
      </w:r>
      <w:r>
        <w:rPr>
          <w:rFonts w:hint="default" w:ascii="Arial" w:hAnsi="Arial" w:cs="Arial"/>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3717F3CA">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lang w:val="en-US" w:eastAsia="zh-CN"/>
        </w:rPr>
        <w:t>16.3</w:t>
      </w:r>
      <w:r>
        <w:rPr>
          <w:rFonts w:hint="default" w:ascii="Arial" w:hAnsi="Arial" w:cs="Arial"/>
          <w:color w:val="auto"/>
          <w:szCs w:val="21"/>
          <w:highlight w:val="none"/>
        </w:rPr>
        <w:t>供应商的响应文件未按照采购文件要求签署、盖章的，其响应无效。</w:t>
      </w:r>
    </w:p>
    <w:p w14:paraId="52B818B2">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lang w:val="en-US" w:eastAsia="zh-CN"/>
        </w:rPr>
        <w:t>16.4</w:t>
      </w:r>
      <w:r>
        <w:rPr>
          <w:rFonts w:hint="default" w:ascii="Arial" w:hAnsi="Arial" w:cs="Arial"/>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593431D2">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lang w:val="en-US" w:eastAsia="zh-CN"/>
        </w:rPr>
        <w:t>16.5</w:t>
      </w:r>
      <w:r>
        <w:rPr>
          <w:rFonts w:hint="default" w:ascii="Arial" w:hAnsi="Arial" w:cs="Arial"/>
          <w:color w:val="auto"/>
          <w:szCs w:val="21"/>
          <w:highlight w:val="none"/>
        </w:rPr>
        <w:t>响应文件中标注的供应商名称应与主体资格证明（如营业执照、事业单位法人证书、执业许可证、个体工商户营业执照、自然人身份证等）和公章/电子签章一致，否则作无效响应处理。</w:t>
      </w:r>
    </w:p>
    <w:p w14:paraId="685C25E8">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17.响应文件的修改和撤回</w:t>
      </w:r>
    </w:p>
    <w:p w14:paraId="6FE53CB4">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Cs/>
          <w:color w:val="auto"/>
          <w:szCs w:val="21"/>
          <w:highlight w:val="none"/>
        </w:rPr>
      </w:pPr>
      <w:r>
        <w:rPr>
          <w:rFonts w:hint="default" w:ascii="Arial" w:hAnsi="Arial" w:cs="Arial"/>
          <w:bCs/>
          <w:color w:val="auto"/>
          <w:szCs w:val="21"/>
          <w:highlight w:val="none"/>
        </w:rPr>
        <w:t>17.1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45D51448">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Cs/>
          <w:color w:val="auto"/>
          <w:szCs w:val="21"/>
          <w:highlight w:val="none"/>
        </w:rPr>
      </w:pPr>
      <w:r>
        <w:rPr>
          <w:rFonts w:hint="default" w:ascii="Arial" w:hAnsi="Arial" w:cs="Arial"/>
          <w:bCs/>
          <w:color w:val="auto"/>
          <w:szCs w:val="21"/>
          <w:highlight w:val="none"/>
        </w:rPr>
        <w:t>17.2在响应文件</w:t>
      </w:r>
      <w:r>
        <w:rPr>
          <w:rFonts w:hint="default" w:ascii="Arial" w:hAnsi="Arial" w:cs="Arial"/>
          <w:bCs/>
          <w:color w:val="auto"/>
          <w:szCs w:val="21"/>
          <w:highlight w:val="none"/>
          <w:lang w:val="en-US" w:eastAsia="zh-CN"/>
        </w:rPr>
        <w:t>提交</w:t>
      </w:r>
      <w:r>
        <w:rPr>
          <w:rFonts w:hint="default" w:ascii="Arial" w:hAnsi="Arial" w:cs="Arial"/>
          <w:bCs/>
          <w:color w:val="auto"/>
          <w:szCs w:val="21"/>
          <w:highlight w:val="none"/>
        </w:rPr>
        <w:t>截止时间后的响应文件有效期内，供应商不得撤回其响应文件。</w:t>
      </w:r>
    </w:p>
    <w:p w14:paraId="6F651AE1">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b/>
          <w:bCs/>
          <w:color w:val="auto"/>
          <w:szCs w:val="21"/>
          <w:highlight w:val="none"/>
        </w:rPr>
      </w:pPr>
      <w:r>
        <w:rPr>
          <w:rFonts w:hint="default" w:ascii="Arial" w:hAnsi="Arial" w:cs="Arial"/>
          <w:b/>
          <w:bCs/>
          <w:color w:val="auto"/>
          <w:szCs w:val="21"/>
          <w:highlight w:val="none"/>
        </w:rPr>
        <w:t>18.响应文件的</w:t>
      </w:r>
      <w:r>
        <w:rPr>
          <w:rFonts w:hint="default" w:ascii="Arial" w:hAnsi="Arial" w:cs="Arial"/>
          <w:b/>
          <w:bCs/>
          <w:color w:val="auto"/>
          <w:szCs w:val="21"/>
          <w:highlight w:val="none"/>
          <w:lang w:val="en-US" w:eastAsia="zh-CN"/>
        </w:rPr>
        <w:t>提交</w:t>
      </w:r>
      <w:r>
        <w:rPr>
          <w:rFonts w:hint="default" w:ascii="Arial" w:hAnsi="Arial" w:cs="Arial"/>
          <w:b/>
          <w:bCs/>
          <w:color w:val="auto"/>
          <w:szCs w:val="21"/>
          <w:highlight w:val="none"/>
        </w:rPr>
        <w:t>和解密</w:t>
      </w:r>
    </w:p>
    <w:p w14:paraId="16075C14">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18.1响应文件</w:t>
      </w:r>
      <w:r>
        <w:rPr>
          <w:rFonts w:hint="default" w:ascii="Arial" w:hAnsi="Arial" w:cs="Arial"/>
          <w:color w:val="auto"/>
          <w:szCs w:val="21"/>
          <w:highlight w:val="none"/>
          <w:lang w:val="en-US" w:eastAsia="zh-CN"/>
        </w:rPr>
        <w:t>提交</w:t>
      </w:r>
      <w:r>
        <w:rPr>
          <w:rFonts w:hint="default" w:ascii="Arial" w:hAnsi="Arial" w:cs="Arial"/>
          <w:color w:val="auto"/>
          <w:szCs w:val="21"/>
          <w:highlight w:val="none"/>
        </w:rPr>
        <w:t>截止时间：</w:t>
      </w:r>
      <w:r>
        <w:rPr>
          <w:rFonts w:hint="default" w:ascii="Arial" w:hAnsi="Arial" w:cs="Arial"/>
          <w:color w:val="auto"/>
          <w:szCs w:val="21"/>
          <w:highlight w:val="none"/>
          <w:lang w:val="en-US" w:eastAsia="zh-CN"/>
        </w:rPr>
        <w:t>供应商应</w:t>
      </w:r>
      <w:r>
        <w:rPr>
          <w:rFonts w:hint="default" w:ascii="Arial" w:hAnsi="Arial" w:cs="Arial"/>
          <w:color w:val="auto"/>
          <w:szCs w:val="21"/>
          <w:highlight w:val="none"/>
        </w:rPr>
        <w:t>于</w:t>
      </w:r>
      <w:r>
        <w:rPr>
          <w:rFonts w:hint="default" w:ascii="Arial" w:hAnsi="Arial" w:cs="Arial"/>
          <w:color w:val="auto"/>
          <w:szCs w:val="21"/>
          <w:highlight w:val="none"/>
          <w:u w:val="single"/>
          <w:lang w:eastAsia="zh-CN"/>
        </w:rPr>
        <w:t>202</w:t>
      </w:r>
      <w:r>
        <w:rPr>
          <w:rFonts w:hint="default" w:ascii="Arial" w:hAnsi="Arial" w:cs="Arial"/>
          <w:color w:val="auto"/>
          <w:szCs w:val="21"/>
          <w:highlight w:val="none"/>
          <w:u w:val="single"/>
          <w:lang w:val="en-US" w:eastAsia="zh-CN"/>
        </w:rPr>
        <w:t>6</w:t>
      </w:r>
      <w:r>
        <w:rPr>
          <w:rFonts w:hint="default" w:ascii="Arial" w:hAnsi="Arial" w:cs="Arial"/>
          <w:color w:val="auto"/>
          <w:szCs w:val="21"/>
          <w:highlight w:val="none"/>
          <w:u w:val="single"/>
          <w:lang w:eastAsia="zh-CN"/>
        </w:rPr>
        <w:t>年</w:t>
      </w:r>
      <w:r>
        <w:rPr>
          <w:rFonts w:hint="default" w:ascii="Arial" w:hAnsi="Arial" w:cs="Arial"/>
          <w:color w:val="auto"/>
          <w:szCs w:val="21"/>
          <w:highlight w:val="none"/>
          <w:u w:val="single"/>
          <w:lang w:val="en-US" w:eastAsia="zh-CN"/>
        </w:rPr>
        <w:t>0</w:t>
      </w:r>
      <w:r>
        <w:rPr>
          <w:rFonts w:hint="eastAsia" w:ascii="Arial" w:hAnsi="Arial" w:cs="Arial"/>
          <w:color w:val="auto"/>
          <w:szCs w:val="21"/>
          <w:highlight w:val="none"/>
          <w:u w:val="single"/>
          <w:lang w:val="en-US" w:eastAsia="zh-CN"/>
        </w:rPr>
        <w:t>6</w:t>
      </w:r>
      <w:r>
        <w:rPr>
          <w:rFonts w:hint="default" w:ascii="Arial" w:hAnsi="Arial" w:cs="Arial"/>
          <w:color w:val="auto"/>
          <w:szCs w:val="21"/>
          <w:highlight w:val="none"/>
          <w:u w:val="single"/>
          <w:lang w:eastAsia="zh-CN"/>
        </w:rPr>
        <w:t>月</w:t>
      </w:r>
      <w:r>
        <w:rPr>
          <w:rFonts w:hint="eastAsia" w:ascii="Arial" w:hAnsi="Arial" w:cs="Arial"/>
          <w:color w:val="auto"/>
          <w:szCs w:val="21"/>
          <w:highlight w:val="none"/>
          <w:u w:val="single"/>
          <w:lang w:val="en-US" w:eastAsia="zh-CN"/>
        </w:rPr>
        <w:t>15</w:t>
      </w:r>
      <w:r>
        <w:rPr>
          <w:rFonts w:hint="default" w:ascii="Arial" w:hAnsi="Arial" w:cs="Arial"/>
          <w:color w:val="auto"/>
          <w:szCs w:val="21"/>
          <w:highlight w:val="none"/>
          <w:u w:val="single"/>
          <w:lang w:eastAsia="zh-CN"/>
        </w:rPr>
        <w:t>日</w:t>
      </w:r>
      <w:r>
        <w:rPr>
          <w:rFonts w:hint="default" w:ascii="Arial" w:hAnsi="Arial" w:cs="Arial"/>
          <w:color w:val="auto"/>
          <w:szCs w:val="21"/>
          <w:highlight w:val="none"/>
          <w:u w:val="single"/>
          <w:lang w:val="en-US" w:eastAsia="zh-CN"/>
        </w:rPr>
        <w:t>0</w:t>
      </w:r>
      <w:r>
        <w:rPr>
          <w:rFonts w:hint="default" w:ascii="Arial" w:hAnsi="Arial" w:cs="Arial"/>
          <w:color w:val="auto"/>
          <w:szCs w:val="21"/>
          <w:highlight w:val="none"/>
          <w:u w:val="single"/>
        </w:rPr>
        <w:t>9时30分</w:t>
      </w:r>
      <w:r>
        <w:rPr>
          <w:rFonts w:hint="default" w:ascii="Arial" w:hAnsi="Arial" w:cs="Arial"/>
          <w:color w:val="auto"/>
          <w:szCs w:val="21"/>
          <w:highlight w:val="none"/>
        </w:rPr>
        <w:t>之前将电子响应文件上传到广西政府采购云平台。应按照本项目</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文件和广西政府采购云平台的要求编制、加密传输响应文件。供应商在使用系统进行投标的过程中遇到涉及平台使用的任何问题，可致电广西政府采购云平台技术</w:t>
      </w:r>
      <w:r>
        <w:rPr>
          <w:rFonts w:hint="default" w:ascii="Arial" w:hAnsi="Arial" w:cs="Arial"/>
          <w:color w:val="auto"/>
          <w:szCs w:val="21"/>
          <w:highlight w:val="none"/>
          <w:lang w:eastAsia="zh-CN"/>
        </w:rPr>
        <w:t>支持并能实现</w:t>
      </w:r>
      <w:r>
        <w:rPr>
          <w:rFonts w:hint="default" w:ascii="Arial" w:hAnsi="Arial" w:cs="Arial"/>
          <w:color w:val="auto"/>
          <w:szCs w:val="21"/>
          <w:highlight w:val="none"/>
        </w:rPr>
        <w:t>热线咨询，联系方式：</w:t>
      </w:r>
      <w:r>
        <w:rPr>
          <w:rFonts w:hint="default" w:ascii="Arial" w:hAnsi="Arial" w:cs="Arial"/>
          <w:color w:val="auto"/>
          <w:szCs w:val="21"/>
          <w:highlight w:val="none"/>
          <w:lang w:eastAsia="zh-CN"/>
        </w:rPr>
        <w:t>95763</w:t>
      </w:r>
      <w:r>
        <w:rPr>
          <w:rFonts w:hint="default" w:ascii="Arial" w:hAnsi="Arial" w:cs="Arial"/>
          <w:color w:val="auto"/>
          <w:szCs w:val="21"/>
          <w:highlight w:val="none"/>
        </w:rPr>
        <w:t>。</w:t>
      </w:r>
    </w:p>
    <w:p w14:paraId="1ADACC9C">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18.2响应文件解密时间：截标时间后30分钟内（</w:t>
      </w:r>
      <w:r>
        <w:rPr>
          <w:rFonts w:hint="default" w:ascii="Arial" w:hAnsi="Arial" w:cs="Arial"/>
          <w:color w:val="auto"/>
          <w:szCs w:val="21"/>
          <w:highlight w:val="none"/>
          <w:u w:val="single"/>
          <w:lang w:eastAsia="zh-CN"/>
        </w:rPr>
        <w:t>202</w:t>
      </w:r>
      <w:r>
        <w:rPr>
          <w:rFonts w:hint="default" w:ascii="Arial" w:hAnsi="Arial" w:cs="Arial"/>
          <w:color w:val="auto"/>
          <w:szCs w:val="21"/>
          <w:highlight w:val="none"/>
          <w:u w:val="single"/>
          <w:lang w:val="en-US" w:eastAsia="zh-CN"/>
        </w:rPr>
        <w:t>6</w:t>
      </w:r>
      <w:r>
        <w:rPr>
          <w:rFonts w:hint="default" w:ascii="Arial" w:hAnsi="Arial" w:cs="Arial"/>
          <w:color w:val="auto"/>
          <w:szCs w:val="21"/>
          <w:highlight w:val="none"/>
          <w:u w:val="single"/>
          <w:lang w:eastAsia="zh-CN"/>
        </w:rPr>
        <w:t>年</w:t>
      </w:r>
      <w:r>
        <w:rPr>
          <w:rFonts w:hint="default" w:ascii="Arial" w:hAnsi="Arial" w:cs="Arial"/>
          <w:color w:val="auto"/>
          <w:szCs w:val="21"/>
          <w:highlight w:val="none"/>
          <w:u w:val="single"/>
          <w:lang w:val="en-US" w:eastAsia="zh-CN"/>
        </w:rPr>
        <w:t>0</w:t>
      </w:r>
      <w:r>
        <w:rPr>
          <w:rFonts w:hint="eastAsia" w:ascii="Arial" w:hAnsi="Arial" w:cs="Arial"/>
          <w:color w:val="auto"/>
          <w:szCs w:val="21"/>
          <w:highlight w:val="none"/>
          <w:u w:val="single"/>
          <w:lang w:val="en-US" w:eastAsia="zh-CN"/>
        </w:rPr>
        <w:t>6</w:t>
      </w:r>
      <w:r>
        <w:rPr>
          <w:rFonts w:hint="default" w:ascii="Arial" w:hAnsi="Arial" w:cs="Arial"/>
          <w:color w:val="auto"/>
          <w:szCs w:val="21"/>
          <w:highlight w:val="none"/>
          <w:u w:val="single"/>
          <w:lang w:eastAsia="zh-CN"/>
        </w:rPr>
        <w:t>月</w:t>
      </w:r>
      <w:r>
        <w:rPr>
          <w:rFonts w:hint="eastAsia" w:ascii="Arial" w:hAnsi="Arial" w:cs="Arial"/>
          <w:color w:val="auto"/>
          <w:szCs w:val="21"/>
          <w:highlight w:val="none"/>
          <w:u w:val="single"/>
          <w:lang w:val="en-US" w:eastAsia="zh-CN"/>
        </w:rPr>
        <w:t>15</w:t>
      </w:r>
      <w:r>
        <w:rPr>
          <w:rFonts w:hint="default" w:ascii="Arial" w:hAnsi="Arial" w:cs="Arial"/>
          <w:color w:val="auto"/>
          <w:szCs w:val="21"/>
          <w:highlight w:val="none"/>
          <w:u w:val="single"/>
          <w:lang w:eastAsia="zh-CN"/>
        </w:rPr>
        <w:t>日</w:t>
      </w:r>
      <w:r>
        <w:rPr>
          <w:rFonts w:hint="default" w:ascii="Arial" w:hAnsi="Arial" w:cs="Arial"/>
          <w:color w:val="auto"/>
          <w:szCs w:val="21"/>
          <w:highlight w:val="none"/>
          <w:u w:val="single"/>
          <w:lang w:val="en-US" w:eastAsia="zh-CN"/>
        </w:rPr>
        <w:t>0</w:t>
      </w:r>
      <w:r>
        <w:rPr>
          <w:rFonts w:hint="default" w:ascii="Arial" w:hAnsi="Arial" w:cs="Arial"/>
          <w:color w:val="auto"/>
          <w:szCs w:val="21"/>
          <w:highlight w:val="none"/>
          <w:u w:val="single"/>
        </w:rPr>
        <w:t>9时30分</w:t>
      </w:r>
      <w:r>
        <w:rPr>
          <w:rFonts w:hint="default" w:ascii="Arial" w:hAnsi="Arial" w:cs="Arial"/>
          <w:color w:val="auto"/>
          <w:highlight w:val="none"/>
          <w:u w:val="single"/>
        </w:rPr>
        <w:t>至10时00分</w:t>
      </w:r>
      <w:r>
        <w:rPr>
          <w:rFonts w:hint="default" w:ascii="Arial" w:hAnsi="Arial" w:cs="Arial"/>
          <w:color w:val="auto"/>
          <w:szCs w:val="21"/>
          <w:highlight w:val="none"/>
        </w:rPr>
        <w:t>)供应商可以登录广西政府采购云平台，用“项目采购-开标评标”功能进行解密</w:t>
      </w:r>
      <w:r>
        <w:rPr>
          <w:rFonts w:hint="default" w:ascii="Arial" w:hAnsi="Arial" w:cs="Arial"/>
          <w:color w:val="auto"/>
          <w:szCs w:val="21"/>
          <w:highlight w:val="none"/>
          <w:lang w:val="en-US" w:eastAsia="zh-CN"/>
        </w:rPr>
        <w:t>响应</w:t>
      </w:r>
      <w:r>
        <w:rPr>
          <w:rFonts w:hint="default" w:ascii="Arial" w:hAnsi="Arial" w:cs="Arial"/>
          <w:color w:val="auto"/>
          <w:szCs w:val="21"/>
          <w:highlight w:val="none"/>
        </w:rPr>
        <w:t>文件。若供应商在规定时间内无法解密或解密失败，可以以电子备份响应文件作为依据【</w:t>
      </w:r>
      <w:r>
        <w:rPr>
          <w:rFonts w:hint="default" w:ascii="Arial" w:hAnsi="Arial" w:cs="Arial"/>
          <w:color w:val="auto"/>
          <w:szCs w:val="21"/>
          <w:highlight w:val="none"/>
          <w:u w:val="none"/>
        </w:rPr>
        <w:t>在</w:t>
      </w:r>
      <w:r>
        <w:rPr>
          <w:rFonts w:hint="default" w:ascii="Arial" w:hAnsi="Arial" w:cs="Arial"/>
          <w:color w:val="auto"/>
          <w:szCs w:val="21"/>
          <w:highlight w:val="none"/>
        </w:rPr>
        <w:t>接到无法解密或解密失败的通知后，供应商可根据自身实际情况按通知时要求的时间到桂林市公共资源交易中心</w:t>
      </w:r>
      <w:bookmarkStart w:id="47" w:name="_GoBack"/>
      <w:bookmarkEnd w:id="47"/>
      <w:r>
        <w:rPr>
          <w:rFonts w:hint="eastAsia" w:ascii="Arial" w:hAnsi="Arial" w:cs="Arial"/>
          <w:color w:val="auto"/>
          <w:szCs w:val="21"/>
          <w:highlight w:val="none"/>
          <w:lang w:val="en-US" w:eastAsia="zh-CN"/>
        </w:rPr>
        <w:t>9</w:t>
      </w:r>
      <w:r>
        <w:rPr>
          <w:rFonts w:hint="default" w:ascii="Arial" w:hAnsi="Arial" w:cs="Arial"/>
          <w:color w:val="auto"/>
          <w:szCs w:val="21"/>
          <w:highlight w:val="none"/>
        </w:rPr>
        <w:t>号</w:t>
      </w:r>
      <w:r>
        <w:rPr>
          <w:rFonts w:hint="eastAsia" w:ascii="Arial" w:hAnsi="Arial" w:cs="Arial"/>
          <w:color w:val="auto"/>
          <w:szCs w:val="21"/>
          <w:highlight w:val="none"/>
          <w:lang w:val="en-US" w:eastAsia="zh-CN"/>
        </w:rPr>
        <w:t>开标室1号</w:t>
      </w:r>
      <w:r>
        <w:rPr>
          <w:rFonts w:hint="default" w:ascii="Arial" w:hAnsi="Arial" w:cs="Arial"/>
          <w:color w:val="auto"/>
          <w:szCs w:val="21"/>
          <w:highlight w:val="none"/>
        </w:rPr>
        <w:t>仓（广西桂林市临桂区西城中路69号创业大厦西辅楼4楼北区）现场提交或以电子邮件的形式（以通知时所告知的电子邮箱地址为准）提交电子备份响应文件】，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磋商。</w:t>
      </w:r>
    </w:p>
    <w:p w14:paraId="72710C16">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18.3除</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文件另有规定外，供应商所</w:t>
      </w:r>
      <w:r>
        <w:rPr>
          <w:rFonts w:hint="default" w:ascii="Arial" w:hAnsi="Arial" w:cs="Arial"/>
          <w:color w:val="auto"/>
          <w:szCs w:val="21"/>
          <w:highlight w:val="none"/>
          <w:lang w:val="en-US" w:eastAsia="zh-CN"/>
        </w:rPr>
        <w:t>提交</w:t>
      </w:r>
      <w:r>
        <w:rPr>
          <w:rFonts w:hint="default" w:ascii="Arial" w:hAnsi="Arial" w:cs="Arial"/>
          <w:color w:val="auto"/>
          <w:szCs w:val="21"/>
          <w:highlight w:val="none"/>
        </w:rPr>
        <w:t>的响应文件不予退还。</w:t>
      </w:r>
    </w:p>
    <w:p w14:paraId="17844027">
      <w:pPr>
        <w:pStyle w:val="6"/>
        <w:rPr>
          <w:rFonts w:hint="default" w:ascii="Arial" w:hAnsi="Arial" w:cs="Arial"/>
          <w:color w:val="auto"/>
          <w:highlight w:val="none"/>
        </w:rPr>
      </w:pPr>
    </w:p>
    <w:p w14:paraId="18971036">
      <w:pPr>
        <w:keepNext w:val="0"/>
        <w:keepLines w:val="0"/>
        <w:pageBreakBefore w:val="0"/>
        <w:widowControl w:val="0"/>
        <w:tabs>
          <w:tab w:val="left" w:pos="1305"/>
        </w:tabs>
        <w:kinsoku/>
        <w:wordWrap/>
        <w:overflowPunct/>
        <w:topLinePunct w:val="0"/>
        <w:autoSpaceDE/>
        <w:autoSpaceDN/>
        <w:bidi w:val="0"/>
        <w:adjustRightInd/>
        <w:snapToGrid/>
        <w:spacing w:line="360" w:lineRule="exact"/>
        <w:ind w:firstLine="0" w:firstLineChars="0"/>
        <w:jc w:val="center"/>
        <w:textAlignment w:val="auto"/>
        <w:rPr>
          <w:rFonts w:hint="default" w:ascii="Arial" w:hAnsi="Arial" w:cs="Arial"/>
          <w:b/>
          <w:color w:val="auto"/>
          <w:sz w:val="28"/>
          <w:szCs w:val="28"/>
          <w:highlight w:val="none"/>
        </w:rPr>
      </w:pPr>
      <w:r>
        <w:rPr>
          <w:rFonts w:hint="default" w:ascii="Arial" w:hAnsi="Arial" w:cs="Arial"/>
          <w:b/>
          <w:color w:val="auto"/>
          <w:sz w:val="28"/>
          <w:szCs w:val="28"/>
          <w:highlight w:val="none"/>
        </w:rPr>
        <w:t>四、竞争性磋商（简称磋商）与评审</w:t>
      </w:r>
    </w:p>
    <w:p w14:paraId="4C1FF18F">
      <w:pPr>
        <w:keepNext w:val="0"/>
        <w:keepLines w:val="0"/>
        <w:pageBreakBefore w:val="0"/>
        <w:tabs>
          <w:tab w:val="center" w:pos="4411"/>
          <w:tab w:val="left" w:pos="5475"/>
        </w:tabs>
        <w:kinsoku/>
        <w:wordWrap w:val="0"/>
        <w:overflowPunct/>
        <w:topLinePunct w:val="0"/>
        <w:autoSpaceDE/>
        <w:autoSpaceDN/>
        <w:bidi w:val="0"/>
        <w:adjustRightInd/>
        <w:spacing w:line="360" w:lineRule="exact"/>
        <w:ind w:left="0" w:leftChars="0" w:firstLine="420" w:firstLineChars="200"/>
        <w:jc w:val="left"/>
        <w:textAlignment w:val="auto"/>
        <w:rPr>
          <w:rFonts w:hint="default" w:ascii="Arial" w:hAnsi="Arial" w:cs="Arial"/>
          <w:b/>
          <w:color w:val="auto"/>
          <w:szCs w:val="21"/>
          <w:highlight w:val="none"/>
        </w:rPr>
      </w:pPr>
      <w:r>
        <w:rPr>
          <w:rFonts w:hint="default" w:ascii="Arial" w:hAnsi="Arial" w:cs="Arial"/>
          <w:b/>
          <w:color w:val="auto"/>
          <w:szCs w:val="21"/>
          <w:highlight w:val="none"/>
        </w:rPr>
        <w:t>19.磋商小组组成及磋商时间、地点、人员</w:t>
      </w:r>
    </w:p>
    <w:p w14:paraId="6281BAEB">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19.1磋商小组组成：</w:t>
      </w:r>
    </w:p>
    <w:p w14:paraId="02835059">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磋商及评审组织工作由采购代理机构负责，具体磋商、评审工作由依法组建的磋商小组负责，本项目的磋商小组由采购人代表和有关方面的专家组成。磋商小组的构成：3人，其中采购人代表</w:t>
      </w:r>
      <w:r>
        <w:rPr>
          <w:rFonts w:hint="default" w:ascii="Arial" w:hAnsi="Arial" w:cs="Arial"/>
          <w:color w:val="auto"/>
          <w:szCs w:val="21"/>
          <w:highlight w:val="none"/>
          <w:lang w:val="en-US" w:eastAsia="zh-CN"/>
        </w:rPr>
        <w:t>1</w:t>
      </w:r>
      <w:r>
        <w:rPr>
          <w:rFonts w:hint="default" w:ascii="Arial" w:hAnsi="Arial" w:cs="Arial"/>
          <w:color w:val="auto"/>
          <w:szCs w:val="21"/>
          <w:highlight w:val="none"/>
        </w:rPr>
        <w:t>人，</w:t>
      </w:r>
      <w:r>
        <w:rPr>
          <w:rFonts w:hint="default" w:ascii="Arial" w:hAnsi="Arial" w:cs="Arial"/>
          <w:color w:val="auto"/>
          <w:kern w:val="0"/>
          <w:sz w:val="21"/>
          <w:szCs w:val="21"/>
          <w:highlight w:val="none"/>
        </w:rPr>
        <w:t>评审专家</w:t>
      </w:r>
      <w:r>
        <w:rPr>
          <w:rFonts w:hint="default" w:ascii="Arial" w:hAnsi="Arial" w:cs="Arial"/>
          <w:color w:val="auto"/>
          <w:szCs w:val="21"/>
          <w:highlight w:val="none"/>
        </w:rPr>
        <w:t>2人。</w:t>
      </w:r>
    </w:p>
    <w:p w14:paraId="01C36A49">
      <w:pPr>
        <w:keepNext w:val="0"/>
        <w:keepLines w:val="0"/>
        <w:pageBreakBefore w:val="0"/>
        <w:tabs>
          <w:tab w:val="left" w:pos="1305"/>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19.2磋商时间、地点、人员：</w:t>
      </w:r>
    </w:p>
    <w:p w14:paraId="3AB022E1">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19.2.1磋商时间：</w:t>
      </w:r>
      <w:r>
        <w:rPr>
          <w:rFonts w:hint="default" w:ascii="Arial" w:hAnsi="Arial" w:cs="Arial"/>
          <w:color w:val="auto"/>
          <w:kern w:val="0"/>
          <w:sz w:val="21"/>
          <w:szCs w:val="21"/>
          <w:highlight w:val="none"/>
        </w:rPr>
        <w:t>响应文件提交截止时间后。</w:t>
      </w:r>
    </w:p>
    <w:p w14:paraId="1FE9528F">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19.2.2磋商地点：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73094BD8">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19.2.3磋商参加人员：</w:t>
      </w:r>
      <w:r>
        <w:rPr>
          <w:rFonts w:hint="default" w:ascii="Arial" w:hAnsi="Arial" w:cs="Arial"/>
          <w:bCs/>
          <w:color w:val="auto"/>
          <w:sz w:val="21"/>
          <w:szCs w:val="21"/>
          <w:highlight w:val="none"/>
        </w:rPr>
        <w:t>供应商法定代表人或相应的委托代理</w:t>
      </w:r>
      <w:r>
        <w:rPr>
          <w:rFonts w:hint="default" w:ascii="Arial" w:hAnsi="Arial" w:cs="Arial"/>
          <w:bCs/>
          <w:color w:val="auto"/>
          <w:spacing w:val="-4"/>
          <w:sz w:val="21"/>
          <w:szCs w:val="21"/>
          <w:highlight w:val="none"/>
        </w:rPr>
        <w:t>人参加磋商。请供应商实时登录</w:t>
      </w:r>
      <w:r>
        <w:rPr>
          <w:rFonts w:hint="default" w:ascii="Arial" w:hAnsi="Arial" w:cs="Arial"/>
          <w:color w:val="auto"/>
          <w:sz w:val="21"/>
          <w:szCs w:val="24"/>
          <w:highlight w:val="none"/>
        </w:rPr>
        <w:t>广西政府采购云平台</w:t>
      </w:r>
      <w:r>
        <w:rPr>
          <w:rFonts w:hint="default" w:ascii="Arial" w:hAnsi="Arial" w:cs="Arial"/>
          <w:bCs/>
          <w:color w:val="auto"/>
          <w:sz w:val="21"/>
          <w:szCs w:val="21"/>
          <w:highlight w:val="none"/>
        </w:rPr>
        <w:t>等候在线磋商。</w:t>
      </w:r>
    </w:p>
    <w:p w14:paraId="2CC43F24">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19.2.4</w:t>
      </w:r>
      <w:r>
        <w:rPr>
          <w:rFonts w:hint="default" w:ascii="Arial" w:hAnsi="Arial" w:cs="Arial"/>
          <w:bCs/>
          <w:color w:val="auto"/>
          <w:sz w:val="21"/>
          <w:szCs w:val="21"/>
          <w:highlight w:val="none"/>
        </w:rPr>
        <w:t>响应文件提交截止时间后，登录</w:t>
      </w:r>
      <w:r>
        <w:rPr>
          <w:rFonts w:hint="default" w:ascii="Arial" w:hAnsi="Arial" w:cs="Arial"/>
          <w:color w:val="auto"/>
          <w:sz w:val="21"/>
          <w:szCs w:val="24"/>
          <w:highlight w:val="none"/>
        </w:rPr>
        <w:t>广西政府采购云平台</w:t>
      </w:r>
      <w:r>
        <w:rPr>
          <w:rFonts w:hint="default" w:ascii="Arial" w:hAnsi="Arial" w:cs="Arial"/>
          <w:bCs/>
          <w:color w:val="auto"/>
          <w:sz w:val="21"/>
          <w:szCs w:val="21"/>
          <w:highlight w:val="none"/>
        </w:rPr>
        <w:t>在线解密开启。</w:t>
      </w:r>
    </w:p>
    <w:p w14:paraId="747353BB">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20.评审原则和评审办法</w:t>
      </w:r>
    </w:p>
    <w:p w14:paraId="0FD510E5">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0"/>
          <w:highlight w:val="none"/>
        </w:rPr>
        <w:t>20.1</w:t>
      </w:r>
      <w:r>
        <w:rPr>
          <w:rFonts w:hint="default" w:ascii="Arial" w:hAnsi="Arial" w:cs="Arial"/>
          <w:color w:val="auto"/>
          <w:szCs w:val="21"/>
          <w:highlight w:val="none"/>
        </w:rPr>
        <w:t>磋商小组必须坚持公平、公正、科学和择优的原则。</w:t>
      </w:r>
    </w:p>
    <w:p w14:paraId="6EDA99B3">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0"/>
          <w:highlight w:val="none"/>
        </w:rPr>
        <w:t>20.2</w:t>
      </w:r>
      <w:r>
        <w:rPr>
          <w:rFonts w:hint="default" w:ascii="Arial" w:hAnsi="Arial" w:cs="Arial"/>
          <w:color w:val="auto"/>
          <w:szCs w:val="21"/>
          <w:highlight w:val="none"/>
        </w:rPr>
        <w:t>评审办法：综合评分法，具体详见第四章评审办法。</w:t>
      </w:r>
    </w:p>
    <w:p w14:paraId="0C29576C">
      <w:pPr>
        <w:pStyle w:val="10"/>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20.3磋商小组应按</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进行评审，不得擅自更改评审办法。</w:t>
      </w:r>
    </w:p>
    <w:p w14:paraId="62FD804C">
      <w:pPr>
        <w:pStyle w:val="10"/>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20.4在评审过程中，磋商小组任何人不得对某个供应商发表任何倾向性意见，不得向其他磋商小组成员明示或者暗示自己的评审意见。</w:t>
      </w:r>
    </w:p>
    <w:p w14:paraId="62FEFB3F">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20.5磋商小组成员对需要共同认定的事项存在争议的，按照少数服从多数的原则作出结论。持不同意见的磋商小组成员应当在评审报告上签署不同意见并说明理由，否则视为同意。</w:t>
      </w:r>
    </w:p>
    <w:p w14:paraId="3FF56D00">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20.6响应文件最后报价出现前后不一致的，除</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文件另有规定外，按照下列规定修正：</w:t>
      </w:r>
    </w:p>
    <w:p w14:paraId="0CDCC615">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lang w:eastAsia="zh-CN"/>
        </w:rPr>
        <w:t>（</w:t>
      </w:r>
      <w:r>
        <w:rPr>
          <w:rFonts w:hint="default" w:ascii="Arial" w:hAnsi="Arial" w:cs="Arial"/>
          <w:color w:val="auto"/>
          <w:szCs w:val="21"/>
          <w:highlight w:val="none"/>
          <w:lang w:val="en-US" w:eastAsia="zh-CN"/>
        </w:rPr>
        <w:t>1</w:t>
      </w:r>
      <w:r>
        <w:rPr>
          <w:rFonts w:hint="default" w:ascii="Arial" w:hAnsi="Arial" w:cs="Arial"/>
          <w:color w:val="auto"/>
          <w:szCs w:val="21"/>
          <w:highlight w:val="none"/>
          <w:lang w:eastAsia="zh-CN"/>
        </w:rPr>
        <w:t>）</w:t>
      </w:r>
      <w:r>
        <w:rPr>
          <w:rFonts w:hint="default" w:ascii="Arial" w:hAnsi="Arial" w:cs="Arial"/>
          <w:color w:val="auto"/>
          <w:szCs w:val="21"/>
          <w:highlight w:val="none"/>
        </w:rPr>
        <w:t>响应文件中磋商报价表内容与响应文件中相应内容不一致的，以最后磋商报价表为准；</w:t>
      </w:r>
    </w:p>
    <w:p w14:paraId="0676C3CD">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lang w:eastAsia="zh-CN"/>
        </w:rPr>
        <w:t>（</w:t>
      </w:r>
      <w:r>
        <w:rPr>
          <w:rFonts w:hint="default" w:ascii="Arial" w:hAnsi="Arial" w:cs="Arial"/>
          <w:color w:val="auto"/>
          <w:szCs w:val="21"/>
          <w:highlight w:val="none"/>
          <w:lang w:val="en-US" w:eastAsia="zh-CN"/>
        </w:rPr>
        <w:t>2</w:t>
      </w:r>
      <w:r>
        <w:rPr>
          <w:rFonts w:hint="default" w:ascii="Arial" w:hAnsi="Arial" w:cs="Arial"/>
          <w:color w:val="auto"/>
          <w:szCs w:val="21"/>
          <w:highlight w:val="none"/>
          <w:lang w:eastAsia="zh-CN"/>
        </w:rPr>
        <w:t>）</w:t>
      </w:r>
      <w:r>
        <w:rPr>
          <w:rFonts w:hint="default" w:ascii="Arial" w:hAnsi="Arial" w:cs="Arial"/>
          <w:color w:val="auto"/>
          <w:szCs w:val="21"/>
          <w:highlight w:val="none"/>
        </w:rPr>
        <w:t>大写金额和小写金额不一致的，以大写金额为准；</w:t>
      </w:r>
    </w:p>
    <w:p w14:paraId="4992C53F">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lang w:eastAsia="zh-CN"/>
        </w:rPr>
        <w:t>（</w:t>
      </w:r>
      <w:r>
        <w:rPr>
          <w:rFonts w:hint="default" w:ascii="Arial" w:hAnsi="Arial" w:cs="Arial"/>
          <w:color w:val="auto"/>
          <w:szCs w:val="21"/>
          <w:highlight w:val="none"/>
          <w:lang w:val="en-US" w:eastAsia="zh-CN"/>
        </w:rPr>
        <w:t>3</w:t>
      </w:r>
      <w:r>
        <w:rPr>
          <w:rFonts w:hint="default" w:ascii="Arial" w:hAnsi="Arial" w:cs="Arial"/>
          <w:color w:val="auto"/>
          <w:szCs w:val="21"/>
          <w:highlight w:val="none"/>
          <w:lang w:eastAsia="zh-CN"/>
        </w:rPr>
        <w:t>）</w:t>
      </w:r>
      <w:r>
        <w:rPr>
          <w:rFonts w:hint="default" w:ascii="Arial" w:hAnsi="Arial" w:cs="Arial"/>
          <w:color w:val="auto"/>
          <w:szCs w:val="21"/>
          <w:highlight w:val="none"/>
        </w:rPr>
        <w:t>单价金额小数点或者百分比有明显错位的，以报价表的总价为准，并修改单价；</w:t>
      </w:r>
    </w:p>
    <w:p w14:paraId="3C1E1FEC">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lang w:eastAsia="zh-CN"/>
        </w:rPr>
        <w:t>（</w:t>
      </w:r>
      <w:r>
        <w:rPr>
          <w:rFonts w:hint="default" w:ascii="Arial" w:hAnsi="Arial" w:cs="Arial"/>
          <w:color w:val="auto"/>
          <w:szCs w:val="21"/>
          <w:highlight w:val="none"/>
          <w:lang w:val="en-US" w:eastAsia="zh-CN"/>
        </w:rPr>
        <w:t>4</w:t>
      </w:r>
      <w:r>
        <w:rPr>
          <w:rFonts w:hint="default" w:ascii="Arial" w:hAnsi="Arial" w:cs="Arial"/>
          <w:color w:val="auto"/>
          <w:szCs w:val="21"/>
          <w:highlight w:val="none"/>
          <w:lang w:eastAsia="zh-CN"/>
        </w:rPr>
        <w:t>）</w:t>
      </w:r>
      <w:r>
        <w:rPr>
          <w:rFonts w:hint="default" w:ascii="Arial" w:hAnsi="Arial" w:cs="Arial"/>
          <w:color w:val="auto"/>
          <w:szCs w:val="21"/>
          <w:highlight w:val="none"/>
        </w:rPr>
        <w:t>总价金额与按单价汇总金额不一致的，以单价金额计算结果为准。</w:t>
      </w:r>
    </w:p>
    <w:p w14:paraId="47321F0B">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Cs w:val="21"/>
          <w:highlight w:val="none"/>
        </w:rPr>
      </w:pPr>
      <w:r>
        <w:rPr>
          <w:rFonts w:hint="default" w:ascii="Arial" w:hAnsi="Arial" w:cs="Arial"/>
          <w:color w:val="auto"/>
          <w:szCs w:val="21"/>
          <w:highlight w:val="none"/>
        </w:rPr>
        <w:t>同时出现两种以上不一致的，按照前款规定的顺序修正。修正后的报价（不得超出响应文件的范围或者改变响应文件的实质性内容）经供应商确认后产生约束力，供应商不确认的，作无效响应处理。</w:t>
      </w:r>
    </w:p>
    <w:p w14:paraId="1C6C32DF">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21.评审程序及磋商要求</w:t>
      </w:r>
    </w:p>
    <w:p w14:paraId="11D5EBB5">
      <w:pPr>
        <w:pStyle w:val="10"/>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21.1磋商小组成员的通讯工具或相关电子设备交由桂林市公共资源交易中心统一保管后到达评标室，采购代理机构核实磋商小组成员身份，告知回避要求，宣布评审工作纪律和程序，推选磋商小组组长。</w:t>
      </w:r>
    </w:p>
    <w:p w14:paraId="5187CA84">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kern w:val="0"/>
          <w:szCs w:val="21"/>
          <w:highlight w:val="none"/>
        </w:rPr>
      </w:pPr>
      <w:r>
        <w:rPr>
          <w:rFonts w:hint="default" w:ascii="Arial" w:hAnsi="Arial" w:cs="Arial"/>
          <w:color w:val="auto"/>
          <w:szCs w:val="21"/>
          <w:highlight w:val="none"/>
        </w:rPr>
        <w:t>21.2磋商小组应当对发布公告的</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文件进行确认，</w:t>
      </w:r>
      <w:r>
        <w:rPr>
          <w:rFonts w:hint="default" w:ascii="Arial" w:hAnsi="Arial" w:cs="Arial"/>
          <w:color w:val="auto"/>
          <w:kern w:val="0"/>
          <w:szCs w:val="21"/>
          <w:highlight w:val="none"/>
        </w:rPr>
        <w:t>审查供应商的响应文件并作出评价；要求供应商解释或者澄清其响应文件；编写评审报告；告知采购人、采购代理机构在评审过程中发现的供应商的违法违规行为。</w:t>
      </w:r>
    </w:p>
    <w:p w14:paraId="7C62B270">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b/>
          <w:bCs/>
          <w:color w:val="auto"/>
          <w:szCs w:val="21"/>
          <w:highlight w:val="none"/>
        </w:rPr>
      </w:pPr>
      <w:r>
        <w:rPr>
          <w:rFonts w:hint="default" w:ascii="Arial" w:hAnsi="Arial" w:cs="Arial"/>
          <w:color w:val="auto"/>
          <w:szCs w:val="21"/>
          <w:highlight w:val="none"/>
        </w:rPr>
        <w:t>21.3</w:t>
      </w:r>
      <w:r>
        <w:rPr>
          <w:rFonts w:hint="default" w:ascii="Arial" w:hAnsi="Arial" w:cs="Arial"/>
          <w:color w:val="auto"/>
          <w:kern w:val="0"/>
          <w:szCs w:val="21"/>
          <w:highlight w:val="none"/>
        </w:rPr>
        <w:t>磋商小组</w:t>
      </w:r>
      <w:r>
        <w:rPr>
          <w:rFonts w:hint="default" w:ascii="Arial" w:hAnsi="Arial" w:cs="Arial"/>
          <w:color w:val="auto"/>
          <w:szCs w:val="21"/>
          <w:highlight w:val="none"/>
        </w:rPr>
        <w:t>依据法律法规和</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文件的规定，</w:t>
      </w:r>
      <w:r>
        <w:rPr>
          <w:rFonts w:hint="default" w:ascii="Arial" w:hAnsi="Arial" w:cs="Arial"/>
          <w:color w:val="auto"/>
          <w:highlight w:val="none"/>
        </w:rPr>
        <w:t>首先对响应文件进行资格性审查，</w:t>
      </w:r>
      <w:r>
        <w:rPr>
          <w:rFonts w:hint="default" w:ascii="Arial" w:hAnsi="Arial" w:cs="Arial"/>
          <w:color w:val="auto"/>
          <w:szCs w:val="21"/>
          <w:highlight w:val="none"/>
        </w:rPr>
        <w:t>以确定供应商是否具备本项目供应商资格；再对通过资格性审查的供应商响应文件的有效性、完整性和对</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的响应程度进行符合性审查，以确定是否对</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的实质性要求做出响应。</w:t>
      </w:r>
      <w:r>
        <w:rPr>
          <w:rFonts w:hint="default" w:ascii="Arial" w:hAnsi="Arial" w:cs="Arial"/>
          <w:b/>
          <w:bCs/>
          <w:color w:val="auto"/>
          <w:szCs w:val="21"/>
          <w:highlight w:val="none"/>
        </w:rPr>
        <w:t>对未通过资格性审查或符合性审查的供应商，由磋商小组告知供应商未通过原因。</w:t>
      </w:r>
    </w:p>
    <w:p w14:paraId="059BFB2F">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b/>
          <w:color w:val="auto"/>
          <w:szCs w:val="21"/>
          <w:highlight w:val="none"/>
          <w:lang w:val="en-US"/>
        </w:rPr>
      </w:pPr>
      <w:r>
        <w:rPr>
          <w:rFonts w:hint="default" w:ascii="Arial" w:hAnsi="Arial" w:eastAsia="宋体" w:cs="Arial"/>
          <w:b/>
          <w:color w:val="auto"/>
          <w:szCs w:val="21"/>
          <w:highlight w:val="none"/>
        </w:rPr>
        <w:t>21.4</w:t>
      </w:r>
      <w:r>
        <w:rPr>
          <w:rFonts w:hint="default" w:ascii="Arial" w:hAnsi="Arial" w:eastAsia="宋体" w:cs="Arial"/>
          <w:b/>
          <w:color w:val="auto"/>
          <w:highlight w:val="none"/>
        </w:rPr>
        <w:t>信用查询</w:t>
      </w:r>
      <w:r>
        <w:rPr>
          <w:rFonts w:hint="default" w:ascii="Arial" w:hAnsi="Arial" w:eastAsia="宋体" w:cs="Arial"/>
          <w:b/>
          <w:color w:val="auto"/>
          <w:szCs w:val="21"/>
          <w:highlight w:val="none"/>
          <w:lang w:val="en-US" w:eastAsia="zh-CN"/>
        </w:rPr>
        <w:t>及</w:t>
      </w:r>
      <w:r>
        <w:rPr>
          <w:rFonts w:hint="default" w:ascii="Arial" w:hAnsi="Arial" w:eastAsia="宋体" w:cs="Arial"/>
          <w:b/>
          <w:color w:val="auto"/>
          <w:szCs w:val="21"/>
          <w:highlight w:val="none"/>
        </w:rPr>
        <w:t>股东</w:t>
      </w:r>
      <w:r>
        <w:rPr>
          <w:rFonts w:hint="default" w:ascii="Arial" w:hAnsi="Arial" w:eastAsia="宋体" w:cs="Arial"/>
          <w:b/>
          <w:color w:val="auto"/>
          <w:szCs w:val="21"/>
          <w:highlight w:val="none"/>
          <w:lang w:val="en-US" w:eastAsia="zh-CN"/>
        </w:rPr>
        <w:t>信息查询</w:t>
      </w:r>
    </w:p>
    <w:p w14:paraId="1170BBFA">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val="en-US" w:eastAsia="zh-CN"/>
        </w:rPr>
        <w:t>21.4.1</w:t>
      </w:r>
      <w:r>
        <w:rPr>
          <w:rFonts w:hint="default" w:ascii="Arial" w:hAnsi="Arial" w:eastAsia="宋体" w:cs="Arial"/>
          <w:color w:val="auto"/>
          <w:szCs w:val="21"/>
          <w:highlight w:val="none"/>
          <w:lang w:eastAsia="zh-CN"/>
        </w:rPr>
        <w:t>磋商小组在资格审查结束前，对</w:t>
      </w:r>
      <w:r>
        <w:rPr>
          <w:rFonts w:hint="default" w:ascii="Arial" w:hAnsi="Arial" w:eastAsia="宋体" w:cs="Arial"/>
          <w:color w:val="auto"/>
          <w:szCs w:val="21"/>
          <w:highlight w:val="none"/>
          <w:lang w:val="en-US" w:eastAsia="zh-CN"/>
        </w:rPr>
        <w:t>供应商</w:t>
      </w:r>
      <w:r>
        <w:rPr>
          <w:rFonts w:hint="default" w:ascii="Arial" w:hAnsi="Arial" w:eastAsia="宋体" w:cs="Arial"/>
          <w:color w:val="auto"/>
          <w:szCs w:val="21"/>
          <w:highlight w:val="none"/>
          <w:lang w:eastAsia="zh-CN"/>
        </w:rPr>
        <w:t>进行信用查询。</w:t>
      </w:r>
    </w:p>
    <w:p w14:paraId="3029BDC8">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1</w:t>
      </w:r>
      <w:r>
        <w:rPr>
          <w:rFonts w:hint="default" w:ascii="Arial" w:hAnsi="Arial" w:eastAsia="宋体" w:cs="Arial"/>
          <w:color w:val="auto"/>
          <w:szCs w:val="21"/>
          <w:highlight w:val="none"/>
          <w:lang w:eastAsia="zh-CN"/>
        </w:rPr>
        <w:t>）查询渠道：“信用中国”网站(www.creditchina.gov.cn)、中国政府采购网(www.ccgp.gov.cn)。</w:t>
      </w:r>
    </w:p>
    <w:p w14:paraId="2CE1D1B2">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2</w:t>
      </w:r>
      <w:r>
        <w:rPr>
          <w:rFonts w:hint="default" w:ascii="Arial" w:hAnsi="Arial" w:eastAsia="宋体" w:cs="Arial"/>
          <w:color w:val="auto"/>
          <w:szCs w:val="21"/>
          <w:highlight w:val="none"/>
          <w:lang w:eastAsia="zh-CN"/>
        </w:rPr>
        <w:t>）查询截止时间：</w:t>
      </w:r>
      <w:r>
        <w:rPr>
          <w:rFonts w:hint="default" w:ascii="Arial" w:hAnsi="Arial" w:eastAsia="宋体" w:cs="Arial"/>
          <w:color w:val="auto"/>
          <w:szCs w:val="21"/>
          <w:highlight w:val="none"/>
          <w:lang w:val="en-US" w:eastAsia="zh-CN"/>
        </w:rPr>
        <w:t>资</w:t>
      </w:r>
      <w:r>
        <w:rPr>
          <w:rFonts w:hint="default" w:ascii="Arial" w:hAnsi="Arial" w:eastAsia="宋体" w:cs="Arial"/>
          <w:color w:val="auto"/>
          <w:szCs w:val="21"/>
          <w:highlight w:val="none"/>
          <w:lang w:eastAsia="zh-CN"/>
        </w:rPr>
        <w:t>格审查结束前</w:t>
      </w:r>
    </w:p>
    <w:p w14:paraId="2B9DE05D">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3</w:t>
      </w:r>
      <w:r>
        <w:rPr>
          <w:rFonts w:hint="default" w:ascii="Arial" w:hAnsi="Arial" w:eastAsia="宋体" w:cs="Arial"/>
          <w:color w:val="auto"/>
          <w:szCs w:val="21"/>
          <w:highlight w:val="none"/>
          <w:lang w:eastAsia="zh-CN"/>
        </w:rPr>
        <w:t>）查询记录和证据留存方式：在查询网站中直接打印查询记录，打印材料作为评审资料存档。</w:t>
      </w:r>
    </w:p>
    <w:p w14:paraId="28B2D31B">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4</w:t>
      </w:r>
      <w:r>
        <w:rPr>
          <w:rFonts w:hint="default" w:ascii="Arial" w:hAnsi="Arial" w:eastAsia="宋体" w:cs="Arial"/>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磋商小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AAC20F5">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b w:val="0"/>
          <w:bCs/>
          <w:color w:val="auto"/>
          <w:szCs w:val="21"/>
          <w:highlight w:val="none"/>
        </w:rPr>
      </w:pPr>
      <w:r>
        <w:rPr>
          <w:rFonts w:hint="default" w:ascii="Arial" w:hAnsi="Arial" w:eastAsia="宋体" w:cs="Arial"/>
          <w:b w:val="0"/>
          <w:bCs/>
          <w:color w:val="auto"/>
          <w:szCs w:val="21"/>
          <w:highlight w:val="none"/>
          <w:lang w:val="en-US" w:eastAsia="zh-CN"/>
        </w:rPr>
        <w:t>21.4.2</w:t>
      </w:r>
      <w:r>
        <w:rPr>
          <w:rFonts w:hint="default" w:ascii="Arial" w:hAnsi="Arial" w:eastAsia="宋体" w:cs="Arial"/>
          <w:b w:val="0"/>
          <w:bCs/>
          <w:color w:val="auto"/>
          <w:szCs w:val="21"/>
          <w:highlight w:val="none"/>
        </w:rPr>
        <w:t>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3AAF377">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Cs w:val="21"/>
          <w:highlight w:val="none"/>
        </w:rPr>
      </w:pPr>
      <w:r>
        <w:rPr>
          <w:rFonts w:hint="default" w:ascii="Arial" w:hAnsi="Arial" w:eastAsia="宋体" w:cs="Arial"/>
          <w:b w:val="0"/>
          <w:bCs/>
          <w:color w:val="auto"/>
          <w:szCs w:val="21"/>
          <w:highlight w:val="none"/>
          <w:lang w:val="en-US" w:eastAsia="zh-CN"/>
        </w:rPr>
        <w:t>21.4.2</w:t>
      </w:r>
      <w:r>
        <w:rPr>
          <w:rFonts w:hint="default" w:ascii="Arial" w:hAnsi="Arial" w:eastAsia="宋体" w:cs="Arial"/>
          <w:color w:val="auto"/>
          <w:szCs w:val="21"/>
          <w:highlight w:val="none"/>
        </w:rPr>
        <w:t>.1查询渠道：《国家企业信用信息公示系统》（网址：http://www.gsxt.gov.cn/index.html）</w:t>
      </w:r>
    </w:p>
    <w:p w14:paraId="49CA57F6">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Cs w:val="21"/>
          <w:highlight w:val="none"/>
        </w:rPr>
      </w:pPr>
      <w:r>
        <w:rPr>
          <w:rFonts w:hint="default" w:ascii="Arial" w:hAnsi="Arial" w:eastAsia="宋体" w:cs="Arial"/>
          <w:b w:val="0"/>
          <w:bCs/>
          <w:color w:val="auto"/>
          <w:szCs w:val="21"/>
          <w:highlight w:val="none"/>
          <w:lang w:val="en-US" w:eastAsia="zh-CN"/>
        </w:rPr>
        <w:t>21.4.2</w:t>
      </w:r>
      <w:r>
        <w:rPr>
          <w:rFonts w:hint="default" w:ascii="Arial" w:hAnsi="Arial" w:eastAsia="宋体" w:cs="Arial"/>
          <w:color w:val="auto"/>
          <w:szCs w:val="21"/>
          <w:highlight w:val="none"/>
        </w:rPr>
        <w:t>.2审查流程：</w:t>
      </w:r>
    </w:p>
    <w:p w14:paraId="21A50826">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（1）进入《国家企业信用信息公示系统》（网址：http://www.gsxt.gov.cn/index.html），输入企业名称，进入企业信息主页面；</w:t>
      </w:r>
    </w:p>
    <w:p w14:paraId="7CEA8B58">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（2）查看主页“股东及出资信息”栏，或年报中的“股东及出资信息”栏信息；</w:t>
      </w:r>
    </w:p>
    <w:p w14:paraId="1814852C">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（3）将各供应商的股东及出资信息进行比对，得出审查结论；</w:t>
      </w:r>
    </w:p>
    <w:p w14:paraId="0643B403">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rPr>
          <w:rFonts w:hint="default" w:ascii="Arial" w:hAnsi="Arial" w:eastAsia="宋体" w:cs="Arial"/>
          <w:color w:val="auto"/>
          <w:highlight w:val="none"/>
        </w:rPr>
      </w:pPr>
      <w:r>
        <w:rPr>
          <w:rFonts w:hint="default" w:ascii="Arial" w:hAnsi="Arial" w:eastAsia="宋体" w:cs="Arial"/>
          <w:color w:val="auto"/>
          <w:highlight w:val="none"/>
        </w:rPr>
        <w:t>（4）将相关资料作为评审资料打印存档。</w:t>
      </w:r>
    </w:p>
    <w:p w14:paraId="13204D8E">
      <w:pPr>
        <w:keepNext w:val="0"/>
        <w:keepLines w:val="0"/>
        <w:pageBreakBefore w:val="0"/>
        <w:tabs>
          <w:tab w:val="left" w:pos="1305"/>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73B0FE87">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b/>
          <w:bCs/>
          <w:color w:val="auto"/>
          <w:kern w:val="0"/>
          <w:szCs w:val="21"/>
          <w:highlight w:val="none"/>
        </w:rPr>
      </w:pPr>
      <w:r>
        <w:rPr>
          <w:rFonts w:hint="default" w:ascii="Arial" w:hAnsi="Arial" w:cs="Arial"/>
          <w:b/>
          <w:bCs/>
          <w:color w:val="auto"/>
          <w:kern w:val="0"/>
          <w:szCs w:val="21"/>
          <w:highlight w:val="none"/>
        </w:rPr>
        <w:t>21.5磋商小组如发现供应商提供的证明文件不齐全或不符合规定格式的，应一次性告知供应商，供应商应在规定的时间内线上补正或更正。</w:t>
      </w:r>
    </w:p>
    <w:p w14:paraId="71CCDABF">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21.6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广西政府采购云平台采用在线书面形式，澄清、说明或者补正应当加盖供应商电子签章，或者由法定代表人或其授权委托代理人签字（或电子签名）。</w:t>
      </w:r>
    </w:p>
    <w:p w14:paraId="78225D43">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根据</w:t>
      </w:r>
      <w:r>
        <w:rPr>
          <w:rFonts w:hint="default" w:ascii="Arial" w:hAnsi="Arial" w:cs="Arial"/>
          <w:color w:val="auto"/>
          <w:kern w:val="0"/>
          <w:szCs w:val="21"/>
          <w:highlight w:val="none"/>
          <w:lang w:eastAsia="zh-CN"/>
        </w:rPr>
        <w:t>采购文件</w:t>
      </w:r>
      <w:r>
        <w:rPr>
          <w:rFonts w:hint="default" w:ascii="Arial" w:hAnsi="Arial" w:cs="Arial"/>
          <w:color w:val="auto"/>
          <w:kern w:val="0"/>
          <w:szCs w:val="21"/>
          <w:highlight w:val="none"/>
        </w:rPr>
        <w:t>规定的程序、评定成交的标准等事项与实质性响应</w:t>
      </w:r>
      <w:r>
        <w:rPr>
          <w:rFonts w:hint="default" w:ascii="Arial" w:hAnsi="Arial" w:cs="Arial"/>
          <w:color w:val="auto"/>
          <w:kern w:val="0"/>
          <w:szCs w:val="21"/>
          <w:highlight w:val="none"/>
          <w:lang w:val="en-US" w:eastAsia="zh-CN"/>
        </w:rPr>
        <w:t>采购</w:t>
      </w:r>
      <w:r>
        <w:rPr>
          <w:rFonts w:hint="default" w:ascii="Arial" w:hAnsi="Arial" w:cs="Arial"/>
          <w:color w:val="auto"/>
          <w:kern w:val="0"/>
          <w:szCs w:val="21"/>
          <w:highlight w:val="none"/>
        </w:rPr>
        <w:t>文件要求的供应商进行磋商。未实质性响应</w:t>
      </w:r>
      <w:r>
        <w:rPr>
          <w:rFonts w:hint="default" w:ascii="Arial" w:hAnsi="Arial" w:cs="Arial"/>
          <w:color w:val="auto"/>
          <w:kern w:val="0"/>
          <w:szCs w:val="21"/>
          <w:highlight w:val="none"/>
          <w:lang w:eastAsia="zh-CN"/>
        </w:rPr>
        <w:t>采购文件</w:t>
      </w:r>
      <w:r>
        <w:rPr>
          <w:rFonts w:hint="default" w:ascii="Arial" w:hAnsi="Arial" w:cs="Arial"/>
          <w:color w:val="auto"/>
          <w:kern w:val="0"/>
          <w:szCs w:val="21"/>
          <w:highlight w:val="none"/>
        </w:rPr>
        <w:t>的响应文件按无效处理，磋商小组应当告知有关供应商。</w:t>
      </w:r>
    </w:p>
    <w:p w14:paraId="2CF56B45">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磋商小组所有成员应当按已确定的磋商顺序集中与单一供应商分别进行磋商，并给予所有实质性响应</w:t>
      </w:r>
      <w:r>
        <w:rPr>
          <w:rFonts w:hint="default" w:ascii="Arial" w:hAnsi="Arial" w:cs="Arial"/>
          <w:color w:val="auto"/>
          <w:kern w:val="0"/>
          <w:szCs w:val="21"/>
          <w:highlight w:val="none"/>
          <w:lang w:val="en-US" w:eastAsia="zh-CN"/>
        </w:rPr>
        <w:t>采购</w:t>
      </w:r>
      <w:r>
        <w:rPr>
          <w:rFonts w:hint="default" w:ascii="Arial" w:hAnsi="Arial" w:cs="Arial"/>
          <w:color w:val="auto"/>
          <w:kern w:val="0"/>
          <w:szCs w:val="21"/>
          <w:highlight w:val="none"/>
        </w:rPr>
        <w:t>文件要求的供应商平等的磋商机会。</w:t>
      </w:r>
    </w:p>
    <w:p w14:paraId="27B72340">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磋商中，磋商小组不得透露与磋商有关的其他供应商的技术资料、价格和其他信息。</w:t>
      </w:r>
    </w:p>
    <w:p w14:paraId="0BD3EC10">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磋商小组</w:t>
      </w:r>
      <w:r>
        <w:rPr>
          <w:rFonts w:hint="default" w:ascii="Arial" w:hAnsi="Arial" w:cs="Arial"/>
          <w:color w:val="auto"/>
          <w:kern w:val="0"/>
          <w:sz w:val="21"/>
          <w:szCs w:val="21"/>
          <w:highlight w:val="none"/>
        </w:rPr>
        <w:t>对磋商过程和磋商内容进行记录，磋商双方在记录上签字确认</w:t>
      </w:r>
      <w:r>
        <w:rPr>
          <w:rFonts w:hint="default" w:ascii="Arial" w:hAnsi="Arial" w:cs="Arial"/>
          <w:color w:val="auto"/>
          <w:sz w:val="21"/>
          <w:szCs w:val="21"/>
          <w:highlight w:val="none"/>
        </w:rPr>
        <w:t>（或电子签章、电子签名）</w:t>
      </w:r>
      <w:r>
        <w:rPr>
          <w:rFonts w:hint="default" w:ascii="Arial" w:hAnsi="Arial" w:cs="Arial"/>
          <w:color w:val="auto"/>
          <w:kern w:val="0"/>
          <w:sz w:val="21"/>
          <w:szCs w:val="21"/>
          <w:highlight w:val="none"/>
        </w:rPr>
        <w:t>。</w:t>
      </w:r>
    </w:p>
    <w:p w14:paraId="1E5B00AB">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21.7在磋商过程中，磋商小组可以根据</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和磋商情况实质性变动</w:t>
      </w:r>
      <w:r>
        <w:rPr>
          <w:rFonts w:hint="default" w:ascii="Arial" w:hAnsi="Arial" w:cs="Arial"/>
          <w:color w:val="auto"/>
          <w:szCs w:val="21"/>
          <w:highlight w:val="none"/>
          <w:lang w:eastAsia="zh-CN"/>
        </w:rPr>
        <w:t>采购需求</w:t>
      </w:r>
      <w:r>
        <w:rPr>
          <w:rFonts w:hint="default" w:ascii="Arial" w:hAnsi="Arial" w:cs="Arial"/>
          <w:color w:val="auto"/>
          <w:szCs w:val="21"/>
          <w:highlight w:val="none"/>
        </w:rPr>
        <w:t>中的技术、服务要求以及合同草案条款，但不得变动</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中的其他内容。实质性变动的内容，须经采购人代表确认。</w:t>
      </w:r>
    </w:p>
    <w:p w14:paraId="302E669F">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对</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作出的实质性变动是</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的有效组成部分，</w:t>
      </w:r>
      <w:r>
        <w:rPr>
          <w:rFonts w:hint="default" w:ascii="Arial" w:hAnsi="Arial" w:cs="Arial"/>
          <w:color w:val="auto"/>
          <w:kern w:val="0"/>
          <w:sz w:val="21"/>
          <w:szCs w:val="21"/>
          <w:highlight w:val="none"/>
        </w:rPr>
        <w:t>磋商小组应当及时通过广西政府采购云平台以书面形式同时通知所有参加磋商的供应商。</w:t>
      </w:r>
    </w:p>
    <w:p w14:paraId="7A63E962">
      <w:pPr>
        <w:keepNext w:val="0"/>
        <w:keepLines w:val="0"/>
        <w:pageBreakBefore w:val="0"/>
        <w:widowControl/>
        <w:kinsoku/>
        <w:wordWrap w:val="0"/>
        <w:overflowPunct/>
        <w:topLinePunct w:val="0"/>
        <w:autoSpaceDE/>
        <w:autoSpaceDN/>
        <w:bidi w:val="0"/>
        <w:adjustRightInd/>
        <w:spacing w:line="360" w:lineRule="exact"/>
        <w:ind w:left="0" w:leftChars="0"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供应商应当按照</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的变动情况和磋商小组的要求重新提交响应文件，并由其法定代表人或相应的授权委托代表签字（</w:t>
      </w:r>
      <w:r>
        <w:rPr>
          <w:rFonts w:hint="default" w:ascii="Arial" w:hAnsi="Arial" w:cs="Arial"/>
          <w:color w:val="auto"/>
          <w:kern w:val="0"/>
          <w:szCs w:val="21"/>
          <w:highlight w:val="none"/>
        </w:rPr>
        <w:t>或电子签名</w:t>
      </w:r>
      <w:r>
        <w:rPr>
          <w:rFonts w:hint="default" w:ascii="Arial" w:hAnsi="Arial" w:cs="Arial"/>
          <w:color w:val="auto"/>
          <w:szCs w:val="21"/>
          <w:highlight w:val="none"/>
        </w:rPr>
        <w:t>）或者加盖供应商公章</w:t>
      </w:r>
      <w:r>
        <w:rPr>
          <w:rFonts w:hint="default" w:ascii="Arial" w:hAnsi="Arial" w:cs="Arial"/>
          <w:color w:val="auto"/>
          <w:sz w:val="21"/>
          <w:szCs w:val="21"/>
          <w:highlight w:val="none"/>
        </w:rPr>
        <w:t>（或电子签章）</w:t>
      </w:r>
      <w:r>
        <w:rPr>
          <w:rFonts w:hint="default" w:ascii="Arial" w:hAnsi="Arial" w:cs="Arial"/>
          <w:color w:val="auto"/>
          <w:szCs w:val="21"/>
          <w:highlight w:val="none"/>
        </w:rPr>
        <w:t>。逾时不交的，视同放弃磋商。</w:t>
      </w:r>
    </w:p>
    <w:p w14:paraId="351577A4">
      <w:pPr>
        <w:keepNext w:val="0"/>
        <w:keepLines w:val="0"/>
        <w:pageBreakBefore w:val="0"/>
        <w:widowControl/>
        <w:kinsoku/>
        <w:wordWrap w:val="0"/>
        <w:overflowPunct/>
        <w:topLinePunct w:val="0"/>
        <w:autoSpaceDE/>
        <w:autoSpaceDN/>
        <w:bidi w:val="0"/>
        <w:adjustRightInd/>
        <w:spacing w:line="360" w:lineRule="exact"/>
        <w:ind w:left="0" w:leftChars="0" w:firstLine="420" w:firstLineChars="200"/>
        <w:jc w:val="left"/>
        <w:textAlignment w:val="auto"/>
        <w:rPr>
          <w:rFonts w:hint="default" w:ascii="Arial" w:hAnsi="Arial" w:cs="Arial"/>
          <w:color w:val="auto"/>
          <w:szCs w:val="21"/>
          <w:highlight w:val="none"/>
        </w:rPr>
      </w:pPr>
      <w:r>
        <w:rPr>
          <w:rFonts w:hint="default" w:ascii="Arial" w:hAnsi="Arial" w:cs="Arial"/>
          <w:color w:val="auto"/>
          <w:kern w:val="0"/>
          <w:szCs w:val="21"/>
          <w:highlight w:val="none"/>
        </w:rPr>
        <w:t>21.8</w:t>
      </w:r>
      <w:r>
        <w:rPr>
          <w:rFonts w:hint="default" w:ascii="Arial" w:hAnsi="Arial" w:cs="Arial"/>
          <w:color w:val="auto"/>
          <w:szCs w:val="21"/>
          <w:highlight w:val="none"/>
        </w:rPr>
        <w:t>最后报价</w:t>
      </w:r>
    </w:p>
    <w:p w14:paraId="25388FB0">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21.8.1</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文件能够详细列明采购标的的技术、服务要求的，磋商结束后，磋商小组应当要求所有继续参加磋商的供应商在规定时间内线上提交最后报价，提交最后报价的供应商不得少于</w:t>
      </w:r>
      <w:r>
        <w:rPr>
          <w:rFonts w:hint="default" w:ascii="Arial" w:hAnsi="Arial" w:cs="Arial"/>
          <w:color w:val="auto"/>
          <w:szCs w:val="21"/>
          <w:highlight w:val="none"/>
          <w:lang w:val="en-US" w:eastAsia="zh-CN"/>
        </w:rPr>
        <w:t>3</w:t>
      </w:r>
      <w:r>
        <w:rPr>
          <w:rFonts w:hint="default" w:ascii="Arial" w:hAnsi="Arial" w:cs="Arial"/>
          <w:color w:val="auto"/>
          <w:szCs w:val="21"/>
          <w:highlight w:val="none"/>
        </w:rPr>
        <w:t>家。</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不能详细列明采购标的的技术、服务要求的，需由供应商提供最终设计方案或解决方案的，磋商结束后，磋商小组应当按照少数服从多数的原则投票推荐</w:t>
      </w:r>
      <w:r>
        <w:rPr>
          <w:rFonts w:hint="default" w:ascii="Arial" w:hAnsi="Arial" w:cs="Arial"/>
          <w:color w:val="auto"/>
          <w:szCs w:val="21"/>
          <w:highlight w:val="none"/>
          <w:lang w:val="en-US" w:eastAsia="zh-CN"/>
        </w:rPr>
        <w:t>3</w:t>
      </w:r>
      <w:r>
        <w:rPr>
          <w:rFonts w:hint="default" w:ascii="Arial" w:hAnsi="Arial" w:cs="Arial"/>
          <w:color w:val="auto"/>
          <w:szCs w:val="21"/>
          <w:highlight w:val="none"/>
        </w:rPr>
        <w:t>家以上（含</w:t>
      </w:r>
      <w:r>
        <w:rPr>
          <w:rFonts w:hint="default" w:ascii="Arial" w:hAnsi="Arial" w:cs="Arial"/>
          <w:color w:val="auto"/>
          <w:szCs w:val="21"/>
          <w:highlight w:val="none"/>
          <w:lang w:val="en-US" w:eastAsia="zh-CN"/>
        </w:rPr>
        <w:t>3</w:t>
      </w:r>
      <w:r>
        <w:rPr>
          <w:rFonts w:hint="default" w:ascii="Arial" w:hAnsi="Arial" w:cs="Arial"/>
          <w:color w:val="auto"/>
          <w:szCs w:val="21"/>
          <w:highlight w:val="none"/>
        </w:rPr>
        <w:t>家）供应商的设计方案或者解决方案，并要求其在规定时间内通过广西政府采购云平台在线提交最后报价。</w:t>
      </w:r>
    </w:p>
    <w:p w14:paraId="376B96EB">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b w:val="0"/>
          <w:bCs w:val="0"/>
          <w:color w:val="auto"/>
          <w:szCs w:val="21"/>
          <w:highlight w:val="none"/>
        </w:rPr>
      </w:pPr>
      <w:r>
        <w:rPr>
          <w:rFonts w:hint="default" w:ascii="Arial" w:hAnsi="Arial" w:cs="Arial"/>
          <w:b w:val="0"/>
          <w:bCs w:val="0"/>
          <w:color w:val="auto"/>
          <w:szCs w:val="21"/>
          <w:highlight w:val="none"/>
        </w:rPr>
        <w:t>21.8.2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发布项目终止公告并说明原因，重新开展采购活动。</w:t>
      </w:r>
    </w:p>
    <w:p w14:paraId="2D1F0809">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21.8.3最后报价是供应商响应文件的有效组成部分。</w:t>
      </w:r>
    </w:p>
    <w:p w14:paraId="2E9CA1E5">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21.9</w:t>
      </w:r>
      <w:r>
        <w:rPr>
          <w:rFonts w:hint="default" w:ascii="Arial" w:hAnsi="Arial" w:cs="Arial"/>
          <w:color w:val="auto"/>
          <w:kern w:val="0"/>
          <w:szCs w:val="21"/>
          <w:highlight w:val="none"/>
        </w:rPr>
        <w:t>已提交响应文件的供应商，在提交最后报价之前，可以根据磋商情况书面退出磋商。</w:t>
      </w:r>
    </w:p>
    <w:p w14:paraId="455E39C5">
      <w:pPr>
        <w:keepNext w:val="0"/>
        <w:keepLines w:val="0"/>
        <w:pageBreakBefore w:val="0"/>
        <w:widowControl/>
        <w:tabs>
          <w:tab w:val="left" w:pos="540"/>
        </w:tabs>
        <w:kinsoku/>
        <w:wordWrap w:val="0"/>
        <w:overflowPunct/>
        <w:topLinePunct w:val="0"/>
        <w:autoSpaceDE/>
        <w:autoSpaceDN/>
        <w:bidi w:val="0"/>
        <w:adjustRightInd/>
        <w:spacing w:line="360" w:lineRule="exact"/>
        <w:ind w:left="0" w:leftChars="0" w:firstLine="420" w:firstLineChars="200"/>
        <w:jc w:val="left"/>
        <w:textAlignment w:val="auto"/>
        <w:rPr>
          <w:rFonts w:hint="default" w:ascii="Arial" w:hAnsi="Arial" w:cs="Arial"/>
          <w:b w:val="0"/>
          <w:bCs/>
          <w:color w:val="auto"/>
          <w:kern w:val="0"/>
          <w:szCs w:val="21"/>
          <w:highlight w:val="none"/>
        </w:rPr>
      </w:pPr>
      <w:r>
        <w:rPr>
          <w:rFonts w:hint="default" w:ascii="Arial" w:hAnsi="Arial" w:cs="Arial"/>
          <w:b w:val="0"/>
          <w:bCs/>
          <w:color w:val="auto"/>
          <w:kern w:val="0"/>
          <w:szCs w:val="21"/>
          <w:highlight w:val="none"/>
        </w:rPr>
        <w:t>未书面退出磋商的供应商在规定时间内线上提交最后报价，其最后报价超出采购预算导致已通过评审的响应文件无效的，按供应商在提交响应文件截止时间后撤回响应文件处理。</w:t>
      </w:r>
    </w:p>
    <w:p w14:paraId="6E36A3B3">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b/>
          <w:bCs/>
          <w:color w:val="auto"/>
          <w:szCs w:val="21"/>
          <w:highlight w:val="none"/>
          <w:lang w:val="en-US" w:eastAsia="zh-CN"/>
        </w:rPr>
      </w:pPr>
      <w:r>
        <w:rPr>
          <w:rFonts w:hint="default" w:ascii="Arial" w:hAnsi="Arial" w:eastAsia="宋体" w:cs="Arial"/>
          <w:b/>
          <w:bCs/>
          <w:color w:val="auto"/>
          <w:szCs w:val="21"/>
          <w:highlight w:val="none"/>
          <w:lang w:val="en-US" w:eastAsia="zh-CN"/>
        </w:rPr>
        <w:t>21.10异常低价审查</w:t>
      </w:r>
    </w:p>
    <w:p w14:paraId="6CE8EEE9">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b/>
          <w:bCs/>
          <w:color w:val="auto"/>
          <w:szCs w:val="21"/>
          <w:highlight w:val="none"/>
          <w:lang w:val="en-US" w:eastAsia="zh-CN"/>
        </w:rPr>
      </w:pPr>
      <w:r>
        <w:rPr>
          <w:rFonts w:hint="default" w:ascii="Arial" w:hAnsi="Arial" w:eastAsia="宋体" w:cs="Arial"/>
          <w:b/>
          <w:bCs/>
          <w:color w:val="auto"/>
          <w:szCs w:val="21"/>
          <w:highlight w:val="none"/>
          <w:lang w:val="en-US" w:eastAsia="zh-CN"/>
        </w:rPr>
        <w:t>评审中出现下列情形之一的，磋商小组应当启动异常低价响应审查程序：</w:t>
      </w:r>
    </w:p>
    <w:p w14:paraId="6EA17015">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b w:val="0"/>
          <w:bCs w:val="0"/>
          <w:color w:val="auto"/>
          <w:szCs w:val="21"/>
          <w:highlight w:val="none"/>
          <w:lang w:val="en-US" w:eastAsia="zh-CN"/>
        </w:rPr>
      </w:pPr>
      <w:r>
        <w:rPr>
          <w:rFonts w:hint="default" w:ascii="Arial" w:hAnsi="Arial" w:eastAsia="宋体" w:cs="Arial"/>
          <w:b w:val="0"/>
          <w:bCs w:val="0"/>
          <w:color w:val="auto"/>
          <w:szCs w:val="21"/>
          <w:highlight w:val="none"/>
          <w:lang w:val="en-US" w:eastAsia="zh-CN"/>
        </w:rPr>
        <w:t>（1）响应报价低于全部通过符合性审查供应商响应报价平均值65%的，即响应报价&lt;全部通过符合性审查供应商响应报价平均值×65%；</w:t>
      </w:r>
    </w:p>
    <w:p w14:paraId="3F87DA9A">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b w:val="0"/>
          <w:bCs w:val="0"/>
          <w:color w:val="auto"/>
          <w:szCs w:val="21"/>
          <w:highlight w:val="none"/>
          <w:lang w:val="en-US" w:eastAsia="zh-CN"/>
        </w:rPr>
      </w:pPr>
      <w:r>
        <w:rPr>
          <w:rFonts w:hint="default" w:ascii="Arial" w:hAnsi="Arial" w:eastAsia="宋体" w:cs="Arial"/>
          <w:b w:val="0"/>
          <w:bCs w:val="0"/>
          <w:color w:val="auto"/>
          <w:szCs w:val="21"/>
          <w:highlight w:val="none"/>
          <w:lang w:val="en-US" w:eastAsia="zh-CN"/>
        </w:rPr>
        <w:t>（2）响应报价低于通过符合性审查的次低报价供应商响应报价65%的，即响应报价&lt;通过符合性审查的次低报价供应商响应报价×65%；</w:t>
      </w:r>
    </w:p>
    <w:p w14:paraId="7604B2B4">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b w:val="0"/>
          <w:bCs w:val="0"/>
          <w:color w:val="auto"/>
          <w:szCs w:val="21"/>
          <w:highlight w:val="none"/>
          <w:lang w:val="en-US" w:eastAsia="zh-CN"/>
        </w:rPr>
      </w:pPr>
      <w:r>
        <w:rPr>
          <w:rFonts w:hint="default" w:ascii="Arial" w:hAnsi="Arial" w:eastAsia="宋体" w:cs="Arial"/>
          <w:b w:val="0"/>
          <w:bCs w:val="0"/>
          <w:color w:val="auto"/>
          <w:szCs w:val="21"/>
          <w:highlight w:val="none"/>
          <w:lang w:val="en-US" w:eastAsia="zh-CN"/>
        </w:rPr>
        <w:t>（3）响应报价低于采购项目最高限价65%的，即响应报价&lt;采购项目最高限价×65%；</w:t>
      </w:r>
    </w:p>
    <w:p w14:paraId="0B80089D">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b w:val="0"/>
          <w:bCs w:val="0"/>
          <w:color w:val="auto"/>
          <w:szCs w:val="21"/>
          <w:highlight w:val="none"/>
          <w:lang w:val="en-US" w:eastAsia="zh-CN"/>
        </w:rPr>
      </w:pPr>
      <w:r>
        <w:rPr>
          <w:rFonts w:hint="default" w:ascii="Arial" w:hAnsi="Arial" w:eastAsia="宋体" w:cs="Arial"/>
          <w:b w:val="0"/>
          <w:bCs w:val="0"/>
          <w:color w:val="auto"/>
          <w:szCs w:val="21"/>
          <w:highlight w:val="none"/>
          <w:lang w:val="en-US" w:eastAsia="zh-CN"/>
        </w:rPr>
        <w:t>（4）磋商小组基于专业判断，认为供应商报价过低，有可能影响产品质量或者不能诚信履约的其他情形。</w:t>
      </w:r>
    </w:p>
    <w:p w14:paraId="36B8FE73">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b w:val="0"/>
          <w:bCs w:val="0"/>
          <w:color w:val="auto"/>
          <w:szCs w:val="21"/>
          <w:highlight w:val="none"/>
        </w:rPr>
      </w:pPr>
      <w:r>
        <w:rPr>
          <w:rFonts w:hint="default" w:ascii="Arial" w:hAnsi="Arial" w:eastAsia="宋体" w:cs="Arial"/>
          <w:b w:val="0"/>
          <w:bCs w:val="0"/>
          <w:color w:val="auto"/>
          <w:szCs w:val="21"/>
          <w:highlight w:val="none"/>
          <w:lang w:val="en-US" w:eastAsia="zh-CN"/>
        </w:rPr>
        <w:t>磋商小组</w:t>
      </w:r>
      <w:r>
        <w:rPr>
          <w:rFonts w:hint="default" w:ascii="Arial" w:hAnsi="Arial" w:eastAsia="宋体" w:cs="Arial"/>
          <w:b w:val="0"/>
          <w:bCs w:val="0"/>
          <w:color w:val="auto"/>
          <w:szCs w:val="21"/>
          <w:highlight w:val="none"/>
        </w:rPr>
        <w:t>启动异常低价</w:t>
      </w:r>
      <w:r>
        <w:rPr>
          <w:rFonts w:hint="default" w:ascii="Arial" w:hAnsi="Arial" w:eastAsia="宋体" w:cs="Arial"/>
          <w:b w:val="0"/>
          <w:bCs w:val="0"/>
          <w:color w:val="auto"/>
          <w:szCs w:val="21"/>
          <w:highlight w:val="none"/>
          <w:lang w:val="en-US" w:eastAsia="zh-CN"/>
        </w:rPr>
        <w:t>响应</w:t>
      </w:r>
      <w:r>
        <w:rPr>
          <w:rFonts w:hint="default" w:ascii="Arial" w:hAnsi="Arial" w:eastAsia="宋体" w:cs="Arial"/>
          <w:b w:val="0"/>
          <w:bCs w:val="0"/>
          <w:color w:val="auto"/>
          <w:szCs w:val="21"/>
          <w:highlight w:val="none"/>
        </w:rPr>
        <w:t>审查后，属于前述第</w:t>
      </w:r>
      <w:r>
        <w:rPr>
          <w:rFonts w:hint="default" w:ascii="Arial" w:hAnsi="Arial" w:eastAsia="宋体" w:cs="Arial"/>
          <w:b w:val="0"/>
          <w:bCs w:val="0"/>
          <w:color w:val="auto"/>
          <w:szCs w:val="21"/>
          <w:highlight w:val="none"/>
          <w:lang w:eastAsia="zh-CN"/>
        </w:rPr>
        <w:t>（</w:t>
      </w:r>
      <w:r>
        <w:rPr>
          <w:rFonts w:hint="default" w:ascii="Arial" w:hAnsi="Arial" w:eastAsia="宋体" w:cs="Arial"/>
          <w:b w:val="0"/>
          <w:bCs w:val="0"/>
          <w:color w:val="auto"/>
          <w:szCs w:val="21"/>
          <w:highlight w:val="none"/>
          <w:lang w:val="en-US" w:eastAsia="zh-CN"/>
        </w:rPr>
        <w:t>1</w:t>
      </w:r>
      <w:r>
        <w:rPr>
          <w:rFonts w:hint="default" w:ascii="Arial" w:hAnsi="Arial" w:eastAsia="宋体" w:cs="Arial"/>
          <w:b w:val="0"/>
          <w:bCs w:val="0"/>
          <w:color w:val="auto"/>
          <w:szCs w:val="21"/>
          <w:highlight w:val="none"/>
          <w:lang w:eastAsia="zh-CN"/>
        </w:rPr>
        <w:t>）</w:t>
      </w:r>
      <w:r>
        <w:rPr>
          <w:rFonts w:hint="default" w:ascii="Arial" w:hAnsi="Arial" w:eastAsia="宋体" w:cs="Arial"/>
          <w:b w:val="0"/>
          <w:bCs w:val="0"/>
          <w:color w:val="auto"/>
          <w:szCs w:val="21"/>
          <w:highlight w:val="none"/>
        </w:rPr>
        <w:t>项至第</w:t>
      </w:r>
      <w:r>
        <w:rPr>
          <w:rFonts w:hint="default" w:ascii="Arial" w:hAnsi="Arial" w:eastAsia="宋体" w:cs="Arial"/>
          <w:b w:val="0"/>
          <w:bCs w:val="0"/>
          <w:color w:val="auto"/>
          <w:szCs w:val="21"/>
          <w:highlight w:val="none"/>
          <w:lang w:eastAsia="zh-CN"/>
        </w:rPr>
        <w:t>（</w:t>
      </w:r>
      <w:r>
        <w:rPr>
          <w:rFonts w:hint="default" w:ascii="Arial" w:hAnsi="Arial" w:eastAsia="宋体" w:cs="Arial"/>
          <w:b w:val="0"/>
          <w:bCs w:val="0"/>
          <w:color w:val="auto"/>
          <w:szCs w:val="21"/>
          <w:highlight w:val="none"/>
          <w:lang w:val="en-US" w:eastAsia="zh-CN"/>
        </w:rPr>
        <w:t>4</w:t>
      </w:r>
      <w:r>
        <w:rPr>
          <w:rFonts w:hint="default" w:ascii="Arial" w:hAnsi="Arial" w:eastAsia="宋体" w:cs="Arial"/>
          <w:b w:val="0"/>
          <w:bCs w:val="0"/>
          <w:color w:val="auto"/>
          <w:szCs w:val="21"/>
          <w:highlight w:val="none"/>
          <w:lang w:eastAsia="zh-CN"/>
        </w:rPr>
        <w:t>）</w:t>
      </w:r>
      <w:r>
        <w:rPr>
          <w:rFonts w:hint="default" w:ascii="Arial" w:hAnsi="Arial" w:eastAsia="宋体" w:cs="Arial"/>
          <w:b w:val="0"/>
          <w:bCs w:val="0"/>
          <w:color w:val="auto"/>
          <w:szCs w:val="21"/>
          <w:highlight w:val="none"/>
        </w:rPr>
        <w:t>项情形的，应当要求相关供应商在评审现场合理的时间内对</w:t>
      </w:r>
      <w:r>
        <w:rPr>
          <w:rFonts w:hint="default" w:ascii="Arial" w:hAnsi="Arial" w:eastAsia="宋体" w:cs="Arial"/>
          <w:b w:val="0"/>
          <w:bCs w:val="0"/>
          <w:color w:val="auto"/>
          <w:szCs w:val="21"/>
          <w:highlight w:val="none"/>
          <w:lang w:val="en-US" w:eastAsia="zh-CN"/>
        </w:rPr>
        <w:t>磋商</w:t>
      </w:r>
      <w:r>
        <w:rPr>
          <w:rFonts w:hint="default" w:ascii="Arial" w:hAnsi="Arial" w:eastAsia="宋体" w:cs="Arial"/>
          <w:b w:val="0"/>
          <w:bCs w:val="0"/>
          <w:color w:val="auto"/>
          <w:szCs w:val="21"/>
          <w:highlight w:val="none"/>
        </w:rPr>
        <w:t>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757716A0">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b w:val="0"/>
          <w:bCs w:val="0"/>
          <w:color w:val="auto"/>
          <w:szCs w:val="21"/>
          <w:highlight w:val="none"/>
        </w:rPr>
      </w:pPr>
      <w:r>
        <w:rPr>
          <w:rFonts w:hint="default" w:ascii="Arial" w:hAnsi="Arial" w:eastAsia="宋体" w:cs="Arial"/>
          <w:b w:val="0"/>
          <w:bCs w:val="0"/>
          <w:color w:val="auto"/>
          <w:szCs w:val="21"/>
          <w:highlight w:val="none"/>
          <w:lang w:val="en-US" w:eastAsia="zh-CN"/>
        </w:rPr>
        <w:t>磋商小组</w:t>
      </w:r>
      <w:r>
        <w:rPr>
          <w:rFonts w:hint="default" w:ascii="Arial" w:hAnsi="Arial" w:eastAsia="宋体" w:cs="Arial"/>
          <w:b w:val="0"/>
          <w:bCs w:val="0"/>
          <w:color w:val="auto"/>
          <w:szCs w:val="21"/>
          <w:highlight w:val="none"/>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default" w:ascii="Arial" w:hAnsi="Arial" w:eastAsia="宋体" w:cs="Arial"/>
          <w:b w:val="0"/>
          <w:bCs w:val="0"/>
          <w:color w:val="auto"/>
          <w:szCs w:val="21"/>
          <w:highlight w:val="none"/>
          <w:lang w:val="en-US" w:eastAsia="zh-CN"/>
        </w:rPr>
        <w:t>磋商小组</w:t>
      </w:r>
      <w:r>
        <w:rPr>
          <w:rFonts w:hint="default" w:ascii="Arial" w:hAnsi="Arial" w:eastAsia="宋体" w:cs="Arial"/>
          <w:b w:val="0"/>
          <w:bCs w:val="0"/>
          <w:color w:val="auto"/>
          <w:szCs w:val="21"/>
          <w:highlight w:val="none"/>
        </w:rPr>
        <w:t>应当将其作为无效响应处理。</w:t>
      </w:r>
    </w:p>
    <w:p w14:paraId="6A9280BB">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b w:val="0"/>
          <w:bCs w:val="0"/>
          <w:color w:val="auto"/>
          <w:szCs w:val="21"/>
          <w:highlight w:val="none"/>
        </w:rPr>
      </w:pPr>
      <w:r>
        <w:rPr>
          <w:rFonts w:hint="default" w:ascii="Arial" w:hAnsi="Arial" w:eastAsia="宋体" w:cs="Arial"/>
          <w:b w:val="0"/>
          <w:bCs w:val="0"/>
          <w:color w:val="auto"/>
          <w:szCs w:val="21"/>
          <w:highlight w:val="none"/>
        </w:rPr>
        <w:t>采购人、采购代理机构应当为</w:t>
      </w:r>
      <w:r>
        <w:rPr>
          <w:rFonts w:hint="default" w:ascii="Arial" w:hAnsi="Arial" w:eastAsia="宋体" w:cs="Arial"/>
          <w:b w:val="0"/>
          <w:bCs w:val="0"/>
          <w:color w:val="auto"/>
          <w:szCs w:val="21"/>
          <w:highlight w:val="none"/>
          <w:lang w:val="en-US" w:eastAsia="zh-CN"/>
        </w:rPr>
        <w:t>磋商小组</w:t>
      </w:r>
      <w:r>
        <w:rPr>
          <w:rFonts w:hint="default" w:ascii="Arial" w:hAnsi="Arial" w:eastAsia="宋体" w:cs="Arial"/>
          <w:b w:val="0"/>
          <w:bCs w:val="0"/>
          <w:color w:val="auto"/>
          <w:szCs w:val="21"/>
          <w:highlight w:val="none"/>
        </w:rPr>
        <w:t>在评审现场及时获取同类项目中标（成交）价格、类似产品市场价格水平、行业人工费用标准、国家有关部门指导行业协会发布的行业平均成本等相关信息资料提供便利。</w:t>
      </w:r>
      <w:r>
        <w:rPr>
          <w:rFonts w:hint="default" w:ascii="Arial" w:hAnsi="Arial" w:eastAsia="宋体" w:cs="Arial"/>
          <w:b w:val="0"/>
          <w:bCs w:val="0"/>
          <w:color w:val="auto"/>
          <w:szCs w:val="21"/>
          <w:highlight w:val="none"/>
          <w:lang w:val="en-US" w:eastAsia="zh-CN"/>
        </w:rPr>
        <w:t>磋商小组</w:t>
      </w:r>
      <w:r>
        <w:rPr>
          <w:rFonts w:hint="default" w:ascii="Arial" w:hAnsi="Arial" w:eastAsia="宋体" w:cs="Arial"/>
          <w:b w:val="0"/>
          <w:bCs w:val="0"/>
          <w:color w:val="auto"/>
          <w:szCs w:val="21"/>
          <w:highlight w:val="none"/>
        </w:rPr>
        <w:t>借助互联网等渠道查询相关信息的，应当严格遵守评审工作纪律，不得实施影响评审公正的行为。</w:t>
      </w:r>
    </w:p>
    <w:p w14:paraId="4801D277">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b w:val="0"/>
          <w:bCs w:val="0"/>
          <w:color w:val="auto"/>
          <w:szCs w:val="21"/>
          <w:highlight w:val="none"/>
        </w:rPr>
      </w:pPr>
      <w:r>
        <w:rPr>
          <w:rFonts w:hint="default" w:ascii="Arial" w:hAnsi="Arial" w:eastAsia="宋体" w:cs="Arial"/>
          <w:b w:val="0"/>
          <w:bCs w:val="0"/>
          <w:color w:val="auto"/>
          <w:szCs w:val="21"/>
          <w:highlight w:val="none"/>
        </w:rPr>
        <w:t>异常低价</w:t>
      </w:r>
      <w:r>
        <w:rPr>
          <w:rFonts w:hint="default" w:ascii="Arial" w:hAnsi="Arial" w:eastAsia="宋体" w:cs="Arial"/>
          <w:b w:val="0"/>
          <w:bCs w:val="0"/>
          <w:color w:val="auto"/>
          <w:szCs w:val="21"/>
          <w:highlight w:val="none"/>
          <w:lang w:val="en-US" w:eastAsia="zh-CN"/>
        </w:rPr>
        <w:t>响应</w:t>
      </w:r>
      <w:r>
        <w:rPr>
          <w:rFonts w:hint="default" w:ascii="Arial" w:hAnsi="Arial" w:eastAsia="宋体" w:cs="Arial"/>
          <w:b w:val="0"/>
          <w:bCs w:val="0"/>
          <w:color w:val="auto"/>
          <w:szCs w:val="21"/>
          <w:highlight w:val="none"/>
        </w:rPr>
        <w:t>审查的启动原因、审查意见和审查结果应当在评审报告中记录，并随供应商提供的相关书面说明及证明材料，以及评审委员会有关互联网浏览、查询历史一并归档。</w:t>
      </w:r>
    </w:p>
    <w:p w14:paraId="7CB4606B">
      <w:pPr>
        <w:keepNext w:val="0"/>
        <w:keepLines w:val="0"/>
        <w:pageBreakBefore w:val="0"/>
        <w:widowControl/>
        <w:tabs>
          <w:tab w:val="left" w:pos="540"/>
        </w:tabs>
        <w:kinsoku/>
        <w:wordWrap w:val="0"/>
        <w:overflowPunct/>
        <w:topLinePunct w:val="0"/>
        <w:autoSpaceDE/>
        <w:autoSpaceDN/>
        <w:bidi w:val="0"/>
        <w:adjustRightInd/>
        <w:spacing w:line="360" w:lineRule="exact"/>
        <w:ind w:left="0" w:leftChars="0" w:firstLine="420" w:firstLineChars="200"/>
        <w:jc w:val="left"/>
        <w:textAlignment w:val="auto"/>
        <w:rPr>
          <w:rFonts w:hint="default" w:ascii="Arial" w:hAnsi="Arial" w:cs="Arial"/>
          <w:b/>
          <w:color w:val="auto"/>
          <w:kern w:val="0"/>
          <w:szCs w:val="21"/>
          <w:highlight w:val="none"/>
        </w:rPr>
      </w:pPr>
      <w:r>
        <w:rPr>
          <w:rFonts w:hint="default" w:ascii="Arial" w:hAnsi="Arial" w:cs="Arial"/>
          <w:color w:val="auto"/>
          <w:szCs w:val="21"/>
          <w:highlight w:val="none"/>
        </w:rPr>
        <w:t>21.</w:t>
      </w:r>
      <w:r>
        <w:rPr>
          <w:rFonts w:hint="default" w:ascii="Arial" w:hAnsi="Arial" w:cs="Arial"/>
          <w:color w:val="auto"/>
          <w:szCs w:val="21"/>
          <w:highlight w:val="none"/>
          <w:lang w:val="en-US" w:eastAsia="zh-CN"/>
        </w:rPr>
        <w:t>11</w:t>
      </w:r>
      <w:r>
        <w:rPr>
          <w:rFonts w:hint="default" w:ascii="Arial" w:hAnsi="Arial" w:cs="Arial"/>
          <w:color w:val="auto"/>
          <w:szCs w:val="21"/>
          <w:highlight w:val="none"/>
        </w:rPr>
        <w:t>综合比较与评价：</w:t>
      </w:r>
    </w:p>
    <w:p w14:paraId="5A8AB35C">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21.</w:t>
      </w:r>
      <w:r>
        <w:rPr>
          <w:rFonts w:hint="default" w:ascii="Arial" w:hAnsi="Arial" w:cs="Arial"/>
          <w:color w:val="auto"/>
          <w:szCs w:val="21"/>
          <w:highlight w:val="none"/>
          <w:lang w:val="en-US" w:eastAsia="zh-CN"/>
        </w:rPr>
        <w:t>11</w:t>
      </w:r>
      <w:r>
        <w:rPr>
          <w:rFonts w:hint="default" w:ascii="Arial" w:hAnsi="Arial" w:cs="Arial"/>
          <w:color w:val="auto"/>
          <w:szCs w:val="21"/>
          <w:highlight w:val="none"/>
        </w:rPr>
        <w:t>.1磋商小组按</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文件中规定的评审办法，对资格性审查和符合性审查合格的响应文件进行商务和技术评估，综合比较与评价。</w:t>
      </w:r>
    </w:p>
    <w:p w14:paraId="521799F1">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21.</w:t>
      </w:r>
      <w:r>
        <w:rPr>
          <w:rFonts w:hint="default" w:ascii="Arial" w:hAnsi="Arial" w:cs="Arial"/>
          <w:color w:val="auto"/>
          <w:szCs w:val="21"/>
          <w:highlight w:val="none"/>
          <w:lang w:val="en-US" w:eastAsia="zh-CN"/>
        </w:rPr>
        <w:t>11</w:t>
      </w:r>
      <w:r>
        <w:rPr>
          <w:rFonts w:hint="default" w:ascii="Arial" w:hAnsi="Arial" w:cs="Arial"/>
          <w:color w:val="auto"/>
          <w:szCs w:val="21"/>
          <w:highlight w:val="none"/>
        </w:rPr>
        <w:t>.2采购代理机构对评审数据进行校对、核对，对畸高、畸低的重大差异评分提示磋商小组复核或书面说明理由。</w:t>
      </w:r>
    </w:p>
    <w:p w14:paraId="0D4F3F70">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21.</w:t>
      </w:r>
      <w:r>
        <w:rPr>
          <w:rFonts w:hint="default" w:ascii="Arial" w:hAnsi="Arial" w:cs="Arial"/>
          <w:color w:val="auto"/>
          <w:szCs w:val="21"/>
          <w:highlight w:val="none"/>
          <w:lang w:val="en-US" w:eastAsia="zh-CN"/>
        </w:rPr>
        <w:t>12</w:t>
      </w:r>
      <w:r>
        <w:rPr>
          <w:rFonts w:hint="default" w:ascii="Arial" w:hAnsi="Arial" w:cs="Arial"/>
          <w:color w:val="auto"/>
          <w:szCs w:val="21"/>
          <w:highlight w:val="none"/>
        </w:rPr>
        <w:t>在评审过程中出现法律法规和</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均没有明确规定的情形时，由磋商小组现场协商解决，协商不一致的，由全体磋商小组投票表决，以得票率二分之一以上专家的意见为准。</w:t>
      </w:r>
    </w:p>
    <w:p w14:paraId="6B452BB5">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21.</w:t>
      </w:r>
      <w:r>
        <w:rPr>
          <w:rFonts w:hint="default" w:ascii="Arial" w:hAnsi="Arial" w:cs="Arial"/>
          <w:color w:val="auto"/>
          <w:szCs w:val="21"/>
          <w:highlight w:val="none"/>
          <w:lang w:val="en-US" w:eastAsia="zh-CN"/>
        </w:rPr>
        <w:t>13</w:t>
      </w:r>
      <w:r>
        <w:rPr>
          <w:rFonts w:hint="default" w:ascii="Arial" w:hAnsi="Arial" w:cs="Arial"/>
          <w:color w:val="auto"/>
          <w:szCs w:val="21"/>
          <w:highlight w:val="none"/>
        </w:rPr>
        <w:t>采购代理机构发现磋商小组有明显的违规倾向或歧视现象，或不按评审办法进行，或其他不正常行为的，应当及时制止。如制止无效，应及时向桂林市政府采购监督管理机构报告。</w:t>
      </w:r>
    </w:p>
    <w:p w14:paraId="5D720D36">
      <w:pPr>
        <w:pStyle w:val="10"/>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b/>
          <w:bCs/>
          <w:color w:val="auto"/>
          <w:szCs w:val="21"/>
          <w:highlight w:val="none"/>
        </w:rPr>
      </w:pPr>
      <w:r>
        <w:rPr>
          <w:rFonts w:hint="default" w:ascii="Arial" w:hAnsi="Arial" w:cs="Arial"/>
          <w:b/>
          <w:bCs/>
          <w:color w:val="auto"/>
          <w:szCs w:val="21"/>
          <w:highlight w:val="none"/>
        </w:rPr>
        <w:t>22.</w:t>
      </w:r>
      <w:r>
        <w:rPr>
          <w:rFonts w:hint="default" w:ascii="Arial" w:hAnsi="Arial" w:cs="Arial"/>
          <w:b/>
          <w:color w:val="auto"/>
          <w:highlight w:val="none"/>
        </w:rPr>
        <w:t>推荐及确定成交候选供应商原则</w:t>
      </w:r>
    </w:p>
    <w:p w14:paraId="2043EC75">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1）磋商小组应当根据综合评分情况，按照综合得分由高到低顺序推荐成交候选供应商，并编写评审报告。磋商小组根据综合得分由高到低排列次序，若得分相同时，以评审报价由低到高顺序排列；若得分相同且评审报价相同的，以最后报价由低到高顺序排列；若仍相同的，依次按技术服务分、服务方案分、履约能力分由高到低顺序排列并推荐成交候选供应商。</w:t>
      </w:r>
    </w:p>
    <w:p w14:paraId="123FCCC1">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（2）采购单位应当确定磋商小组推荐排名第一的成交候选供应商为成交供应商。</w:t>
      </w:r>
    </w:p>
    <w:p w14:paraId="18D79A8E">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3）排名第一的成交候选供应商放弃成交、因不可抗力提出不能履行合同，或者采购文件规定应当提交履约保证金而在规定的期限内未能提交的，或因失信行为被取消成交候选人资格的，采购单位可以确定排名第二的成交候选供应商为成交供应商。</w:t>
      </w:r>
    </w:p>
    <w:p w14:paraId="71D7BC10">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（4）排名第二的成交候选供应商因前款规定的同样原因不能签订合同的，采购单位可以确定排名第三的成交候选人为成交供应商。以此类推。</w:t>
      </w:r>
    </w:p>
    <w:p w14:paraId="4A6A9A61">
      <w:pPr>
        <w:keepNext w:val="0"/>
        <w:keepLines w:val="0"/>
        <w:pageBreakBefore w:val="0"/>
        <w:tabs>
          <w:tab w:val="left" w:pos="1140"/>
        </w:tabs>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b/>
          <w:color w:val="auto"/>
          <w:szCs w:val="20"/>
          <w:highlight w:val="none"/>
        </w:rPr>
        <w:t>23.属于下列情况之一者，响应文件无效：</w:t>
      </w:r>
    </w:p>
    <w:p w14:paraId="0817A81F">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szCs w:val="21"/>
          <w:highlight w:val="none"/>
        </w:rPr>
      </w:pPr>
      <w:r>
        <w:rPr>
          <w:rFonts w:hint="default" w:ascii="Arial" w:hAnsi="Arial" w:cs="Arial"/>
          <w:color w:val="auto"/>
          <w:szCs w:val="21"/>
          <w:highlight w:val="none"/>
        </w:rPr>
        <w:t>（1）未按</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规定完整提交响应文件或未按规定要求签字、签章的，或未提供授权委托书（委托代理的）；</w:t>
      </w:r>
    </w:p>
    <w:p w14:paraId="74672056">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szCs w:val="21"/>
          <w:highlight w:val="none"/>
        </w:rPr>
      </w:pPr>
      <w:r>
        <w:rPr>
          <w:rFonts w:hint="default" w:ascii="Arial" w:hAnsi="Arial" w:cs="Arial"/>
          <w:color w:val="auto"/>
          <w:szCs w:val="21"/>
          <w:highlight w:val="none"/>
        </w:rPr>
        <w:t>（2）不具备</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规定的资格要求的；</w:t>
      </w:r>
    </w:p>
    <w:p w14:paraId="2E100074">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szCs w:val="21"/>
          <w:highlight w:val="none"/>
        </w:rPr>
      </w:pPr>
      <w:r>
        <w:rPr>
          <w:rFonts w:hint="default" w:ascii="Arial" w:hAnsi="Arial" w:cs="Arial"/>
          <w:color w:val="auto"/>
          <w:szCs w:val="21"/>
          <w:highlight w:val="none"/>
        </w:rPr>
        <w:t>（3）响应文件未按</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的内容和要求编制，或提供虚假材料的；</w:t>
      </w:r>
    </w:p>
    <w:p w14:paraId="5CEC9EE9">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szCs w:val="21"/>
          <w:highlight w:val="none"/>
        </w:rPr>
      </w:pPr>
      <w:r>
        <w:rPr>
          <w:rFonts w:hint="default" w:ascii="Arial" w:hAnsi="Arial" w:cs="Arial"/>
          <w:color w:val="auto"/>
          <w:szCs w:val="21"/>
          <w:highlight w:val="none"/>
        </w:rPr>
        <w:t>（4）响应文件有效期、服务年限、服务承诺不能满足</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要求的；</w:t>
      </w:r>
    </w:p>
    <w:p w14:paraId="71A85297">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szCs w:val="21"/>
          <w:highlight w:val="none"/>
        </w:rPr>
      </w:pPr>
      <w:r>
        <w:rPr>
          <w:rFonts w:hint="default" w:ascii="Arial" w:hAnsi="Arial" w:cs="Arial"/>
          <w:color w:val="auto"/>
          <w:szCs w:val="21"/>
          <w:highlight w:val="none"/>
        </w:rPr>
        <w:t>（5）供应商未就“</w:t>
      </w:r>
      <w:r>
        <w:rPr>
          <w:rFonts w:hint="default" w:ascii="Arial" w:hAnsi="Arial" w:cs="Arial"/>
          <w:color w:val="auto"/>
          <w:szCs w:val="21"/>
          <w:highlight w:val="none"/>
          <w:lang w:eastAsia="zh-CN"/>
        </w:rPr>
        <w:t>采购需求</w:t>
      </w:r>
      <w:r>
        <w:rPr>
          <w:rFonts w:hint="default" w:ascii="Arial" w:hAnsi="Arial" w:cs="Arial"/>
          <w:color w:val="auto"/>
          <w:szCs w:val="21"/>
          <w:highlight w:val="none"/>
        </w:rPr>
        <w:t>”中的所有内容作完整唯一报价的，或报价超出采购预算金额的；</w:t>
      </w:r>
    </w:p>
    <w:p w14:paraId="42D0D992">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szCs w:val="21"/>
          <w:highlight w:val="none"/>
        </w:rPr>
      </w:pPr>
      <w:r>
        <w:rPr>
          <w:rFonts w:hint="default" w:ascii="Arial" w:hAnsi="Arial" w:cs="Arial"/>
          <w:color w:val="auto"/>
          <w:szCs w:val="21"/>
          <w:highlight w:val="none"/>
        </w:rPr>
        <w:t>（6）未在磋商小组规定的时间内重新提交响应文件</w:t>
      </w:r>
      <w:r>
        <w:rPr>
          <w:rFonts w:hint="default" w:ascii="Arial" w:hAnsi="Arial" w:cs="Arial"/>
          <w:color w:val="auto"/>
          <w:szCs w:val="21"/>
          <w:highlight w:val="none"/>
          <w:lang w:eastAsia="zh-CN"/>
        </w:rPr>
        <w:t>（</w:t>
      </w:r>
      <w:r>
        <w:rPr>
          <w:rFonts w:hint="default" w:ascii="Arial" w:hAnsi="Arial" w:cs="Arial"/>
          <w:color w:val="auto"/>
          <w:szCs w:val="21"/>
          <w:highlight w:val="none"/>
        </w:rPr>
        <w:t>包括最后报价</w:t>
      </w:r>
      <w:r>
        <w:rPr>
          <w:rFonts w:hint="default" w:ascii="Arial" w:hAnsi="Arial" w:cs="Arial"/>
          <w:color w:val="auto"/>
          <w:szCs w:val="21"/>
          <w:highlight w:val="none"/>
          <w:lang w:eastAsia="zh-CN"/>
        </w:rPr>
        <w:t>）</w:t>
      </w:r>
      <w:r>
        <w:rPr>
          <w:rFonts w:hint="default" w:ascii="Arial" w:hAnsi="Arial" w:cs="Arial"/>
          <w:color w:val="auto"/>
          <w:szCs w:val="21"/>
          <w:highlight w:val="none"/>
        </w:rPr>
        <w:t>的；</w:t>
      </w:r>
    </w:p>
    <w:p w14:paraId="15102395">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szCs w:val="21"/>
          <w:highlight w:val="none"/>
        </w:rPr>
      </w:pPr>
      <w:r>
        <w:rPr>
          <w:rFonts w:hint="default" w:ascii="Arial" w:hAnsi="Arial" w:cs="Arial"/>
          <w:color w:val="auto"/>
          <w:szCs w:val="21"/>
          <w:highlight w:val="none"/>
        </w:rPr>
        <w:t>（7）超越了按照法律法规规定必须获得行政许可或者行政审批的经营范围的；</w:t>
      </w:r>
    </w:p>
    <w:p w14:paraId="0B798901">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szCs w:val="21"/>
          <w:highlight w:val="none"/>
        </w:rPr>
      </w:pPr>
      <w:r>
        <w:rPr>
          <w:rFonts w:hint="default" w:ascii="Arial" w:hAnsi="Arial" w:cs="Arial"/>
          <w:color w:val="auto"/>
          <w:szCs w:val="21"/>
          <w:highlight w:val="none"/>
        </w:rPr>
        <w:t>（8）未满足</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实质性要求的或者响应文件有采购人不能接受的附加条件的；</w:t>
      </w:r>
    </w:p>
    <w:p w14:paraId="623D6067">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szCs w:val="21"/>
          <w:highlight w:val="none"/>
        </w:rPr>
      </w:pPr>
      <w:r>
        <w:rPr>
          <w:rFonts w:hint="default" w:ascii="Arial" w:hAnsi="Arial" w:cs="Arial"/>
          <w:color w:val="auto"/>
          <w:szCs w:val="21"/>
          <w:highlight w:val="none"/>
        </w:rPr>
        <w:t>（9）响应文件实质性要求未做变动，供应商最后报价高于第一次报价的；</w:t>
      </w:r>
    </w:p>
    <w:p w14:paraId="0F8D0F0E">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szCs w:val="21"/>
          <w:highlight w:val="none"/>
        </w:rPr>
      </w:pPr>
      <w:r>
        <w:rPr>
          <w:rFonts w:hint="default" w:ascii="Arial" w:hAnsi="Arial" w:cs="Arial"/>
          <w:color w:val="auto"/>
          <w:szCs w:val="21"/>
          <w:highlight w:val="none"/>
        </w:rPr>
        <w:t>（10）不符合法律法规和</w:t>
      </w:r>
      <w:r>
        <w:rPr>
          <w:rFonts w:hint="default" w:ascii="Arial" w:hAnsi="Arial" w:cs="Arial"/>
          <w:color w:val="auto"/>
          <w:szCs w:val="21"/>
          <w:highlight w:val="none"/>
          <w:lang w:eastAsia="zh-CN"/>
        </w:rPr>
        <w:t>采购文件</w:t>
      </w:r>
      <w:r>
        <w:rPr>
          <w:rFonts w:hint="default" w:ascii="Arial" w:hAnsi="Arial" w:cs="Arial"/>
          <w:color w:val="auto"/>
          <w:szCs w:val="21"/>
          <w:highlight w:val="none"/>
        </w:rPr>
        <w:t>规定的其他实质性要求和条件的。</w:t>
      </w:r>
    </w:p>
    <w:p w14:paraId="1485DA89">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b/>
          <w:color w:val="auto"/>
          <w:szCs w:val="21"/>
          <w:highlight w:val="none"/>
        </w:rPr>
      </w:pPr>
      <w:r>
        <w:rPr>
          <w:rFonts w:hint="default" w:ascii="Arial" w:hAnsi="Arial" w:cs="Arial"/>
          <w:b/>
          <w:color w:val="auto"/>
          <w:szCs w:val="21"/>
          <w:highlight w:val="none"/>
        </w:rPr>
        <w:t>供应商有下列情形之一的，视为串通参与磋商，响应文件将被视为无效：</w:t>
      </w:r>
    </w:p>
    <w:p w14:paraId="36297233">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highlight w:val="none"/>
        </w:rPr>
      </w:pPr>
      <w:r>
        <w:rPr>
          <w:rFonts w:hint="default" w:ascii="Arial" w:hAnsi="Arial" w:cs="Arial"/>
          <w:color w:val="auto"/>
          <w:highlight w:val="none"/>
        </w:rPr>
        <w:t>（1）</w:t>
      </w:r>
      <w:r>
        <w:rPr>
          <w:rFonts w:hint="default" w:ascii="Arial" w:hAnsi="Arial" w:cs="Arial"/>
          <w:color w:val="auto"/>
          <w:szCs w:val="21"/>
          <w:highlight w:val="none"/>
        </w:rPr>
        <w:t>不同供应商的响应文件由同一单位或者个人编制；或不同供应商报名的IP地址一致的；</w:t>
      </w:r>
    </w:p>
    <w:p w14:paraId="7C097C75">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highlight w:val="none"/>
        </w:rPr>
      </w:pPr>
      <w:r>
        <w:rPr>
          <w:rFonts w:hint="default" w:ascii="Arial" w:hAnsi="Arial" w:cs="Arial"/>
          <w:color w:val="auto"/>
          <w:highlight w:val="none"/>
        </w:rPr>
        <w:t>（2）</w:t>
      </w:r>
      <w:r>
        <w:rPr>
          <w:rFonts w:hint="default" w:ascii="Arial" w:hAnsi="Arial" w:cs="Arial"/>
          <w:color w:val="auto"/>
          <w:szCs w:val="21"/>
          <w:highlight w:val="none"/>
        </w:rPr>
        <w:t>不同供应商委托同一单位或者个人办理</w:t>
      </w:r>
      <w:r>
        <w:rPr>
          <w:rFonts w:hint="default" w:ascii="Arial" w:hAnsi="Arial" w:cs="Arial"/>
          <w:color w:val="auto"/>
          <w:szCs w:val="21"/>
          <w:highlight w:val="none"/>
          <w:lang w:val="en-US" w:eastAsia="zh-CN"/>
        </w:rPr>
        <w:t>磋商</w:t>
      </w:r>
      <w:r>
        <w:rPr>
          <w:rFonts w:hint="default" w:ascii="Arial" w:hAnsi="Arial" w:cs="Arial"/>
          <w:color w:val="auto"/>
          <w:szCs w:val="21"/>
          <w:highlight w:val="none"/>
        </w:rPr>
        <w:t>事宜；</w:t>
      </w:r>
    </w:p>
    <w:p w14:paraId="7D0A1414">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highlight w:val="none"/>
        </w:rPr>
      </w:pPr>
      <w:r>
        <w:rPr>
          <w:rFonts w:hint="default" w:ascii="Arial" w:hAnsi="Arial" w:cs="Arial"/>
          <w:color w:val="auto"/>
          <w:highlight w:val="none"/>
        </w:rPr>
        <w:t>（3）不同的供应商的响应文件载明的项目管理员为同一个人；</w:t>
      </w:r>
    </w:p>
    <w:p w14:paraId="683CB3B8">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highlight w:val="none"/>
        </w:rPr>
      </w:pPr>
      <w:r>
        <w:rPr>
          <w:rFonts w:hint="default" w:ascii="Arial" w:hAnsi="Arial" w:cs="Arial"/>
          <w:color w:val="auto"/>
          <w:highlight w:val="none"/>
        </w:rPr>
        <w:t>（4）不同供应商的响应文件异常一致或</w:t>
      </w:r>
      <w:r>
        <w:rPr>
          <w:rFonts w:hint="default" w:ascii="Arial" w:hAnsi="Arial" w:cs="Arial"/>
          <w:color w:val="auto"/>
          <w:highlight w:val="none"/>
          <w:lang w:val="en-US" w:eastAsia="zh-CN"/>
        </w:rPr>
        <w:t>磋商</w:t>
      </w:r>
      <w:r>
        <w:rPr>
          <w:rFonts w:hint="default" w:ascii="Arial" w:hAnsi="Arial" w:cs="Arial"/>
          <w:color w:val="auto"/>
          <w:highlight w:val="none"/>
        </w:rPr>
        <w:t>报价呈规律性差异；</w:t>
      </w:r>
    </w:p>
    <w:p w14:paraId="66C66FB5">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highlight w:val="none"/>
        </w:rPr>
      </w:pPr>
      <w:r>
        <w:rPr>
          <w:rFonts w:hint="default" w:ascii="Arial" w:hAnsi="Arial" w:cs="Arial"/>
          <w:color w:val="auto"/>
          <w:highlight w:val="none"/>
        </w:rPr>
        <w:t>（5）不同供应商的响应文件相互混装；</w:t>
      </w:r>
    </w:p>
    <w:p w14:paraId="7C1C17D5">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highlight w:val="none"/>
        </w:rPr>
      </w:pPr>
      <w:r>
        <w:rPr>
          <w:rFonts w:hint="default" w:ascii="Arial" w:hAnsi="Arial" w:cs="Arial"/>
          <w:color w:val="auto"/>
          <w:highlight w:val="none"/>
        </w:rPr>
        <w:t>（6）不同供应商的保证金从同一单位或者个人账户转出。</w:t>
      </w:r>
    </w:p>
    <w:p w14:paraId="37EACF22">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b/>
          <w:color w:val="auto"/>
          <w:szCs w:val="21"/>
          <w:highlight w:val="none"/>
        </w:rPr>
      </w:pPr>
      <w:r>
        <w:rPr>
          <w:rFonts w:hint="default" w:ascii="Arial" w:hAnsi="Arial" w:cs="Arial"/>
          <w:b/>
          <w:color w:val="auto"/>
          <w:szCs w:val="21"/>
          <w:highlight w:val="none"/>
        </w:rPr>
        <w:t>24.出现下列情形之一的，采购人或者采购代理机构应当终止竞争性磋商采购活动，发布项目终止公告并说明原因，重新开展采购活动：</w:t>
      </w:r>
    </w:p>
    <w:p w14:paraId="19235C7C">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szCs w:val="21"/>
          <w:highlight w:val="none"/>
        </w:rPr>
      </w:pPr>
      <w:r>
        <w:rPr>
          <w:rFonts w:hint="default" w:ascii="Arial" w:hAnsi="Arial" w:cs="Arial"/>
          <w:color w:val="auto"/>
          <w:szCs w:val="21"/>
          <w:highlight w:val="none"/>
        </w:rPr>
        <w:t>（1）因情况变化，不再符合规定的竞争性磋商采购方式适用情形的；</w:t>
      </w:r>
    </w:p>
    <w:p w14:paraId="03CACAAB">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szCs w:val="21"/>
          <w:highlight w:val="none"/>
        </w:rPr>
      </w:pPr>
      <w:r>
        <w:rPr>
          <w:rFonts w:hint="default" w:ascii="Arial" w:hAnsi="Arial" w:cs="Arial"/>
          <w:color w:val="auto"/>
          <w:szCs w:val="21"/>
          <w:highlight w:val="none"/>
        </w:rPr>
        <w:t xml:space="preserve">（2）出现影响采购公正的违法、违规行为的； </w:t>
      </w:r>
    </w:p>
    <w:p w14:paraId="77AC4D45">
      <w:pPr>
        <w:keepNext w:val="0"/>
        <w:keepLines w:val="0"/>
        <w:pageBreakBefore w:val="0"/>
        <w:widowControl/>
        <w:kinsoku/>
        <w:wordWrap w:val="0"/>
        <w:overflowPunct/>
        <w:topLinePunct w:val="0"/>
        <w:autoSpaceDE/>
        <w:autoSpaceDN/>
        <w:bidi w:val="0"/>
        <w:adjustRightInd/>
        <w:spacing w:line="360" w:lineRule="exact"/>
        <w:ind w:left="0" w:leftChars="0" w:firstLine="420" w:firstLineChars="200"/>
        <w:jc w:val="left"/>
        <w:textAlignment w:val="auto"/>
        <w:rPr>
          <w:rFonts w:hint="default" w:ascii="Arial" w:hAnsi="Arial" w:cs="Arial"/>
          <w:b w:val="0"/>
          <w:bCs w:val="0"/>
          <w:color w:val="auto"/>
          <w:szCs w:val="21"/>
          <w:highlight w:val="none"/>
        </w:rPr>
      </w:pPr>
      <w:r>
        <w:rPr>
          <w:rFonts w:hint="default" w:ascii="Arial" w:hAnsi="Arial" w:cs="Arial"/>
          <w:b w:val="0"/>
          <w:bCs w:val="0"/>
          <w:color w:val="auto"/>
          <w:szCs w:val="21"/>
          <w:highlight w:val="none"/>
        </w:rPr>
        <w:t>（3）除本须知第</w:t>
      </w:r>
      <w:r>
        <w:rPr>
          <w:rFonts w:hint="default" w:ascii="Arial" w:hAnsi="Arial" w:cs="Arial"/>
          <w:b w:val="0"/>
          <w:bCs w:val="0"/>
          <w:color w:val="auto"/>
          <w:szCs w:val="21"/>
          <w:highlight w:val="none"/>
          <w:lang w:val="en-US" w:eastAsia="zh-CN"/>
        </w:rPr>
        <w:t>21.8.2</w:t>
      </w:r>
      <w:r>
        <w:rPr>
          <w:rFonts w:hint="default" w:ascii="Arial" w:hAnsi="Arial" w:cs="Arial"/>
          <w:b w:val="0"/>
          <w:bCs w:val="0"/>
          <w:color w:val="auto"/>
          <w:szCs w:val="21"/>
          <w:highlight w:val="none"/>
        </w:rPr>
        <w:t>条及法律法规规定的情形外，在采购过程中符合要求的供应商或者报价未超过采购预算的供应商不足3家的。</w:t>
      </w:r>
    </w:p>
    <w:p w14:paraId="3175161F">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szCs w:val="21"/>
          <w:highlight w:val="none"/>
        </w:rPr>
      </w:pPr>
      <w:r>
        <w:rPr>
          <w:rFonts w:hint="default" w:ascii="Arial" w:hAnsi="Arial" w:cs="Arial"/>
          <w:color w:val="auto"/>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1CAA12F6">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b/>
          <w:color w:val="auto"/>
          <w:highlight w:val="none"/>
        </w:rPr>
      </w:pPr>
      <w:r>
        <w:rPr>
          <w:rFonts w:hint="default" w:ascii="Arial" w:hAnsi="Arial" w:cs="Arial"/>
          <w:b/>
          <w:color w:val="auto"/>
          <w:highlight w:val="none"/>
        </w:rPr>
        <w:t>25.磋商过程的监控</w:t>
      </w:r>
    </w:p>
    <w:p w14:paraId="26F3E49F">
      <w:pPr>
        <w:pStyle w:val="10"/>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highlight w:val="none"/>
        </w:rPr>
      </w:pPr>
      <w:r>
        <w:rPr>
          <w:rFonts w:hint="default" w:ascii="Arial" w:hAnsi="Arial" w:cs="Arial"/>
          <w:color w:val="auto"/>
          <w:highlight w:val="none"/>
        </w:rPr>
        <w:t>本项目磋商过程实行全程录音、录像监控，供应商在磋商过程中所进行的试图影响磋商结果的不公正活动，可能导致其</w:t>
      </w:r>
      <w:r>
        <w:rPr>
          <w:rFonts w:hint="default" w:ascii="Arial" w:hAnsi="Arial" w:cs="Arial"/>
          <w:color w:val="auto"/>
          <w:szCs w:val="21"/>
          <w:highlight w:val="none"/>
        </w:rPr>
        <w:t>响应</w:t>
      </w:r>
      <w:r>
        <w:rPr>
          <w:rFonts w:hint="default" w:ascii="Arial" w:hAnsi="Arial" w:cs="Arial"/>
          <w:color w:val="auto"/>
          <w:highlight w:val="none"/>
        </w:rPr>
        <w:t>被拒绝。</w:t>
      </w:r>
    </w:p>
    <w:p w14:paraId="6F2124DC">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b/>
          <w:color w:val="auto"/>
          <w:highlight w:val="none"/>
        </w:rPr>
      </w:pPr>
      <w:r>
        <w:rPr>
          <w:rFonts w:hint="default" w:ascii="Arial" w:hAnsi="Arial" w:cs="Arial"/>
          <w:b/>
          <w:color w:val="auto"/>
          <w:highlight w:val="none"/>
        </w:rPr>
        <w:t>26</w:t>
      </w:r>
      <w:r>
        <w:rPr>
          <w:rFonts w:hint="default" w:ascii="Arial" w:hAnsi="Arial" w:cs="Arial"/>
          <w:b/>
          <w:color w:val="auto"/>
          <w:szCs w:val="21"/>
          <w:highlight w:val="none"/>
        </w:rPr>
        <w:t>.</w:t>
      </w:r>
      <w:r>
        <w:rPr>
          <w:rFonts w:hint="default" w:ascii="Arial" w:hAnsi="Arial" w:cs="Arial"/>
          <w:b/>
          <w:color w:val="auto"/>
          <w:highlight w:val="none"/>
        </w:rPr>
        <w:t>信用查询</w:t>
      </w:r>
    </w:p>
    <w:p w14:paraId="7D5E068B">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52B2F6D9">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（1）查询渠道：“信用中国”网站(www.creditchina.gov.cn)、中国政府采购网(www.ccgp.gov.cn)等；</w:t>
      </w:r>
    </w:p>
    <w:p w14:paraId="3404A14D">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（2）查询截止时间：成交通知书发出前；</w:t>
      </w:r>
    </w:p>
    <w:p w14:paraId="321374D3">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（3）信用信息查询记录和证据留存方式：在查询网站中直接打印查询记录，打印材料作为采购活动资料保存；</w:t>
      </w:r>
    </w:p>
    <w:p w14:paraId="237902F8">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4）信用信息使用规则：对在“信用中国”网站(www.creditchina.gov.cn)、中国政府采购网(www.ccgp.gov.cn)等渠道列入失信被执行人、税收违法黑名单、政府采购严重违法失信行为记录名单及其他不符合《中华人民共和国政府采购法》第二十二条规定条件的供应商，取消其成交候选人资格。</w:t>
      </w:r>
    </w:p>
    <w:p w14:paraId="18875516">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采购人依法按照评审报告中磋商小组推荐成交候选人排序表确定排名第二的成交候选人为成交供应商或者重新组织采购。</w:t>
      </w:r>
    </w:p>
    <w:p w14:paraId="7D76E1F6">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1A77BB01">
      <w:pPr>
        <w:pStyle w:val="10"/>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b/>
          <w:color w:val="auto"/>
          <w:highlight w:val="none"/>
        </w:rPr>
      </w:pPr>
      <w:r>
        <w:rPr>
          <w:rFonts w:hint="default" w:ascii="Arial" w:hAnsi="Arial" w:cs="Arial"/>
          <w:b/>
          <w:color w:val="auto"/>
          <w:highlight w:val="none"/>
        </w:rPr>
        <w:t>27</w:t>
      </w:r>
      <w:r>
        <w:rPr>
          <w:rFonts w:hint="default" w:ascii="Arial" w:hAnsi="Arial" w:cs="Arial"/>
          <w:b/>
          <w:color w:val="auto"/>
          <w:szCs w:val="21"/>
          <w:highlight w:val="none"/>
        </w:rPr>
        <w:t>.</w:t>
      </w:r>
      <w:r>
        <w:rPr>
          <w:rFonts w:hint="default" w:ascii="Arial" w:hAnsi="Arial" w:cs="Arial"/>
          <w:b/>
          <w:color w:val="auto"/>
          <w:szCs w:val="24"/>
          <w:highlight w:val="none"/>
        </w:rPr>
        <w:t>成交公告及成交通知书</w:t>
      </w:r>
    </w:p>
    <w:p w14:paraId="5B4C3BB0">
      <w:pPr>
        <w:keepNext w:val="0"/>
        <w:keepLines w:val="0"/>
        <w:pageBreakBefore w:val="0"/>
        <w:kinsoku/>
        <w:wordWrap w:val="0"/>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highlight w:val="none"/>
        </w:rPr>
        <w:t>27.1采购代理机构于评审结束后两个工作日内将评审报告送交采购人，采购人应当自收到评审报告之日起五个工作日内在评审报告推荐的成交候选供应商中按顺序确定成交供应商，</w:t>
      </w:r>
      <w:r>
        <w:rPr>
          <w:rFonts w:hint="default" w:ascii="Arial" w:hAnsi="Arial" w:cs="Arial"/>
          <w:color w:val="auto"/>
          <w:szCs w:val="21"/>
          <w:highlight w:val="none"/>
        </w:rPr>
        <w:t>采购代理机构在采购人依法确认成交供应商后2个工作日内在磋商公告发布的媒体上发布</w:t>
      </w:r>
      <w:r>
        <w:rPr>
          <w:rFonts w:hint="default" w:ascii="Arial" w:hAnsi="Arial" w:cs="Arial"/>
          <w:color w:val="auto"/>
          <w:szCs w:val="21"/>
          <w:highlight w:val="none"/>
          <w:lang w:val="en-US" w:eastAsia="zh-CN"/>
        </w:rPr>
        <w:t>成交</w:t>
      </w:r>
      <w:r>
        <w:rPr>
          <w:rFonts w:hint="default" w:ascii="Arial" w:hAnsi="Arial" w:cs="Arial"/>
          <w:color w:val="auto"/>
          <w:szCs w:val="21"/>
          <w:highlight w:val="none"/>
        </w:rPr>
        <w:t>公告。</w:t>
      </w:r>
    </w:p>
    <w:p w14:paraId="3CEB1940">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b w:val="0"/>
          <w:bCs w:val="0"/>
          <w:color w:val="auto"/>
          <w:kern w:val="0"/>
          <w:szCs w:val="21"/>
          <w:highlight w:val="none"/>
        </w:rPr>
      </w:pPr>
      <w:r>
        <w:rPr>
          <w:rFonts w:hint="default" w:ascii="Arial" w:hAnsi="Arial" w:cs="Arial"/>
          <w:b w:val="0"/>
          <w:bCs w:val="0"/>
          <w:color w:val="auto"/>
          <w:kern w:val="0"/>
          <w:szCs w:val="21"/>
          <w:highlight w:val="none"/>
        </w:rPr>
        <w:t>27.2中小企业在政府采购活动过程中，请根据自己的真实情况出具《中小企业声明函》。采购人或采购代理机构在公告成交结果时，同时公告其《中小企业声明函》，接受社会监督。</w:t>
      </w:r>
    </w:p>
    <w:p w14:paraId="5B72FD86">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b w:val="0"/>
          <w:bCs w:val="0"/>
          <w:color w:val="auto"/>
          <w:kern w:val="0"/>
          <w:szCs w:val="21"/>
          <w:highlight w:val="none"/>
        </w:rPr>
      </w:pPr>
      <w:r>
        <w:rPr>
          <w:rFonts w:hint="default" w:ascii="Arial" w:hAnsi="Arial" w:cs="Arial"/>
          <w:b w:val="0"/>
          <w:bCs w:val="0"/>
          <w:color w:val="auto"/>
          <w:kern w:val="0"/>
          <w:szCs w:val="21"/>
          <w:highlight w:val="none"/>
          <w:lang w:val="en-US" w:eastAsia="zh-CN"/>
        </w:rPr>
        <w:t>27.3符合《国务院办公厅关于在政府采购中实施本国产品标准及相关政策的通知》（国办发〔2025〕34号）规定的本国产品标准的产品，</w:t>
      </w:r>
      <w:r>
        <w:rPr>
          <w:rFonts w:hint="default" w:ascii="Arial" w:hAnsi="Arial" w:cs="Arial"/>
          <w:b w:val="0"/>
          <w:bCs w:val="0"/>
          <w:color w:val="auto"/>
          <w:kern w:val="0"/>
          <w:szCs w:val="21"/>
          <w:highlight w:val="none"/>
        </w:rPr>
        <w:t>采购人或采购代理机构</w:t>
      </w:r>
      <w:r>
        <w:rPr>
          <w:rFonts w:hint="default" w:ascii="Arial" w:hAnsi="Arial" w:cs="Arial"/>
          <w:b w:val="0"/>
          <w:bCs w:val="0"/>
          <w:color w:val="auto"/>
          <w:kern w:val="0"/>
          <w:szCs w:val="21"/>
          <w:highlight w:val="none"/>
          <w:lang w:val="en-US" w:eastAsia="zh-CN"/>
        </w:rPr>
        <w:t>随成交结果同时公告成交供应商提供的《关于符合本国产品标准的声明函》或有关证明文件。</w:t>
      </w:r>
    </w:p>
    <w:p w14:paraId="07C8A052">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kern w:val="0"/>
          <w:szCs w:val="21"/>
          <w:highlight w:val="none"/>
        </w:rPr>
      </w:pPr>
      <w:r>
        <w:rPr>
          <w:rFonts w:hint="default" w:ascii="Arial" w:hAnsi="Arial" w:cs="Arial"/>
          <w:color w:val="auto"/>
          <w:kern w:val="0"/>
          <w:szCs w:val="21"/>
          <w:highlight w:val="none"/>
        </w:rPr>
        <w:t>27.</w:t>
      </w:r>
      <w:r>
        <w:rPr>
          <w:rFonts w:hint="default" w:ascii="Arial" w:hAnsi="Arial" w:cs="Arial"/>
          <w:color w:val="auto"/>
          <w:kern w:val="0"/>
          <w:szCs w:val="21"/>
          <w:highlight w:val="none"/>
          <w:lang w:val="en-US" w:eastAsia="zh-CN"/>
        </w:rPr>
        <w:t>4</w:t>
      </w:r>
      <w:r>
        <w:rPr>
          <w:rFonts w:hint="default" w:ascii="Arial" w:hAnsi="Arial" w:cs="Arial"/>
          <w:color w:val="auto"/>
          <w:szCs w:val="21"/>
          <w:highlight w:val="none"/>
        </w:rPr>
        <w:t>采购代理机构通过广西政府采购云平台发出成交通知书。成交通知书在广西政府采购云平台推送之日起，视为成交供应商已收到，成交供应商自行承担未及时查收的后果。</w:t>
      </w:r>
    </w:p>
    <w:p w14:paraId="0C65C124">
      <w:pPr>
        <w:keepNext w:val="0"/>
        <w:keepLines w:val="0"/>
        <w:pageBreakBefore w:val="0"/>
        <w:kinsoku/>
        <w:wordWrap w:val="0"/>
        <w:overflowPunct/>
        <w:topLinePunct w:val="0"/>
        <w:autoSpaceDE/>
        <w:autoSpaceDN/>
        <w:bidi w:val="0"/>
        <w:adjustRightInd/>
        <w:snapToGrid w:val="0"/>
        <w:spacing w:line="360" w:lineRule="exact"/>
        <w:ind w:left="0" w:leftChars="0" w:firstLine="420" w:firstLineChars="200"/>
        <w:textAlignment w:val="auto"/>
        <w:outlineLvl w:val="4"/>
        <w:rPr>
          <w:rFonts w:hint="default" w:ascii="Arial" w:hAnsi="Arial" w:cs="Arial"/>
          <w:color w:val="auto"/>
          <w:kern w:val="0"/>
          <w:szCs w:val="21"/>
          <w:highlight w:val="none"/>
        </w:rPr>
      </w:pPr>
      <w:r>
        <w:rPr>
          <w:rFonts w:hint="default" w:ascii="Arial" w:hAnsi="Arial" w:cs="Arial"/>
          <w:color w:val="auto"/>
          <w:kern w:val="0"/>
          <w:szCs w:val="21"/>
          <w:highlight w:val="none"/>
        </w:rPr>
        <w:t>27.</w:t>
      </w:r>
      <w:r>
        <w:rPr>
          <w:rFonts w:hint="default" w:ascii="Arial" w:hAnsi="Arial" w:cs="Arial"/>
          <w:color w:val="auto"/>
          <w:kern w:val="0"/>
          <w:szCs w:val="21"/>
          <w:highlight w:val="none"/>
          <w:lang w:val="en-US" w:eastAsia="zh-CN"/>
        </w:rPr>
        <w:t>5</w:t>
      </w:r>
      <w:r>
        <w:rPr>
          <w:rFonts w:hint="default" w:ascii="Arial" w:hAnsi="Arial" w:cs="Arial"/>
          <w:color w:val="auto"/>
          <w:kern w:val="0"/>
          <w:szCs w:val="21"/>
          <w:highlight w:val="none"/>
        </w:rPr>
        <w:t>采购代理机构无义务向未成交的供应商解释未成交原因和退还响应文件。</w:t>
      </w:r>
    </w:p>
    <w:p w14:paraId="0D2524BA">
      <w:pPr>
        <w:tabs>
          <w:tab w:val="left" w:pos="1140"/>
        </w:tabs>
        <w:spacing w:line="380" w:lineRule="exact"/>
        <w:ind w:left="420" w:leftChars="200" w:firstLine="560" w:firstLineChars="200"/>
        <w:jc w:val="center"/>
        <w:rPr>
          <w:rFonts w:hint="default" w:ascii="Arial" w:hAnsi="Arial" w:cs="Arial"/>
          <w:b/>
          <w:color w:val="auto"/>
          <w:sz w:val="28"/>
          <w:szCs w:val="28"/>
          <w:highlight w:val="none"/>
        </w:rPr>
      </w:pPr>
    </w:p>
    <w:p w14:paraId="364E0039">
      <w:pPr>
        <w:pStyle w:val="10"/>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Arial" w:hAnsi="Arial" w:cs="Arial"/>
          <w:b/>
          <w:color w:val="auto"/>
          <w:sz w:val="28"/>
          <w:szCs w:val="28"/>
          <w:highlight w:val="none"/>
        </w:rPr>
      </w:pPr>
      <w:r>
        <w:rPr>
          <w:rFonts w:hint="default" w:ascii="Arial" w:hAnsi="Arial" w:cs="Arial"/>
          <w:b/>
          <w:color w:val="auto"/>
          <w:sz w:val="28"/>
          <w:szCs w:val="28"/>
          <w:highlight w:val="none"/>
        </w:rPr>
        <w:t>五、签订合同</w:t>
      </w:r>
    </w:p>
    <w:p w14:paraId="76919B54">
      <w:pPr>
        <w:keepNext w:val="0"/>
        <w:keepLines w:val="0"/>
        <w:pageBreakBefore w:val="0"/>
        <w:kinsoku/>
        <w:wordWrap w:val="0"/>
        <w:overflowPunct/>
        <w:topLinePunct w:val="0"/>
        <w:autoSpaceDE/>
        <w:autoSpaceDN/>
        <w:bidi w:val="0"/>
        <w:adjustRightInd/>
        <w:snapToGrid/>
        <w:spacing w:line="360" w:lineRule="exact"/>
        <w:ind w:left="0" w:leftChars="0" w:firstLine="420" w:firstLineChars="200"/>
        <w:textAlignment w:val="auto"/>
        <w:rPr>
          <w:rFonts w:hint="default" w:ascii="Arial" w:hAnsi="Arial" w:cs="Arial"/>
          <w:b/>
          <w:color w:val="auto"/>
          <w:highlight w:val="none"/>
        </w:rPr>
      </w:pPr>
      <w:r>
        <w:rPr>
          <w:rFonts w:hint="default" w:ascii="Arial" w:hAnsi="Arial" w:cs="Arial"/>
          <w:b/>
          <w:color w:val="auto"/>
          <w:highlight w:val="none"/>
        </w:rPr>
        <w:t>28</w:t>
      </w:r>
      <w:r>
        <w:rPr>
          <w:rFonts w:hint="default" w:ascii="Arial" w:hAnsi="Arial" w:cs="Arial"/>
          <w:b/>
          <w:color w:val="auto"/>
          <w:szCs w:val="21"/>
          <w:highlight w:val="none"/>
        </w:rPr>
        <w:t>.</w:t>
      </w:r>
      <w:r>
        <w:rPr>
          <w:rFonts w:hint="default" w:ascii="Arial" w:hAnsi="Arial" w:cs="Arial"/>
          <w:b/>
          <w:color w:val="auto"/>
          <w:highlight w:val="none"/>
        </w:rPr>
        <w:t>履约保证金</w:t>
      </w:r>
    </w:p>
    <w:p w14:paraId="0B5010C7">
      <w:pPr>
        <w:pStyle w:val="10"/>
        <w:keepNext w:val="0"/>
        <w:keepLines w:val="0"/>
        <w:pageBreakBefore w:val="0"/>
        <w:kinsoku/>
        <w:wordWrap w:val="0"/>
        <w:overflowPunct/>
        <w:topLinePunct w:val="0"/>
        <w:autoSpaceDE/>
        <w:autoSpaceDN/>
        <w:bidi w:val="0"/>
        <w:adjustRightInd/>
        <w:snapToGri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28.1履约保证金：</w:t>
      </w:r>
      <w:r>
        <w:rPr>
          <w:rFonts w:hint="default" w:ascii="Arial" w:hAnsi="Arial" w:cs="Arial"/>
          <w:color w:val="auto"/>
          <w:highlight w:val="none"/>
        </w:rPr>
        <w:t>履约保证金按合同金额的</w:t>
      </w:r>
      <w:r>
        <w:rPr>
          <w:rFonts w:hint="eastAsia" w:ascii="Arial" w:hAnsi="Arial" w:cs="Arial"/>
          <w:color w:val="auto"/>
          <w:highlight w:val="none"/>
          <w:lang w:val="en-US" w:eastAsia="zh-CN"/>
        </w:rPr>
        <w:t>3</w:t>
      </w:r>
      <w:r>
        <w:rPr>
          <w:rFonts w:hint="default" w:ascii="Arial" w:hAnsi="Arial" w:cs="Arial"/>
          <w:color w:val="auto"/>
          <w:highlight w:val="none"/>
        </w:rPr>
        <w:t>%提交；若成交供应商为</w:t>
      </w:r>
      <w:r>
        <w:rPr>
          <w:rFonts w:hint="default" w:ascii="Arial" w:hAnsi="Arial" w:cs="Arial"/>
          <w:color w:val="auto"/>
          <w:highlight w:val="none"/>
          <w:lang w:val="en-US" w:eastAsia="zh-CN"/>
        </w:rPr>
        <w:t>中小</w:t>
      </w:r>
      <w:r>
        <w:rPr>
          <w:rFonts w:hint="default" w:ascii="Arial" w:hAnsi="Arial" w:cs="Arial"/>
          <w:color w:val="auto"/>
          <w:highlight w:val="none"/>
        </w:rPr>
        <w:t>企业的，则按合同金额的</w:t>
      </w:r>
      <w:r>
        <w:rPr>
          <w:rFonts w:hint="default" w:ascii="Arial" w:hAnsi="Arial" w:cs="Arial"/>
          <w:color w:val="auto"/>
          <w:highlight w:val="none"/>
          <w:lang w:val="en-US" w:eastAsia="zh-CN"/>
        </w:rPr>
        <w:t>2</w:t>
      </w:r>
      <w:r>
        <w:rPr>
          <w:rFonts w:hint="default" w:ascii="Arial" w:hAnsi="Arial" w:cs="Arial"/>
          <w:color w:val="auto"/>
          <w:highlight w:val="none"/>
        </w:rPr>
        <w:t>%提交。成交供应商必须在成交通知书发出之日起8个工作日内，且在与采购人签订合同前将履约保证金以支票、汇票、本票或者金融机构、担保机构出具的保函等非现金形式提交至采购人指定账户。</w:t>
      </w:r>
    </w:p>
    <w:p w14:paraId="5C9D3788">
      <w:pPr>
        <w:keepNext w:val="0"/>
        <w:keepLines w:val="0"/>
        <w:pageBreakBefore w:val="0"/>
        <w:tabs>
          <w:tab w:val="left" w:pos="1140"/>
        </w:tabs>
        <w:kinsoku/>
        <w:wordWrap w:val="0"/>
        <w:overflowPunct/>
        <w:topLinePunct w:val="0"/>
        <w:autoSpaceDE/>
        <w:autoSpaceDN/>
        <w:bidi w:val="0"/>
        <w:adjustRightInd/>
        <w:snapToGrid/>
        <w:spacing w:line="360" w:lineRule="exact"/>
        <w:ind w:left="0" w:leftChars="0" w:firstLine="420" w:firstLineChars="200"/>
        <w:textAlignment w:val="auto"/>
        <w:rPr>
          <w:rFonts w:hint="default" w:ascii="Arial" w:hAnsi="Arial" w:cs="Arial"/>
          <w:b w:val="0"/>
          <w:bCs/>
          <w:color w:val="auto"/>
          <w:szCs w:val="21"/>
          <w:highlight w:val="none"/>
        </w:rPr>
      </w:pPr>
      <w:r>
        <w:rPr>
          <w:rFonts w:hint="default" w:ascii="Arial" w:hAnsi="Arial" w:cs="Arial"/>
          <w:b w:val="0"/>
          <w:bCs/>
          <w:color w:val="auto"/>
          <w:szCs w:val="21"/>
          <w:highlight w:val="none"/>
        </w:rPr>
        <w:t>28.2如果成交供应商</w:t>
      </w:r>
      <w:r>
        <w:rPr>
          <w:rFonts w:hint="default" w:ascii="Arial" w:hAnsi="Arial" w:cs="Arial"/>
          <w:b w:val="0"/>
          <w:bCs/>
          <w:color w:val="auto"/>
          <w:szCs w:val="21"/>
          <w:highlight w:val="none"/>
          <w:lang w:val="en-US" w:eastAsia="zh-CN"/>
        </w:rPr>
        <w:t>未</w:t>
      </w:r>
      <w:r>
        <w:rPr>
          <w:rFonts w:hint="default" w:ascii="Arial" w:hAnsi="Arial" w:cs="Arial"/>
          <w:b w:val="0"/>
          <w:bCs/>
          <w:color w:val="auto"/>
          <w:szCs w:val="21"/>
          <w:highlight w:val="none"/>
        </w:rPr>
        <w:t>按上述第28.1款规定执行，采购人将上报桂林市政府采购监督管理机构，取消该成交资格，并有权授予第二成交候选供应商为成交供应商资格或重新组织采购。</w:t>
      </w:r>
    </w:p>
    <w:p w14:paraId="5C81A463">
      <w:pPr>
        <w:keepNext w:val="0"/>
        <w:keepLines w:val="0"/>
        <w:pageBreakBefore w:val="0"/>
        <w:tabs>
          <w:tab w:val="left" w:pos="1140"/>
        </w:tabs>
        <w:kinsoku/>
        <w:wordWrap w:val="0"/>
        <w:overflowPunct/>
        <w:topLinePunct w:val="0"/>
        <w:autoSpaceDE/>
        <w:autoSpaceDN/>
        <w:bidi w:val="0"/>
        <w:adjustRightInd/>
        <w:snapToGrid/>
        <w:spacing w:line="360" w:lineRule="exact"/>
        <w:ind w:left="0" w:leftChars="0" w:firstLine="420" w:firstLineChars="200"/>
        <w:textAlignment w:val="auto"/>
        <w:rPr>
          <w:rFonts w:hint="default" w:ascii="Arial" w:hAnsi="Arial" w:cs="Arial"/>
          <w:b w:val="0"/>
          <w:bCs/>
          <w:color w:val="auto"/>
          <w:szCs w:val="21"/>
          <w:highlight w:val="none"/>
        </w:rPr>
      </w:pPr>
      <w:r>
        <w:rPr>
          <w:rFonts w:hint="default" w:ascii="Arial" w:hAnsi="Arial" w:cs="Arial"/>
          <w:b w:val="0"/>
          <w:bCs/>
          <w:color w:val="auto"/>
          <w:szCs w:val="21"/>
          <w:highlight w:val="none"/>
        </w:rPr>
        <w:t>28.3成交供应商履行完成合同约定权利义务事项，若无违约情况，凭《桂林市政府采购项目合同验收书》和履约保证金交纳凭证向采购人申请办理退还手续，采购人不得额外要求成交供应商提交其他证明材料，并应当自收到退还资料之日起5个工作日内退还其履约保证金（无息）。如成交供应商不按双方签订的合同规定履约，则履约保证金不予退还，履约保证金不足以赔偿损失的，按实际损失赔偿。</w:t>
      </w:r>
    </w:p>
    <w:p w14:paraId="2A142E4F">
      <w:pPr>
        <w:keepNext w:val="0"/>
        <w:keepLines w:val="0"/>
        <w:pageBreakBefore w:val="0"/>
        <w:tabs>
          <w:tab w:val="left" w:pos="1140"/>
        </w:tabs>
        <w:kinsoku/>
        <w:wordWrap w:val="0"/>
        <w:overflowPunct/>
        <w:topLinePunct w:val="0"/>
        <w:autoSpaceDE/>
        <w:autoSpaceDN/>
        <w:bidi w:val="0"/>
        <w:adjustRightInd/>
        <w:snapToGrid/>
        <w:spacing w:line="360" w:lineRule="exact"/>
        <w:ind w:left="0" w:leftChars="0" w:firstLine="420" w:firstLineChars="200"/>
        <w:textAlignment w:val="auto"/>
        <w:rPr>
          <w:rFonts w:hint="default" w:ascii="Arial" w:hAnsi="Arial" w:cs="Arial"/>
          <w:b/>
          <w:color w:val="auto"/>
          <w:szCs w:val="21"/>
          <w:highlight w:val="none"/>
        </w:rPr>
      </w:pPr>
      <w:r>
        <w:rPr>
          <w:rFonts w:hint="default" w:ascii="Arial" w:hAnsi="Arial" w:cs="Arial"/>
          <w:b/>
          <w:color w:val="auto"/>
          <w:szCs w:val="21"/>
          <w:highlight w:val="none"/>
        </w:rPr>
        <w:t>29.签订合同</w:t>
      </w:r>
    </w:p>
    <w:p w14:paraId="67488208">
      <w:pPr>
        <w:keepNext w:val="0"/>
        <w:keepLines w:val="0"/>
        <w:pageBreakBefore w:val="0"/>
        <w:tabs>
          <w:tab w:val="left" w:pos="1140"/>
        </w:tabs>
        <w:kinsoku/>
        <w:wordWrap w:val="0"/>
        <w:overflowPunct/>
        <w:topLinePunct w:val="0"/>
        <w:autoSpaceDE/>
        <w:autoSpaceDN/>
        <w:bidi w:val="0"/>
        <w:adjustRightInd/>
        <w:snapToGrid/>
        <w:spacing w:line="360" w:lineRule="exact"/>
        <w:ind w:left="0" w:leftChars="0" w:firstLine="420" w:firstLineChars="200"/>
        <w:textAlignment w:val="auto"/>
        <w:rPr>
          <w:rFonts w:hint="default" w:ascii="Arial" w:hAnsi="Arial" w:cs="Arial"/>
          <w:b w:val="0"/>
          <w:bCs w:val="0"/>
          <w:color w:val="auto"/>
          <w:szCs w:val="21"/>
          <w:highlight w:val="none"/>
        </w:rPr>
      </w:pPr>
      <w:r>
        <w:rPr>
          <w:rFonts w:hint="default" w:ascii="Arial" w:hAnsi="Arial" w:cs="Arial"/>
          <w:b w:val="0"/>
          <w:bCs w:val="0"/>
          <w:color w:val="auto"/>
          <w:highlight w:val="none"/>
        </w:rPr>
        <w:t>29.1签订合同时间：</w:t>
      </w:r>
      <w:r>
        <w:rPr>
          <w:rFonts w:hint="default" w:ascii="Arial" w:hAnsi="Arial" w:cs="Arial"/>
          <w:b w:val="0"/>
          <w:bCs w:val="0"/>
          <w:color w:val="auto"/>
          <w:kern w:val="0"/>
          <w:sz w:val="21"/>
          <w:szCs w:val="21"/>
          <w:highlight w:val="none"/>
        </w:rPr>
        <w:t>成交通知书发出之日起8个工作日内。成交供应商领取成交通知书后，应按规定与采购人签订合同。</w:t>
      </w:r>
    </w:p>
    <w:p w14:paraId="13F5D04D">
      <w:pPr>
        <w:pStyle w:val="10"/>
        <w:keepNext w:val="0"/>
        <w:keepLines w:val="0"/>
        <w:pageBreakBefore w:val="0"/>
        <w:kinsoku/>
        <w:wordWrap w:val="0"/>
        <w:overflowPunct/>
        <w:topLinePunct w:val="0"/>
        <w:autoSpaceDE/>
        <w:autoSpaceDN/>
        <w:bidi w:val="0"/>
        <w:adjustRightInd/>
        <w:snapToGrid/>
        <w:spacing w:line="360" w:lineRule="exact"/>
        <w:ind w:left="0" w:leftChars="0" w:firstLine="420" w:firstLineChars="200"/>
        <w:textAlignment w:val="auto"/>
        <w:rPr>
          <w:rFonts w:hint="default" w:ascii="Arial" w:hAnsi="Arial" w:cs="Arial"/>
          <w:color w:val="auto"/>
          <w:highlight w:val="none"/>
        </w:rPr>
      </w:pPr>
      <w:r>
        <w:rPr>
          <w:rFonts w:hint="default" w:ascii="Arial" w:hAnsi="Arial" w:cs="Arial"/>
          <w:color w:val="auto"/>
          <w:szCs w:val="24"/>
          <w:highlight w:val="none"/>
        </w:rPr>
        <w:t>29.2</w:t>
      </w:r>
      <w:r>
        <w:rPr>
          <w:rFonts w:hint="default" w:ascii="Arial" w:hAnsi="Arial" w:cs="Arial"/>
          <w:color w:val="auto"/>
          <w:highlight w:val="none"/>
        </w:rPr>
        <w:t>如成交供应商有下列情形之一的，由财政部门将其列入不良行为记录名单，在一至三年内禁止参加政府采购活动，并予以通报。采购</w:t>
      </w:r>
      <w:r>
        <w:rPr>
          <w:rFonts w:hint="default" w:ascii="Arial" w:hAnsi="Arial" w:cs="Arial"/>
          <w:color w:val="auto"/>
          <w:highlight w:val="none"/>
          <w:lang w:val="en-US" w:eastAsia="zh-CN"/>
        </w:rPr>
        <w:t>人</w:t>
      </w:r>
      <w:r>
        <w:rPr>
          <w:rFonts w:hint="default" w:ascii="Arial" w:hAnsi="Arial" w:cs="Arial"/>
          <w:color w:val="auto"/>
          <w:highlight w:val="none"/>
        </w:rPr>
        <w:t>可从磋商小组推荐的成交候选供应商中按顺序重新确定成交供应商或重新组织采购。</w:t>
      </w:r>
      <w:r>
        <w:rPr>
          <w:rFonts w:hint="default" w:ascii="Arial" w:hAnsi="Arial" w:cs="Arial"/>
          <w:color w:val="auto"/>
          <w:szCs w:val="21"/>
          <w:highlight w:val="none"/>
        </w:rPr>
        <w:t>拒绝签订政府采购合同的成交供应商不得参加对该项目重新开展的采购活动。</w:t>
      </w:r>
    </w:p>
    <w:p w14:paraId="105F2EF4">
      <w:pPr>
        <w:keepNext w:val="0"/>
        <w:keepLines w:val="0"/>
        <w:pageBreakBefore w:val="0"/>
        <w:widowControl/>
        <w:kinsoku/>
        <w:wordWrap w:val="0"/>
        <w:overflowPunct/>
        <w:topLinePunct w:val="0"/>
        <w:autoSpaceDE/>
        <w:autoSpaceDN/>
        <w:bidi w:val="0"/>
        <w:adjustRightInd/>
        <w:snapToGrid/>
        <w:spacing w:line="360" w:lineRule="exact"/>
        <w:ind w:left="0" w:leftChars="0" w:firstLine="420" w:firstLineChars="200"/>
        <w:jc w:val="left"/>
        <w:textAlignment w:val="auto"/>
        <w:rPr>
          <w:rFonts w:hint="default" w:ascii="Arial" w:hAnsi="Arial" w:cs="Arial"/>
          <w:color w:val="auto"/>
          <w:highlight w:val="none"/>
        </w:rPr>
      </w:pPr>
      <w:r>
        <w:rPr>
          <w:rFonts w:hint="default" w:ascii="Arial" w:hAnsi="Arial" w:cs="Arial"/>
          <w:color w:val="auto"/>
          <w:highlight w:val="none"/>
        </w:rPr>
        <w:t>（1）成交后不与采购人签订合同的（不可抗力除外）；</w:t>
      </w:r>
    </w:p>
    <w:p w14:paraId="3DB17EE2">
      <w:pPr>
        <w:keepNext w:val="0"/>
        <w:keepLines w:val="0"/>
        <w:pageBreakBefore w:val="0"/>
        <w:widowControl/>
        <w:kinsoku/>
        <w:wordWrap w:val="0"/>
        <w:overflowPunct/>
        <w:topLinePunct w:val="0"/>
        <w:autoSpaceDE/>
        <w:autoSpaceDN/>
        <w:bidi w:val="0"/>
        <w:adjustRightInd/>
        <w:snapToGrid/>
        <w:spacing w:line="360" w:lineRule="exact"/>
        <w:ind w:left="0" w:leftChars="0" w:firstLine="420" w:firstLineChars="200"/>
        <w:jc w:val="left"/>
        <w:textAlignment w:val="auto"/>
        <w:rPr>
          <w:rFonts w:hint="default" w:ascii="Arial" w:hAnsi="Arial" w:cs="Arial"/>
          <w:color w:val="auto"/>
          <w:highlight w:val="none"/>
        </w:rPr>
      </w:pPr>
      <w:r>
        <w:rPr>
          <w:rFonts w:hint="default" w:ascii="Arial" w:hAnsi="Arial" w:cs="Arial"/>
          <w:color w:val="auto"/>
          <w:highlight w:val="none"/>
        </w:rPr>
        <w:t>（2）将成交项目</w:t>
      </w:r>
      <w:r>
        <w:rPr>
          <w:rFonts w:hint="default" w:ascii="Arial" w:hAnsi="Arial" w:eastAsia="宋体" w:cs="Arial"/>
          <w:color w:val="auto"/>
          <w:highlight w:val="none"/>
        </w:rPr>
        <w:t>转让</w:t>
      </w:r>
      <w:r>
        <w:rPr>
          <w:rFonts w:hint="default" w:ascii="Arial" w:hAnsi="Arial" w:cs="Arial"/>
          <w:color w:val="auto"/>
          <w:highlight w:val="none"/>
        </w:rPr>
        <w:t>给他人，或者在响应文件中未说明，且未经采购人同意，将成交项目分包给他人的；</w:t>
      </w:r>
    </w:p>
    <w:p w14:paraId="6C4E983B">
      <w:pPr>
        <w:keepNext w:val="0"/>
        <w:keepLines w:val="0"/>
        <w:pageBreakBefore w:val="0"/>
        <w:widowControl/>
        <w:kinsoku/>
        <w:wordWrap w:val="0"/>
        <w:overflowPunct/>
        <w:topLinePunct w:val="0"/>
        <w:autoSpaceDE/>
        <w:autoSpaceDN/>
        <w:bidi w:val="0"/>
        <w:adjustRightInd/>
        <w:snapToGrid/>
        <w:spacing w:line="360" w:lineRule="exact"/>
        <w:ind w:left="0" w:leftChars="0" w:firstLine="420" w:firstLineChars="200"/>
        <w:jc w:val="left"/>
        <w:textAlignment w:val="auto"/>
        <w:rPr>
          <w:rFonts w:hint="default" w:ascii="Arial" w:hAnsi="Arial" w:cs="Arial"/>
          <w:color w:val="auto"/>
          <w:highlight w:val="none"/>
        </w:rPr>
      </w:pPr>
      <w:r>
        <w:rPr>
          <w:rFonts w:hint="default" w:ascii="Arial" w:hAnsi="Arial" w:cs="Arial"/>
          <w:color w:val="auto"/>
          <w:highlight w:val="none"/>
        </w:rPr>
        <w:t>（3）拒绝履行合同义务的。</w:t>
      </w:r>
    </w:p>
    <w:p w14:paraId="1DE04F86">
      <w:pPr>
        <w:keepNext w:val="0"/>
        <w:keepLines w:val="0"/>
        <w:pageBreakBefore w:val="0"/>
        <w:kinsoku/>
        <w:wordWrap w:val="0"/>
        <w:overflowPunct/>
        <w:topLinePunct w:val="0"/>
        <w:autoSpaceDE/>
        <w:autoSpaceDN/>
        <w:bidi w:val="0"/>
        <w:adjustRightInd/>
        <w:snapToGrid/>
        <w:spacing w:line="360" w:lineRule="exact"/>
        <w:ind w:left="0" w:leftChars="0" w:firstLine="420" w:firstLineChars="200"/>
        <w:textAlignment w:val="auto"/>
        <w:rPr>
          <w:rFonts w:hint="default" w:ascii="Arial" w:hAnsi="Arial" w:cs="Arial"/>
          <w:color w:val="auto"/>
          <w:highlight w:val="none"/>
        </w:rPr>
      </w:pPr>
      <w:r>
        <w:rPr>
          <w:rFonts w:hint="default" w:ascii="Arial" w:hAnsi="Arial" w:cs="Arial"/>
          <w:color w:val="auto"/>
          <w:highlight w:val="none"/>
        </w:rPr>
        <w:t>29.3</w:t>
      </w:r>
      <w:r>
        <w:rPr>
          <w:rFonts w:hint="default" w:ascii="Arial" w:hAnsi="Arial" w:cs="Arial"/>
          <w:color w:val="auto"/>
          <w:szCs w:val="21"/>
          <w:highlight w:val="none"/>
        </w:rPr>
        <w:t>合同备案存档：</w:t>
      </w:r>
      <w:r>
        <w:rPr>
          <w:rFonts w:hint="default" w:ascii="Arial" w:hAnsi="Arial" w:cs="Arial"/>
          <w:color w:val="auto"/>
          <w:kern w:val="0"/>
          <w:sz w:val="21"/>
          <w:szCs w:val="21"/>
          <w:highlight w:val="none"/>
        </w:rPr>
        <w:t>政府采购合同双方自签订之日起2个工作日内在省级以上人民政府财政部门指定媒体上公告</w:t>
      </w:r>
      <w:r>
        <w:rPr>
          <w:rFonts w:hint="default" w:ascii="Arial" w:hAnsi="Arial" w:cs="Arial"/>
          <w:color w:val="auto"/>
          <w:szCs w:val="21"/>
          <w:highlight w:val="none"/>
        </w:rPr>
        <w:t>，但政府采购合同中涉及国家秘密、商业秘密的内容除外。成交供应商应在签订合同后1个工作日内</w:t>
      </w:r>
      <w:r>
        <w:rPr>
          <w:rFonts w:hint="default" w:ascii="Arial" w:hAnsi="Arial" w:cs="Arial"/>
          <w:color w:val="auto"/>
          <w:highlight w:val="none"/>
        </w:rPr>
        <w:t>将合同原件1份交采购代理机构存档。</w:t>
      </w:r>
    </w:p>
    <w:p w14:paraId="099AB9BF">
      <w:pPr>
        <w:keepNext w:val="0"/>
        <w:keepLines w:val="0"/>
        <w:pageBreakBefore w:val="0"/>
        <w:kinsoku/>
        <w:wordWrap w:val="0"/>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29.4</w:t>
      </w:r>
      <w:r>
        <w:rPr>
          <w:rFonts w:hint="default" w:ascii="Arial" w:hAnsi="Arial" w:eastAsia="宋体" w:cs="Arial"/>
          <w:color w:val="auto"/>
          <w:highlight w:val="none"/>
        </w:rPr>
        <w:t>政府采购合同双方不得擅自变更合同，依照政府采购法确需变更政府采购合同内容的，应当自合同变更之日起2个工作日内在</w:t>
      </w:r>
      <w:r>
        <w:rPr>
          <w:rFonts w:hint="default" w:ascii="Arial" w:hAnsi="Arial" w:cs="Arial"/>
          <w:color w:val="auto"/>
          <w:szCs w:val="21"/>
          <w:highlight w:val="none"/>
        </w:rPr>
        <w:t>省级以上人民政府财政部门</w:t>
      </w:r>
      <w:r>
        <w:rPr>
          <w:rFonts w:hint="default" w:ascii="Arial" w:hAnsi="Arial" w:eastAsia="宋体" w:cs="Arial"/>
          <w:color w:val="auto"/>
          <w:highlight w:val="none"/>
        </w:rPr>
        <w:t>指定的媒体上发布政府采购合同变更公告，但涉及国家秘密、商业秘密的信息和其他依法不得公开的信息除外。</w:t>
      </w:r>
    </w:p>
    <w:p w14:paraId="7D2BF299">
      <w:pPr>
        <w:spacing w:line="380" w:lineRule="exact"/>
        <w:ind w:firstLine="420" w:firstLineChars="200"/>
        <w:rPr>
          <w:rFonts w:hint="default" w:ascii="Arial" w:hAnsi="Arial" w:cs="Arial"/>
          <w:color w:val="auto"/>
          <w:highlight w:val="none"/>
        </w:rPr>
      </w:pPr>
    </w:p>
    <w:p w14:paraId="2126A138">
      <w:pPr>
        <w:pStyle w:val="10"/>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Arial" w:hAnsi="Arial" w:cs="Arial"/>
          <w:b/>
          <w:color w:val="auto"/>
          <w:sz w:val="28"/>
          <w:szCs w:val="28"/>
          <w:highlight w:val="none"/>
        </w:rPr>
      </w:pPr>
      <w:r>
        <w:rPr>
          <w:rFonts w:hint="default" w:ascii="Arial" w:hAnsi="Arial" w:cs="Arial"/>
          <w:b/>
          <w:color w:val="auto"/>
          <w:sz w:val="28"/>
          <w:szCs w:val="28"/>
          <w:highlight w:val="none"/>
        </w:rPr>
        <w:t>六、其他事项</w:t>
      </w:r>
    </w:p>
    <w:p w14:paraId="33F9649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Arial" w:hAnsi="Arial" w:cs="Arial"/>
          <w:b/>
          <w:color w:val="auto"/>
          <w:highlight w:val="none"/>
        </w:rPr>
      </w:pPr>
      <w:r>
        <w:rPr>
          <w:rFonts w:hint="default" w:ascii="Arial" w:hAnsi="Arial" w:cs="Arial"/>
          <w:b/>
          <w:color w:val="auto"/>
          <w:highlight w:val="none"/>
        </w:rPr>
        <w:t>30</w:t>
      </w:r>
      <w:r>
        <w:rPr>
          <w:rFonts w:hint="default" w:ascii="Arial" w:hAnsi="Arial" w:cs="Arial"/>
          <w:b/>
          <w:color w:val="auto"/>
          <w:szCs w:val="21"/>
          <w:highlight w:val="none"/>
        </w:rPr>
        <w:t>.</w:t>
      </w:r>
      <w:r>
        <w:rPr>
          <w:rFonts w:hint="default" w:ascii="Arial" w:hAnsi="Arial" w:cs="Arial"/>
          <w:b/>
          <w:color w:val="auto"/>
          <w:szCs w:val="21"/>
          <w:highlight w:val="none"/>
          <w:lang w:eastAsia="zh-CN"/>
        </w:rPr>
        <w:t>代理服务</w:t>
      </w:r>
      <w:r>
        <w:rPr>
          <w:rFonts w:hint="default" w:ascii="Arial" w:hAnsi="Arial" w:cs="Arial"/>
          <w:b/>
          <w:color w:val="auto"/>
          <w:highlight w:val="none"/>
        </w:rPr>
        <w:t>费</w:t>
      </w:r>
    </w:p>
    <w:p w14:paraId="411D952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30.1</w:t>
      </w:r>
      <w:r>
        <w:rPr>
          <w:rFonts w:hint="default" w:ascii="Arial" w:hAnsi="Arial" w:cs="Arial"/>
          <w:color w:val="auto"/>
          <w:szCs w:val="21"/>
          <w:highlight w:val="none"/>
          <w:lang w:eastAsia="zh-CN"/>
        </w:rPr>
        <w:t>代理服务</w:t>
      </w:r>
      <w:r>
        <w:rPr>
          <w:rFonts w:hint="default" w:ascii="Arial" w:hAnsi="Arial" w:cs="Arial"/>
          <w:color w:val="auto"/>
          <w:szCs w:val="21"/>
          <w:highlight w:val="none"/>
        </w:rPr>
        <w:t>费：采购代理机构向成交供应商收取代理服务费。本项目代理服务费按照《招标代理服务费管理暂行办法》</w:t>
      </w:r>
      <w:r>
        <w:rPr>
          <w:rFonts w:hint="default" w:ascii="Arial" w:hAnsi="Arial" w:cs="Arial"/>
          <w:color w:val="auto"/>
          <w:szCs w:val="21"/>
          <w:highlight w:val="none"/>
          <w:lang w:eastAsia="zh-CN"/>
        </w:rPr>
        <w:t>（</w:t>
      </w:r>
      <w:r>
        <w:rPr>
          <w:rFonts w:hint="default" w:ascii="Arial" w:hAnsi="Arial" w:cs="Arial"/>
          <w:color w:val="auto"/>
          <w:szCs w:val="21"/>
          <w:highlight w:val="none"/>
        </w:rPr>
        <w:t>计价格﹝2002﹞1980号</w:t>
      </w:r>
      <w:r>
        <w:rPr>
          <w:rFonts w:hint="default" w:ascii="Arial" w:hAnsi="Arial" w:cs="Arial"/>
          <w:color w:val="auto"/>
          <w:szCs w:val="21"/>
          <w:highlight w:val="none"/>
          <w:lang w:eastAsia="zh-CN"/>
        </w:rPr>
        <w:t>）</w:t>
      </w:r>
      <w:r>
        <w:rPr>
          <w:rFonts w:hint="default" w:ascii="Arial" w:hAnsi="Arial" w:cs="Arial"/>
          <w:color w:val="auto"/>
          <w:szCs w:val="21"/>
          <w:highlight w:val="none"/>
        </w:rPr>
        <w:t>、《国家发展改革委关于降低部分建设项目收费标准规范收费行为等有关问题的通知》</w:t>
      </w:r>
      <w:r>
        <w:rPr>
          <w:rFonts w:hint="default" w:ascii="Arial" w:hAnsi="Arial" w:cs="Arial"/>
          <w:color w:val="auto"/>
          <w:szCs w:val="21"/>
          <w:highlight w:val="none"/>
          <w:lang w:eastAsia="zh-CN"/>
        </w:rPr>
        <w:t>（</w:t>
      </w:r>
      <w:r>
        <w:rPr>
          <w:rFonts w:hint="default" w:ascii="Arial" w:hAnsi="Arial" w:cs="Arial"/>
          <w:color w:val="auto"/>
          <w:szCs w:val="21"/>
          <w:highlight w:val="none"/>
        </w:rPr>
        <w:t>发改价格﹝2011﹞534号</w:t>
      </w:r>
      <w:r>
        <w:rPr>
          <w:rFonts w:hint="default" w:ascii="Arial" w:hAnsi="Arial" w:cs="Arial"/>
          <w:color w:val="auto"/>
          <w:szCs w:val="21"/>
          <w:highlight w:val="none"/>
          <w:lang w:eastAsia="zh-CN"/>
        </w:rPr>
        <w:t>）</w:t>
      </w:r>
      <w:r>
        <w:rPr>
          <w:rFonts w:hint="default" w:ascii="Arial" w:hAnsi="Arial" w:cs="Arial"/>
          <w:color w:val="auto"/>
          <w:szCs w:val="21"/>
          <w:highlight w:val="none"/>
        </w:rPr>
        <w:t>的规定采用差额定率累进法计算。</w:t>
      </w:r>
    </w:p>
    <w:p w14:paraId="4D29F55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30.2代理服务收费标准：</w:t>
      </w:r>
    </w:p>
    <w:tbl>
      <w:tblPr>
        <w:tblStyle w:val="19"/>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5A2C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49D7C96A">
            <w:pPr>
              <w:pStyle w:val="10"/>
              <w:keepNext w:val="0"/>
              <w:keepLines w:val="0"/>
              <w:pageBreakBefore w:val="0"/>
              <w:widowControl w:val="0"/>
              <w:kinsoku/>
              <w:wordWrap/>
              <w:overflowPunct/>
              <w:topLinePunct w:val="0"/>
              <w:autoSpaceDE/>
              <w:autoSpaceDN/>
              <w:bidi w:val="0"/>
              <w:adjustRightInd/>
              <w:snapToGrid/>
              <w:spacing w:line="360" w:lineRule="exact"/>
              <w:ind w:left="25"/>
              <w:textAlignment w:val="auto"/>
              <w:rPr>
                <w:rFonts w:hint="default" w:ascii="Arial" w:hAnsi="Arial" w:cs="Arial"/>
                <w:color w:val="auto"/>
                <w:highlight w:val="none"/>
              </w:rPr>
            </w:pPr>
            <w:r>
              <w:rPr>
                <w:rFonts w:hint="default" w:ascii="Arial" w:hAnsi="Arial" w:cs="Arial"/>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12700" b="12700"/>
                      <wp:wrapNone/>
                      <wp:docPr id="1" name="直线 107"/>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7"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gFTNNYAAAAIAQAADwAAAAAAAAABACAAAAAiAAAAZHJzL2Rvd25yZXYueG1sUEsBAhQAFAAAAAgA&#10;h07iQO/afg/uAQAA4gMAAA4AAAAAAAAAAQAgAAAAJQEAAGRycy9lMm9Eb2MueG1sUEsFBgAAAAAG&#10;AAYAWQEAAIUFAAAAAA==&#10;">
                      <v:fill on="f" focussize="0,0"/>
                      <v:stroke color="#000000" joinstyle="round"/>
                      <v:imagedata o:title=""/>
                      <o:lock v:ext="edit" aspectratio="f"/>
                    </v:line>
                  </w:pict>
                </mc:Fallback>
              </mc:AlternateContent>
            </w:r>
            <w:r>
              <w:rPr>
                <w:rFonts w:hint="default" w:ascii="Arial" w:hAnsi="Arial" w:cs="Arial"/>
                <w:color w:val="auto"/>
                <w:highlight w:val="none"/>
              </w:rPr>
              <w:t>费率           服务类型</w:t>
            </w:r>
          </w:p>
          <w:p w14:paraId="2066131F">
            <w:pPr>
              <w:pStyle w:val="10"/>
              <w:keepNext w:val="0"/>
              <w:keepLines w:val="0"/>
              <w:pageBreakBefore w:val="0"/>
              <w:widowControl w:val="0"/>
              <w:kinsoku/>
              <w:wordWrap/>
              <w:overflowPunct/>
              <w:topLinePunct w:val="0"/>
              <w:autoSpaceDE/>
              <w:autoSpaceDN/>
              <w:bidi w:val="0"/>
              <w:adjustRightInd/>
              <w:snapToGrid/>
              <w:spacing w:line="360" w:lineRule="exact"/>
              <w:ind w:left="25"/>
              <w:textAlignment w:val="auto"/>
              <w:rPr>
                <w:rFonts w:hint="default" w:ascii="Arial" w:hAnsi="Arial" w:cs="Arial"/>
                <w:color w:val="auto"/>
                <w:highlight w:val="none"/>
              </w:rPr>
            </w:pPr>
            <w:r>
              <w:rPr>
                <w:rFonts w:hint="default" w:ascii="Arial" w:hAnsi="Arial" w:cs="Arial"/>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3970" b="10795"/>
                      <wp:wrapNone/>
                      <wp:docPr id="2" name="直线 108"/>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8"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Dq9E1gAAAAgBAAAPAAAAAAAAAAEAIAAAACIAAABkcnMvZG93bnJldi54bWxQSwECFAAUAAAA&#10;CACHTuJAwmxrX/ABAADiAwAADgAAAAAAAAABACAAAAAlAQAAZHJzL2Uyb0RvYy54bWxQSwUGAAAA&#10;AAYABgBZAQAAhwUAAAAA&#10;">
                      <v:fill on="f" focussize="0,0"/>
                      <v:stroke color="#000000" joinstyle="round"/>
                      <v:imagedata o:title=""/>
                      <o:lock v:ext="edit" aspectratio="f"/>
                    </v:line>
                  </w:pict>
                </mc:Fallback>
              </mc:AlternateContent>
            </w:r>
          </w:p>
          <w:p w14:paraId="5E1D4955">
            <w:pPr>
              <w:pStyle w:val="10"/>
              <w:keepNext w:val="0"/>
              <w:keepLines w:val="0"/>
              <w:pageBreakBefore w:val="0"/>
              <w:widowControl w:val="0"/>
              <w:kinsoku/>
              <w:wordWrap/>
              <w:overflowPunct/>
              <w:topLinePunct w:val="0"/>
              <w:autoSpaceDE/>
              <w:autoSpaceDN/>
              <w:bidi w:val="0"/>
              <w:adjustRightInd/>
              <w:snapToGrid/>
              <w:spacing w:line="360" w:lineRule="exact"/>
              <w:ind w:left="25"/>
              <w:textAlignment w:val="auto"/>
              <w:rPr>
                <w:rFonts w:hint="default" w:ascii="Arial" w:hAnsi="Arial" w:cs="Arial"/>
                <w:color w:val="auto"/>
                <w:highlight w:val="none"/>
              </w:rPr>
            </w:pPr>
            <w:r>
              <w:rPr>
                <w:rFonts w:hint="default" w:ascii="Arial" w:hAnsi="Arial" w:cs="Arial"/>
                <w:color w:val="auto"/>
                <w:highlight w:val="none"/>
              </w:rPr>
              <w:t>成交金额</w:t>
            </w:r>
          </w:p>
        </w:tc>
        <w:tc>
          <w:tcPr>
            <w:tcW w:w="1841" w:type="dxa"/>
            <w:noWrap w:val="0"/>
            <w:vAlign w:val="center"/>
          </w:tcPr>
          <w:p w14:paraId="38D55430">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货物采购</w:t>
            </w:r>
          </w:p>
        </w:tc>
        <w:tc>
          <w:tcPr>
            <w:tcW w:w="1992" w:type="dxa"/>
            <w:noWrap w:val="0"/>
            <w:vAlign w:val="center"/>
          </w:tcPr>
          <w:p w14:paraId="3E3DDCF0">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服务采购</w:t>
            </w:r>
          </w:p>
        </w:tc>
        <w:tc>
          <w:tcPr>
            <w:tcW w:w="2293" w:type="dxa"/>
            <w:noWrap w:val="0"/>
            <w:vAlign w:val="center"/>
          </w:tcPr>
          <w:p w14:paraId="394ECB08">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工程采购</w:t>
            </w:r>
          </w:p>
        </w:tc>
      </w:tr>
      <w:tr w14:paraId="555D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33EA418E">
            <w:pPr>
              <w:pStyle w:val="10"/>
              <w:keepNext w:val="0"/>
              <w:keepLines w:val="0"/>
              <w:pageBreakBefore w:val="0"/>
              <w:widowControl w:val="0"/>
              <w:kinsoku/>
              <w:wordWrap/>
              <w:overflowPunct/>
              <w:topLinePunct w:val="0"/>
              <w:autoSpaceDE/>
              <w:autoSpaceDN/>
              <w:bidi w:val="0"/>
              <w:adjustRightInd/>
              <w:snapToGrid/>
              <w:spacing w:line="360" w:lineRule="exact"/>
              <w:ind w:left="25"/>
              <w:textAlignment w:val="auto"/>
              <w:rPr>
                <w:rFonts w:hint="default" w:ascii="Arial" w:hAnsi="Arial" w:cs="Arial"/>
                <w:color w:val="auto"/>
                <w:highlight w:val="none"/>
              </w:rPr>
            </w:pPr>
            <w:r>
              <w:rPr>
                <w:rFonts w:hint="default" w:ascii="Arial" w:hAnsi="Arial" w:cs="Arial"/>
                <w:color w:val="auto"/>
                <w:highlight w:val="none"/>
              </w:rPr>
              <w:t>100万元以下</w:t>
            </w:r>
          </w:p>
        </w:tc>
        <w:tc>
          <w:tcPr>
            <w:tcW w:w="1841" w:type="dxa"/>
            <w:noWrap w:val="0"/>
            <w:vAlign w:val="top"/>
          </w:tcPr>
          <w:p w14:paraId="7CAE0AFA">
            <w:pPr>
              <w:pStyle w:val="26"/>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1.5%</w:t>
            </w:r>
          </w:p>
        </w:tc>
        <w:tc>
          <w:tcPr>
            <w:tcW w:w="1992" w:type="dxa"/>
            <w:noWrap w:val="0"/>
            <w:vAlign w:val="top"/>
          </w:tcPr>
          <w:p w14:paraId="1BCEC9FD">
            <w:pPr>
              <w:pStyle w:val="26"/>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1.5%</w:t>
            </w:r>
          </w:p>
        </w:tc>
        <w:tc>
          <w:tcPr>
            <w:tcW w:w="2293" w:type="dxa"/>
            <w:noWrap w:val="0"/>
            <w:vAlign w:val="top"/>
          </w:tcPr>
          <w:p w14:paraId="33EEB68A">
            <w:pPr>
              <w:pStyle w:val="26"/>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1.0%</w:t>
            </w:r>
          </w:p>
        </w:tc>
      </w:tr>
      <w:tr w14:paraId="4678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318CD77C">
            <w:pPr>
              <w:pStyle w:val="10"/>
              <w:keepNext w:val="0"/>
              <w:keepLines w:val="0"/>
              <w:pageBreakBefore w:val="0"/>
              <w:widowControl w:val="0"/>
              <w:kinsoku/>
              <w:wordWrap/>
              <w:overflowPunct/>
              <w:topLinePunct w:val="0"/>
              <w:autoSpaceDE/>
              <w:autoSpaceDN/>
              <w:bidi w:val="0"/>
              <w:adjustRightInd/>
              <w:snapToGrid/>
              <w:spacing w:line="360" w:lineRule="exact"/>
              <w:ind w:left="25"/>
              <w:textAlignment w:val="auto"/>
              <w:rPr>
                <w:rFonts w:hint="default" w:ascii="Arial" w:hAnsi="Arial" w:cs="Arial"/>
                <w:color w:val="auto"/>
                <w:highlight w:val="none"/>
              </w:rPr>
            </w:pPr>
            <w:r>
              <w:rPr>
                <w:rFonts w:hint="default" w:ascii="Arial" w:hAnsi="Arial" w:cs="Arial"/>
                <w:color w:val="auto"/>
                <w:highlight w:val="none"/>
              </w:rPr>
              <w:t>100～500万元</w:t>
            </w:r>
          </w:p>
        </w:tc>
        <w:tc>
          <w:tcPr>
            <w:tcW w:w="1841" w:type="dxa"/>
            <w:noWrap w:val="0"/>
            <w:vAlign w:val="top"/>
          </w:tcPr>
          <w:p w14:paraId="60536033">
            <w:pPr>
              <w:pStyle w:val="26"/>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1.1%</w:t>
            </w:r>
          </w:p>
        </w:tc>
        <w:tc>
          <w:tcPr>
            <w:tcW w:w="1992" w:type="dxa"/>
            <w:noWrap w:val="0"/>
            <w:vAlign w:val="top"/>
          </w:tcPr>
          <w:p w14:paraId="3CCBAF9B">
            <w:pPr>
              <w:pStyle w:val="26"/>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0.8%</w:t>
            </w:r>
          </w:p>
        </w:tc>
        <w:tc>
          <w:tcPr>
            <w:tcW w:w="2293" w:type="dxa"/>
            <w:noWrap w:val="0"/>
            <w:vAlign w:val="top"/>
          </w:tcPr>
          <w:p w14:paraId="2E221C4A">
            <w:pPr>
              <w:pStyle w:val="26"/>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0.7%</w:t>
            </w:r>
          </w:p>
        </w:tc>
      </w:tr>
      <w:tr w14:paraId="25C4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40AB733A">
            <w:pPr>
              <w:pStyle w:val="10"/>
              <w:keepNext w:val="0"/>
              <w:keepLines w:val="0"/>
              <w:pageBreakBefore w:val="0"/>
              <w:widowControl w:val="0"/>
              <w:kinsoku/>
              <w:wordWrap/>
              <w:overflowPunct/>
              <w:topLinePunct w:val="0"/>
              <w:autoSpaceDE/>
              <w:autoSpaceDN/>
              <w:bidi w:val="0"/>
              <w:adjustRightInd/>
              <w:snapToGrid/>
              <w:spacing w:line="360" w:lineRule="exact"/>
              <w:ind w:left="25"/>
              <w:textAlignment w:val="auto"/>
              <w:rPr>
                <w:rFonts w:hint="default" w:ascii="Arial" w:hAnsi="Arial" w:cs="Arial"/>
                <w:color w:val="auto"/>
                <w:highlight w:val="none"/>
              </w:rPr>
            </w:pPr>
            <w:r>
              <w:rPr>
                <w:rFonts w:hint="default" w:ascii="Arial" w:hAnsi="Arial" w:cs="Arial"/>
                <w:color w:val="auto"/>
                <w:highlight w:val="none"/>
              </w:rPr>
              <w:t>500～1000万元</w:t>
            </w:r>
          </w:p>
        </w:tc>
        <w:tc>
          <w:tcPr>
            <w:tcW w:w="1841" w:type="dxa"/>
            <w:noWrap w:val="0"/>
            <w:vAlign w:val="top"/>
          </w:tcPr>
          <w:p w14:paraId="528DBBE5">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0.8%</w:t>
            </w:r>
          </w:p>
        </w:tc>
        <w:tc>
          <w:tcPr>
            <w:tcW w:w="1992" w:type="dxa"/>
            <w:noWrap w:val="0"/>
            <w:vAlign w:val="top"/>
          </w:tcPr>
          <w:p w14:paraId="53A5982A">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0.45%</w:t>
            </w:r>
          </w:p>
        </w:tc>
        <w:tc>
          <w:tcPr>
            <w:tcW w:w="2293" w:type="dxa"/>
            <w:noWrap w:val="0"/>
            <w:vAlign w:val="top"/>
          </w:tcPr>
          <w:p w14:paraId="1673C6A2">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0.55%</w:t>
            </w:r>
          </w:p>
        </w:tc>
      </w:tr>
      <w:tr w14:paraId="023B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1368B526">
            <w:pPr>
              <w:pStyle w:val="10"/>
              <w:keepNext w:val="0"/>
              <w:keepLines w:val="0"/>
              <w:pageBreakBefore w:val="0"/>
              <w:widowControl w:val="0"/>
              <w:kinsoku/>
              <w:wordWrap/>
              <w:overflowPunct/>
              <w:topLinePunct w:val="0"/>
              <w:autoSpaceDE/>
              <w:autoSpaceDN/>
              <w:bidi w:val="0"/>
              <w:adjustRightInd/>
              <w:snapToGrid/>
              <w:spacing w:line="360" w:lineRule="exact"/>
              <w:ind w:left="25"/>
              <w:textAlignment w:val="auto"/>
              <w:rPr>
                <w:rFonts w:hint="default" w:ascii="Arial" w:hAnsi="Arial" w:cs="Arial"/>
                <w:color w:val="auto"/>
                <w:highlight w:val="none"/>
              </w:rPr>
            </w:pPr>
            <w:r>
              <w:rPr>
                <w:rFonts w:hint="default" w:ascii="Arial" w:hAnsi="Arial" w:cs="Arial"/>
                <w:color w:val="auto"/>
                <w:highlight w:val="none"/>
              </w:rPr>
              <w:t>1000～5000万元</w:t>
            </w:r>
          </w:p>
        </w:tc>
        <w:tc>
          <w:tcPr>
            <w:tcW w:w="1841" w:type="dxa"/>
            <w:noWrap w:val="0"/>
            <w:vAlign w:val="top"/>
          </w:tcPr>
          <w:p w14:paraId="3D7FA16C">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0.5%</w:t>
            </w:r>
          </w:p>
        </w:tc>
        <w:tc>
          <w:tcPr>
            <w:tcW w:w="1992" w:type="dxa"/>
            <w:noWrap w:val="0"/>
            <w:vAlign w:val="top"/>
          </w:tcPr>
          <w:p w14:paraId="2FDA7763">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0.25%</w:t>
            </w:r>
          </w:p>
        </w:tc>
        <w:tc>
          <w:tcPr>
            <w:tcW w:w="2293" w:type="dxa"/>
            <w:noWrap w:val="0"/>
            <w:vAlign w:val="top"/>
          </w:tcPr>
          <w:p w14:paraId="7F4D3BE5">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0.35%</w:t>
            </w:r>
          </w:p>
        </w:tc>
      </w:tr>
      <w:tr w14:paraId="499D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BA553AC">
            <w:pPr>
              <w:pStyle w:val="10"/>
              <w:keepNext w:val="0"/>
              <w:keepLines w:val="0"/>
              <w:pageBreakBefore w:val="0"/>
              <w:widowControl w:val="0"/>
              <w:kinsoku/>
              <w:wordWrap/>
              <w:overflowPunct/>
              <w:topLinePunct w:val="0"/>
              <w:autoSpaceDE/>
              <w:autoSpaceDN/>
              <w:bidi w:val="0"/>
              <w:adjustRightInd/>
              <w:snapToGrid/>
              <w:spacing w:line="360" w:lineRule="exact"/>
              <w:ind w:left="25"/>
              <w:textAlignment w:val="auto"/>
              <w:rPr>
                <w:rFonts w:hint="default" w:ascii="Arial" w:hAnsi="Arial" w:cs="Arial"/>
                <w:color w:val="auto"/>
                <w:highlight w:val="none"/>
              </w:rPr>
            </w:pPr>
            <w:r>
              <w:rPr>
                <w:rFonts w:hint="default" w:ascii="Arial" w:hAnsi="Arial" w:cs="Arial"/>
                <w:color w:val="auto"/>
                <w:highlight w:val="none"/>
              </w:rPr>
              <w:t>5000万元～1亿元</w:t>
            </w:r>
          </w:p>
        </w:tc>
        <w:tc>
          <w:tcPr>
            <w:tcW w:w="1841" w:type="dxa"/>
            <w:noWrap w:val="0"/>
            <w:vAlign w:val="top"/>
          </w:tcPr>
          <w:p w14:paraId="42D82CAD">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0.25%</w:t>
            </w:r>
          </w:p>
        </w:tc>
        <w:tc>
          <w:tcPr>
            <w:tcW w:w="1992" w:type="dxa"/>
            <w:noWrap w:val="0"/>
            <w:vAlign w:val="top"/>
          </w:tcPr>
          <w:p w14:paraId="586BCDE2">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0.1%</w:t>
            </w:r>
          </w:p>
        </w:tc>
        <w:tc>
          <w:tcPr>
            <w:tcW w:w="2293" w:type="dxa"/>
            <w:noWrap w:val="0"/>
            <w:vAlign w:val="top"/>
          </w:tcPr>
          <w:p w14:paraId="21C20DB7">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0.2%</w:t>
            </w:r>
          </w:p>
        </w:tc>
      </w:tr>
      <w:tr w14:paraId="34B6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2A5305FA">
            <w:pPr>
              <w:pStyle w:val="10"/>
              <w:keepNext w:val="0"/>
              <w:keepLines w:val="0"/>
              <w:pageBreakBefore w:val="0"/>
              <w:widowControl w:val="0"/>
              <w:kinsoku/>
              <w:wordWrap/>
              <w:overflowPunct/>
              <w:topLinePunct w:val="0"/>
              <w:autoSpaceDE/>
              <w:autoSpaceDN/>
              <w:bidi w:val="0"/>
              <w:adjustRightInd/>
              <w:snapToGrid/>
              <w:spacing w:line="360" w:lineRule="exact"/>
              <w:ind w:left="25"/>
              <w:textAlignment w:val="auto"/>
              <w:rPr>
                <w:rFonts w:hint="default" w:ascii="Arial" w:hAnsi="Arial" w:cs="Arial"/>
                <w:color w:val="auto"/>
                <w:highlight w:val="none"/>
              </w:rPr>
            </w:pPr>
            <w:r>
              <w:rPr>
                <w:rFonts w:hint="default" w:ascii="Arial" w:hAnsi="Arial" w:cs="Arial"/>
                <w:color w:val="auto"/>
                <w:highlight w:val="none"/>
              </w:rPr>
              <w:t>1～5亿元</w:t>
            </w:r>
          </w:p>
        </w:tc>
        <w:tc>
          <w:tcPr>
            <w:tcW w:w="1841" w:type="dxa"/>
            <w:noWrap w:val="0"/>
            <w:vAlign w:val="top"/>
          </w:tcPr>
          <w:p w14:paraId="79B5F699">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0.05%</w:t>
            </w:r>
          </w:p>
        </w:tc>
        <w:tc>
          <w:tcPr>
            <w:tcW w:w="1992" w:type="dxa"/>
            <w:noWrap w:val="0"/>
            <w:vAlign w:val="top"/>
          </w:tcPr>
          <w:p w14:paraId="055753EA">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0.05%</w:t>
            </w:r>
          </w:p>
        </w:tc>
        <w:tc>
          <w:tcPr>
            <w:tcW w:w="2293" w:type="dxa"/>
            <w:noWrap w:val="0"/>
            <w:vAlign w:val="top"/>
          </w:tcPr>
          <w:p w14:paraId="63FE328C">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0.05%</w:t>
            </w:r>
          </w:p>
        </w:tc>
      </w:tr>
      <w:tr w14:paraId="665A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2E854E7">
            <w:pPr>
              <w:pStyle w:val="10"/>
              <w:keepNext w:val="0"/>
              <w:keepLines w:val="0"/>
              <w:pageBreakBefore w:val="0"/>
              <w:widowControl w:val="0"/>
              <w:kinsoku/>
              <w:wordWrap/>
              <w:overflowPunct/>
              <w:topLinePunct w:val="0"/>
              <w:autoSpaceDE/>
              <w:autoSpaceDN/>
              <w:bidi w:val="0"/>
              <w:adjustRightInd/>
              <w:snapToGrid/>
              <w:spacing w:line="360" w:lineRule="exact"/>
              <w:ind w:left="25"/>
              <w:textAlignment w:val="auto"/>
              <w:rPr>
                <w:rFonts w:hint="default" w:ascii="Arial" w:hAnsi="Arial" w:cs="Arial"/>
                <w:color w:val="auto"/>
                <w:highlight w:val="none"/>
              </w:rPr>
            </w:pPr>
            <w:r>
              <w:rPr>
                <w:rFonts w:hint="default" w:ascii="Arial" w:hAnsi="Arial" w:cs="Arial"/>
                <w:color w:val="auto"/>
                <w:highlight w:val="none"/>
              </w:rPr>
              <w:t>5～10亿元</w:t>
            </w:r>
          </w:p>
        </w:tc>
        <w:tc>
          <w:tcPr>
            <w:tcW w:w="1841" w:type="dxa"/>
            <w:noWrap w:val="0"/>
            <w:vAlign w:val="top"/>
          </w:tcPr>
          <w:p w14:paraId="15155A76">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0.035%</w:t>
            </w:r>
          </w:p>
        </w:tc>
        <w:tc>
          <w:tcPr>
            <w:tcW w:w="1992" w:type="dxa"/>
            <w:noWrap w:val="0"/>
            <w:vAlign w:val="top"/>
          </w:tcPr>
          <w:p w14:paraId="4D90659D">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0.035%</w:t>
            </w:r>
          </w:p>
        </w:tc>
        <w:tc>
          <w:tcPr>
            <w:tcW w:w="2293" w:type="dxa"/>
            <w:noWrap w:val="0"/>
            <w:vAlign w:val="top"/>
          </w:tcPr>
          <w:p w14:paraId="2076EF14">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0.035%</w:t>
            </w:r>
          </w:p>
        </w:tc>
      </w:tr>
      <w:tr w14:paraId="3B5A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4A711BED">
            <w:pPr>
              <w:pStyle w:val="10"/>
              <w:keepNext w:val="0"/>
              <w:keepLines w:val="0"/>
              <w:pageBreakBefore w:val="0"/>
              <w:widowControl w:val="0"/>
              <w:kinsoku/>
              <w:wordWrap/>
              <w:overflowPunct/>
              <w:topLinePunct w:val="0"/>
              <w:autoSpaceDE/>
              <w:autoSpaceDN/>
              <w:bidi w:val="0"/>
              <w:adjustRightInd/>
              <w:snapToGrid/>
              <w:spacing w:line="360" w:lineRule="exact"/>
              <w:ind w:left="25"/>
              <w:textAlignment w:val="auto"/>
              <w:rPr>
                <w:rFonts w:hint="default" w:ascii="Arial" w:hAnsi="Arial" w:cs="Arial"/>
                <w:color w:val="auto"/>
                <w:highlight w:val="none"/>
              </w:rPr>
            </w:pPr>
            <w:r>
              <w:rPr>
                <w:rFonts w:hint="default" w:ascii="Arial" w:hAnsi="Arial" w:cs="Arial"/>
                <w:color w:val="auto"/>
                <w:highlight w:val="none"/>
              </w:rPr>
              <w:t>10～50亿元</w:t>
            </w:r>
          </w:p>
        </w:tc>
        <w:tc>
          <w:tcPr>
            <w:tcW w:w="1841" w:type="dxa"/>
            <w:noWrap w:val="0"/>
            <w:vAlign w:val="top"/>
          </w:tcPr>
          <w:p w14:paraId="75169E25">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0.008%</w:t>
            </w:r>
          </w:p>
        </w:tc>
        <w:tc>
          <w:tcPr>
            <w:tcW w:w="1992" w:type="dxa"/>
            <w:noWrap w:val="0"/>
            <w:vAlign w:val="top"/>
          </w:tcPr>
          <w:p w14:paraId="6DA6845C">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0.008%</w:t>
            </w:r>
          </w:p>
        </w:tc>
        <w:tc>
          <w:tcPr>
            <w:tcW w:w="2293" w:type="dxa"/>
            <w:noWrap w:val="0"/>
            <w:vAlign w:val="top"/>
          </w:tcPr>
          <w:p w14:paraId="5FC198EE">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0.008%</w:t>
            </w:r>
          </w:p>
        </w:tc>
      </w:tr>
      <w:tr w14:paraId="6E33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ADC2A2D">
            <w:pPr>
              <w:pStyle w:val="10"/>
              <w:keepNext w:val="0"/>
              <w:keepLines w:val="0"/>
              <w:pageBreakBefore w:val="0"/>
              <w:widowControl w:val="0"/>
              <w:kinsoku/>
              <w:wordWrap/>
              <w:overflowPunct/>
              <w:topLinePunct w:val="0"/>
              <w:autoSpaceDE/>
              <w:autoSpaceDN/>
              <w:bidi w:val="0"/>
              <w:adjustRightInd/>
              <w:snapToGrid/>
              <w:spacing w:line="360" w:lineRule="exact"/>
              <w:ind w:left="25"/>
              <w:textAlignment w:val="auto"/>
              <w:rPr>
                <w:rFonts w:hint="default" w:ascii="Arial" w:hAnsi="Arial" w:cs="Arial"/>
                <w:color w:val="auto"/>
                <w:highlight w:val="none"/>
              </w:rPr>
            </w:pPr>
            <w:r>
              <w:rPr>
                <w:rFonts w:hint="default" w:ascii="Arial" w:hAnsi="Arial" w:cs="Arial"/>
                <w:color w:val="auto"/>
                <w:highlight w:val="none"/>
              </w:rPr>
              <w:t>50～100亿元</w:t>
            </w:r>
          </w:p>
        </w:tc>
        <w:tc>
          <w:tcPr>
            <w:tcW w:w="1841" w:type="dxa"/>
            <w:noWrap w:val="0"/>
            <w:vAlign w:val="top"/>
          </w:tcPr>
          <w:p w14:paraId="55804249">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0.006%</w:t>
            </w:r>
          </w:p>
        </w:tc>
        <w:tc>
          <w:tcPr>
            <w:tcW w:w="1992" w:type="dxa"/>
            <w:noWrap w:val="0"/>
            <w:vAlign w:val="top"/>
          </w:tcPr>
          <w:p w14:paraId="06C1C022">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0.006%</w:t>
            </w:r>
          </w:p>
        </w:tc>
        <w:tc>
          <w:tcPr>
            <w:tcW w:w="2293" w:type="dxa"/>
            <w:noWrap w:val="0"/>
            <w:vAlign w:val="top"/>
          </w:tcPr>
          <w:p w14:paraId="5D3D11AD">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0.006%</w:t>
            </w:r>
          </w:p>
        </w:tc>
      </w:tr>
      <w:tr w14:paraId="240E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CC1C105">
            <w:pPr>
              <w:pStyle w:val="10"/>
              <w:keepNext w:val="0"/>
              <w:keepLines w:val="0"/>
              <w:pageBreakBefore w:val="0"/>
              <w:widowControl w:val="0"/>
              <w:kinsoku/>
              <w:wordWrap/>
              <w:overflowPunct/>
              <w:topLinePunct w:val="0"/>
              <w:autoSpaceDE/>
              <w:autoSpaceDN/>
              <w:bidi w:val="0"/>
              <w:adjustRightInd/>
              <w:snapToGrid/>
              <w:spacing w:line="360" w:lineRule="exact"/>
              <w:ind w:left="25"/>
              <w:textAlignment w:val="auto"/>
              <w:rPr>
                <w:rFonts w:hint="default" w:ascii="Arial" w:hAnsi="Arial" w:cs="Arial"/>
                <w:color w:val="auto"/>
                <w:highlight w:val="none"/>
              </w:rPr>
            </w:pPr>
            <w:r>
              <w:rPr>
                <w:rFonts w:hint="default" w:ascii="Arial" w:hAnsi="Arial" w:cs="Arial"/>
                <w:color w:val="auto"/>
                <w:highlight w:val="none"/>
              </w:rPr>
              <w:t>100亿以上</w:t>
            </w:r>
          </w:p>
        </w:tc>
        <w:tc>
          <w:tcPr>
            <w:tcW w:w="1841" w:type="dxa"/>
            <w:noWrap w:val="0"/>
            <w:vAlign w:val="top"/>
          </w:tcPr>
          <w:p w14:paraId="601B250C">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0.004%</w:t>
            </w:r>
          </w:p>
        </w:tc>
        <w:tc>
          <w:tcPr>
            <w:tcW w:w="1992" w:type="dxa"/>
            <w:noWrap w:val="0"/>
            <w:vAlign w:val="top"/>
          </w:tcPr>
          <w:p w14:paraId="19175FA7">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0.004%</w:t>
            </w:r>
          </w:p>
        </w:tc>
        <w:tc>
          <w:tcPr>
            <w:tcW w:w="2293" w:type="dxa"/>
            <w:noWrap w:val="0"/>
            <w:vAlign w:val="top"/>
          </w:tcPr>
          <w:p w14:paraId="5CCC6110">
            <w:pPr>
              <w:pStyle w:val="10"/>
              <w:keepNext w:val="0"/>
              <w:keepLines w:val="0"/>
              <w:pageBreakBefore w:val="0"/>
              <w:widowControl w:val="0"/>
              <w:kinsoku/>
              <w:wordWrap/>
              <w:overflowPunct/>
              <w:topLinePunct w:val="0"/>
              <w:autoSpaceDE/>
              <w:autoSpaceDN/>
              <w:bidi w:val="0"/>
              <w:adjustRightInd/>
              <w:snapToGrid/>
              <w:spacing w:line="360" w:lineRule="exact"/>
              <w:ind w:left="25"/>
              <w:jc w:val="center"/>
              <w:textAlignment w:val="auto"/>
              <w:rPr>
                <w:rFonts w:hint="default" w:ascii="Arial" w:hAnsi="Arial" w:cs="Arial"/>
                <w:color w:val="auto"/>
                <w:highlight w:val="none"/>
              </w:rPr>
            </w:pPr>
            <w:r>
              <w:rPr>
                <w:rFonts w:hint="default" w:ascii="Arial" w:hAnsi="Arial" w:cs="Arial"/>
                <w:color w:val="auto"/>
                <w:highlight w:val="none"/>
              </w:rPr>
              <w:t>0.004%</w:t>
            </w:r>
          </w:p>
        </w:tc>
      </w:tr>
    </w:tbl>
    <w:p w14:paraId="37EAA12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Arial" w:hAnsi="Arial" w:cs="Arial"/>
          <w:b/>
          <w:color w:val="auto"/>
          <w:highlight w:val="none"/>
        </w:rPr>
      </w:pPr>
      <w:r>
        <w:rPr>
          <w:rFonts w:hint="default" w:ascii="Arial" w:hAnsi="Arial" w:cs="Arial"/>
          <w:b/>
          <w:color w:val="auto"/>
          <w:highlight w:val="none"/>
        </w:rPr>
        <w:t>31.采购代理机构银行账户：</w:t>
      </w:r>
    </w:p>
    <w:p w14:paraId="5836131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Arial" w:hAnsi="Arial" w:cs="Arial"/>
          <w:b w:val="0"/>
          <w:bCs/>
          <w:color w:val="auto"/>
          <w:szCs w:val="24"/>
          <w:highlight w:val="none"/>
        </w:rPr>
      </w:pPr>
      <w:r>
        <w:rPr>
          <w:rFonts w:hint="default" w:ascii="Arial" w:hAnsi="Arial" w:cs="Arial"/>
          <w:b w:val="0"/>
          <w:bCs/>
          <w:color w:val="auto"/>
          <w:szCs w:val="24"/>
          <w:highlight w:val="none"/>
        </w:rPr>
        <w:t>公司名称：广西机电设备招标有限公司桂林七星分公司</w:t>
      </w:r>
    </w:p>
    <w:p w14:paraId="1D70301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Arial" w:hAnsi="Arial" w:cs="Arial"/>
          <w:b w:val="0"/>
          <w:bCs/>
          <w:color w:val="auto"/>
          <w:szCs w:val="24"/>
          <w:highlight w:val="none"/>
        </w:rPr>
      </w:pPr>
      <w:r>
        <w:rPr>
          <w:rFonts w:hint="default" w:ascii="Arial" w:hAnsi="Arial" w:cs="Arial"/>
          <w:b w:val="0"/>
          <w:bCs/>
          <w:color w:val="auto"/>
          <w:szCs w:val="24"/>
          <w:highlight w:val="none"/>
        </w:rPr>
        <w:t>开户银行：交通银行桂林高新支行</w:t>
      </w:r>
    </w:p>
    <w:p w14:paraId="3F59E7D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Arial" w:hAnsi="Arial" w:cs="Arial"/>
          <w:b w:val="0"/>
          <w:bCs/>
          <w:color w:val="auto"/>
          <w:szCs w:val="24"/>
          <w:highlight w:val="none"/>
        </w:rPr>
      </w:pPr>
      <w:r>
        <w:rPr>
          <w:rFonts w:hint="default" w:ascii="Arial" w:hAnsi="Arial" w:cs="Arial"/>
          <w:b w:val="0"/>
          <w:bCs/>
          <w:color w:val="auto"/>
          <w:szCs w:val="24"/>
          <w:highlight w:val="none"/>
        </w:rPr>
        <w:t>银行账号：453060811013000380456</w:t>
      </w:r>
    </w:p>
    <w:p w14:paraId="4390886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Arial" w:hAnsi="Arial" w:cs="Arial"/>
          <w:color w:val="auto"/>
          <w:highlight w:val="none"/>
        </w:rPr>
      </w:pPr>
      <w:r>
        <w:rPr>
          <w:rFonts w:hint="default" w:ascii="Arial" w:hAnsi="Arial" w:cs="Arial"/>
          <w:b/>
          <w:color w:val="auto"/>
          <w:highlight w:val="none"/>
        </w:rPr>
        <w:t>32.解释权：</w:t>
      </w:r>
      <w:r>
        <w:rPr>
          <w:rFonts w:hint="default" w:ascii="Arial" w:hAnsi="Arial" w:cs="Arial"/>
          <w:color w:val="auto"/>
          <w:szCs w:val="21"/>
          <w:highlight w:val="none"/>
        </w:rPr>
        <w:t>本</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文件是根据《中华人民共和国政府采购法》、《中华人民共和国政府采购法实施条例》、《政府采购竞争性磋商采购方式管理暂行办法》和政府采购管理有关规定编制，本</w:t>
      </w:r>
      <w:r>
        <w:rPr>
          <w:rFonts w:hint="default" w:ascii="Arial" w:hAnsi="Arial" w:cs="Arial"/>
          <w:color w:val="auto"/>
          <w:szCs w:val="21"/>
          <w:highlight w:val="none"/>
          <w:lang w:val="en-US" w:eastAsia="zh-CN"/>
        </w:rPr>
        <w:t>采购</w:t>
      </w:r>
      <w:r>
        <w:rPr>
          <w:rFonts w:hint="default" w:ascii="Arial" w:hAnsi="Arial" w:cs="Arial"/>
          <w:color w:val="auto"/>
          <w:szCs w:val="21"/>
          <w:highlight w:val="none"/>
        </w:rPr>
        <w:t>文件的解释权属于采购代理机构。</w:t>
      </w:r>
    </w:p>
    <w:p w14:paraId="472C02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kern w:val="0"/>
          <w:sz w:val="21"/>
          <w:szCs w:val="21"/>
          <w:highlight w:val="none"/>
          <w:lang w:eastAsia="zh-CN"/>
        </w:rPr>
      </w:pPr>
      <w:r>
        <w:rPr>
          <w:rFonts w:hint="default" w:ascii="Arial" w:hAnsi="Arial" w:cs="Arial"/>
          <w:b/>
          <w:color w:val="auto"/>
          <w:highlight w:val="none"/>
        </w:rPr>
        <w:t>33.监督管理机构：</w:t>
      </w:r>
      <w:r>
        <w:rPr>
          <w:rFonts w:hint="default" w:ascii="Arial" w:hAnsi="Arial" w:cs="Arial"/>
          <w:color w:val="auto"/>
          <w:kern w:val="0"/>
          <w:sz w:val="21"/>
          <w:szCs w:val="21"/>
          <w:highlight w:val="none"/>
        </w:rPr>
        <w:t>桂林市财政局    联系电话：</w:t>
      </w:r>
      <w:r>
        <w:rPr>
          <w:rFonts w:hint="default" w:ascii="Arial" w:hAnsi="Arial" w:cs="Arial"/>
          <w:color w:val="auto"/>
          <w:kern w:val="0"/>
          <w:sz w:val="21"/>
          <w:szCs w:val="21"/>
          <w:highlight w:val="none"/>
          <w:lang w:eastAsia="zh-CN"/>
        </w:rPr>
        <w:t>0773-2862142</w:t>
      </w:r>
    </w:p>
    <w:p w14:paraId="0D973CAD">
      <w:pPr>
        <w:snapToGrid w:val="0"/>
        <w:rPr>
          <w:rFonts w:hint="default" w:ascii="Arial" w:hAnsi="Arial" w:eastAsia="宋体" w:cs="Arial"/>
          <w:b/>
          <w:color w:val="auto"/>
          <w:sz w:val="24"/>
          <w:szCs w:val="24"/>
          <w:highlight w:val="none"/>
        </w:rPr>
      </w:pPr>
      <w:r>
        <w:rPr>
          <w:rFonts w:hint="default" w:ascii="Arial" w:hAnsi="Arial" w:cs="Arial"/>
          <w:b/>
          <w:color w:val="auto"/>
          <w:sz w:val="24"/>
          <w:highlight w:val="none"/>
        </w:rPr>
        <w:br w:type="page"/>
      </w:r>
      <w:r>
        <w:rPr>
          <w:rFonts w:hint="default" w:ascii="Arial" w:hAnsi="Arial" w:eastAsia="宋体" w:cs="Arial"/>
          <w:b/>
          <w:color w:val="auto"/>
          <w:sz w:val="24"/>
          <w:szCs w:val="24"/>
          <w:highlight w:val="none"/>
          <w:lang w:val="en-US" w:eastAsia="zh-CN"/>
        </w:rPr>
        <w:t>附件</w:t>
      </w:r>
      <w:r>
        <w:rPr>
          <w:rFonts w:hint="default" w:ascii="Arial" w:hAnsi="Arial" w:eastAsia="宋体" w:cs="Arial"/>
          <w:b/>
          <w:color w:val="auto"/>
          <w:sz w:val="24"/>
          <w:szCs w:val="24"/>
          <w:highlight w:val="none"/>
        </w:rPr>
        <w:t>1：</w:t>
      </w:r>
    </w:p>
    <w:p w14:paraId="7DFF6FC4">
      <w:pPr>
        <w:spacing w:line="460" w:lineRule="exact"/>
        <w:jc w:val="center"/>
        <w:rPr>
          <w:rFonts w:hint="default" w:ascii="Arial" w:hAnsi="Arial" w:eastAsia="宋体" w:cs="Arial"/>
          <w:color w:val="auto"/>
          <w:sz w:val="32"/>
          <w:szCs w:val="32"/>
          <w:highlight w:val="none"/>
        </w:rPr>
      </w:pPr>
      <w:r>
        <w:rPr>
          <w:rFonts w:hint="default" w:ascii="Arial" w:hAnsi="Arial" w:eastAsia="宋体" w:cs="Arial"/>
          <w:b/>
          <w:bCs/>
          <w:color w:val="auto"/>
          <w:sz w:val="32"/>
          <w:szCs w:val="32"/>
          <w:highlight w:val="none"/>
        </w:rPr>
        <w:t>质疑函（格式）</w:t>
      </w:r>
    </w:p>
    <w:p w14:paraId="4B6FB7E0">
      <w:pPr>
        <w:snapToGrid w:val="0"/>
        <w:spacing w:line="360" w:lineRule="exact"/>
        <w:ind w:firstLine="420" w:firstLineChars="200"/>
        <w:rPr>
          <w:rFonts w:hint="default" w:ascii="Arial" w:hAnsi="Arial" w:eastAsia="宋体" w:cs="Arial"/>
          <w:b/>
          <w:bCs/>
          <w:color w:val="auto"/>
          <w:highlight w:val="none"/>
        </w:rPr>
      </w:pPr>
      <w:r>
        <w:rPr>
          <w:rFonts w:hint="default" w:ascii="Arial" w:hAnsi="Arial" w:eastAsia="宋体" w:cs="Arial"/>
          <w:b/>
          <w:bCs/>
          <w:color w:val="auto"/>
          <w:highlight w:val="none"/>
        </w:rPr>
        <w:t>一、质疑供应商基本信息：</w:t>
      </w:r>
    </w:p>
    <w:p w14:paraId="17EDE804">
      <w:pPr>
        <w:snapToGrid w:val="0"/>
        <w:spacing w:line="36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质疑供应商：</w:t>
      </w:r>
      <w:r>
        <w:rPr>
          <w:rFonts w:hint="default" w:ascii="Arial" w:hAnsi="Arial" w:eastAsia="宋体" w:cs="Arial"/>
          <w:bCs/>
          <w:color w:val="auto"/>
          <w:highlight w:val="none"/>
          <w:u w:val="single"/>
        </w:rPr>
        <w:t xml:space="preserve">                                       </w:t>
      </w:r>
    </w:p>
    <w:p w14:paraId="1CEA9A8D">
      <w:pPr>
        <w:snapToGrid w:val="0"/>
        <w:spacing w:line="36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p>
    <w:p w14:paraId="6F37D66E">
      <w:pPr>
        <w:snapToGrid w:val="0"/>
        <w:spacing w:line="36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联系人：</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4C2A378A">
      <w:pPr>
        <w:snapToGrid w:val="0"/>
        <w:spacing w:line="36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授权代表：</w:t>
      </w:r>
      <w:r>
        <w:rPr>
          <w:rFonts w:hint="default" w:ascii="Arial" w:hAnsi="Arial" w:eastAsia="宋体" w:cs="Arial"/>
          <w:bCs/>
          <w:color w:val="auto"/>
          <w:highlight w:val="none"/>
          <w:u w:val="single"/>
        </w:rPr>
        <w:t xml:space="preserve">                      </w:t>
      </w:r>
    </w:p>
    <w:p w14:paraId="0AA19376">
      <w:pPr>
        <w:snapToGrid w:val="0"/>
        <w:spacing w:line="36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73A2BFAD">
      <w:pPr>
        <w:snapToGrid w:val="0"/>
        <w:spacing w:line="36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p>
    <w:p w14:paraId="45A03753">
      <w:pPr>
        <w:snapToGrid w:val="0"/>
        <w:spacing w:line="360" w:lineRule="exact"/>
        <w:ind w:firstLine="420" w:firstLineChars="200"/>
        <w:rPr>
          <w:rFonts w:hint="default" w:ascii="Arial" w:hAnsi="Arial" w:eastAsia="宋体" w:cs="Arial"/>
          <w:b/>
          <w:bCs/>
          <w:color w:val="auto"/>
          <w:highlight w:val="none"/>
        </w:rPr>
      </w:pPr>
      <w:r>
        <w:rPr>
          <w:rFonts w:hint="default" w:ascii="Arial" w:hAnsi="Arial" w:eastAsia="宋体" w:cs="Arial"/>
          <w:b/>
          <w:bCs/>
          <w:color w:val="auto"/>
          <w:highlight w:val="none"/>
        </w:rPr>
        <w:t>二、质疑项目基本情况：</w:t>
      </w:r>
    </w:p>
    <w:p w14:paraId="2E773F26">
      <w:pPr>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质疑</w:t>
      </w:r>
      <w:r>
        <w:rPr>
          <w:rFonts w:hint="default" w:ascii="Arial" w:hAnsi="Arial" w:eastAsia="宋体" w:cs="Arial"/>
          <w:color w:val="auto"/>
          <w:szCs w:val="21"/>
          <w:highlight w:val="none"/>
        </w:rPr>
        <w:t>项目的名称：</w:t>
      </w:r>
      <w:r>
        <w:rPr>
          <w:rFonts w:hint="default" w:ascii="Arial" w:hAnsi="Arial" w:eastAsia="宋体" w:cs="Arial"/>
          <w:bCs/>
          <w:color w:val="auto"/>
          <w:highlight w:val="none"/>
          <w:u w:val="single"/>
        </w:rPr>
        <w:t xml:space="preserve">                                     </w:t>
      </w:r>
    </w:p>
    <w:p w14:paraId="2FBE6009">
      <w:pPr>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质疑</w:t>
      </w:r>
      <w:r>
        <w:rPr>
          <w:rFonts w:hint="default" w:ascii="Arial" w:hAnsi="Arial" w:eastAsia="宋体" w:cs="Arial"/>
          <w:color w:val="auto"/>
          <w:szCs w:val="21"/>
          <w:highlight w:val="none"/>
        </w:rPr>
        <w:t>项目的编号：</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包号：</w:t>
      </w:r>
      <w:r>
        <w:rPr>
          <w:rFonts w:hint="default" w:ascii="Arial" w:hAnsi="Arial" w:eastAsia="宋体" w:cs="Arial"/>
          <w:bCs/>
          <w:color w:val="auto"/>
          <w:highlight w:val="none"/>
          <w:u w:val="single"/>
        </w:rPr>
        <w:t xml:space="preserve">                            </w:t>
      </w:r>
    </w:p>
    <w:p w14:paraId="3576FAD5">
      <w:pPr>
        <w:spacing w:line="36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color w:val="auto"/>
          <w:szCs w:val="21"/>
          <w:highlight w:val="none"/>
        </w:rPr>
        <w:t>采购人名称：</w:t>
      </w:r>
      <w:r>
        <w:rPr>
          <w:rFonts w:hint="default" w:ascii="Arial" w:hAnsi="Arial" w:eastAsia="宋体" w:cs="Arial"/>
          <w:bCs/>
          <w:color w:val="auto"/>
          <w:highlight w:val="none"/>
          <w:u w:val="single"/>
        </w:rPr>
        <w:t xml:space="preserve">                                         </w:t>
      </w:r>
    </w:p>
    <w:p w14:paraId="308194BF">
      <w:pPr>
        <w:spacing w:line="360" w:lineRule="exact"/>
        <w:ind w:left="25" w:leftChars="12" w:firstLine="413" w:firstLineChars="197"/>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采购文件获取日期：</w:t>
      </w:r>
      <w:r>
        <w:rPr>
          <w:rFonts w:hint="default" w:ascii="Arial" w:hAnsi="Arial" w:eastAsia="宋体" w:cs="Arial"/>
          <w:color w:val="auto"/>
          <w:szCs w:val="21"/>
          <w:highlight w:val="none"/>
          <w:u w:val="single"/>
        </w:rPr>
        <w:t xml:space="preserve">                                   </w:t>
      </w:r>
    </w:p>
    <w:p w14:paraId="76343548">
      <w:pPr>
        <w:spacing w:line="360" w:lineRule="exact"/>
        <w:ind w:left="25" w:leftChars="12" w:firstLine="411"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三、质疑事项具体内容</w:t>
      </w:r>
    </w:p>
    <w:p w14:paraId="4BECF973">
      <w:pPr>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质疑事项1：</w:t>
      </w:r>
      <w:r>
        <w:rPr>
          <w:rFonts w:hint="default" w:ascii="Arial" w:hAnsi="Arial" w:eastAsia="宋体" w:cs="Arial"/>
          <w:bCs/>
          <w:color w:val="auto"/>
          <w:highlight w:val="none"/>
          <w:u w:val="single"/>
        </w:rPr>
        <w:t xml:space="preserve">                                                                    </w:t>
      </w:r>
    </w:p>
    <w:p w14:paraId="5D2A9900">
      <w:pPr>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事实依据：</w:t>
      </w:r>
      <w:r>
        <w:rPr>
          <w:rFonts w:hint="default" w:ascii="Arial" w:hAnsi="Arial" w:eastAsia="宋体" w:cs="Arial"/>
          <w:bCs/>
          <w:color w:val="auto"/>
          <w:highlight w:val="none"/>
          <w:u w:val="single"/>
        </w:rPr>
        <w:t xml:space="preserve">                                                                      </w:t>
      </w:r>
    </w:p>
    <w:p w14:paraId="463C883D">
      <w:pPr>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法律依据：</w:t>
      </w:r>
      <w:r>
        <w:rPr>
          <w:rFonts w:hint="default" w:ascii="Arial" w:hAnsi="Arial" w:eastAsia="宋体" w:cs="Arial"/>
          <w:color w:val="auto"/>
          <w:szCs w:val="21"/>
          <w:highlight w:val="none"/>
          <w:u w:val="single"/>
        </w:rPr>
        <w:t xml:space="preserve">                                                        </w:t>
      </w:r>
      <w:r>
        <w:rPr>
          <w:rFonts w:hint="default" w:ascii="Arial" w:hAnsi="Arial" w:eastAsia="宋体" w:cs="Arial"/>
          <w:bCs/>
          <w:color w:val="auto"/>
          <w:highlight w:val="none"/>
          <w:u w:val="single"/>
        </w:rPr>
        <w:t xml:space="preserve">              </w:t>
      </w:r>
    </w:p>
    <w:p w14:paraId="1B4373F0">
      <w:pPr>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质疑事项2</w:t>
      </w:r>
    </w:p>
    <w:p w14:paraId="05C3879F">
      <w:pPr>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3936928A">
      <w:pPr>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四、与质疑事项相关的质疑请求：</w:t>
      </w:r>
    </w:p>
    <w:p w14:paraId="7DA07F50">
      <w:pPr>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请求：</w:t>
      </w:r>
      <w:r>
        <w:rPr>
          <w:rFonts w:hint="default" w:ascii="Arial" w:hAnsi="Arial" w:eastAsia="宋体" w:cs="Arial"/>
          <w:bCs/>
          <w:color w:val="auto"/>
          <w:highlight w:val="none"/>
          <w:u w:val="single"/>
        </w:rPr>
        <w:t xml:space="preserve">                                                                </w:t>
      </w:r>
    </w:p>
    <w:p w14:paraId="11410F56">
      <w:pPr>
        <w:spacing w:line="360" w:lineRule="exact"/>
        <w:ind w:left="25" w:leftChars="12" w:firstLine="308" w:firstLineChars="147"/>
        <w:rPr>
          <w:rFonts w:hint="default" w:ascii="Arial" w:hAnsi="Arial" w:eastAsia="宋体" w:cs="Arial"/>
          <w:color w:val="auto"/>
          <w:szCs w:val="21"/>
          <w:highlight w:val="none"/>
        </w:rPr>
      </w:pPr>
    </w:p>
    <w:p w14:paraId="07F5FFAE">
      <w:pPr>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签字（签章）：                                       公章：</w:t>
      </w:r>
    </w:p>
    <w:p w14:paraId="035E7AD9">
      <w:pPr>
        <w:spacing w:line="360" w:lineRule="exact"/>
        <w:ind w:left="25" w:leftChars="12" w:firstLine="308" w:firstLineChars="147"/>
        <w:rPr>
          <w:rFonts w:hint="default" w:ascii="Arial" w:hAnsi="Arial" w:eastAsia="宋体" w:cs="Arial"/>
          <w:color w:val="auto"/>
          <w:szCs w:val="21"/>
          <w:highlight w:val="none"/>
        </w:rPr>
      </w:pPr>
    </w:p>
    <w:p w14:paraId="5A9B98FE">
      <w:pPr>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p>
    <w:p w14:paraId="1E493107">
      <w:pPr>
        <w:snapToGrid w:val="0"/>
        <w:spacing w:line="340" w:lineRule="exact"/>
        <w:rPr>
          <w:rFonts w:hint="default" w:ascii="Arial" w:hAnsi="Arial" w:eastAsia="宋体" w:cs="Arial"/>
          <w:b/>
          <w:color w:val="auto"/>
          <w:szCs w:val="21"/>
          <w:highlight w:val="none"/>
        </w:rPr>
      </w:pPr>
    </w:p>
    <w:p w14:paraId="78EA8A78">
      <w:pPr>
        <w:snapToGrid w:val="0"/>
        <w:spacing w:line="340" w:lineRule="exact"/>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p w14:paraId="58CF0EE2">
      <w:pPr>
        <w:spacing w:line="340" w:lineRule="exact"/>
        <w:ind w:left="25" w:leftChars="12" w:firstLine="308" w:firstLineChars="147"/>
        <w:rPr>
          <w:rFonts w:hint="default" w:ascii="Arial" w:hAnsi="Arial" w:eastAsia="宋体" w:cs="Arial"/>
          <w:b/>
          <w:bCs/>
          <w:color w:val="auto"/>
          <w:highlight w:val="none"/>
        </w:rPr>
      </w:pPr>
      <w:r>
        <w:rPr>
          <w:rFonts w:hint="default" w:ascii="Arial" w:hAnsi="Arial" w:eastAsia="宋体" w:cs="Arial"/>
          <w:b/>
          <w:color w:val="auto"/>
          <w:szCs w:val="21"/>
          <w:highlight w:val="none"/>
        </w:rPr>
        <w:t>1.供应商提出质疑时，应提交质疑函和必要的证明材料</w:t>
      </w:r>
      <w:r>
        <w:rPr>
          <w:rFonts w:hint="default" w:ascii="Arial" w:hAnsi="Arial" w:eastAsia="宋体" w:cs="Arial"/>
          <w:b/>
          <w:bCs/>
          <w:color w:val="auto"/>
          <w:highlight w:val="none"/>
        </w:rPr>
        <w:t>。</w:t>
      </w:r>
    </w:p>
    <w:p w14:paraId="1A7AE685">
      <w:pPr>
        <w:spacing w:line="340" w:lineRule="exact"/>
        <w:ind w:left="25" w:leftChars="12" w:firstLine="308"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EA3DCD">
      <w:pPr>
        <w:spacing w:line="340" w:lineRule="exact"/>
        <w:ind w:left="25" w:leftChars="12" w:firstLine="308"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3.质疑供应商若对项目的某一分包进行质疑，质疑函中应列明具体分包号。</w:t>
      </w:r>
    </w:p>
    <w:p w14:paraId="7051D83B">
      <w:pPr>
        <w:spacing w:line="340" w:lineRule="exact"/>
        <w:ind w:left="25" w:leftChars="12" w:firstLine="308"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4.质疑函的质疑事项应具体、明确，并有必要的事实依据和法律依据。</w:t>
      </w:r>
    </w:p>
    <w:p w14:paraId="0EE14BE5">
      <w:pPr>
        <w:spacing w:line="340" w:lineRule="exact"/>
        <w:ind w:left="25" w:leftChars="12" w:firstLine="308"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5.质疑函的质疑请求应与质疑事项相关。</w:t>
      </w:r>
    </w:p>
    <w:p w14:paraId="7429386D">
      <w:pPr>
        <w:spacing w:line="340" w:lineRule="exact"/>
        <w:ind w:left="25" w:leftChars="12" w:firstLine="308"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6C669C30">
      <w:pPr>
        <w:snapToGrid w:val="0"/>
        <w:rPr>
          <w:rFonts w:hint="default" w:ascii="Arial" w:hAnsi="Arial" w:eastAsia="宋体" w:cs="Arial"/>
          <w:b/>
          <w:color w:val="auto"/>
          <w:sz w:val="24"/>
          <w:szCs w:val="24"/>
          <w:highlight w:val="none"/>
        </w:rPr>
      </w:pPr>
    </w:p>
    <w:p w14:paraId="3782E189">
      <w:pPr>
        <w:snapToGrid w:val="0"/>
        <w:rPr>
          <w:rFonts w:hint="default" w:ascii="Arial" w:hAnsi="Arial" w:eastAsia="宋体" w:cs="Arial"/>
          <w:b/>
          <w:color w:val="auto"/>
          <w:sz w:val="24"/>
          <w:szCs w:val="24"/>
          <w:highlight w:val="none"/>
        </w:rPr>
      </w:pPr>
    </w:p>
    <w:p w14:paraId="7C499388">
      <w:pPr>
        <w:snapToGrid w:val="0"/>
        <w:rPr>
          <w:rFonts w:hint="default" w:ascii="Arial" w:hAnsi="Arial" w:eastAsia="宋体" w:cs="Arial"/>
          <w:b/>
          <w:color w:val="auto"/>
          <w:sz w:val="24"/>
          <w:szCs w:val="24"/>
          <w:highlight w:val="none"/>
        </w:rPr>
      </w:pPr>
    </w:p>
    <w:p w14:paraId="1332A7B0">
      <w:pPr>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rPr>
        <w:br w:type="page"/>
      </w:r>
    </w:p>
    <w:p w14:paraId="3313279A">
      <w:pPr>
        <w:snapToGrid w:val="0"/>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lang w:val="en-US" w:eastAsia="zh-CN"/>
        </w:rPr>
        <w:t>附件</w:t>
      </w:r>
      <w:r>
        <w:rPr>
          <w:rFonts w:hint="default" w:ascii="Arial" w:hAnsi="Arial" w:eastAsia="宋体" w:cs="Arial"/>
          <w:b/>
          <w:color w:val="auto"/>
          <w:sz w:val="24"/>
          <w:szCs w:val="24"/>
          <w:highlight w:val="none"/>
        </w:rPr>
        <w:t>2：</w:t>
      </w:r>
    </w:p>
    <w:p w14:paraId="00E308D4">
      <w:pPr>
        <w:spacing w:line="460" w:lineRule="exact"/>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投诉书（格式）</w:t>
      </w:r>
    </w:p>
    <w:p w14:paraId="20D6643D">
      <w:pPr>
        <w:snapToGrid w:val="0"/>
        <w:spacing w:line="400" w:lineRule="exact"/>
        <w:ind w:firstLine="420" w:firstLineChars="200"/>
        <w:rPr>
          <w:rFonts w:hint="default" w:ascii="Arial" w:hAnsi="Arial" w:eastAsia="宋体" w:cs="Arial"/>
          <w:b/>
          <w:bCs/>
          <w:color w:val="auto"/>
          <w:highlight w:val="none"/>
        </w:rPr>
      </w:pPr>
      <w:r>
        <w:rPr>
          <w:rFonts w:hint="default" w:ascii="Arial" w:hAnsi="Arial" w:eastAsia="宋体" w:cs="Arial"/>
          <w:b/>
          <w:bCs/>
          <w:color w:val="auto"/>
          <w:highlight w:val="none"/>
        </w:rPr>
        <w:t>一、投诉相关主体基本情况：</w:t>
      </w:r>
    </w:p>
    <w:p w14:paraId="5BD04CFB">
      <w:pPr>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投标人：</w:t>
      </w:r>
      <w:r>
        <w:rPr>
          <w:rFonts w:hint="default" w:ascii="Arial" w:hAnsi="Arial" w:eastAsia="宋体" w:cs="Arial"/>
          <w:bCs/>
          <w:color w:val="auto"/>
          <w:highlight w:val="none"/>
          <w:u w:val="single"/>
        </w:rPr>
        <w:t xml:space="preserve">                                                                          </w:t>
      </w:r>
    </w:p>
    <w:p w14:paraId="61260FD6">
      <w:pPr>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p>
    <w:p w14:paraId="0C3A7464">
      <w:pPr>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法定代表人/主要负责人：</w:t>
      </w:r>
      <w:r>
        <w:rPr>
          <w:rFonts w:hint="default" w:ascii="Arial" w:hAnsi="Arial" w:eastAsia="宋体" w:cs="Arial"/>
          <w:bCs/>
          <w:color w:val="auto"/>
          <w:highlight w:val="none"/>
          <w:u w:val="single"/>
        </w:rPr>
        <w:t xml:space="preserve">                                                           </w:t>
      </w:r>
    </w:p>
    <w:p w14:paraId="398FC62B">
      <w:pPr>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5BB22F0B">
      <w:pPr>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授权代表：</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5DC3A784">
      <w:pPr>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p>
    <w:p w14:paraId="35FE49B9">
      <w:pPr>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被投诉人1：</w:t>
      </w:r>
      <w:r>
        <w:rPr>
          <w:rFonts w:hint="default" w:ascii="Arial" w:hAnsi="Arial" w:eastAsia="宋体" w:cs="Arial"/>
          <w:bCs/>
          <w:color w:val="auto"/>
          <w:highlight w:val="none"/>
          <w:u w:val="single"/>
        </w:rPr>
        <w:t xml:space="preserve">                                       </w:t>
      </w:r>
    </w:p>
    <w:p w14:paraId="775EFEB8">
      <w:pPr>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p>
    <w:p w14:paraId="125EC1BF">
      <w:pPr>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联系人：</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583B7B40">
      <w:pPr>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被投诉人2：</w:t>
      </w:r>
    </w:p>
    <w:p w14:paraId="7CF42F4C">
      <w:pPr>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w:t>
      </w:r>
    </w:p>
    <w:p w14:paraId="3EC769C6">
      <w:pPr>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相关供应商：</w:t>
      </w:r>
      <w:r>
        <w:rPr>
          <w:rFonts w:hint="default" w:ascii="Arial" w:hAnsi="Arial" w:eastAsia="宋体" w:cs="Arial"/>
          <w:bCs/>
          <w:color w:val="auto"/>
          <w:highlight w:val="none"/>
          <w:u w:val="single"/>
        </w:rPr>
        <w:t xml:space="preserve">                                                                      </w:t>
      </w:r>
    </w:p>
    <w:p w14:paraId="0331B1D1">
      <w:pPr>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p>
    <w:p w14:paraId="247F4D15">
      <w:pPr>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联系人：</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42BCF446">
      <w:pPr>
        <w:snapToGrid w:val="0"/>
        <w:spacing w:line="400" w:lineRule="exact"/>
        <w:ind w:firstLine="420" w:firstLineChars="200"/>
        <w:rPr>
          <w:rFonts w:hint="default" w:ascii="Arial" w:hAnsi="Arial" w:eastAsia="宋体" w:cs="Arial"/>
          <w:b/>
          <w:bCs/>
          <w:color w:val="auto"/>
          <w:highlight w:val="none"/>
        </w:rPr>
      </w:pPr>
      <w:r>
        <w:rPr>
          <w:rFonts w:hint="default" w:ascii="Arial" w:hAnsi="Arial" w:eastAsia="宋体" w:cs="Arial"/>
          <w:b/>
          <w:bCs/>
          <w:color w:val="auto"/>
          <w:highlight w:val="none"/>
        </w:rPr>
        <w:t>二、投诉项目基本情况：</w:t>
      </w:r>
    </w:p>
    <w:p w14:paraId="65F40382">
      <w:pPr>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采购</w:t>
      </w:r>
      <w:r>
        <w:rPr>
          <w:rFonts w:hint="default" w:ascii="Arial" w:hAnsi="Arial" w:eastAsia="宋体" w:cs="Arial"/>
          <w:color w:val="auto"/>
          <w:szCs w:val="21"/>
          <w:highlight w:val="none"/>
        </w:rPr>
        <w:t>项目的名称：</w:t>
      </w:r>
      <w:r>
        <w:rPr>
          <w:rFonts w:hint="default" w:ascii="Arial" w:hAnsi="Arial" w:eastAsia="宋体" w:cs="Arial"/>
          <w:bCs/>
          <w:color w:val="auto"/>
          <w:highlight w:val="none"/>
          <w:u w:val="single"/>
        </w:rPr>
        <w:t xml:space="preserve">                                                                  </w:t>
      </w:r>
    </w:p>
    <w:p w14:paraId="5D378983">
      <w:pPr>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采购</w:t>
      </w:r>
      <w:r>
        <w:rPr>
          <w:rFonts w:hint="default" w:ascii="Arial" w:hAnsi="Arial" w:eastAsia="宋体" w:cs="Arial"/>
          <w:color w:val="auto"/>
          <w:szCs w:val="21"/>
          <w:highlight w:val="none"/>
        </w:rPr>
        <w:t>项目的编号：</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包号：</w:t>
      </w:r>
      <w:r>
        <w:rPr>
          <w:rFonts w:hint="default" w:ascii="Arial" w:hAnsi="Arial" w:eastAsia="宋体" w:cs="Arial"/>
          <w:bCs/>
          <w:color w:val="auto"/>
          <w:highlight w:val="none"/>
          <w:u w:val="single"/>
        </w:rPr>
        <w:t xml:space="preserve">                        </w:t>
      </w:r>
    </w:p>
    <w:p w14:paraId="36A34706">
      <w:pPr>
        <w:spacing w:line="40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color w:val="auto"/>
          <w:szCs w:val="21"/>
          <w:highlight w:val="none"/>
        </w:rPr>
        <w:t>采购人名称：</w:t>
      </w:r>
      <w:r>
        <w:rPr>
          <w:rFonts w:hint="default" w:ascii="Arial" w:hAnsi="Arial" w:eastAsia="宋体" w:cs="Arial"/>
          <w:bCs/>
          <w:color w:val="auto"/>
          <w:highlight w:val="none"/>
          <w:u w:val="single"/>
        </w:rPr>
        <w:t xml:space="preserve">                                                                      </w:t>
      </w:r>
    </w:p>
    <w:p w14:paraId="30E88241">
      <w:pPr>
        <w:spacing w:line="40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color w:val="auto"/>
          <w:szCs w:val="21"/>
          <w:highlight w:val="none"/>
        </w:rPr>
        <w:t>代理机构名称：</w:t>
      </w:r>
      <w:r>
        <w:rPr>
          <w:rFonts w:hint="default" w:ascii="Arial" w:hAnsi="Arial" w:eastAsia="宋体" w:cs="Arial"/>
          <w:bCs/>
          <w:color w:val="auto"/>
          <w:highlight w:val="none"/>
          <w:u w:val="single"/>
        </w:rPr>
        <w:t xml:space="preserve">                                                                    </w:t>
      </w:r>
    </w:p>
    <w:p w14:paraId="62D9BF9E">
      <w:pPr>
        <w:spacing w:line="40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bCs/>
          <w:color w:val="auto"/>
          <w:highlight w:val="none"/>
        </w:rPr>
        <w:t>采购文件公告：</w:t>
      </w:r>
      <w:r>
        <w:rPr>
          <w:rFonts w:hint="default" w:ascii="Arial" w:hAnsi="Arial" w:eastAsia="宋体" w:cs="Arial"/>
          <w:bCs/>
          <w:color w:val="auto"/>
          <w:highlight w:val="none"/>
          <w:u w:val="single"/>
        </w:rPr>
        <w:t>是/否</w:t>
      </w:r>
      <w:r>
        <w:rPr>
          <w:rFonts w:hint="default" w:ascii="Arial" w:hAnsi="Arial" w:eastAsia="宋体" w:cs="Arial"/>
          <w:bCs/>
          <w:color w:val="auto"/>
          <w:highlight w:val="none"/>
        </w:rPr>
        <w:t>公告期限：</w:t>
      </w:r>
      <w:r>
        <w:rPr>
          <w:rFonts w:hint="default" w:ascii="Arial" w:hAnsi="Arial" w:eastAsia="宋体" w:cs="Arial"/>
          <w:bCs/>
          <w:color w:val="auto"/>
          <w:highlight w:val="none"/>
          <w:u w:val="single"/>
        </w:rPr>
        <w:t xml:space="preserve">                                                     </w:t>
      </w:r>
    </w:p>
    <w:p w14:paraId="5698FF97">
      <w:pPr>
        <w:spacing w:line="400" w:lineRule="exact"/>
        <w:ind w:left="25" w:leftChars="12" w:firstLine="413" w:firstLineChars="197"/>
        <w:rPr>
          <w:rFonts w:hint="default" w:ascii="Arial" w:hAnsi="Arial" w:eastAsia="宋体" w:cs="Arial"/>
          <w:b/>
          <w:color w:val="auto"/>
          <w:szCs w:val="21"/>
          <w:highlight w:val="none"/>
        </w:rPr>
      </w:pPr>
      <w:r>
        <w:rPr>
          <w:rFonts w:hint="default" w:ascii="Arial" w:hAnsi="Arial" w:eastAsia="宋体" w:cs="Arial"/>
          <w:bCs/>
          <w:color w:val="auto"/>
          <w:highlight w:val="none"/>
        </w:rPr>
        <w:t>采购结果公告：</w:t>
      </w:r>
      <w:r>
        <w:rPr>
          <w:rFonts w:hint="default" w:ascii="Arial" w:hAnsi="Arial" w:eastAsia="宋体" w:cs="Arial"/>
          <w:bCs/>
          <w:color w:val="auto"/>
          <w:highlight w:val="none"/>
          <w:u w:val="single"/>
        </w:rPr>
        <w:t>是/否</w:t>
      </w:r>
      <w:r>
        <w:rPr>
          <w:rFonts w:hint="default" w:ascii="Arial" w:hAnsi="Arial" w:eastAsia="宋体" w:cs="Arial"/>
          <w:bCs/>
          <w:color w:val="auto"/>
          <w:highlight w:val="none"/>
        </w:rPr>
        <w:t>公告期限：</w:t>
      </w:r>
      <w:r>
        <w:rPr>
          <w:rFonts w:hint="default" w:ascii="Arial" w:hAnsi="Arial" w:eastAsia="宋体" w:cs="Arial"/>
          <w:bCs/>
          <w:color w:val="auto"/>
          <w:highlight w:val="none"/>
          <w:u w:val="single"/>
        </w:rPr>
        <w:t xml:space="preserve">                                                     </w:t>
      </w:r>
    </w:p>
    <w:p w14:paraId="469232F9">
      <w:pPr>
        <w:spacing w:line="400" w:lineRule="exact"/>
        <w:ind w:left="25" w:leftChars="12" w:firstLine="411"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三、质疑基本情况</w:t>
      </w:r>
    </w:p>
    <w:p w14:paraId="71BA629B">
      <w:pPr>
        <w:spacing w:line="400" w:lineRule="exact"/>
        <w:ind w:left="25" w:leftChars="12" w:firstLine="833" w:firstLineChars="397"/>
        <w:rPr>
          <w:rFonts w:hint="default" w:ascii="Arial" w:hAnsi="Arial" w:eastAsia="宋体" w:cs="Arial"/>
          <w:color w:val="auto"/>
          <w:szCs w:val="21"/>
          <w:highlight w:val="none"/>
        </w:rPr>
      </w:pPr>
      <w:r>
        <w:rPr>
          <w:rFonts w:hint="default" w:ascii="Arial" w:hAnsi="Arial" w:eastAsia="宋体" w:cs="Arial"/>
          <w:color w:val="auto"/>
          <w:szCs w:val="21"/>
          <w:highlight w:val="none"/>
        </w:rPr>
        <w:t>投诉人于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日，向</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提出质疑，质疑事项为：</w:t>
      </w:r>
    </w:p>
    <w:p w14:paraId="1665C095">
      <w:pPr>
        <w:spacing w:line="400" w:lineRule="exact"/>
        <w:rPr>
          <w:rFonts w:hint="default" w:ascii="Arial" w:hAnsi="Arial" w:eastAsia="宋体" w:cs="Arial"/>
          <w:bCs/>
          <w:color w:val="auto"/>
          <w:highlight w:val="none"/>
          <w:u w:val="single"/>
        </w:rPr>
      </w:pPr>
      <w:r>
        <w:rPr>
          <w:rFonts w:hint="default" w:ascii="Arial" w:hAnsi="Arial" w:eastAsia="宋体" w:cs="Arial"/>
          <w:color w:val="auto"/>
          <w:szCs w:val="21"/>
          <w:highlight w:val="none"/>
        </w:rPr>
        <w:t xml:space="preserve">    </w:t>
      </w:r>
      <w:r>
        <w:rPr>
          <w:rFonts w:hint="default" w:ascii="Arial" w:hAnsi="Arial" w:eastAsia="宋体" w:cs="Arial"/>
          <w:bCs/>
          <w:color w:val="auto"/>
          <w:highlight w:val="none"/>
          <w:u w:val="single"/>
        </w:rPr>
        <w:t xml:space="preserve">                                                                                  </w:t>
      </w:r>
    </w:p>
    <w:p w14:paraId="5899D9BC">
      <w:pPr>
        <w:spacing w:line="400" w:lineRule="exact"/>
        <w:rPr>
          <w:rFonts w:hint="default" w:ascii="Arial" w:hAnsi="Arial" w:eastAsia="宋体" w:cs="Arial"/>
          <w:bCs/>
          <w:color w:val="auto"/>
          <w:highlight w:val="none"/>
          <w:u w:val="single"/>
        </w:rPr>
      </w:pPr>
      <w:r>
        <w:rPr>
          <w:rFonts w:hint="default" w:ascii="Arial" w:hAnsi="Arial" w:eastAsia="宋体" w:cs="Arial"/>
          <w:bCs/>
          <w:color w:val="auto"/>
          <w:highlight w:val="none"/>
        </w:rPr>
        <w:t xml:space="preserve">    </w:t>
      </w:r>
      <w:r>
        <w:rPr>
          <w:rFonts w:hint="default" w:ascii="Arial" w:hAnsi="Arial" w:eastAsia="宋体" w:cs="Arial"/>
          <w:bCs/>
          <w:color w:val="auto"/>
          <w:highlight w:val="none"/>
          <w:u w:val="single"/>
        </w:rPr>
        <w:t xml:space="preserve">                                                                                  </w:t>
      </w:r>
    </w:p>
    <w:p w14:paraId="2142F7B0">
      <w:pPr>
        <w:spacing w:line="400" w:lineRule="exact"/>
        <w:rPr>
          <w:rFonts w:hint="default" w:ascii="Arial" w:hAnsi="Arial" w:eastAsia="宋体" w:cs="Arial"/>
          <w:color w:val="auto"/>
          <w:szCs w:val="21"/>
          <w:highlight w:val="none"/>
        </w:rPr>
      </w:pPr>
      <w:r>
        <w:rPr>
          <w:rFonts w:hint="default" w:ascii="Arial" w:hAnsi="Arial" w:eastAsia="宋体" w:cs="Arial"/>
          <w:bCs/>
          <w:color w:val="auto"/>
          <w:highlight w:val="none"/>
        </w:rPr>
        <w:t xml:space="preserve">        </w:t>
      </w:r>
      <w:r>
        <w:rPr>
          <w:rFonts w:hint="default" w:ascii="Arial" w:hAnsi="Arial" w:eastAsia="宋体" w:cs="Arial"/>
          <w:bCs/>
          <w:color w:val="auto"/>
          <w:highlight w:val="none"/>
          <w:u w:val="single"/>
        </w:rPr>
        <w:t>采购人/代理机构</w:t>
      </w:r>
      <w:r>
        <w:rPr>
          <w:rFonts w:hint="default" w:ascii="Arial" w:hAnsi="Arial" w:eastAsia="宋体" w:cs="Arial"/>
          <w:bCs/>
          <w:color w:val="auto"/>
          <w:highlight w:val="none"/>
        </w:rPr>
        <w:t>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w:t>
      </w:r>
      <w:r>
        <w:rPr>
          <w:rFonts w:hint="default" w:ascii="Arial" w:hAnsi="Arial" w:eastAsia="宋体" w:cs="Arial"/>
          <w:bCs/>
          <w:color w:val="auto"/>
          <w:highlight w:val="none"/>
        </w:rPr>
        <w:t>就质疑事项作出了答复/没有在法定期限内作出答复。</w:t>
      </w:r>
    </w:p>
    <w:p w14:paraId="2124CE1E">
      <w:pPr>
        <w:spacing w:line="400" w:lineRule="exact"/>
        <w:ind w:left="25" w:leftChars="12" w:firstLine="411"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四、投诉事项具体内容</w:t>
      </w:r>
    </w:p>
    <w:p w14:paraId="1C040AB3">
      <w:pPr>
        <w:spacing w:line="40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color w:val="auto"/>
          <w:szCs w:val="21"/>
          <w:highlight w:val="none"/>
        </w:rPr>
        <w:t>投诉事项1：</w:t>
      </w:r>
      <w:r>
        <w:rPr>
          <w:rFonts w:hint="default" w:ascii="Arial" w:hAnsi="Arial" w:eastAsia="宋体" w:cs="Arial"/>
          <w:bCs/>
          <w:color w:val="auto"/>
          <w:highlight w:val="none"/>
          <w:u w:val="single"/>
        </w:rPr>
        <w:t xml:space="preserve">                                                                      </w:t>
      </w:r>
    </w:p>
    <w:p w14:paraId="621B3889">
      <w:pPr>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事实依据：</w:t>
      </w:r>
      <w:r>
        <w:rPr>
          <w:rFonts w:hint="default" w:ascii="Arial" w:hAnsi="Arial" w:eastAsia="宋体" w:cs="Arial"/>
          <w:color w:val="auto"/>
          <w:szCs w:val="21"/>
          <w:highlight w:val="none"/>
        </w:rPr>
        <w:t xml:space="preserve"> </w:t>
      </w:r>
      <w:r>
        <w:rPr>
          <w:rFonts w:hint="default" w:ascii="Arial" w:hAnsi="Arial" w:eastAsia="宋体" w:cs="Arial"/>
          <w:bCs/>
          <w:color w:val="auto"/>
          <w:highlight w:val="none"/>
          <w:u w:val="single"/>
        </w:rPr>
        <w:t xml:space="preserve">                                                                       </w:t>
      </w:r>
    </w:p>
    <w:p w14:paraId="4954D2DC">
      <w:pPr>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u w:val="single"/>
        </w:rPr>
        <w:t xml:space="preserve">                                                                                  </w:t>
      </w:r>
    </w:p>
    <w:p w14:paraId="562A1BC3">
      <w:pPr>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法律依据：</w:t>
      </w:r>
      <w:r>
        <w:rPr>
          <w:rFonts w:hint="default" w:ascii="Arial" w:hAnsi="Arial" w:eastAsia="宋体" w:cs="Arial"/>
          <w:color w:val="auto"/>
          <w:szCs w:val="21"/>
          <w:highlight w:val="none"/>
        </w:rPr>
        <w:t xml:space="preserve"> </w:t>
      </w:r>
      <w:r>
        <w:rPr>
          <w:rFonts w:hint="default" w:ascii="Arial" w:hAnsi="Arial" w:eastAsia="宋体" w:cs="Arial"/>
          <w:bCs/>
          <w:color w:val="auto"/>
          <w:highlight w:val="none"/>
          <w:u w:val="single"/>
        </w:rPr>
        <w:t xml:space="preserve">                                                                       </w:t>
      </w:r>
    </w:p>
    <w:p w14:paraId="2877D983">
      <w:pPr>
        <w:spacing w:line="400" w:lineRule="exact"/>
        <w:ind w:left="25" w:leftChars="12" w:firstLine="308" w:firstLineChars="147"/>
        <w:rPr>
          <w:rFonts w:hint="default" w:ascii="Arial" w:hAnsi="Arial" w:eastAsia="宋体" w:cs="Arial"/>
          <w:bCs/>
          <w:color w:val="auto"/>
          <w:highlight w:val="none"/>
          <w:u w:val="single"/>
        </w:rPr>
      </w:pPr>
      <w:r>
        <w:rPr>
          <w:rFonts w:hint="default" w:ascii="Arial" w:hAnsi="Arial" w:eastAsia="宋体" w:cs="Arial"/>
          <w:bCs/>
          <w:color w:val="auto"/>
          <w:highlight w:val="none"/>
        </w:rPr>
        <w:t xml:space="preserve"> </w:t>
      </w:r>
      <w:r>
        <w:rPr>
          <w:rFonts w:hint="default" w:ascii="Arial" w:hAnsi="Arial" w:eastAsia="宋体" w:cs="Arial"/>
          <w:bCs/>
          <w:color w:val="auto"/>
          <w:highlight w:val="none"/>
          <w:u w:val="single"/>
        </w:rPr>
        <w:t xml:space="preserve">                                                                                  </w:t>
      </w:r>
    </w:p>
    <w:p w14:paraId="18E04FFB">
      <w:pPr>
        <w:spacing w:line="400" w:lineRule="exact"/>
        <w:ind w:left="25" w:leftChars="12" w:firstLine="413" w:firstLineChars="197"/>
        <w:rPr>
          <w:rFonts w:hint="default" w:ascii="Arial" w:hAnsi="Arial" w:eastAsia="宋体" w:cs="Arial"/>
          <w:bCs/>
          <w:color w:val="auto"/>
          <w:highlight w:val="none"/>
        </w:rPr>
      </w:pPr>
      <w:r>
        <w:rPr>
          <w:rFonts w:hint="default" w:ascii="Arial" w:hAnsi="Arial" w:eastAsia="宋体" w:cs="Arial"/>
          <w:color w:val="auto"/>
          <w:szCs w:val="21"/>
          <w:highlight w:val="none"/>
        </w:rPr>
        <w:t xml:space="preserve">投诉事项2 </w:t>
      </w:r>
    </w:p>
    <w:p w14:paraId="70691E68">
      <w:pPr>
        <w:spacing w:line="400" w:lineRule="exact"/>
        <w:ind w:left="25" w:leftChars="12" w:firstLine="413" w:firstLineChars="197"/>
        <w:rPr>
          <w:rFonts w:hint="default" w:ascii="Arial" w:hAnsi="Arial" w:eastAsia="宋体" w:cs="Arial"/>
          <w:bCs/>
          <w:color w:val="auto"/>
          <w:highlight w:val="none"/>
        </w:rPr>
      </w:pPr>
      <w:r>
        <w:rPr>
          <w:rFonts w:hint="default" w:ascii="Arial" w:hAnsi="Arial" w:eastAsia="宋体" w:cs="Arial"/>
          <w:bCs/>
          <w:color w:val="auto"/>
          <w:highlight w:val="none"/>
        </w:rPr>
        <w:t>……</w:t>
      </w:r>
    </w:p>
    <w:p w14:paraId="0BC06DE7">
      <w:pPr>
        <w:spacing w:line="400" w:lineRule="exact"/>
        <w:ind w:left="25" w:leftChars="12" w:firstLine="411"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五、与投诉事项相关的投诉请求：</w:t>
      </w:r>
    </w:p>
    <w:p w14:paraId="7044DC9B">
      <w:pPr>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请求：</w:t>
      </w:r>
      <w:r>
        <w:rPr>
          <w:rFonts w:hint="default" w:ascii="Arial" w:hAnsi="Arial" w:eastAsia="宋体" w:cs="Arial"/>
          <w:bCs/>
          <w:color w:val="auto"/>
          <w:highlight w:val="none"/>
          <w:u w:val="single"/>
        </w:rPr>
        <w:t xml:space="preserve">                                                                            </w:t>
      </w:r>
    </w:p>
    <w:p w14:paraId="1CD00E29">
      <w:pPr>
        <w:spacing w:line="400" w:lineRule="exact"/>
        <w:ind w:left="25" w:leftChars="12" w:firstLine="308" w:firstLineChars="147"/>
        <w:rPr>
          <w:rFonts w:hint="default" w:ascii="Arial" w:hAnsi="Arial" w:eastAsia="宋体" w:cs="Arial"/>
          <w:color w:val="auto"/>
          <w:szCs w:val="21"/>
          <w:highlight w:val="none"/>
        </w:rPr>
      </w:pPr>
    </w:p>
    <w:p w14:paraId="74BC0B71">
      <w:pPr>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签字（签章）：                                       公章：</w:t>
      </w:r>
    </w:p>
    <w:p w14:paraId="6D0FD201">
      <w:pPr>
        <w:spacing w:line="400" w:lineRule="exact"/>
        <w:ind w:left="25" w:leftChars="12" w:firstLine="308" w:firstLineChars="147"/>
        <w:rPr>
          <w:rFonts w:hint="default" w:ascii="Arial" w:hAnsi="Arial" w:eastAsia="宋体" w:cs="Arial"/>
          <w:color w:val="auto"/>
          <w:szCs w:val="21"/>
          <w:highlight w:val="none"/>
        </w:rPr>
      </w:pPr>
    </w:p>
    <w:p w14:paraId="12F85632">
      <w:pPr>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p>
    <w:p w14:paraId="5C0F69F2">
      <w:pPr>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 xml:space="preserve">                                                                                 </w:t>
      </w:r>
    </w:p>
    <w:p w14:paraId="56604214">
      <w:pPr>
        <w:snapToGrid w:val="0"/>
        <w:spacing w:line="340" w:lineRule="exact"/>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p w14:paraId="45D3D8F3">
      <w:pPr>
        <w:spacing w:line="340" w:lineRule="exact"/>
        <w:ind w:left="25" w:leftChars="12" w:firstLine="308" w:firstLineChars="147"/>
        <w:rPr>
          <w:rFonts w:hint="default" w:ascii="Arial" w:hAnsi="Arial" w:eastAsia="宋体" w:cs="Arial"/>
          <w:b/>
          <w:bCs/>
          <w:color w:val="auto"/>
          <w:highlight w:val="none"/>
        </w:rPr>
      </w:pPr>
      <w:r>
        <w:rPr>
          <w:rFonts w:hint="default" w:ascii="Arial" w:hAnsi="Arial" w:eastAsia="宋体" w:cs="Arial"/>
          <w:b/>
          <w:color w:val="auto"/>
          <w:szCs w:val="21"/>
          <w:highlight w:val="none"/>
        </w:rPr>
        <w:t>1.投诉人提起投诉时，应当提交投诉书和必要的证明材料，并按照被投诉人和与投诉事项有关的供应商数量提供投诉书副本。</w:t>
      </w:r>
    </w:p>
    <w:p w14:paraId="6B36BA64">
      <w:pPr>
        <w:spacing w:line="340" w:lineRule="exact"/>
        <w:ind w:left="25" w:leftChars="12" w:firstLine="308"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2D997F8C">
      <w:pPr>
        <w:spacing w:line="340" w:lineRule="exact"/>
        <w:ind w:left="25" w:leftChars="12" w:firstLine="308"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3.投诉人若对项目的某一分包进行投诉，投诉书应列明具体分包号。</w:t>
      </w:r>
    </w:p>
    <w:p w14:paraId="74BEE304">
      <w:pPr>
        <w:spacing w:line="340" w:lineRule="exact"/>
        <w:ind w:left="25" w:leftChars="12" w:firstLine="308"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4.投诉书应简要列明质疑事项，质疑函、质疑答复等作为附件材料提供。</w:t>
      </w:r>
    </w:p>
    <w:p w14:paraId="5A180364">
      <w:pPr>
        <w:spacing w:line="340" w:lineRule="exact"/>
        <w:ind w:left="25" w:leftChars="12" w:firstLine="308"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5.投诉书的投诉事项应具体、明确，并有必要的事实依据和法律依据。</w:t>
      </w:r>
    </w:p>
    <w:p w14:paraId="664705BE">
      <w:pPr>
        <w:spacing w:line="340" w:lineRule="exact"/>
        <w:ind w:left="25" w:leftChars="12" w:firstLine="308"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6.投诉书的投诉请求应与投诉事项相关。</w:t>
      </w:r>
    </w:p>
    <w:p w14:paraId="4DB431E0">
      <w:pPr>
        <w:spacing w:line="340" w:lineRule="exact"/>
        <w:ind w:left="25" w:leftChars="12" w:firstLine="308"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7.投诉人为自然人的，投诉书应当由本人签字；投诉人为法人或者其他组织的，投诉书应当由法定代表人、主要负责人，或者其授权代表签字或者盖章，并加盖公章。</w:t>
      </w:r>
    </w:p>
    <w:p w14:paraId="14EA2EC7">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br w:type="page"/>
      </w:r>
    </w:p>
    <w:p w14:paraId="38A88F0E">
      <w:pPr>
        <w:snapToGrid w:val="0"/>
        <w:rPr>
          <w:rFonts w:hint="default" w:ascii="Arial" w:hAnsi="Arial" w:eastAsia="宋体" w:cs="Arial"/>
          <w:b/>
          <w:color w:val="auto"/>
          <w:sz w:val="24"/>
          <w:szCs w:val="24"/>
          <w:highlight w:val="none"/>
          <w:lang w:val="en-US" w:eastAsia="zh-CN"/>
        </w:rPr>
      </w:pPr>
      <w:r>
        <w:rPr>
          <w:rFonts w:hint="default" w:ascii="Arial" w:hAnsi="Arial" w:eastAsia="宋体" w:cs="Arial"/>
          <w:b/>
          <w:color w:val="auto"/>
          <w:sz w:val="24"/>
          <w:szCs w:val="24"/>
          <w:highlight w:val="none"/>
          <w:lang w:val="en-US" w:eastAsia="zh-CN"/>
        </w:rPr>
        <w:t>附件</w:t>
      </w:r>
      <w:r>
        <w:rPr>
          <w:rFonts w:hint="eastAsia" w:ascii="Arial" w:hAnsi="Arial" w:cs="Arial"/>
          <w:b/>
          <w:color w:val="auto"/>
          <w:sz w:val="24"/>
          <w:szCs w:val="24"/>
          <w:highlight w:val="none"/>
          <w:lang w:val="en-US" w:eastAsia="zh-CN"/>
        </w:rPr>
        <w:t>3</w:t>
      </w:r>
      <w:r>
        <w:rPr>
          <w:rFonts w:hint="default" w:ascii="Arial" w:hAnsi="Arial" w:eastAsia="宋体" w:cs="Arial"/>
          <w:b/>
          <w:color w:val="auto"/>
          <w:sz w:val="24"/>
          <w:szCs w:val="24"/>
          <w:highlight w:val="none"/>
          <w:lang w:val="en-US" w:eastAsia="zh-CN"/>
        </w:rPr>
        <w:t>：</w:t>
      </w:r>
    </w:p>
    <w:p w14:paraId="3584DD3C">
      <w:pPr>
        <w:widowControl/>
        <w:spacing w:line="580" w:lineRule="exact"/>
        <w:jc w:val="center"/>
        <w:rPr>
          <w:rFonts w:hint="default" w:ascii="Arial" w:hAnsi="Arial" w:eastAsia="方正小标宋_GBK" w:cs="Arial"/>
          <w:color w:val="auto"/>
          <w:sz w:val="44"/>
          <w:szCs w:val="44"/>
          <w:highlight w:val="none"/>
        </w:rPr>
      </w:pPr>
    </w:p>
    <w:p w14:paraId="452815C5">
      <w:pPr>
        <w:widowControl/>
        <w:spacing w:line="580" w:lineRule="exact"/>
        <w:jc w:val="center"/>
        <w:rPr>
          <w:rFonts w:hint="default" w:ascii="Arial" w:hAnsi="Arial" w:eastAsia="方正小标宋_GBK" w:cs="Arial"/>
          <w:color w:val="auto"/>
          <w:sz w:val="44"/>
          <w:szCs w:val="44"/>
          <w:highlight w:val="none"/>
        </w:rPr>
      </w:pPr>
      <w:r>
        <w:rPr>
          <w:rFonts w:hint="default" w:ascii="Arial" w:hAnsi="Arial" w:eastAsia="方正小标宋_GBK" w:cs="Arial"/>
          <w:color w:val="auto"/>
          <w:sz w:val="44"/>
          <w:szCs w:val="44"/>
          <w:highlight w:val="none"/>
        </w:rPr>
        <w:t>广西线上“政采贷”政策告知函</w:t>
      </w:r>
    </w:p>
    <w:p w14:paraId="2DD811A4">
      <w:pPr>
        <w:widowControl/>
        <w:spacing w:line="580" w:lineRule="exact"/>
        <w:ind w:firstLine="640" w:firstLineChars="200"/>
        <w:rPr>
          <w:rFonts w:hint="default" w:ascii="Arial" w:hAnsi="Arial" w:eastAsia="仿宋_GB2312" w:cs="Arial"/>
          <w:color w:val="auto"/>
          <w:sz w:val="32"/>
          <w:szCs w:val="32"/>
          <w:highlight w:val="none"/>
        </w:rPr>
      </w:pPr>
    </w:p>
    <w:p w14:paraId="552989B5">
      <w:pPr>
        <w:widowControl/>
        <w:spacing w:line="580" w:lineRule="exact"/>
        <w:rPr>
          <w:rFonts w:hint="default" w:ascii="Arial" w:hAnsi="Arial" w:eastAsia="仿宋_GB2312" w:cs="Arial"/>
          <w:color w:val="auto"/>
          <w:sz w:val="32"/>
          <w:szCs w:val="32"/>
          <w:highlight w:val="none"/>
        </w:rPr>
      </w:pPr>
      <w:r>
        <w:rPr>
          <w:rFonts w:hint="default" w:ascii="Arial" w:hAnsi="Arial" w:eastAsia="仿宋_GB2312" w:cs="Arial"/>
          <w:color w:val="auto"/>
          <w:sz w:val="32"/>
          <w:szCs w:val="32"/>
          <w:highlight w:val="none"/>
        </w:rPr>
        <w:t>各供应商：</w:t>
      </w:r>
    </w:p>
    <w:p w14:paraId="3594C962">
      <w:pPr>
        <w:widowControl/>
        <w:spacing w:line="580" w:lineRule="exact"/>
        <w:ind w:firstLine="640" w:firstLineChars="200"/>
        <w:rPr>
          <w:rFonts w:hint="default" w:ascii="Arial" w:hAnsi="Arial" w:eastAsia="仿宋_GB2312" w:cs="Arial"/>
          <w:color w:val="auto"/>
          <w:sz w:val="32"/>
          <w:szCs w:val="32"/>
          <w:highlight w:val="none"/>
        </w:rPr>
      </w:pPr>
      <w:r>
        <w:rPr>
          <w:rFonts w:hint="default" w:ascii="Arial" w:hAnsi="Arial" w:eastAsia="仿宋_GB2312" w:cs="Arial"/>
          <w:color w:val="auto"/>
          <w:sz w:val="32"/>
          <w:szCs w:val="32"/>
          <w:highlight w:val="none"/>
        </w:rPr>
        <w:t>欢迎贵公司参与广西政府采购活动！</w:t>
      </w:r>
    </w:p>
    <w:p w14:paraId="27FE8C45">
      <w:pPr>
        <w:widowControl/>
        <w:spacing w:line="580" w:lineRule="exact"/>
        <w:ind w:firstLine="640" w:firstLineChars="200"/>
        <w:rPr>
          <w:rFonts w:hint="default" w:ascii="Arial" w:hAnsi="Arial" w:eastAsia="仿宋_GB2312" w:cs="Arial"/>
          <w:color w:val="auto"/>
          <w:sz w:val="32"/>
          <w:szCs w:val="32"/>
          <w:highlight w:val="none"/>
        </w:rPr>
      </w:pPr>
      <w:r>
        <w:rPr>
          <w:rFonts w:hint="default" w:ascii="Arial" w:hAnsi="Arial" w:eastAsia="仿宋_GB2312" w:cs="Arial"/>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6B57FA79">
      <w:pPr>
        <w:widowControl/>
        <w:spacing w:line="580" w:lineRule="exact"/>
        <w:ind w:firstLine="640" w:firstLineChars="200"/>
        <w:rPr>
          <w:rFonts w:hint="default" w:ascii="Arial" w:hAnsi="Arial" w:eastAsia="仿宋_GB2312" w:cs="Arial"/>
          <w:color w:val="auto"/>
          <w:sz w:val="32"/>
          <w:szCs w:val="32"/>
          <w:highlight w:val="none"/>
        </w:rPr>
      </w:pPr>
      <w:r>
        <w:rPr>
          <w:rFonts w:hint="default" w:ascii="Arial" w:hAnsi="Arial" w:eastAsia="仿宋_GB2312" w:cs="Arial"/>
          <w:color w:val="auto"/>
          <w:sz w:val="32"/>
          <w:szCs w:val="32"/>
          <w:highlight w:val="none"/>
        </w:rPr>
        <w:t>相关金融产品和银行业金融机构联系方式，可在中征应收账款融资服务平台查询（网址：</w:t>
      </w:r>
      <w:r>
        <w:rPr>
          <w:rFonts w:hint="default" w:ascii="Arial" w:hAnsi="Arial" w:cs="Arial"/>
          <w:color w:val="auto"/>
          <w:highlight w:val="none"/>
        </w:rPr>
        <w:fldChar w:fldCharType="begin"/>
      </w:r>
      <w:r>
        <w:rPr>
          <w:rFonts w:hint="default" w:ascii="Arial" w:hAnsi="Arial" w:cs="Arial"/>
          <w:color w:val="auto"/>
          <w:highlight w:val="none"/>
        </w:rPr>
        <w:instrText xml:space="preserve"> HYPERLINK "https://www.crcrfsp.com/" </w:instrText>
      </w:r>
      <w:r>
        <w:rPr>
          <w:rFonts w:hint="default" w:ascii="Arial" w:hAnsi="Arial" w:cs="Arial"/>
          <w:color w:val="auto"/>
          <w:highlight w:val="none"/>
        </w:rPr>
        <w:fldChar w:fldCharType="separate"/>
      </w:r>
      <w:r>
        <w:rPr>
          <w:rFonts w:hint="default" w:ascii="Arial" w:hAnsi="Arial" w:eastAsia="仿宋_GB2312" w:cs="Arial"/>
          <w:color w:val="auto"/>
          <w:sz w:val="32"/>
          <w:szCs w:val="24"/>
          <w:highlight w:val="none"/>
        </w:rPr>
        <w:t>https://www.crcrfsp.com/</w:t>
      </w:r>
      <w:r>
        <w:rPr>
          <w:rFonts w:hint="default" w:ascii="Arial" w:hAnsi="Arial" w:eastAsia="仿宋_GB2312" w:cs="Arial"/>
          <w:color w:val="auto"/>
          <w:sz w:val="32"/>
          <w:szCs w:val="24"/>
          <w:highlight w:val="none"/>
        </w:rPr>
        <w:fldChar w:fldCharType="end"/>
      </w:r>
      <w:r>
        <w:rPr>
          <w:rFonts w:hint="default" w:ascii="Arial" w:hAnsi="Arial" w:eastAsia="仿宋_GB2312" w:cs="Arial"/>
          <w:color w:val="auto"/>
          <w:sz w:val="32"/>
          <w:szCs w:val="32"/>
          <w:highlight w:val="none"/>
        </w:rPr>
        <w:t>，客服电话：400-009-0001）。</w:t>
      </w:r>
    </w:p>
    <w:p w14:paraId="47CE9076">
      <w:pPr>
        <w:pStyle w:val="10"/>
        <w:spacing w:line="340" w:lineRule="exact"/>
        <w:ind w:left="25" w:leftChars="12" w:firstLine="308" w:firstLineChars="147"/>
        <w:rPr>
          <w:rFonts w:hint="default" w:ascii="Arial" w:hAnsi="Arial" w:cs="Arial"/>
          <w:b/>
          <w:color w:val="auto"/>
          <w:szCs w:val="21"/>
          <w:highlight w:val="none"/>
        </w:rPr>
      </w:pPr>
    </w:p>
    <w:p w14:paraId="22CB3BD9">
      <w:pPr>
        <w:rPr>
          <w:rFonts w:hint="default" w:ascii="Arial" w:hAnsi="Arial" w:cs="Arial"/>
          <w:b/>
          <w:color w:val="auto"/>
          <w:szCs w:val="21"/>
          <w:highlight w:val="none"/>
        </w:rPr>
      </w:pPr>
      <w:r>
        <w:rPr>
          <w:rFonts w:hint="default" w:ascii="Arial" w:hAnsi="Arial" w:cs="Arial"/>
          <w:b/>
          <w:color w:val="auto"/>
          <w:szCs w:val="21"/>
          <w:highlight w:val="none"/>
        </w:rPr>
        <w:br w:type="page"/>
      </w:r>
    </w:p>
    <w:p w14:paraId="1D763409">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Arial" w:hAnsi="Arial" w:eastAsia="宋体" w:cs="Arial"/>
          <w:color w:val="auto"/>
          <w:highlight w:val="none"/>
          <w:lang w:eastAsia="zh-CN"/>
        </w:rPr>
      </w:pPr>
      <w:bookmarkStart w:id="15" w:name="_Toc25959"/>
      <w:bookmarkStart w:id="16" w:name="_Toc81999328"/>
      <w:bookmarkStart w:id="17" w:name="_Toc22640"/>
      <w:r>
        <w:rPr>
          <w:rFonts w:hint="default" w:ascii="Arial" w:hAnsi="Arial" w:eastAsia="宋体" w:cs="Arial"/>
          <w:color w:val="auto"/>
          <w:highlight w:val="none"/>
        </w:rPr>
        <w:t xml:space="preserve">第三章  </w:t>
      </w:r>
      <w:bookmarkEnd w:id="15"/>
      <w:bookmarkEnd w:id="16"/>
      <w:r>
        <w:rPr>
          <w:rFonts w:hint="default" w:ascii="Arial" w:hAnsi="Arial" w:eastAsia="宋体" w:cs="Arial"/>
          <w:color w:val="auto"/>
          <w:highlight w:val="none"/>
          <w:lang w:eastAsia="zh-CN"/>
        </w:rPr>
        <w:t>采购需求</w:t>
      </w:r>
      <w:bookmarkEnd w:id="17"/>
    </w:p>
    <w:p w14:paraId="03889BB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cs="Arial" w:eastAsiaTheme="minorEastAsia"/>
          <w:b/>
          <w:bCs/>
          <w:color w:val="auto"/>
          <w:highlight w:val="none"/>
        </w:rPr>
      </w:pPr>
      <w:bookmarkStart w:id="18" w:name="_Toc10065"/>
      <w:bookmarkStart w:id="19" w:name="_Toc26022"/>
      <w:bookmarkStart w:id="20" w:name="_Toc81999329"/>
      <w:bookmarkStart w:id="21" w:name="_Toc30032"/>
      <w:r>
        <w:rPr>
          <w:rFonts w:hint="default" w:ascii="Arial" w:hAnsi="Arial" w:cs="Arial" w:eastAsiaTheme="minorEastAsia"/>
          <w:b/>
          <w:bCs/>
          <w:color w:val="auto"/>
          <w:highlight w:val="none"/>
        </w:rPr>
        <w:t>注：“采购需求”中标注</w:t>
      </w:r>
      <w:bookmarkStart w:id="22" w:name="OLE_LINK1"/>
      <w:r>
        <w:rPr>
          <w:rFonts w:hint="default" w:ascii="Arial" w:hAnsi="Arial" w:cs="Arial" w:eastAsiaTheme="minorEastAsia"/>
          <w:b/>
          <w:bCs/>
          <w:color w:val="auto"/>
          <w:highlight w:val="none"/>
        </w:rPr>
        <w:t>★</w:t>
      </w:r>
      <w:bookmarkEnd w:id="22"/>
      <w:r>
        <w:rPr>
          <w:rFonts w:hint="default" w:ascii="Arial" w:hAnsi="Arial" w:cs="Arial" w:eastAsiaTheme="minorEastAsia"/>
          <w:b/>
          <w:bCs/>
          <w:color w:val="auto"/>
          <w:highlight w:val="none"/>
        </w:rPr>
        <w:t>号项的要求为实质性要求，不允许负偏离，否则响应无效；标注</w:t>
      </w:r>
      <w:bookmarkStart w:id="23" w:name="OLE_LINK3"/>
      <w:r>
        <w:rPr>
          <w:rFonts w:hint="default" w:ascii="Arial" w:hAnsi="Arial" w:cs="Arial" w:eastAsiaTheme="minorEastAsia"/>
          <w:b/>
          <w:bCs/>
          <w:color w:val="auto"/>
          <w:highlight w:val="none"/>
        </w:rPr>
        <w:t>▲</w:t>
      </w:r>
      <w:bookmarkEnd w:id="23"/>
      <w:r>
        <w:rPr>
          <w:rFonts w:hint="default" w:ascii="Arial" w:hAnsi="Arial" w:cs="Arial" w:eastAsiaTheme="minorEastAsia"/>
          <w:b/>
          <w:bCs/>
          <w:color w:val="auto"/>
          <w:highlight w:val="none"/>
        </w:rPr>
        <w:t>号的内容不作为实质性要求和条件，仅作为评审依据。</w:t>
      </w:r>
      <w:bookmarkEnd w:id="18"/>
      <w:bookmarkEnd w:id="19"/>
    </w:p>
    <w:tbl>
      <w:tblPr>
        <w:tblStyle w:val="19"/>
        <w:tblpPr w:leftFromText="180" w:rightFromText="180" w:vertAnchor="text" w:tblpXSpec="center" w:tblpY="1"/>
        <w:tblOverlap w:val="never"/>
        <w:tblW w:w="9613" w:type="dxa"/>
        <w:jc w:val="center"/>
        <w:tblLayout w:type="fixed"/>
        <w:tblCellMar>
          <w:top w:w="0" w:type="dxa"/>
          <w:left w:w="108" w:type="dxa"/>
          <w:bottom w:w="0" w:type="dxa"/>
          <w:right w:w="108" w:type="dxa"/>
        </w:tblCellMar>
      </w:tblPr>
      <w:tblGrid>
        <w:gridCol w:w="686"/>
        <w:gridCol w:w="1067"/>
        <w:gridCol w:w="80"/>
        <w:gridCol w:w="4938"/>
        <w:gridCol w:w="674"/>
        <w:gridCol w:w="653"/>
        <w:gridCol w:w="1515"/>
      </w:tblGrid>
      <w:tr w14:paraId="6E2F8DCD">
        <w:tblPrEx>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41C74ED5">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b/>
                <w:bCs/>
                <w:color w:val="auto"/>
                <w:kern w:val="0"/>
                <w:sz w:val="21"/>
                <w:szCs w:val="21"/>
                <w:highlight w:val="none"/>
              </w:rPr>
            </w:pPr>
            <w:bookmarkStart w:id="24" w:name="_Toc4106"/>
            <w:r>
              <w:rPr>
                <w:rFonts w:hint="default" w:ascii="Arial" w:hAnsi="Arial" w:cs="Arial" w:eastAsiaTheme="minorEastAsia"/>
                <w:b/>
                <w:bCs/>
                <w:color w:val="auto"/>
                <w:kern w:val="0"/>
                <w:sz w:val="21"/>
                <w:szCs w:val="21"/>
                <w:highlight w:val="none"/>
              </w:rPr>
              <w:t>序号</w:t>
            </w:r>
          </w:p>
        </w:tc>
        <w:tc>
          <w:tcPr>
            <w:tcW w:w="1067" w:type="dxa"/>
            <w:tcBorders>
              <w:top w:val="single" w:color="auto" w:sz="4" w:space="0"/>
              <w:left w:val="nil"/>
              <w:bottom w:val="single" w:color="auto" w:sz="4" w:space="0"/>
              <w:right w:val="single" w:color="auto" w:sz="4" w:space="0"/>
            </w:tcBorders>
            <w:vAlign w:val="center"/>
          </w:tcPr>
          <w:p w14:paraId="625B4D5C">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b/>
                <w:bCs/>
                <w:color w:val="auto"/>
                <w:kern w:val="0"/>
                <w:sz w:val="21"/>
                <w:szCs w:val="21"/>
                <w:highlight w:val="none"/>
              </w:rPr>
            </w:pPr>
            <w:r>
              <w:rPr>
                <w:rFonts w:hint="default" w:ascii="Arial" w:hAnsi="Arial" w:cs="Arial" w:eastAsiaTheme="minorEastAsia"/>
                <w:b/>
                <w:bCs/>
                <w:color w:val="auto"/>
                <w:kern w:val="0"/>
                <w:sz w:val="21"/>
                <w:szCs w:val="21"/>
                <w:highlight w:val="none"/>
              </w:rPr>
              <w:t>标的名称</w:t>
            </w:r>
          </w:p>
        </w:tc>
        <w:tc>
          <w:tcPr>
            <w:tcW w:w="5018" w:type="dxa"/>
            <w:gridSpan w:val="2"/>
            <w:tcBorders>
              <w:top w:val="single" w:color="auto" w:sz="4" w:space="0"/>
              <w:left w:val="nil"/>
              <w:bottom w:val="single" w:color="auto" w:sz="4" w:space="0"/>
              <w:right w:val="single" w:color="auto" w:sz="4" w:space="0"/>
            </w:tcBorders>
            <w:vAlign w:val="center"/>
          </w:tcPr>
          <w:p w14:paraId="1552E350">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b/>
                <w:bCs/>
                <w:color w:val="auto"/>
                <w:kern w:val="0"/>
                <w:sz w:val="21"/>
                <w:szCs w:val="21"/>
                <w:highlight w:val="none"/>
              </w:rPr>
            </w:pPr>
            <w:r>
              <w:rPr>
                <w:rFonts w:hint="default" w:ascii="Arial" w:hAnsi="Arial" w:cs="Arial" w:eastAsiaTheme="minorEastAsia"/>
                <w:b/>
                <w:bCs/>
                <w:color w:val="auto"/>
                <w:kern w:val="0"/>
                <w:sz w:val="21"/>
                <w:szCs w:val="21"/>
                <w:highlight w:val="none"/>
              </w:rPr>
              <w:t>配套服务相关性能参数</w:t>
            </w:r>
          </w:p>
        </w:tc>
        <w:tc>
          <w:tcPr>
            <w:tcW w:w="674" w:type="dxa"/>
            <w:tcBorders>
              <w:top w:val="single" w:color="auto" w:sz="4" w:space="0"/>
              <w:left w:val="nil"/>
              <w:bottom w:val="single" w:color="auto" w:sz="4" w:space="0"/>
              <w:right w:val="single" w:color="auto" w:sz="4" w:space="0"/>
            </w:tcBorders>
            <w:vAlign w:val="center"/>
          </w:tcPr>
          <w:p w14:paraId="517CF8BD">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b/>
                <w:bCs/>
                <w:color w:val="auto"/>
                <w:kern w:val="0"/>
                <w:sz w:val="21"/>
                <w:szCs w:val="21"/>
                <w:highlight w:val="none"/>
              </w:rPr>
            </w:pPr>
            <w:r>
              <w:rPr>
                <w:rFonts w:hint="default" w:ascii="Arial" w:hAnsi="Arial" w:cs="Arial" w:eastAsiaTheme="minorEastAsia"/>
                <w:b/>
                <w:bCs/>
                <w:color w:val="auto"/>
                <w:kern w:val="0"/>
                <w:sz w:val="21"/>
                <w:szCs w:val="21"/>
                <w:highlight w:val="none"/>
              </w:rPr>
              <w:t>单位</w:t>
            </w:r>
          </w:p>
        </w:tc>
        <w:tc>
          <w:tcPr>
            <w:tcW w:w="653" w:type="dxa"/>
            <w:tcBorders>
              <w:top w:val="single" w:color="auto" w:sz="4" w:space="0"/>
              <w:left w:val="nil"/>
              <w:bottom w:val="single" w:color="auto" w:sz="4" w:space="0"/>
              <w:right w:val="single" w:color="auto" w:sz="4" w:space="0"/>
            </w:tcBorders>
            <w:vAlign w:val="center"/>
          </w:tcPr>
          <w:p w14:paraId="659498A9">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b/>
                <w:bCs/>
                <w:color w:val="auto"/>
                <w:kern w:val="0"/>
                <w:sz w:val="21"/>
                <w:szCs w:val="21"/>
                <w:highlight w:val="none"/>
              </w:rPr>
            </w:pPr>
            <w:r>
              <w:rPr>
                <w:rFonts w:hint="default" w:ascii="Arial" w:hAnsi="Arial" w:cs="Arial" w:eastAsiaTheme="minorEastAsia"/>
                <w:b/>
                <w:bCs/>
                <w:color w:val="auto"/>
                <w:kern w:val="0"/>
                <w:sz w:val="21"/>
                <w:szCs w:val="21"/>
                <w:highlight w:val="none"/>
              </w:rPr>
              <w:t>数量</w:t>
            </w:r>
          </w:p>
        </w:tc>
        <w:tc>
          <w:tcPr>
            <w:tcW w:w="1515" w:type="dxa"/>
            <w:tcBorders>
              <w:top w:val="single" w:color="auto" w:sz="4" w:space="0"/>
              <w:left w:val="nil"/>
              <w:bottom w:val="single" w:color="auto" w:sz="4" w:space="0"/>
              <w:right w:val="single" w:color="auto" w:sz="4" w:space="0"/>
            </w:tcBorders>
          </w:tcPr>
          <w:p w14:paraId="3F6EC5CA">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b/>
                <w:bCs/>
                <w:color w:val="auto"/>
                <w:kern w:val="0"/>
                <w:sz w:val="21"/>
                <w:szCs w:val="21"/>
                <w:highlight w:val="none"/>
                <w:lang w:val="en-US" w:eastAsia="zh-CN"/>
              </w:rPr>
            </w:pPr>
            <w:r>
              <w:rPr>
                <w:rFonts w:hint="default" w:ascii="Arial" w:hAnsi="Arial" w:cs="Arial" w:eastAsiaTheme="minorEastAsia"/>
                <w:b/>
                <w:bCs/>
                <w:color w:val="auto"/>
                <w:kern w:val="0"/>
                <w:sz w:val="21"/>
                <w:szCs w:val="21"/>
                <w:highlight w:val="none"/>
              </w:rPr>
              <w:t>参考单价</w:t>
            </w:r>
            <w:r>
              <w:rPr>
                <w:rFonts w:hint="eastAsia" w:ascii="Arial" w:hAnsi="Arial" w:cs="Arial" w:eastAsiaTheme="minorEastAsia"/>
                <w:b/>
                <w:bCs/>
                <w:color w:val="auto"/>
                <w:kern w:val="0"/>
                <w:sz w:val="21"/>
                <w:szCs w:val="21"/>
                <w:highlight w:val="none"/>
                <w:lang w:eastAsia="zh-CN"/>
              </w:rPr>
              <w:t>（</w:t>
            </w:r>
            <w:r>
              <w:rPr>
                <w:rFonts w:hint="eastAsia" w:ascii="Arial" w:hAnsi="Arial" w:cs="Arial" w:eastAsiaTheme="minorEastAsia"/>
                <w:b/>
                <w:bCs/>
                <w:color w:val="auto"/>
                <w:kern w:val="0"/>
                <w:sz w:val="21"/>
                <w:szCs w:val="21"/>
                <w:highlight w:val="none"/>
                <w:lang w:val="en-US" w:eastAsia="zh-CN"/>
              </w:rPr>
              <w:t>元）</w:t>
            </w:r>
          </w:p>
        </w:tc>
      </w:tr>
      <w:tr w14:paraId="39D09E23">
        <w:tblPrEx>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3F05BEAF">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b w:val="0"/>
                <w:bCs w:val="0"/>
                <w:color w:val="auto"/>
                <w:kern w:val="0"/>
                <w:sz w:val="21"/>
                <w:szCs w:val="21"/>
                <w:highlight w:val="none"/>
              </w:rPr>
            </w:pPr>
            <w:r>
              <w:rPr>
                <w:rFonts w:hint="default" w:ascii="Arial" w:hAnsi="Arial" w:cs="Arial" w:eastAsiaTheme="minorEastAsia"/>
                <w:b w:val="0"/>
                <w:bCs w:val="0"/>
                <w:color w:val="auto"/>
                <w:kern w:val="0"/>
                <w:sz w:val="21"/>
                <w:szCs w:val="21"/>
                <w:highlight w:val="none"/>
              </w:rPr>
              <w:t>1</w:t>
            </w:r>
          </w:p>
        </w:tc>
        <w:tc>
          <w:tcPr>
            <w:tcW w:w="1067" w:type="dxa"/>
            <w:tcBorders>
              <w:top w:val="single" w:color="auto" w:sz="4" w:space="0"/>
              <w:left w:val="nil"/>
              <w:bottom w:val="single" w:color="auto" w:sz="4" w:space="0"/>
              <w:right w:val="single" w:color="auto" w:sz="4" w:space="0"/>
            </w:tcBorders>
            <w:vAlign w:val="center"/>
          </w:tcPr>
          <w:p w14:paraId="70C0A7D3">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b w:val="0"/>
                <w:bCs w:val="0"/>
                <w:color w:val="auto"/>
                <w:sz w:val="21"/>
                <w:szCs w:val="21"/>
                <w:highlight w:val="none"/>
              </w:rPr>
            </w:pPr>
            <w:r>
              <w:rPr>
                <w:rFonts w:hint="default" w:ascii="Arial" w:hAnsi="Arial" w:cs="Arial" w:eastAsiaTheme="minorEastAsia"/>
                <w:b w:val="0"/>
                <w:bCs w:val="0"/>
                <w:color w:val="auto"/>
                <w:sz w:val="21"/>
                <w:szCs w:val="21"/>
                <w:highlight w:val="none"/>
              </w:rPr>
              <w:t>桂林市重点区域预警项目服务</w:t>
            </w:r>
          </w:p>
        </w:tc>
        <w:tc>
          <w:tcPr>
            <w:tcW w:w="5018" w:type="dxa"/>
            <w:gridSpan w:val="2"/>
            <w:tcBorders>
              <w:top w:val="single" w:color="auto" w:sz="4" w:space="0"/>
              <w:left w:val="nil"/>
              <w:bottom w:val="single" w:color="auto" w:sz="4" w:space="0"/>
              <w:right w:val="single" w:color="auto" w:sz="4" w:space="0"/>
            </w:tcBorders>
            <w:vAlign w:val="center"/>
          </w:tcPr>
          <w:p w14:paraId="77F2E9D4">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b/>
                <w:bCs/>
                <w:color w:val="auto"/>
                <w:kern w:val="0"/>
                <w:sz w:val="21"/>
                <w:szCs w:val="21"/>
                <w:highlight w:val="none"/>
                <w:lang w:bidi="ar"/>
              </w:rPr>
            </w:pPr>
            <w:r>
              <w:rPr>
                <w:rFonts w:hint="default" w:ascii="Arial" w:hAnsi="Arial" w:cs="Arial" w:eastAsiaTheme="minorEastAsia"/>
                <w:color w:val="auto"/>
                <w:sz w:val="21"/>
                <w:szCs w:val="21"/>
                <w:highlight w:val="none"/>
              </w:rPr>
              <w:t>★</w:t>
            </w:r>
            <w:r>
              <w:rPr>
                <w:rFonts w:hint="default" w:ascii="Arial" w:hAnsi="Arial" w:cs="Arial" w:eastAsiaTheme="minorEastAsia"/>
                <w:b/>
                <w:bCs/>
                <w:color w:val="auto"/>
                <w:kern w:val="0"/>
                <w:sz w:val="21"/>
                <w:szCs w:val="21"/>
                <w:highlight w:val="none"/>
                <w:lang w:bidi="ar"/>
              </w:rPr>
              <w:t>一、前端监控点位接入建设及维护保养服务</w:t>
            </w:r>
          </w:p>
          <w:p w14:paraId="41FAB91F">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kern w:val="0"/>
                <w:sz w:val="21"/>
                <w:szCs w:val="21"/>
                <w:highlight w:val="none"/>
                <w:lang w:bidi="ar"/>
              </w:rPr>
            </w:pPr>
            <w:r>
              <w:rPr>
                <w:rFonts w:hint="default" w:ascii="Arial" w:hAnsi="Arial" w:cs="Arial" w:eastAsiaTheme="minorEastAsia"/>
                <w:color w:val="auto"/>
                <w:kern w:val="0"/>
                <w:sz w:val="21"/>
                <w:szCs w:val="21"/>
                <w:highlight w:val="none"/>
                <w:lang w:bidi="ar"/>
              </w:rPr>
              <w:t>（一）在原有视频监控点位上增加十三个沿河易涝监控点，针对所有点位实现24小时全实时监控，并实现联网功能，可进行远程录像及观看，主要是加强各个区域的水位安全监控工作，能够满足安全保卫和水位监测防范的需要。点位分布为：兴安县兴安镇（1）个；兴安县湘漓镇（2）个；兴安县界首镇（2）个；兴安县溶江镇（4个）；兴安县华江瑶族乡（2个）；灵川县三街镇（2个）共计13个。</w:t>
            </w:r>
          </w:p>
          <w:p w14:paraId="21B76A56">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kern w:val="0"/>
                <w:sz w:val="21"/>
                <w:szCs w:val="21"/>
                <w:highlight w:val="none"/>
                <w:lang w:bidi="ar"/>
              </w:rPr>
            </w:pPr>
            <w:r>
              <w:rPr>
                <w:rFonts w:hint="default" w:ascii="Arial" w:hAnsi="Arial" w:cs="Arial" w:eastAsiaTheme="minorEastAsia"/>
                <w:color w:val="auto"/>
                <w:kern w:val="0"/>
                <w:sz w:val="21"/>
                <w:szCs w:val="21"/>
                <w:highlight w:val="none"/>
                <w:lang w:bidi="ar"/>
              </w:rPr>
              <w:t>建设要求：使用低功耗球机，使用太阳能板蓄电池供电，无太阳光的阴天可连续工作7天。做好防雷接地防遭雷击，配套立杆、支架等安装配件。</w:t>
            </w:r>
          </w:p>
          <w:p w14:paraId="6C5D82C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kern w:val="0"/>
                <w:sz w:val="21"/>
                <w:szCs w:val="21"/>
                <w:highlight w:val="none"/>
                <w:lang w:bidi="ar"/>
              </w:rPr>
            </w:pPr>
            <w:r>
              <w:rPr>
                <w:rFonts w:hint="default" w:ascii="Arial" w:hAnsi="Arial" w:cs="Arial" w:eastAsiaTheme="minorEastAsia"/>
                <w:color w:val="auto"/>
                <w:kern w:val="0"/>
                <w:sz w:val="21"/>
                <w:szCs w:val="21"/>
                <w:highlight w:val="none"/>
                <w:lang w:bidi="ar"/>
              </w:rPr>
              <w:t>（二）基于电子政务外网现有已建设的</w:t>
            </w:r>
            <w:r>
              <w:rPr>
                <w:rFonts w:hint="eastAsia" w:ascii="Arial" w:hAnsi="Arial" w:cs="Arial" w:eastAsiaTheme="minorEastAsia"/>
                <w:color w:val="auto"/>
                <w:kern w:val="0"/>
                <w:sz w:val="21"/>
                <w:szCs w:val="21"/>
                <w:highlight w:val="none"/>
                <w:lang w:eastAsia="zh-CN" w:bidi="ar"/>
              </w:rPr>
              <w:t>桂林市应急管理局</w:t>
            </w:r>
            <w:r>
              <w:rPr>
                <w:rFonts w:hint="default" w:ascii="Arial" w:hAnsi="Arial" w:cs="Arial" w:eastAsiaTheme="minorEastAsia"/>
                <w:color w:val="auto"/>
                <w:kern w:val="0"/>
                <w:sz w:val="21"/>
                <w:szCs w:val="21"/>
                <w:highlight w:val="none"/>
                <w:lang w:bidi="ar"/>
              </w:rPr>
              <w:t>灾害风险视频监控汇聚平台开展视频监控汇聚建设，结合物联网设备，实时监控重点的隐患风险，根据条件，系统自动触发预警报警功能，切实保障重点周边群众的生命财产安全。增加已建有视频汇聚平台的接入授权，协助对接全市范围内选择共计17个区县重点企业。增加32路视频接入网关，接入网关支持双网段工作，旁路接入企业/单位监控内网。除龙胜和灵川外的15个区县每个区县设置3台32路接入网关，便于重点企业的视频接入。</w:t>
            </w:r>
          </w:p>
          <w:p w14:paraId="16D970FF">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kern w:val="0"/>
                <w:sz w:val="21"/>
                <w:szCs w:val="21"/>
                <w:highlight w:val="none"/>
                <w:lang w:bidi="ar"/>
              </w:rPr>
            </w:pPr>
            <w:r>
              <w:rPr>
                <w:rFonts w:hint="default" w:ascii="Arial" w:hAnsi="Arial" w:cs="Arial" w:eastAsiaTheme="minorEastAsia"/>
                <w:color w:val="auto"/>
                <w:kern w:val="0"/>
                <w:sz w:val="21"/>
                <w:szCs w:val="21"/>
                <w:highlight w:val="none"/>
                <w:lang w:bidi="ar"/>
              </w:rPr>
              <w:t>（三）日常维护：</w:t>
            </w:r>
          </w:p>
          <w:p w14:paraId="6C4F5BEE">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kern w:val="0"/>
                <w:sz w:val="21"/>
                <w:szCs w:val="21"/>
                <w:highlight w:val="none"/>
                <w:lang w:bidi="ar"/>
              </w:rPr>
            </w:pPr>
            <w:r>
              <w:rPr>
                <w:rFonts w:hint="default" w:ascii="Arial" w:hAnsi="Arial" w:cs="Arial" w:eastAsiaTheme="minorEastAsia"/>
                <w:color w:val="auto"/>
                <w:kern w:val="0"/>
                <w:sz w:val="21"/>
                <w:szCs w:val="21"/>
                <w:highlight w:val="none"/>
                <w:lang w:bidi="ar"/>
              </w:rPr>
              <w:t>1、每月对平台系统、前端监控点位运行情况进行巡检，发现问题及时处理；</w:t>
            </w:r>
          </w:p>
          <w:p w14:paraId="2249F685">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kern w:val="0"/>
                <w:sz w:val="21"/>
                <w:szCs w:val="21"/>
                <w:highlight w:val="none"/>
                <w:lang w:bidi="ar"/>
              </w:rPr>
            </w:pPr>
            <w:r>
              <w:rPr>
                <w:rFonts w:hint="default" w:ascii="Arial" w:hAnsi="Arial" w:cs="Arial" w:eastAsiaTheme="minorEastAsia"/>
                <w:color w:val="auto"/>
                <w:kern w:val="0"/>
                <w:sz w:val="21"/>
                <w:szCs w:val="21"/>
                <w:highlight w:val="none"/>
                <w:lang w:bidi="ar"/>
              </w:rPr>
              <w:t>2、每个季度对系统前端摄像机进行一次检查；</w:t>
            </w:r>
          </w:p>
          <w:p w14:paraId="2ABC27D5">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kern w:val="0"/>
                <w:sz w:val="21"/>
                <w:szCs w:val="21"/>
                <w:highlight w:val="none"/>
                <w:lang w:bidi="ar"/>
              </w:rPr>
            </w:pPr>
            <w:r>
              <w:rPr>
                <w:rFonts w:hint="default" w:ascii="Arial" w:hAnsi="Arial" w:cs="Arial" w:eastAsiaTheme="minorEastAsia"/>
                <w:color w:val="auto"/>
                <w:kern w:val="0"/>
                <w:sz w:val="21"/>
                <w:szCs w:val="21"/>
                <w:highlight w:val="none"/>
                <w:lang w:bidi="ar"/>
              </w:rPr>
              <w:t>3、每个季度对系统进行一次全面的检测、检查，发现问题及时处理，包括系统的优化和升级。</w:t>
            </w:r>
          </w:p>
          <w:p w14:paraId="67B87497">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b/>
                <w:bCs/>
                <w:color w:val="auto"/>
                <w:kern w:val="0"/>
                <w:sz w:val="21"/>
                <w:szCs w:val="21"/>
                <w:highlight w:val="none"/>
                <w:lang w:bidi="ar"/>
              </w:rPr>
            </w:pPr>
            <w:r>
              <w:rPr>
                <w:rFonts w:hint="default" w:ascii="Arial" w:hAnsi="Arial" w:cs="Arial" w:eastAsiaTheme="minorEastAsia"/>
                <w:b/>
                <w:bCs/>
                <w:color w:val="auto"/>
                <w:kern w:val="0"/>
                <w:sz w:val="21"/>
                <w:szCs w:val="21"/>
                <w:highlight w:val="none"/>
                <w:lang w:bidi="ar"/>
              </w:rPr>
              <w:t>二、前端网络摄像机监控增加13个沿河易涝监控点监控服务</w:t>
            </w:r>
          </w:p>
          <w:p w14:paraId="5837AE80">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Arial" w:hAnsi="Arial" w:cs="Arial" w:eastAsiaTheme="minorEastAsia"/>
                <w:b/>
                <w:bCs/>
                <w:color w:val="auto"/>
                <w:kern w:val="0"/>
                <w:sz w:val="21"/>
                <w:szCs w:val="21"/>
                <w:highlight w:val="none"/>
                <w:lang w:eastAsia="zh-CN" w:bidi="ar"/>
              </w:rPr>
            </w:pPr>
            <w:r>
              <w:rPr>
                <w:rFonts w:hint="default" w:ascii="Arial" w:hAnsi="Arial" w:cs="Arial" w:eastAsiaTheme="minorEastAsia"/>
                <w:b/>
                <w:bCs/>
                <w:color w:val="auto"/>
                <w:kern w:val="0"/>
                <w:sz w:val="21"/>
                <w:szCs w:val="21"/>
                <w:highlight w:val="none"/>
                <w:lang w:bidi="ar"/>
              </w:rPr>
              <w:t>（一）提供前端低功耗球机监控设备用于现有监控画面升级服务</w:t>
            </w:r>
            <w:r>
              <w:rPr>
                <w:rFonts w:hint="eastAsia" w:ascii="Arial" w:hAnsi="Arial" w:cs="Arial" w:eastAsiaTheme="minorEastAsia"/>
                <w:b/>
                <w:bCs/>
                <w:color w:val="auto"/>
                <w:kern w:val="0"/>
                <w:sz w:val="21"/>
                <w:szCs w:val="21"/>
                <w:highlight w:val="none"/>
                <w:lang w:eastAsia="zh-CN" w:bidi="ar"/>
              </w:rPr>
              <w:t>。</w:t>
            </w:r>
          </w:p>
          <w:p w14:paraId="71438B49">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b/>
                <w:bCs/>
                <w:color w:val="auto"/>
                <w:kern w:val="0"/>
                <w:sz w:val="21"/>
                <w:szCs w:val="21"/>
                <w:highlight w:val="none"/>
                <w:lang w:bidi="ar"/>
              </w:rPr>
            </w:pPr>
            <w:r>
              <w:rPr>
                <w:rFonts w:hint="default" w:ascii="Arial" w:hAnsi="Arial" w:cs="Arial" w:eastAsiaTheme="minorEastAsia"/>
                <w:b/>
                <w:bCs/>
                <w:color w:val="auto"/>
                <w:kern w:val="0"/>
                <w:sz w:val="21"/>
                <w:szCs w:val="21"/>
                <w:highlight w:val="none"/>
                <w:lang w:bidi="ar"/>
              </w:rPr>
              <w:t>（二）要求清洁能源供电，防雷接地。配套用于13个沿河易涝监控点，要求如下：</w:t>
            </w:r>
          </w:p>
          <w:p w14:paraId="6AD55BE6">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kern w:val="0"/>
                <w:sz w:val="21"/>
                <w:szCs w:val="21"/>
                <w:highlight w:val="none"/>
                <w:lang w:bidi="ar"/>
              </w:rPr>
            </w:pPr>
            <w:r>
              <w:rPr>
                <w:rFonts w:hint="default" w:ascii="Arial" w:hAnsi="Arial" w:cs="Arial" w:eastAsiaTheme="minorEastAsia"/>
                <w:color w:val="auto"/>
                <w:kern w:val="0"/>
                <w:sz w:val="21"/>
                <w:szCs w:val="21"/>
                <w:highlight w:val="none"/>
                <w:lang w:bidi="ar"/>
              </w:rPr>
              <w:t>1、安装24V太阳能板，300W/160AH，无太阳光照能续航7天。</w:t>
            </w:r>
          </w:p>
          <w:p w14:paraId="32163984">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kern w:val="0"/>
                <w:sz w:val="21"/>
                <w:szCs w:val="21"/>
                <w:highlight w:val="none"/>
                <w:lang w:bidi="ar"/>
              </w:rPr>
            </w:pPr>
            <w:r>
              <w:rPr>
                <w:rFonts w:hint="default" w:ascii="Arial" w:hAnsi="Arial" w:cs="Arial" w:eastAsiaTheme="minorEastAsia"/>
                <w:color w:val="auto"/>
                <w:sz w:val="21"/>
                <w:szCs w:val="21"/>
                <w:highlight w:val="none"/>
                <w:lang w:bidi="ar"/>
              </w:rPr>
              <w:t>2、做好电源防雷器，标称工作电压Un：24V；</w:t>
            </w:r>
            <w:r>
              <w:rPr>
                <w:rFonts w:hint="default" w:ascii="Arial" w:hAnsi="Arial" w:cs="Arial" w:eastAsiaTheme="minorEastAsia"/>
                <w:color w:val="auto"/>
                <w:kern w:val="0"/>
                <w:sz w:val="21"/>
                <w:szCs w:val="21"/>
                <w:highlight w:val="none"/>
                <w:lang w:bidi="ar"/>
              </w:rPr>
              <w:t>最大持续工作电压Uc：36V；标称放电电流In（8/20μs）In：10kA；最大通流容量Imax（8/20μs）：20kA；电压保护水平（In）Up：≤300V。</w:t>
            </w:r>
          </w:p>
          <w:p w14:paraId="3E335DB6">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b/>
                <w:bCs/>
                <w:color w:val="auto"/>
                <w:kern w:val="0"/>
                <w:sz w:val="21"/>
                <w:szCs w:val="21"/>
                <w:highlight w:val="none"/>
                <w:lang w:bidi="ar"/>
              </w:rPr>
            </w:pPr>
            <w:r>
              <w:rPr>
                <w:rFonts w:hint="default" w:ascii="Arial" w:hAnsi="Arial" w:cs="Arial" w:eastAsiaTheme="minorEastAsia"/>
                <w:b/>
                <w:bCs/>
                <w:color w:val="auto"/>
                <w:kern w:val="0"/>
                <w:sz w:val="21"/>
                <w:szCs w:val="21"/>
                <w:highlight w:val="none"/>
                <w:lang w:bidi="ar"/>
              </w:rPr>
              <w:t>三、视频监控汇聚接入包括但不仅限于全市17个区县重点监管企业、烟花爆竹企业、非煤矿山企业、工贸企业的生产环节、重点部位等视频监控资源。25个重点区域预警和扩展2000路以上设备直连依托国标32路视频接入网关接入。</w:t>
            </w:r>
          </w:p>
          <w:p w14:paraId="3CD04E4C">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b/>
                <w:bCs/>
                <w:color w:val="auto"/>
                <w:kern w:val="0"/>
                <w:sz w:val="21"/>
                <w:szCs w:val="21"/>
                <w:highlight w:val="none"/>
                <w:lang w:bidi="ar"/>
              </w:rPr>
            </w:pPr>
            <w:r>
              <w:rPr>
                <w:rFonts w:hint="default" w:ascii="Arial" w:hAnsi="Arial" w:cs="Arial" w:eastAsiaTheme="minorEastAsia"/>
                <w:b/>
                <w:bCs/>
                <w:color w:val="auto"/>
                <w:kern w:val="0"/>
                <w:sz w:val="21"/>
                <w:szCs w:val="21"/>
                <w:highlight w:val="none"/>
                <w:lang w:bidi="ar"/>
              </w:rPr>
              <w:t>（一）提供40台32路视频接入网关接入，网关支持双网段工作，旁路接入企业/单位监控内网，用于重点企业接入，要求如下：</w:t>
            </w:r>
          </w:p>
          <w:p w14:paraId="53954B24">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1</w:t>
            </w:r>
            <w:r>
              <w:rPr>
                <w:rFonts w:hint="eastAsia" w:ascii="Arial" w:hAnsi="Arial" w:cs="Arial" w:eastAsiaTheme="minorEastAsia"/>
                <w:color w:val="auto"/>
                <w:sz w:val="21"/>
                <w:szCs w:val="21"/>
                <w:highlight w:val="none"/>
                <w:lang w:eastAsia="zh-CN" w:bidi="ar"/>
              </w:rPr>
              <w:t>、</w:t>
            </w:r>
            <w:r>
              <w:rPr>
                <w:rFonts w:hint="default" w:ascii="Arial" w:hAnsi="Arial" w:cs="Arial" w:eastAsiaTheme="minorEastAsia"/>
                <w:color w:val="auto"/>
                <w:sz w:val="21"/>
                <w:szCs w:val="21"/>
                <w:highlight w:val="none"/>
                <w:lang w:bidi="ar"/>
              </w:rPr>
              <w:t>安装调试，对接市视频预警接入平台。</w:t>
            </w:r>
          </w:p>
          <w:p w14:paraId="329D3693">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2</w:t>
            </w:r>
            <w:r>
              <w:rPr>
                <w:rFonts w:hint="eastAsia" w:ascii="Arial" w:hAnsi="Arial" w:cs="Arial" w:eastAsiaTheme="minorEastAsia"/>
                <w:color w:val="auto"/>
                <w:sz w:val="21"/>
                <w:szCs w:val="21"/>
                <w:highlight w:val="none"/>
                <w:lang w:eastAsia="zh-CN" w:bidi="ar"/>
              </w:rPr>
              <w:t>、</w:t>
            </w:r>
            <w:r>
              <w:rPr>
                <w:rFonts w:hint="default" w:ascii="Arial" w:hAnsi="Arial" w:cs="Arial" w:eastAsiaTheme="minorEastAsia"/>
                <w:color w:val="auto"/>
                <w:sz w:val="21"/>
                <w:szCs w:val="21"/>
                <w:highlight w:val="none"/>
                <w:lang w:bidi="ar"/>
              </w:rPr>
              <w:t>提供故障处理，视频接入服务。</w:t>
            </w:r>
          </w:p>
          <w:p w14:paraId="165BCA89">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b/>
                <w:bCs/>
                <w:color w:val="auto"/>
                <w:kern w:val="0"/>
                <w:sz w:val="21"/>
                <w:szCs w:val="21"/>
                <w:highlight w:val="none"/>
                <w:lang w:bidi="ar"/>
              </w:rPr>
            </w:pPr>
            <w:r>
              <w:rPr>
                <w:rFonts w:hint="default" w:ascii="Arial" w:hAnsi="Arial" w:cs="Arial" w:eastAsiaTheme="minorEastAsia"/>
                <w:b/>
                <w:bCs/>
                <w:color w:val="auto"/>
                <w:kern w:val="0"/>
                <w:sz w:val="21"/>
                <w:szCs w:val="21"/>
                <w:highlight w:val="none"/>
                <w:lang w:bidi="ar"/>
              </w:rPr>
              <w:t>（二）提供5台32路视频接入智能网关，支持周界大模型支持视频分析、支持基础周界报警/大模型周界报警过滤功能。网关用于重点企业接入分析。要求如下：</w:t>
            </w:r>
          </w:p>
          <w:p w14:paraId="3232F739">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1</w:t>
            </w:r>
            <w:r>
              <w:rPr>
                <w:rFonts w:hint="eastAsia" w:ascii="Arial" w:hAnsi="Arial" w:cs="Arial" w:eastAsiaTheme="minorEastAsia"/>
                <w:color w:val="auto"/>
                <w:sz w:val="21"/>
                <w:szCs w:val="21"/>
                <w:highlight w:val="none"/>
                <w:lang w:eastAsia="zh-CN" w:bidi="ar"/>
              </w:rPr>
              <w:t>、</w:t>
            </w:r>
            <w:r>
              <w:rPr>
                <w:rFonts w:hint="default" w:ascii="Arial" w:hAnsi="Arial" w:cs="Arial" w:eastAsiaTheme="minorEastAsia"/>
                <w:color w:val="auto"/>
                <w:sz w:val="21"/>
                <w:szCs w:val="21"/>
                <w:highlight w:val="none"/>
                <w:lang w:bidi="ar"/>
              </w:rPr>
              <w:t>安装调试，对接市视频预警接入平台。</w:t>
            </w:r>
          </w:p>
          <w:p w14:paraId="2366B706">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2</w:t>
            </w:r>
            <w:r>
              <w:rPr>
                <w:rFonts w:hint="eastAsia" w:ascii="Arial" w:hAnsi="Arial" w:cs="Arial" w:eastAsiaTheme="minorEastAsia"/>
                <w:color w:val="auto"/>
                <w:sz w:val="21"/>
                <w:szCs w:val="21"/>
                <w:highlight w:val="none"/>
                <w:lang w:eastAsia="zh-CN" w:bidi="ar"/>
              </w:rPr>
              <w:t>、</w:t>
            </w:r>
            <w:r>
              <w:rPr>
                <w:rFonts w:hint="default" w:ascii="Arial" w:hAnsi="Arial" w:cs="Arial" w:eastAsiaTheme="minorEastAsia"/>
                <w:color w:val="auto"/>
                <w:sz w:val="21"/>
                <w:szCs w:val="21"/>
                <w:highlight w:val="none"/>
                <w:lang w:bidi="ar"/>
              </w:rPr>
              <w:t>提供故障处理，视频接入服务。</w:t>
            </w:r>
          </w:p>
          <w:p w14:paraId="2067A688">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b/>
                <w:bCs/>
                <w:color w:val="auto"/>
                <w:kern w:val="0"/>
                <w:sz w:val="21"/>
                <w:szCs w:val="21"/>
                <w:highlight w:val="none"/>
                <w:lang w:bidi="ar"/>
              </w:rPr>
            </w:pPr>
            <w:r>
              <w:rPr>
                <w:rFonts w:hint="default" w:ascii="Arial" w:hAnsi="Arial" w:cs="Arial" w:eastAsiaTheme="minorEastAsia"/>
                <w:b/>
                <w:bCs/>
                <w:color w:val="auto"/>
                <w:kern w:val="0"/>
                <w:sz w:val="21"/>
                <w:szCs w:val="21"/>
                <w:highlight w:val="none"/>
                <w:lang w:bidi="ar"/>
              </w:rPr>
              <w:t>（三）提供</w:t>
            </w:r>
            <w:r>
              <w:rPr>
                <w:rFonts w:hint="eastAsia" w:ascii="Arial" w:hAnsi="Arial" w:cs="Arial" w:eastAsiaTheme="minorEastAsia"/>
                <w:b/>
                <w:bCs/>
                <w:color w:val="auto"/>
                <w:kern w:val="0"/>
                <w:sz w:val="21"/>
                <w:szCs w:val="21"/>
                <w:highlight w:val="none"/>
                <w:lang w:val="en-US" w:eastAsia="zh-CN" w:bidi="ar"/>
              </w:rPr>
              <w:t>45</w:t>
            </w:r>
            <w:r>
              <w:rPr>
                <w:rFonts w:hint="default" w:ascii="Arial" w:hAnsi="Arial" w:cs="Arial" w:eastAsiaTheme="minorEastAsia"/>
                <w:b/>
                <w:bCs/>
                <w:color w:val="auto"/>
                <w:kern w:val="0"/>
                <w:sz w:val="21"/>
                <w:szCs w:val="21"/>
                <w:highlight w:val="none"/>
                <w:lang w:bidi="ar"/>
              </w:rPr>
              <w:t>块8T监控专用硬盘用于网关作为存储盘。参数要求如下：</w:t>
            </w:r>
          </w:p>
          <w:p w14:paraId="2A1185C7">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★1、8TB容量，3.5英寸，SATA3.0接口，7200RPM。</w:t>
            </w:r>
          </w:p>
          <w:p w14:paraId="28246E59">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2、空气盘， CMR传统磁记录。</w:t>
            </w:r>
          </w:p>
          <w:p w14:paraId="719E9F67">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3、传输速率255 MB/s，流畅存储视频有效防止丢帧。</w:t>
            </w:r>
          </w:p>
          <w:p w14:paraId="6D8F3FB1">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4、高级格式（AF）512e扇区技术，保障硬盘扇区4K对齐。</w:t>
            </w:r>
          </w:p>
          <w:p w14:paraId="50B7DE7B">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5、满足数据严苛的7*24小时运行可靠性、安全性的需求。</w:t>
            </w:r>
          </w:p>
          <w:p w14:paraId="7FF2100D">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6、支持5年有限质保服务。</w:t>
            </w:r>
          </w:p>
          <w:p w14:paraId="160B5DC3">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7、适用海拔高度范围-305m至3050m。</w:t>
            </w:r>
          </w:p>
          <w:p w14:paraId="2259CB2E">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eastAsia" w:ascii="Arial" w:hAnsi="Arial" w:cs="Arial" w:eastAsiaTheme="minorEastAsia"/>
                <w:color w:val="auto"/>
                <w:sz w:val="21"/>
                <w:szCs w:val="21"/>
                <w:highlight w:val="none"/>
                <w:lang w:val="en-US" w:eastAsia="zh-CN" w:bidi="ar"/>
              </w:rPr>
              <w:t>8</w:t>
            </w:r>
            <w:r>
              <w:rPr>
                <w:rFonts w:hint="default" w:ascii="Arial" w:hAnsi="Arial" w:cs="Arial" w:eastAsiaTheme="minorEastAsia"/>
                <w:color w:val="auto"/>
                <w:sz w:val="21"/>
                <w:szCs w:val="21"/>
                <w:highlight w:val="none"/>
                <w:lang w:bidi="ar"/>
              </w:rPr>
              <w:t>、刻录技术：CMR。</w:t>
            </w:r>
          </w:p>
          <w:p w14:paraId="2F8268BC">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eastAsia" w:ascii="Arial" w:hAnsi="Arial" w:cs="Arial" w:eastAsiaTheme="minorEastAsia"/>
                <w:color w:val="auto"/>
                <w:sz w:val="21"/>
                <w:szCs w:val="21"/>
                <w:highlight w:val="none"/>
                <w:lang w:val="en-US" w:eastAsia="zh-CN" w:bidi="ar"/>
              </w:rPr>
              <w:t>9</w:t>
            </w:r>
            <w:r>
              <w:rPr>
                <w:rFonts w:hint="default" w:ascii="Arial" w:hAnsi="Arial" w:cs="Arial" w:eastAsiaTheme="minorEastAsia"/>
                <w:color w:val="auto"/>
                <w:sz w:val="21"/>
                <w:szCs w:val="21"/>
                <w:highlight w:val="none"/>
                <w:lang w:bidi="ar"/>
              </w:rPr>
              <w:t>、缓存：256MB。</w:t>
            </w:r>
          </w:p>
          <w:p w14:paraId="2A6B6704">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eastAsia" w:ascii="Arial" w:hAnsi="Arial" w:cs="Arial" w:eastAsiaTheme="minorEastAsia"/>
                <w:color w:val="auto"/>
                <w:sz w:val="21"/>
                <w:szCs w:val="21"/>
                <w:highlight w:val="none"/>
                <w:lang w:val="en-US" w:eastAsia="zh-CN" w:bidi="ar"/>
              </w:rPr>
              <w:t>10</w:t>
            </w:r>
            <w:r>
              <w:rPr>
                <w:rFonts w:hint="default" w:ascii="Arial" w:hAnsi="Arial" w:cs="Arial" w:eastAsiaTheme="minorEastAsia"/>
                <w:color w:val="auto"/>
                <w:sz w:val="21"/>
                <w:szCs w:val="21"/>
                <w:highlight w:val="none"/>
                <w:lang w:bidi="ar"/>
              </w:rPr>
              <w:t>、最大读取速度：255MB/s。</w:t>
            </w:r>
          </w:p>
          <w:p w14:paraId="405BEE8F">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eastAsia" w:ascii="Arial" w:hAnsi="Arial" w:cs="Arial" w:eastAsiaTheme="minorEastAsia"/>
                <w:color w:val="auto"/>
                <w:sz w:val="21"/>
                <w:szCs w:val="21"/>
                <w:highlight w:val="none"/>
                <w:lang w:val="en-US" w:eastAsia="zh-CN" w:bidi="ar"/>
              </w:rPr>
              <w:t>11</w:t>
            </w:r>
            <w:r>
              <w:rPr>
                <w:rFonts w:hint="default" w:ascii="Arial" w:hAnsi="Arial" w:cs="Arial" w:eastAsiaTheme="minorEastAsia"/>
                <w:color w:val="auto"/>
                <w:sz w:val="21"/>
                <w:szCs w:val="21"/>
                <w:highlight w:val="none"/>
                <w:lang w:bidi="ar"/>
              </w:rPr>
              <w:t>、接口传输速率（最大值）：6.0Gb/s。</w:t>
            </w:r>
          </w:p>
          <w:p w14:paraId="00EA1909">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eastAsia" w:ascii="Arial" w:hAnsi="Arial" w:cs="Arial" w:eastAsiaTheme="minorEastAsia"/>
                <w:color w:val="auto"/>
                <w:sz w:val="21"/>
                <w:szCs w:val="21"/>
                <w:highlight w:val="none"/>
                <w:lang w:val="en-US" w:eastAsia="zh-CN" w:bidi="ar"/>
              </w:rPr>
              <w:t>12</w:t>
            </w:r>
            <w:r>
              <w:rPr>
                <w:rFonts w:hint="default" w:ascii="Arial" w:hAnsi="Arial" w:cs="Arial" w:eastAsiaTheme="minorEastAsia"/>
                <w:color w:val="auto"/>
                <w:sz w:val="21"/>
                <w:szCs w:val="21"/>
                <w:highlight w:val="none"/>
                <w:lang w:bidi="ar"/>
              </w:rPr>
              <w:t>、平均读写功率（W）：11.03W。</w:t>
            </w:r>
          </w:p>
          <w:p w14:paraId="113DE219">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eastAsia" w:ascii="Arial" w:hAnsi="Arial" w:cs="Arial" w:eastAsiaTheme="minorEastAsia"/>
                <w:color w:val="auto"/>
                <w:sz w:val="21"/>
                <w:szCs w:val="21"/>
                <w:highlight w:val="none"/>
                <w:lang w:val="en-US" w:eastAsia="zh-CN" w:bidi="ar"/>
              </w:rPr>
              <w:t>13</w:t>
            </w:r>
            <w:r>
              <w:rPr>
                <w:rFonts w:hint="default" w:ascii="Arial" w:hAnsi="Arial" w:cs="Arial" w:eastAsiaTheme="minorEastAsia"/>
                <w:color w:val="auto"/>
                <w:sz w:val="21"/>
                <w:szCs w:val="21"/>
                <w:highlight w:val="none"/>
                <w:lang w:bidi="ar"/>
              </w:rPr>
              <w:t>、加载/卸载周期：600,000。</w:t>
            </w:r>
          </w:p>
          <w:p w14:paraId="75AB04A2">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eastAsia" w:ascii="Arial" w:hAnsi="Arial" w:cs="Arial" w:eastAsiaTheme="minorEastAsia"/>
                <w:color w:val="auto"/>
                <w:sz w:val="21"/>
                <w:szCs w:val="21"/>
                <w:highlight w:val="none"/>
                <w:lang w:val="en-US" w:eastAsia="zh-CN" w:bidi="ar"/>
              </w:rPr>
              <w:t>14</w:t>
            </w:r>
            <w:r>
              <w:rPr>
                <w:rFonts w:hint="default" w:ascii="Arial" w:hAnsi="Arial" w:cs="Arial" w:eastAsiaTheme="minorEastAsia"/>
                <w:color w:val="auto"/>
                <w:sz w:val="21"/>
                <w:szCs w:val="21"/>
                <w:highlight w:val="none"/>
                <w:lang w:bidi="ar"/>
              </w:rPr>
              <w:t>、MTBF：2,000,000。</w:t>
            </w:r>
          </w:p>
          <w:p w14:paraId="76316E5F">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eastAsia" w:ascii="Arial" w:hAnsi="Arial" w:cs="Arial" w:eastAsiaTheme="minorEastAsia"/>
                <w:color w:val="auto"/>
                <w:sz w:val="21"/>
                <w:szCs w:val="21"/>
                <w:highlight w:val="none"/>
                <w:lang w:val="en-US" w:eastAsia="zh-CN" w:bidi="ar"/>
              </w:rPr>
              <w:t>15</w:t>
            </w:r>
            <w:r>
              <w:rPr>
                <w:rFonts w:hint="default" w:ascii="Arial" w:hAnsi="Arial" w:cs="Arial" w:eastAsiaTheme="minorEastAsia"/>
                <w:color w:val="auto"/>
                <w:sz w:val="21"/>
                <w:szCs w:val="21"/>
                <w:highlight w:val="none"/>
                <w:lang w:bidi="ar"/>
              </w:rPr>
              <w:t>、年负荷（TB/年）：550TB。</w:t>
            </w:r>
          </w:p>
          <w:p w14:paraId="39A92CF9">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eastAsia" w:ascii="Arial" w:hAnsi="Arial" w:cs="Arial" w:eastAsiaTheme="minorEastAsia"/>
                <w:color w:val="auto"/>
                <w:sz w:val="21"/>
                <w:szCs w:val="21"/>
                <w:highlight w:val="none"/>
                <w:lang w:val="en-US" w:eastAsia="zh-CN" w:bidi="ar"/>
              </w:rPr>
              <w:t>16</w:t>
            </w:r>
            <w:r>
              <w:rPr>
                <w:rFonts w:hint="default" w:ascii="Arial" w:hAnsi="Arial" w:cs="Arial" w:eastAsiaTheme="minorEastAsia"/>
                <w:color w:val="auto"/>
                <w:sz w:val="21"/>
                <w:szCs w:val="21"/>
                <w:highlight w:val="none"/>
                <w:lang w:bidi="ar"/>
              </w:rPr>
              <w:t>、工作状态温度(°C)：5-60℃。</w:t>
            </w:r>
          </w:p>
          <w:p w14:paraId="5B68D3B5">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eastAsia" w:ascii="Arial" w:hAnsi="Arial" w:cs="Arial" w:eastAsiaTheme="minorEastAsia"/>
                <w:color w:val="auto"/>
                <w:sz w:val="21"/>
                <w:szCs w:val="21"/>
                <w:highlight w:val="none"/>
                <w:lang w:val="en-US" w:eastAsia="zh-CN" w:bidi="ar"/>
              </w:rPr>
              <w:t>17</w:t>
            </w:r>
            <w:r>
              <w:rPr>
                <w:rFonts w:hint="default" w:ascii="Arial" w:hAnsi="Arial" w:cs="Arial" w:eastAsiaTheme="minorEastAsia"/>
                <w:color w:val="auto"/>
                <w:sz w:val="21"/>
                <w:szCs w:val="21"/>
                <w:highlight w:val="none"/>
                <w:lang w:bidi="ar"/>
              </w:rPr>
              <w:t>、尺寸：约147mm(L)×101.85mm(W)×26.11mm(H)。</w:t>
            </w:r>
          </w:p>
          <w:p w14:paraId="65E4BA18">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b/>
                <w:bCs/>
                <w:color w:val="auto"/>
                <w:kern w:val="0"/>
                <w:sz w:val="21"/>
                <w:szCs w:val="21"/>
                <w:highlight w:val="none"/>
                <w:lang w:bidi="ar"/>
              </w:rPr>
            </w:pPr>
            <w:r>
              <w:rPr>
                <w:rFonts w:hint="default" w:ascii="Arial" w:hAnsi="Arial" w:cs="Arial" w:eastAsiaTheme="minorEastAsia"/>
                <w:b/>
                <w:bCs/>
                <w:color w:val="auto"/>
                <w:kern w:val="0"/>
                <w:sz w:val="21"/>
                <w:szCs w:val="21"/>
                <w:highlight w:val="none"/>
                <w:lang w:bidi="ar"/>
              </w:rPr>
              <w:t>四、（一）桂林市灾害风险视频监控汇聚平台升级扩点增容2000路视频平台升级服务，要求如下：</w:t>
            </w:r>
          </w:p>
          <w:p w14:paraId="0C0B68F7">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1、升级提供本级设备与通道接入能力。</w:t>
            </w:r>
          </w:p>
          <w:p w14:paraId="06EED387">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★2、支持通过支持编码设备通过海康设备网络SDK协议、海康ISUP5.0协议、GB28181协议、ONVIF协议、大华设备网络SDK协议等协议接入视频设备、智能设备、报警设备等类型设备的接入管理。</w:t>
            </w:r>
          </w:p>
          <w:p w14:paraId="35351DB1">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3、扩容≥2000路现场视频直连接入组件。</w:t>
            </w:r>
          </w:p>
          <w:p w14:paraId="4EC4EC89">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4、支持按照所属区域、设备名称、设备编号及其他该设备类型特有的属性进行列表查询，编码设备可通过所属区域、设备名称、ip地址、主动设备编号、接入协议、数据接入协议、设备型号、密码强度、编码、设备序列号、是否为从未被连接成功的设备进行查询。</w:t>
            </w:r>
          </w:p>
          <w:p w14:paraId="0414BCA6">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5、支持统计自建资源总数，自建视频点位资源总数，自建物联设备资源总数。</w:t>
            </w:r>
          </w:p>
          <w:p w14:paraId="6013D15C">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6、支持统计申请资源总数，申请视频点位总数，申请物联设备总数。</w:t>
            </w:r>
          </w:p>
          <w:p w14:paraId="4AEAC916">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7、支持统计级联资源总数，级联视频点位总数，级联物联设备总数。</w:t>
            </w:r>
          </w:p>
          <w:p w14:paraId="3713D839">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8、支持统计视频点位总数，在线视频点位数量和占比，离线视频点位数量和占比。</w:t>
            </w:r>
          </w:p>
          <w:p w14:paraId="167E03BA">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9、支持统计今天或近7天事件上报top5的事件类型和事件数量。</w:t>
            </w:r>
          </w:p>
          <w:p w14:paraId="4D7F39EE">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10、支持统计GPU总数、使用率、已使用数，支持跳转到资源监控页面。</w:t>
            </w:r>
          </w:p>
          <w:p w14:paraId="6DDA9A97">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11、统计全部、今天、近一周、近一月以及自定义时间条件下共享的物联资源资源数量、视频点位数量和占比、物联设备数量和占比。</w:t>
            </w:r>
          </w:p>
          <w:p w14:paraId="4BBAE9F0">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12、支持配置登录主题，可进行LOGO、背景模式、页面背景、前景插图、页面文字样式的配置。配置好的登录主题支持导入导出。</w:t>
            </w:r>
          </w:p>
          <w:p w14:paraId="1AA0223E">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13、支持查询编码设备、新增编码设备、编辑编码设备、删除编码设备、手动选择同步设备名称、手动校时。</w:t>
            </w:r>
          </w:p>
          <w:p w14:paraId="3B420A9A">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14、支持批量导入/导出编码设备信息，支持csv、excel。</w:t>
            </w:r>
          </w:p>
          <w:p w14:paraId="77B165F4">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15、支持新增用户组、编辑用户组、删除用户组、新增用户、编辑用户、删除用户。</w:t>
            </w:r>
          </w:p>
          <w:p w14:paraId="2DBB3BB9">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16、可以设置登录之后的配置，例如密码有效期、密码过期时间、认证类型、登录类型、移动端用户绑定。</w:t>
            </w:r>
          </w:p>
          <w:p w14:paraId="01132488">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17、可以对视频进行配置，例如视频前后回放值、视频水印、呈现形式、云台操作用户名水印配置、限时预览、限时预览时长、云台操作权释放时长、云台用户名水印示意、云台操作用户名水印位置更改。</w:t>
            </w:r>
          </w:p>
          <w:p w14:paraId="36DD3069">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18、页面水印配置：呈现页面水印的类型和呈现形式。</w:t>
            </w:r>
          </w:p>
          <w:p w14:paraId="56638A08">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19、支持接入arcgis server发布的在线地图服务、ArcMap切图瓦片数据、支持矢量切片hvt地图服务接入，支持样式自定义。</w:t>
            </w:r>
          </w:p>
          <w:p w14:paraId="0EDB5CD5">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20、当组件新增、升级后有菜单更新，或需要调整菜单排列顺序时，支持针对菜单进行添加、编辑、删除、移动等操作，菜单支持同步至应用平台。</w:t>
            </w:r>
          </w:p>
          <w:p w14:paraId="0C33C530">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b/>
                <w:bCs/>
                <w:color w:val="auto"/>
                <w:kern w:val="0"/>
                <w:sz w:val="21"/>
                <w:szCs w:val="21"/>
                <w:highlight w:val="none"/>
                <w:lang w:bidi="ar"/>
              </w:rPr>
            </w:pPr>
            <w:r>
              <w:rPr>
                <w:rFonts w:hint="default" w:ascii="Arial" w:hAnsi="Arial" w:cs="Arial" w:eastAsiaTheme="minorEastAsia"/>
                <w:b/>
                <w:bCs/>
                <w:color w:val="auto"/>
                <w:kern w:val="0"/>
                <w:sz w:val="21"/>
                <w:szCs w:val="21"/>
                <w:highlight w:val="none"/>
                <w:lang w:bidi="ar"/>
              </w:rPr>
              <w:t>（二）提供1台边缘防火墙，用于物联设备接入防护，阻断非法登录，异常流量监控。提升桂林市灾害风险视频监控汇聚平台服务，要求如下：</w:t>
            </w:r>
          </w:p>
          <w:p w14:paraId="64D10CF8">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安装配置好，做好安全策略。</w:t>
            </w:r>
          </w:p>
          <w:p w14:paraId="6D4C3C80">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b/>
                <w:bCs/>
                <w:color w:val="auto"/>
                <w:kern w:val="0"/>
                <w:sz w:val="21"/>
                <w:szCs w:val="21"/>
                <w:highlight w:val="none"/>
                <w:lang w:bidi="ar"/>
              </w:rPr>
            </w:pPr>
            <w:r>
              <w:rPr>
                <w:rFonts w:hint="default" w:ascii="Arial" w:hAnsi="Arial" w:cs="Arial" w:eastAsiaTheme="minorEastAsia"/>
                <w:b/>
                <w:bCs/>
                <w:color w:val="auto"/>
                <w:sz w:val="21"/>
                <w:szCs w:val="21"/>
                <w:highlight w:val="none"/>
              </w:rPr>
              <w:t>★</w:t>
            </w:r>
            <w:r>
              <w:rPr>
                <w:rFonts w:hint="default" w:ascii="Arial" w:hAnsi="Arial" w:cs="Arial" w:eastAsiaTheme="minorEastAsia"/>
                <w:b/>
                <w:bCs/>
                <w:color w:val="auto"/>
                <w:kern w:val="0"/>
                <w:sz w:val="21"/>
                <w:szCs w:val="21"/>
                <w:highlight w:val="none"/>
                <w:lang w:bidi="ar"/>
              </w:rPr>
              <w:t>五、网络传输及网络保障服务</w:t>
            </w:r>
          </w:p>
          <w:p w14:paraId="22774A10">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（一）前端点位光纤电路使用服务</w:t>
            </w:r>
          </w:p>
          <w:p w14:paraId="66031C9A">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1、提供13条10M带宽物联网专线链路服务接入综合监控应用平台，用于前端网络摄像机监控增加13个沿河易涝监控点监控服务视频传输。</w:t>
            </w:r>
          </w:p>
          <w:p w14:paraId="147DCF14">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2、终端网络接入ping测1M报文时间小于50毫秒。</w:t>
            </w:r>
          </w:p>
          <w:p w14:paraId="2694EB6D">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3、线路丢帧率：小于0.5%，且不出现连续丢包。</w:t>
            </w:r>
          </w:p>
          <w:p w14:paraId="5665E9DD">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b/>
                <w:color w:val="auto"/>
                <w:sz w:val="21"/>
                <w:szCs w:val="21"/>
                <w:highlight w:val="none"/>
                <w:lang w:bidi="ar"/>
              </w:rPr>
            </w:pPr>
            <w:r>
              <w:rPr>
                <w:rFonts w:hint="default" w:ascii="Arial" w:hAnsi="Arial" w:cs="Arial" w:eastAsiaTheme="minorEastAsia"/>
                <w:bCs/>
                <w:color w:val="auto"/>
                <w:sz w:val="21"/>
                <w:szCs w:val="21"/>
                <w:highlight w:val="none"/>
                <w:lang w:bidi="ar"/>
              </w:rPr>
              <w:t>4、前端点位光纤电路使用服务使用为5年。</w:t>
            </w:r>
          </w:p>
          <w:p w14:paraId="30A4A320">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（二）电子政务外网对接保障服务</w:t>
            </w:r>
          </w:p>
          <w:p w14:paraId="275FB00A">
            <w:pPr>
              <w:pStyle w:val="6"/>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lang w:bidi="ar"/>
              </w:rPr>
            </w:pPr>
            <w:r>
              <w:rPr>
                <w:rFonts w:hint="default" w:ascii="Arial" w:hAnsi="Arial" w:cs="Arial" w:eastAsiaTheme="minorEastAsia"/>
                <w:color w:val="auto"/>
                <w:sz w:val="21"/>
                <w:szCs w:val="21"/>
                <w:highlight w:val="none"/>
                <w:lang w:bidi="ar"/>
              </w:rPr>
              <w:t>服务期内提供各县区通过政务外网接入桂林市灾害风险视频监控汇聚平台的检修调试本地服务。</w:t>
            </w:r>
          </w:p>
        </w:tc>
        <w:tc>
          <w:tcPr>
            <w:tcW w:w="674" w:type="dxa"/>
            <w:tcBorders>
              <w:top w:val="single" w:color="000000" w:sz="4" w:space="0"/>
              <w:left w:val="single" w:color="000000" w:sz="4" w:space="0"/>
              <w:bottom w:val="single" w:color="000000" w:sz="4" w:space="0"/>
              <w:right w:val="single" w:color="000000" w:sz="4" w:space="0"/>
            </w:tcBorders>
            <w:vAlign w:val="center"/>
          </w:tcPr>
          <w:p w14:paraId="77C2DDB9">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b w:val="0"/>
                <w:bCs w:val="0"/>
                <w:color w:val="auto"/>
                <w:sz w:val="21"/>
                <w:szCs w:val="21"/>
                <w:highlight w:val="none"/>
              </w:rPr>
            </w:pPr>
            <w:r>
              <w:rPr>
                <w:rFonts w:hint="default" w:ascii="Arial" w:hAnsi="Arial" w:cs="Arial" w:eastAsiaTheme="minorEastAsia"/>
                <w:b w:val="0"/>
                <w:bCs w:val="0"/>
                <w:color w:val="auto"/>
                <w:sz w:val="21"/>
                <w:szCs w:val="21"/>
                <w:highlight w:val="none"/>
              </w:rPr>
              <w:t>1</w:t>
            </w:r>
          </w:p>
        </w:tc>
        <w:tc>
          <w:tcPr>
            <w:tcW w:w="653" w:type="dxa"/>
            <w:tcBorders>
              <w:top w:val="single" w:color="000000" w:sz="4" w:space="0"/>
              <w:left w:val="single" w:color="000000" w:sz="4" w:space="0"/>
              <w:bottom w:val="single" w:color="000000" w:sz="4" w:space="0"/>
              <w:right w:val="single" w:color="000000" w:sz="4" w:space="0"/>
            </w:tcBorders>
            <w:vAlign w:val="center"/>
          </w:tcPr>
          <w:p w14:paraId="45F70988">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b w:val="0"/>
                <w:bCs w:val="0"/>
                <w:color w:val="auto"/>
                <w:sz w:val="21"/>
                <w:szCs w:val="21"/>
                <w:highlight w:val="none"/>
              </w:rPr>
            </w:pPr>
            <w:r>
              <w:rPr>
                <w:rFonts w:hint="default" w:ascii="Arial" w:hAnsi="Arial" w:cs="Arial" w:eastAsiaTheme="minorEastAsia"/>
                <w:b w:val="0"/>
                <w:bCs w:val="0"/>
                <w:color w:val="auto"/>
                <w:sz w:val="21"/>
                <w:szCs w:val="21"/>
                <w:highlight w:val="none"/>
              </w:rPr>
              <w:t>项</w:t>
            </w:r>
          </w:p>
        </w:tc>
        <w:tc>
          <w:tcPr>
            <w:tcW w:w="1515" w:type="dxa"/>
            <w:tcBorders>
              <w:top w:val="single" w:color="000000" w:sz="4" w:space="0"/>
              <w:left w:val="single" w:color="000000" w:sz="4" w:space="0"/>
              <w:bottom w:val="single" w:color="000000" w:sz="4" w:space="0"/>
              <w:right w:val="single" w:color="000000" w:sz="4" w:space="0"/>
            </w:tcBorders>
            <w:vAlign w:val="center"/>
          </w:tcPr>
          <w:p w14:paraId="06E9F34D">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b w:val="0"/>
                <w:bCs w:val="0"/>
                <w:color w:val="auto"/>
                <w:sz w:val="21"/>
                <w:szCs w:val="21"/>
                <w:highlight w:val="none"/>
              </w:rPr>
            </w:pPr>
            <w:r>
              <w:rPr>
                <w:rFonts w:hint="default" w:ascii="Arial" w:hAnsi="Arial" w:cs="Arial" w:eastAsiaTheme="minorEastAsia"/>
                <w:b w:val="0"/>
                <w:bCs w:val="0"/>
                <w:color w:val="auto"/>
                <w:sz w:val="21"/>
                <w:szCs w:val="21"/>
                <w:highlight w:val="none"/>
              </w:rPr>
              <w:t>480000.00</w:t>
            </w:r>
          </w:p>
        </w:tc>
      </w:tr>
      <w:tr w14:paraId="0209DC2D">
        <w:tblPrEx>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3A4769AF">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2</w:t>
            </w:r>
          </w:p>
        </w:tc>
        <w:tc>
          <w:tcPr>
            <w:tcW w:w="1067" w:type="dxa"/>
            <w:tcBorders>
              <w:top w:val="single" w:color="auto" w:sz="4" w:space="0"/>
              <w:left w:val="nil"/>
              <w:bottom w:val="single" w:color="auto" w:sz="4" w:space="0"/>
              <w:right w:val="single" w:color="auto" w:sz="4" w:space="0"/>
            </w:tcBorders>
            <w:vAlign w:val="center"/>
          </w:tcPr>
          <w:p w14:paraId="473CDAF8">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大模型智能球机</w:t>
            </w:r>
          </w:p>
        </w:tc>
        <w:tc>
          <w:tcPr>
            <w:tcW w:w="5018" w:type="dxa"/>
            <w:gridSpan w:val="2"/>
            <w:tcBorders>
              <w:top w:val="single" w:color="auto" w:sz="4" w:space="0"/>
              <w:left w:val="nil"/>
              <w:bottom w:val="single" w:color="auto" w:sz="4" w:space="0"/>
              <w:right w:val="single" w:color="auto" w:sz="4" w:space="0"/>
            </w:tcBorders>
            <w:vAlign w:val="center"/>
          </w:tcPr>
          <w:p w14:paraId="23C3A574">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1、视频图像分辨率为≥2688×1520。</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2、最低照度：彩色≤0.0005lx，黑白≤0.0001lx。</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3、摄像机靶面尺寸不小于1/1.8英寸。</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4、摄像机内置镜头，支持≥25倍光学变倍，镜头最大焦距不小于147mm。</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5、设备支持水平旋转范围0~360°连续旋转，垂直旋转范围-15°~90°。</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6、具有≥300个预置位，可设置8条巡航路径。支持预置位视频冻结功能。</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7、可通过IE浏览器将视频编码格式设置为 H.265、H.264、MJPEG。</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8、内置GPU芯片，设备可对监控画面中≥15个人脸进行检测、跟踪并进行抓拍图片。</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9、设备可同时对行人、非机动车、机动车进行检测，跟踪及抓拍，支持人脸与人体，车牌与车辆关联显示。</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10、设备支持人脸图片对比功能。</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11、设备可对镜头前玻璃进行加热，去除玻璃上的冰状和水状附着物。</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★12、设备内置8GB eMMC，内置大模型算法芯片，可调用大模型算法检测并分类识别目标（人员、机动车、动物）。</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★13、设备支持大模型Smart事件功能，可检测设备最大水平视场角范围内距离设备≥100m处的人员，距离设备≥150m处的机动车；夜晚可检测设备最大水平视场角范围内距离设备70m处的人员。</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★14、设备具有VR全景拼接功能，拼接图像具有柱状全景图和鱼眼全景图</w:t>
            </w:r>
            <w:r>
              <w:rPr>
                <w:rFonts w:hint="eastAsia" w:ascii="Arial" w:hAnsi="Arial" w:cs="Arial" w:eastAsiaTheme="minorEastAsia"/>
                <w:color w:val="auto"/>
                <w:sz w:val="21"/>
                <w:szCs w:val="21"/>
                <w:highlight w:val="none"/>
                <w:lang w:val="en-US" w:eastAsia="zh-CN"/>
              </w:rPr>
              <w:t>2</w:t>
            </w:r>
            <w:r>
              <w:rPr>
                <w:rFonts w:hint="default" w:ascii="Arial" w:hAnsi="Arial" w:cs="Arial" w:eastAsiaTheme="minorEastAsia"/>
                <w:color w:val="auto"/>
                <w:sz w:val="21"/>
                <w:szCs w:val="21"/>
                <w:highlight w:val="none"/>
              </w:rPr>
              <w:t>种模式，生成柱状全景图分辨率为≥8192×2436，鱼眼全景图分辨率为≥3446×3446。</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★15、设备具有VR展示功能，可在客户端软件展示实时视频和生成的全景图；全景图可与实时视频联动，可通过点击全景图，使实时视频画面转动至点击位置。</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★16、设备可通过平台叠加属性信息</w:t>
            </w:r>
            <w:r>
              <w:rPr>
                <w:rFonts w:hint="eastAsia" w:ascii="Arial" w:hAnsi="Arial" w:cs="Arial" w:eastAsiaTheme="minorEastAsia"/>
                <w:color w:val="auto"/>
                <w:sz w:val="21"/>
                <w:szCs w:val="21"/>
                <w:highlight w:val="none"/>
                <w:lang w:eastAsia="zh-CN"/>
              </w:rPr>
              <w:t>（</w:t>
            </w:r>
            <w:r>
              <w:rPr>
                <w:rFonts w:hint="default" w:ascii="Arial" w:hAnsi="Arial" w:cs="Arial" w:eastAsiaTheme="minorEastAsia"/>
                <w:color w:val="auto"/>
                <w:sz w:val="21"/>
                <w:szCs w:val="21"/>
                <w:highlight w:val="none"/>
              </w:rPr>
              <w:t>人员属性、车辆属性、报警事件、设备属性等</w:t>
            </w:r>
            <w:r>
              <w:rPr>
                <w:rFonts w:hint="eastAsia" w:ascii="Arial" w:hAnsi="Arial" w:cs="Arial" w:eastAsiaTheme="minorEastAsia"/>
                <w:color w:val="auto"/>
                <w:sz w:val="21"/>
                <w:szCs w:val="21"/>
                <w:highlight w:val="none"/>
                <w:lang w:eastAsia="zh-CN"/>
              </w:rPr>
              <w:t>）</w:t>
            </w:r>
            <w:r>
              <w:rPr>
                <w:rFonts w:hint="default" w:ascii="Arial" w:hAnsi="Arial" w:cs="Arial" w:eastAsiaTheme="minorEastAsia"/>
                <w:color w:val="auto"/>
                <w:sz w:val="21"/>
                <w:szCs w:val="21"/>
                <w:highlight w:val="none"/>
              </w:rPr>
              <w:t>至全景图中，并可进行场景漫游、标记标绘、视频投影及视图联动。</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17、设备内置暖白光补光灯，在夜晚天气晴朗无遮挡的情况下，仅开启暖白光补光灯，可识别距离设备30m处的人体轮廓；红外作用距离：可识别距离设备200m处的人体轮廓。</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18、具有≥2路报警输入、≥1路报警输出、≥1路音频输入、≥1路音频输出。</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19、防护能力≥IP66。</w:t>
            </w:r>
            <w:r>
              <w:rPr>
                <w:rFonts w:hint="default" w:ascii="Arial" w:hAnsi="Arial" w:cs="Arial" w:eastAsiaTheme="minorEastAsia"/>
                <w:color w:val="auto"/>
                <w:sz w:val="21"/>
                <w:szCs w:val="21"/>
                <w:highlight w:val="none"/>
              </w:rPr>
              <w:br w:type="textWrapping"/>
            </w:r>
            <w:r>
              <w:rPr>
                <w:rFonts w:hint="default" w:ascii="Arial" w:hAnsi="Arial" w:cs="Arial" w:eastAsiaTheme="minorEastAsia"/>
                <w:color w:val="auto"/>
                <w:sz w:val="21"/>
                <w:szCs w:val="21"/>
                <w:highlight w:val="none"/>
              </w:rPr>
              <w:t>20、支持在-30°C~65°C范围内正常工作。</w:t>
            </w:r>
          </w:p>
        </w:tc>
        <w:tc>
          <w:tcPr>
            <w:tcW w:w="674" w:type="dxa"/>
            <w:tcBorders>
              <w:top w:val="single" w:color="000000" w:sz="4" w:space="0"/>
              <w:left w:val="single" w:color="000000" w:sz="4" w:space="0"/>
              <w:bottom w:val="single" w:color="000000" w:sz="4" w:space="0"/>
              <w:right w:val="single" w:color="000000" w:sz="4" w:space="0"/>
            </w:tcBorders>
            <w:vAlign w:val="center"/>
          </w:tcPr>
          <w:p w14:paraId="16F36BD5">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台</w:t>
            </w:r>
          </w:p>
        </w:tc>
        <w:tc>
          <w:tcPr>
            <w:tcW w:w="653" w:type="dxa"/>
            <w:tcBorders>
              <w:top w:val="single" w:color="000000" w:sz="4" w:space="0"/>
              <w:left w:val="single" w:color="000000" w:sz="4" w:space="0"/>
              <w:bottom w:val="single" w:color="000000" w:sz="4" w:space="0"/>
              <w:right w:val="single" w:color="000000" w:sz="4" w:space="0"/>
            </w:tcBorders>
            <w:vAlign w:val="center"/>
          </w:tcPr>
          <w:p w14:paraId="4EF6D940">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4</w:t>
            </w:r>
          </w:p>
        </w:tc>
        <w:tc>
          <w:tcPr>
            <w:tcW w:w="1515" w:type="dxa"/>
            <w:tcBorders>
              <w:top w:val="single" w:color="000000" w:sz="4" w:space="0"/>
              <w:left w:val="single" w:color="000000" w:sz="4" w:space="0"/>
              <w:bottom w:val="single" w:color="000000" w:sz="4" w:space="0"/>
              <w:right w:val="single" w:color="000000" w:sz="4" w:space="0"/>
            </w:tcBorders>
            <w:vAlign w:val="center"/>
          </w:tcPr>
          <w:p w14:paraId="703D4E4F">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6555</w:t>
            </w:r>
            <w:r>
              <w:rPr>
                <w:rFonts w:hint="eastAsia" w:ascii="Arial" w:hAnsi="Arial" w:cs="Arial" w:eastAsiaTheme="minorEastAsia"/>
                <w:color w:val="auto"/>
                <w:sz w:val="21"/>
                <w:szCs w:val="21"/>
                <w:highlight w:val="none"/>
                <w:lang w:val="en-US" w:eastAsia="zh-CN"/>
              </w:rPr>
              <w:t>.00</w:t>
            </w:r>
          </w:p>
        </w:tc>
      </w:tr>
      <w:tr w14:paraId="7461196E">
        <w:tblPrEx>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0FC2B18A">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3</w:t>
            </w:r>
          </w:p>
        </w:tc>
        <w:tc>
          <w:tcPr>
            <w:tcW w:w="1067" w:type="dxa"/>
            <w:tcBorders>
              <w:top w:val="single" w:color="auto" w:sz="4" w:space="0"/>
              <w:left w:val="nil"/>
              <w:bottom w:val="single" w:color="auto" w:sz="4" w:space="0"/>
              <w:right w:val="single" w:color="auto" w:sz="4" w:space="0"/>
            </w:tcBorders>
            <w:vAlign w:val="center"/>
          </w:tcPr>
          <w:p w14:paraId="0772E5CC">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智能球机支架</w:t>
            </w:r>
          </w:p>
        </w:tc>
        <w:tc>
          <w:tcPr>
            <w:tcW w:w="5018" w:type="dxa"/>
            <w:gridSpan w:val="2"/>
            <w:tcBorders>
              <w:top w:val="single" w:color="auto" w:sz="4" w:space="0"/>
              <w:left w:val="nil"/>
              <w:bottom w:val="single" w:color="auto" w:sz="4" w:space="0"/>
              <w:right w:val="single" w:color="auto" w:sz="4" w:space="0"/>
            </w:tcBorders>
            <w:vAlign w:val="center"/>
          </w:tcPr>
          <w:p w14:paraId="296B46C1">
            <w:pPr>
              <w:keepNext w:val="0"/>
              <w:keepLines w:val="0"/>
              <w:pageBreakBefore w:val="0"/>
              <w:kinsoku/>
              <w:wordWrap w:val="0"/>
              <w:overflowPunct/>
              <w:topLinePunct w:val="0"/>
              <w:autoSpaceDE/>
              <w:autoSpaceDN/>
              <w:bidi w:val="0"/>
              <w:adjustRightInd/>
              <w:snapToGrid/>
              <w:spacing w:line="360" w:lineRule="exact"/>
              <w:textAlignment w:val="auto"/>
              <w:rPr>
                <w:rFonts w:hint="eastAsia" w:ascii="Arial" w:hAnsi="Arial" w:cs="Arial" w:eastAsiaTheme="minorEastAsia"/>
                <w:color w:val="auto"/>
                <w:sz w:val="21"/>
                <w:szCs w:val="21"/>
                <w:highlight w:val="none"/>
                <w:lang w:eastAsia="zh-CN"/>
              </w:rPr>
            </w:pPr>
            <w:r>
              <w:rPr>
                <w:rFonts w:hint="eastAsia" w:ascii="Arial" w:hAnsi="Arial" w:cs="Arial" w:eastAsiaTheme="minorEastAsia"/>
                <w:color w:val="auto"/>
                <w:sz w:val="21"/>
                <w:szCs w:val="21"/>
                <w:highlight w:val="none"/>
                <w:lang w:val="en-US" w:eastAsia="zh-CN"/>
              </w:rPr>
              <w:t>1、</w:t>
            </w:r>
            <w:r>
              <w:rPr>
                <w:rFonts w:hint="default" w:ascii="Arial" w:hAnsi="Arial" w:cs="Arial" w:eastAsiaTheme="minorEastAsia"/>
                <w:color w:val="auto"/>
                <w:sz w:val="21"/>
                <w:szCs w:val="21"/>
                <w:highlight w:val="none"/>
              </w:rPr>
              <w:t>压铸纯铝合金材质，表面做喷塑处理</w:t>
            </w:r>
            <w:r>
              <w:rPr>
                <w:rFonts w:hint="eastAsia" w:ascii="Arial" w:hAnsi="Arial" w:cs="Arial" w:eastAsiaTheme="minorEastAsia"/>
                <w:color w:val="auto"/>
                <w:sz w:val="21"/>
                <w:szCs w:val="21"/>
                <w:highlight w:val="none"/>
                <w:lang w:eastAsia="zh-CN"/>
              </w:rPr>
              <w:t>。</w:t>
            </w:r>
            <w:r>
              <w:rPr>
                <w:rFonts w:hint="default" w:ascii="Arial" w:hAnsi="Arial" w:cs="Arial" w:eastAsiaTheme="minorEastAsia"/>
                <w:color w:val="auto"/>
                <w:sz w:val="21"/>
                <w:szCs w:val="21"/>
                <w:highlight w:val="none"/>
              </w:rPr>
              <w:br w:type="textWrapping"/>
            </w:r>
            <w:r>
              <w:rPr>
                <w:rFonts w:hint="eastAsia" w:ascii="Arial" w:hAnsi="Arial" w:cs="Arial" w:eastAsiaTheme="minorEastAsia"/>
                <w:color w:val="auto"/>
                <w:sz w:val="21"/>
                <w:szCs w:val="21"/>
                <w:highlight w:val="none"/>
                <w:lang w:val="en-US" w:eastAsia="zh-CN"/>
              </w:rPr>
              <w:t>2、</w:t>
            </w:r>
            <w:r>
              <w:rPr>
                <w:rFonts w:hint="default" w:ascii="Arial" w:hAnsi="Arial" w:cs="Arial" w:eastAsiaTheme="minorEastAsia"/>
                <w:color w:val="auto"/>
                <w:sz w:val="21"/>
                <w:szCs w:val="21"/>
                <w:highlight w:val="none"/>
              </w:rPr>
              <w:t>带有安装调试口，便于穿线、接线，及后期维修</w:t>
            </w:r>
            <w:r>
              <w:rPr>
                <w:rFonts w:hint="eastAsia" w:ascii="Arial" w:hAnsi="Arial" w:cs="Arial" w:eastAsiaTheme="minorEastAsia"/>
                <w:color w:val="auto"/>
                <w:sz w:val="21"/>
                <w:szCs w:val="21"/>
                <w:highlight w:val="none"/>
                <w:lang w:eastAsia="zh-CN"/>
              </w:rPr>
              <w:t>。</w:t>
            </w:r>
            <w:r>
              <w:rPr>
                <w:rFonts w:hint="default" w:ascii="Arial" w:hAnsi="Arial" w:cs="Arial" w:eastAsiaTheme="minorEastAsia"/>
                <w:color w:val="auto"/>
                <w:sz w:val="21"/>
                <w:szCs w:val="21"/>
                <w:highlight w:val="none"/>
              </w:rPr>
              <w:br w:type="textWrapping"/>
            </w:r>
            <w:r>
              <w:rPr>
                <w:rFonts w:hint="eastAsia" w:ascii="Arial" w:hAnsi="Arial" w:cs="Arial" w:eastAsiaTheme="minorEastAsia"/>
                <w:color w:val="auto"/>
                <w:sz w:val="21"/>
                <w:szCs w:val="21"/>
                <w:highlight w:val="none"/>
                <w:lang w:val="en-US" w:eastAsia="zh-CN"/>
              </w:rPr>
              <w:t>3、</w:t>
            </w:r>
            <w:r>
              <w:rPr>
                <w:rFonts w:hint="default" w:ascii="Arial" w:hAnsi="Arial" w:cs="Arial" w:eastAsiaTheme="minorEastAsia"/>
                <w:color w:val="auto"/>
                <w:sz w:val="21"/>
                <w:szCs w:val="21"/>
                <w:highlight w:val="none"/>
              </w:rPr>
              <w:t>采用铝合金精密压铸工艺，强度高，结构可靠</w:t>
            </w:r>
            <w:r>
              <w:rPr>
                <w:rFonts w:hint="eastAsia" w:ascii="Arial" w:hAnsi="Arial" w:cs="Arial" w:eastAsiaTheme="minorEastAsia"/>
                <w:color w:val="auto"/>
                <w:sz w:val="21"/>
                <w:szCs w:val="21"/>
                <w:highlight w:val="none"/>
                <w:lang w:eastAsia="zh-CN"/>
              </w:rPr>
              <w:t>。</w:t>
            </w:r>
          </w:p>
          <w:p w14:paraId="38C8DB0E">
            <w:pPr>
              <w:keepNext w:val="0"/>
              <w:keepLines w:val="0"/>
              <w:pageBreakBefore w:val="0"/>
              <w:kinsoku/>
              <w:wordWrap w:val="0"/>
              <w:overflowPunct/>
              <w:topLinePunct w:val="0"/>
              <w:autoSpaceDE/>
              <w:autoSpaceDN/>
              <w:bidi w:val="0"/>
              <w:adjustRightInd/>
              <w:snapToGrid/>
              <w:spacing w:line="360" w:lineRule="exact"/>
              <w:textAlignment w:val="auto"/>
              <w:rPr>
                <w:rFonts w:hint="eastAsia" w:ascii="Arial" w:hAnsi="Arial" w:cs="Arial" w:eastAsiaTheme="minorEastAsia"/>
                <w:color w:val="auto"/>
                <w:sz w:val="21"/>
                <w:szCs w:val="21"/>
                <w:highlight w:val="none"/>
                <w:lang w:eastAsia="zh-CN"/>
              </w:rPr>
            </w:pPr>
            <w:r>
              <w:rPr>
                <w:rFonts w:hint="eastAsia" w:ascii="Arial" w:hAnsi="Arial" w:cs="Arial" w:eastAsiaTheme="minorEastAsia"/>
                <w:color w:val="auto"/>
                <w:sz w:val="21"/>
                <w:szCs w:val="21"/>
                <w:highlight w:val="none"/>
                <w:lang w:val="en-US" w:eastAsia="zh-CN"/>
              </w:rPr>
              <w:t>4、</w:t>
            </w:r>
            <w:r>
              <w:rPr>
                <w:rFonts w:hint="default" w:ascii="Arial" w:hAnsi="Arial" w:cs="Arial" w:eastAsiaTheme="minorEastAsia"/>
                <w:color w:val="auto"/>
                <w:sz w:val="21"/>
                <w:szCs w:val="21"/>
                <w:highlight w:val="none"/>
              </w:rPr>
              <w:t>颜色：白</w:t>
            </w:r>
            <w:r>
              <w:rPr>
                <w:rFonts w:hint="eastAsia" w:ascii="Arial" w:hAnsi="Arial" w:cs="Arial" w:eastAsiaTheme="minorEastAsia"/>
                <w:color w:val="auto"/>
                <w:sz w:val="21"/>
                <w:szCs w:val="21"/>
                <w:highlight w:val="none"/>
                <w:lang w:val="en-US" w:eastAsia="zh-CN"/>
              </w:rPr>
              <w:t>色。</w:t>
            </w:r>
            <w:r>
              <w:rPr>
                <w:rFonts w:hint="default" w:ascii="Arial" w:hAnsi="Arial" w:cs="Arial" w:eastAsiaTheme="minorEastAsia"/>
                <w:color w:val="auto"/>
                <w:sz w:val="21"/>
                <w:szCs w:val="21"/>
                <w:highlight w:val="none"/>
              </w:rPr>
              <w:br w:type="textWrapping"/>
            </w:r>
            <w:r>
              <w:rPr>
                <w:rFonts w:hint="eastAsia" w:ascii="Arial" w:hAnsi="Arial" w:cs="Arial" w:eastAsiaTheme="minorEastAsia"/>
                <w:color w:val="auto"/>
                <w:sz w:val="21"/>
                <w:szCs w:val="21"/>
                <w:highlight w:val="none"/>
                <w:lang w:val="en-US" w:eastAsia="zh-CN"/>
              </w:rPr>
              <w:t>5、</w:t>
            </w:r>
            <w:r>
              <w:rPr>
                <w:rFonts w:hint="default" w:ascii="Arial" w:hAnsi="Arial" w:cs="Arial" w:eastAsiaTheme="minorEastAsia"/>
                <w:color w:val="auto"/>
                <w:sz w:val="21"/>
                <w:szCs w:val="21"/>
                <w:highlight w:val="none"/>
              </w:rPr>
              <w:t>材质：铝合金</w:t>
            </w:r>
            <w:r>
              <w:rPr>
                <w:rFonts w:hint="default" w:ascii="Arial" w:hAnsi="Arial" w:cs="Arial" w:eastAsiaTheme="minorEastAsia"/>
                <w:color w:val="auto"/>
                <w:sz w:val="21"/>
                <w:szCs w:val="21"/>
                <w:highlight w:val="none"/>
              </w:rPr>
              <w:br w:type="textWrapping"/>
            </w:r>
            <w:r>
              <w:rPr>
                <w:rFonts w:hint="eastAsia" w:ascii="Arial" w:hAnsi="Arial" w:cs="Arial" w:eastAsiaTheme="minorEastAsia"/>
                <w:color w:val="auto"/>
                <w:sz w:val="21"/>
                <w:szCs w:val="21"/>
                <w:highlight w:val="none"/>
                <w:lang w:val="en-US" w:eastAsia="zh-CN"/>
              </w:rPr>
              <w:t>6、</w:t>
            </w:r>
            <w:r>
              <w:rPr>
                <w:rFonts w:hint="default" w:ascii="Arial" w:hAnsi="Arial" w:cs="Arial" w:eastAsiaTheme="minorEastAsia"/>
                <w:color w:val="auto"/>
                <w:sz w:val="21"/>
                <w:szCs w:val="21"/>
                <w:highlight w:val="none"/>
              </w:rPr>
              <w:t>尺寸：</w:t>
            </w:r>
            <w:r>
              <w:rPr>
                <w:rFonts w:hint="eastAsia" w:ascii="Arial" w:hAnsi="Arial" w:cs="Arial" w:eastAsiaTheme="minorEastAsia"/>
                <w:color w:val="auto"/>
                <w:sz w:val="21"/>
                <w:szCs w:val="21"/>
                <w:highlight w:val="none"/>
                <w:lang w:val="en-US" w:eastAsia="zh-CN"/>
              </w:rPr>
              <w:t>约</w:t>
            </w:r>
            <w:r>
              <w:rPr>
                <w:rFonts w:hint="default" w:ascii="Arial" w:hAnsi="Arial" w:cs="Arial" w:eastAsiaTheme="minorEastAsia"/>
                <w:color w:val="auto"/>
                <w:sz w:val="21"/>
                <w:szCs w:val="21"/>
                <w:highlight w:val="none"/>
              </w:rPr>
              <w:t>306.3×97.3×182.6mm</w:t>
            </w:r>
            <w:r>
              <w:rPr>
                <w:rFonts w:hint="eastAsia" w:ascii="Arial" w:hAnsi="Arial" w:cs="Arial" w:eastAsiaTheme="minorEastAsia"/>
                <w:color w:val="auto"/>
                <w:sz w:val="21"/>
                <w:szCs w:val="21"/>
                <w:highlight w:val="none"/>
                <w:lang w:eastAsia="zh-CN"/>
              </w:rPr>
              <w:t>。</w:t>
            </w:r>
            <w:r>
              <w:rPr>
                <w:rFonts w:hint="default" w:ascii="Arial" w:hAnsi="Arial" w:cs="Arial" w:eastAsiaTheme="minorEastAsia"/>
                <w:color w:val="auto"/>
                <w:sz w:val="21"/>
                <w:szCs w:val="21"/>
                <w:highlight w:val="none"/>
              </w:rPr>
              <w:br w:type="textWrapping"/>
            </w:r>
            <w:r>
              <w:rPr>
                <w:rFonts w:hint="eastAsia" w:ascii="Arial" w:hAnsi="Arial" w:cs="Arial" w:eastAsiaTheme="minorEastAsia"/>
                <w:color w:val="auto"/>
                <w:sz w:val="21"/>
                <w:szCs w:val="21"/>
                <w:highlight w:val="none"/>
                <w:lang w:val="en-US" w:eastAsia="zh-CN"/>
              </w:rPr>
              <w:t>7、</w:t>
            </w:r>
            <w:r>
              <w:rPr>
                <w:rFonts w:hint="default" w:ascii="Arial" w:hAnsi="Arial" w:cs="Arial" w:eastAsiaTheme="minorEastAsia"/>
                <w:color w:val="auto"/>
                <w:sz w:val="21"/>
                <w:szCs w:val="21"/>
                <w:highlight w:val="none"/>
              </w:rPr>
              <w:t>重量：</w:t>
            </w:r>
            <w:r>
              <w:rPr>
                <w:rFonts w:hint="eastAsia" w:ascii="Arial" w:hAnsi="Arial" w:cs="Arial" w:eastAsiaTheme="minorEastAsia"/>
                <w:color w:val="auto"/>
                <w:sz w:val="21"/>
                <w:szCs w:val="21"/>
                <w:highlight w:val="none"/>
                <w:lang w:val="en-US" w:eastAsia="zh-CN"/>
              </w:rPr>
              <w:t>约</w:t>
            </w:r>
            <w:r>
              <w:rPr>
                <w:rFonts w:hint="default" w:ascii="Arial" w:hAnsi="Arial" w:cs="Arial" w:eastAsiaTheme="minorEastAsia"/>
                <w:color w:val="auto"/>
                <w:sz w:val="21"/>
                <w:szCs w:val="21"/>
                <w:highlight w:val="none"/>
              </w:rPr>
              <w:t>1000g</w:t>
            </w:r>
            <w:r>
              <w:rPr>
                <w:rFonts w:hint="eastAsia" w:ascii="Arial" w:hAnsi="Arial" w:cs="Arial" w:eastAsiaTheme="minorEastAsia"/>
                <w:color w:val="auto"/>
                <w:sz w:val="21"/>
                <w:szCs w:val="21"/>
                <w:highlight w:val="none"/>
                <w:lang w:eastAsia="zh-CN"/>
              </w:rPr>
              <w:t>。</w:t>
            </w:r>
            <w:r>
              <w:rPr>
                <w:rFonts w:hint="default" w:ascii="Arial" w:hAnsi="Arial" w:cs="Arial" w:eastAsiaTheme="minorEastAsia"/>
                <w:color w:val="auto"/>
                <w:sz w:val="21"/>
                <w:szCs w:val="21"/>
                <w:highlight w:val="none"/>
              </w:rPr>
              <w:br w:type="textWrapping"/>
            </w:r>
            <w:r>
              <w:rPr>
                <w:rFonts w:hint="eastAsia" w:ascii="Arial" w:hAnsi="Arial" w:cs="Arial" w:eastAsiaTheme="minorEastAsia"/>
                <w:color w:val="auto"/>
                <w:sz w:val="21"/>
                <w:szCs w:val="21"/>
                <w:highlight w:val="none"/>
                <w:lang w:val="en-US" w:eastAsia="zh-CN"/>
              </w:rPr>
              <w:t>8、</w:t>
            </w:r>
            <w:r>
              <w:rPr>
                <w:rFonts w:hint="default" w:ascii="Arial" w:hAnsi="Arial" w:cs="Arial" w:eastAsiaTheme="minorEastAsia"/>
                <w:color w:val="auto"/>
                <w:sz w:val="21"/>
                <w:szCs w:val="21"/>
                <w:highlight w:val="none"/>
              </w:rPr>
              <w:t>角度：水平：360°</w:t>
            </w:r>
            <w:r>
              <w:rPr>
                <w:rFonts w:hint="eastAsia" w:ascii="Arial" w:hAnsi="Arial" w:cs="Arial" w:eastAsiaTheme="minorEastAsia"/>
                <w:color w:val="auto"/>
                <w:sz w:val="21"/>
                <w:szCs w:val="21"/>
                <w:highlight w:val="none"/>
                <w:lang w:eastAsia="zh-CN"/>
              </w:rPr>
              <w:t>。</w:t>
            </w:r>
          </w:p>
        </w:tc>
        <w:tc>
          <w:tcPr>
            <w:tcW w:w="674" w:type="dxa"/>
            <w:tcBorders>
              <w:top w:val="single" w:color="000000" w:sz="4" w:space="0"/>
              <w:left w:val="single" w:color="000000" w:sz="4" w:space="0"/>
              <w:bottom w:val="single" w:color="000000" w:sz="4" w:space="0"/>
              <w:right w:val="single" w:color="000000" w:sz="4" w:space="0"/>
            </w:tcBorders>
            <w:vAlign w:val="center"/>
          </w:tcPr>
          <w:p w14:paraId="0AD4E232">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个</w:t>
            </w:r>
          </w:p>
        </w:tc>
        <w:tc>
          <w:tcPr>
            <w:tcW w:w="653" w:type="dxa"/>
            <w:tcBorders>
              <w:top w:val="single" w:color="000000" w:sz="4" w:space="0"/>
              <w:left w:val="single" w:color="000000" w:sz="4" w:space="0"/>
              <w:bottom w:val="single" w:color="000000" w:sz="4" w:space="0"/>
              <w:right w:val="single" w:color="000000" w:sz="4" w:space="0"/>
            </w:tcBorders>
            <w:vAlign w:val="center"/>
          </w:tcPr>
          <w:p w14:paraId="52FBDDA2">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4</w:t>
            </w:r>
          </w:p>
        </w:tc>
        <w:tc>
          <w:tcPr>
            <w:tcW w:w="1515" w:type="dxa"/>
            <w:tcBorders>
              <w:top w:val="single" w:color="000000" w:sz="4" w:space="0"/>
              <w:left w:val="single" w:color="000000" w:sz="4" w:space="0"/>
              <w:bottom w:val="single" w:color="000000" w:sz="4" w:space="0"/>
              <w:right w:val="single" w:color="000000" w:sz="4" w:space="0"/>
            </w:tcBorders>
            <w:vAlign w:val="center"/>
          </w:tcPr>
          <w:p w14:paraId="4DC68BEC">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160</w:t>
            </w:r>
            <w:r>
              <w:rPr>
                <w:rFonts w:hint="eastAsia" w:ascii="Arial" w:hAnsi="Arial" w:cs="Arial" w:eastAsiaTheme="minorEastAsia"/>
                <w:color w:val="auto"/>
                <w:sz w:val="21"/>
                <w:szCs w:val="21"/>
                <w:highlight w:val="none"/>
                <w:lang w:val="en-US" w:eastAsia="zh-CN"/>
              </w:rPr>
              <w:t>.00</w:t>
            </w:r>
          </w:p>
        </w:tc>
      </w:tr>
      <w:tr w14:paraId="292DDCE4">
        <w:tblPrEx>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6C9C3890">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4</w:t>
            </w:r>
          </w:p>
        </w:tc>
        <w:tc>
          <w:tcPr>
            <w:tcW w:w="1067" w:type="dxa"/>
            <w:tcBorders>
              <w:top w:val="single" w:color="auto" w:sz="4" w:space="0"/>
              <w:left w:val="nil"/>
              <w:bottom w:val="single" w:color="auto" w:sz="4" w:space="0"/>
              <w:right w:val="single" w:color="auto" w:sz="4" w:space="0"/>
            </w:tcBorders>
            <w:vAlign w:val="center"/>
          </w:tcPr>
          <w:p w14:paraId="18669842">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低功耗球机</w:t>
            </w:r>
          </w:p>
        </w:tc>
        <w:tc>
          <w:tcPr>
            <w:tcW w:w="5018" w:type="dxa"/>
            <w:gridSpan w:val="2"/>
            <w:tcBorders>
              <w:top w:val="single" w:color="auto" w:sz="4" w:space="0"/>
              <w:left w:val="nil"/>
              <w:bottom w:val="single" w:color="auto" w:sz="4" w:space="0"/>
              <w:right w:val="single" w:color="auto" w:sz="4" w:space="0"/>
            </w:tcBorders>
            <w:vAlign w:val="center"/>
          </w:tcPr>
          <w:p w14:paraId="386E0965">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★1、视频分辨率与帧率≥2688×1520、25帧/秒。</w:t>
            </w:r>
          </w:p>
          <w:p w14:paraId="7E01BAE9">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★2、最低照度：彩色≤0.0002lx，黑白≤0.0001lx。</w:t>
            </w:r>
          </w:p>
          <w:p w14:paraId="3DDB4BB5">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★3、摄像机靶面尺寸≥1/1.8英寸。</w:t>
            </w:r>
          </w:p>
          <w:p w14:paraId="1CAC81D6">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★4、具有H.265、H.264、MJPEG设置选项。</w:t>
            </w:r>
          </w:p>
          <w:p w14:paraId="6E5CD39E">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★5、≥25倍光学变倍，≥147mm最大焦距。</w:t>
            </w:r>
          </w:p>
          <w:p w14:paraId="1B52484E">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★6、红外补光灯开启，可识别距设备≥200m处的人体轮廓，开启白光补光灯，可识别距离设备≥30m处的人体轮廓。</w:t>
            </w:r>
          </w:p>
          <w:p w14:paraId="0F4BADF4">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★7、云台：≥360°水平范围、≥-15°-90°垂直范围。</w:t>
            </w:r>
          </w:p>
          <w:p w14:paraId="2EC8BEE6">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★8、白天实时预览工作平均功耗≤5W，夜晚实时预览工作平均功耗≤7W。</w:t>
            </w:r>
          </w:p>
          <w:p w14:paraId="02E161A7">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▲9、当抓拍图片或录像文件被篡改后，可通过专用播放软件给出提示信息；支持播放本地存储的语音音频，并支持远程广播。</w:t>
            </w:r>
          </w:p>
          <w:p w14:paraId="66520E9E">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★10、当越界入侵、进入区域及离开区域报警事件被触发后，可联动跟踪触发报警事件的人员或车辆。</w:t>
            </w:r>
          </w:p>
          <w:p w14:paraId="0AD2A2E3">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▲11、可从诊断信息中导出云台控制历史记录，包括：手动键控PTZ、3D定位、手动调用预置点、手动调用花扫、手动调用巡航。</w:t>
            </w:r>
          </w:p>
          <w:p w14:paraId="430F475D">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▲12、smart事件上报的抓图支持叠加规则区域和目标框：可配置报警抓图叠加目标信息及规则信息，支持开启及关闭。支持设置预览画面是否叠加显示规则区域框及告警提示信息。</w:t>
            </w:r>
          </w:p>
          <w:p w14:paraId="76AB746A">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★13、支持GB35114A级安全加密。</w:t>
            </w:r>
          </w:p>
          <w:p w14:paraId="3BBFC25E">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★14、可对镜头前盖玻璃加热，去除镜头玻璃上的冰状和水状附着物。</w:t>
            </w:r>
          </w:p>
          <w:p w14:paraId="57786C38">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★15、具有≥1个RS-485接口、≥7路报警输入、≥2路报警输出、≥1路音频输入、≥1路音频输出，≥2个SD卡卡槽。</w:t>
            </w:r>
          </w:p>
          <w:p w14:paraId="521E0ADC">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★16、供电方式：DC 12 V，外壳防护能力≥IP66。</w:t>
            </w:r>
          </w:p>
        </w:tc>
        <w:tc>
          <w:tcPr>
            <w:tcW w:w="674" w:type="dxa"/>
            <w:tcBorders>
              <w:top w:val="single" w:color="000000" w:sz="4" w:space="0"/>
              <w:left w:val="single" w:color="000000" w:sz="4" w:space="0"/>
              <w:bottom w:val="single" w:color="000000" w:sz="4" w:space="0"/>
              <w:right w:val="single" w:color="000000" w:sz="4" w:space="0"/>
            </w:tcBorders>
            <w:vAlign w:val="center"/>
          </w:tcPr>
          <w:p w14:paraId="2E7760FA">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台</w:t>
            </w:r>
          </w:p>
        </w:tc>
        <w:tc>
          <w:tcPr>
            <w:tcW w:w="653" w:type="dxa"/>
            <w:tcBorders>
              <w:top w:val="single" w:color="000000" w:sz="4" w:space="0"/>
              <w:left w:val="single" w:color="000000" w:sz="4" w:space="0"/>
              <w:bottom w:val="single" w:color="000000" w:sz="4" w:space="0"/>
              <w:right w:val="single" w:color="000000" w:sz="4" w:space="0"/>
            </w:tcBorders>
            <w:vAlign w:val="center"/>
          </w:tcPr>
          <w:p w14:paraId="26AD2839">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13</w:t>
            </w:r>
          </w:p>
        </w:tc>
        <w:tc>
          <w:tcPr>
            <w:tcW w:w="1515" w:type="dxa"/>
            <w:tcBorders>
              <w:top w:val="single" w:color="000000" w:sz="4" w:space="0"/>
              <w:left w:val="single" w:color="000000" w:sz="4" w:space="0"/>
              <w:bottom w:val="single" w:color="000000" w:sz="4" w:space="0"/>
              <w:right w:val="single" w:color="000000" w:sz="4" w:space="0"/>
            </w:tcBorders>
            <w:vAlign w:val="center"/>
          </w:tcPr>
          <w:p w14:paraId="2B66F752">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5320</w:t>
            </w:r>
            <w:r>
              <w:rPr>
                <w:rFonts w:hint="eastAsia" w:ascii="Arial" w:hAnsi="Arial" w:cs="Arial" w:eastAsiaTheme="minorEastAsia"/>
                <w:color w:val="auto"/>
                <w:sz w:val="21"/>
                <w:szCs w:val="21"/>
                <w:highlight w:val="none"/>
                <w:lang w:val="en-US" w:eastAsia="zh-CN"/>
              </w:rPr>
              <w:t>.00</w:t>
            </w:r>
          </w:p>
        </w:tc>
      </w:tr>
      <w:tr w14:paraId="60835538">
        <w:tblPrEx>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0D7DC741">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5</w:t>
            </w:r>
          </w:p>
        </w:tc>
        <w:tc>
          <w:tcPr>
            <w:tcW w:w="1067" w:type="dxa"/>
            <w:tcBorders>
              <w:top w:val="single" w:color="auto" w:sz="4" w:space="0"/>
              <w:left w:val="nil"/>
              <w:bottom w:val="single" w:color="auto" w:sz="4" w:space="0"/>
              <w:right w:val="single" w:color="auto" w:sz="4" w:space="0"/>
            </w:tcBorders>
            <w:vAlign w:val="center"/>
          </w:tcPr>
          <w:p w14:paraId="7424E73B">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低功耗球机支架</w:t>
            </w:r>
          </w:p>
        </w:tc>
        <w:tc>
          <w:tcPr>
            <w:tcW w:w="5018" w:type="dxa"/>
            <w:gridSpan w:val="2"/>
            <w:tcBorders>
              <w:top w:val="single" w:color="auto" w:sz="4" w:space="0"/>
              <w:left w:val="nil"/>
              <w:bottom w:val="single" w:color="auto" w:sz="4" w:space="0"/>
              <w:right w:val="single" w:color="auto" w:sz="4" w:space="0"/>
            </w:tcBorders>
            <w:vAlign w:val="center"/>
          </w:tcPr>
          <w:p w14:paraId="26A03E92">
            <w:pPr>
              <w:keepNext w:val="0"/>
              <w:keepLines w:val="0"/>
              <w:pageBreakBefore w:val="0"/>
              <w:kinsoku/>
              <w:wordWrap w:val="0"/>
              <w:overflowPunct/>
              <w:topLinePunct w:val="0"/>
              <w:autoSpaceDE/>
              <w:autoSpaceDN/>
              <w:bidi w:val="0"/>
              <w:adjustRightInd/>
              <w:snapToGrid/>
              <w:spacing w:line="360" w:lineRule="exact"/>
              <w:textAlignment w:val="auto"/>
              <w:rPr>
                <w:rFonts w:hint="eastAsia" w:ascii="Arial" w:hAnsi="Arial" w:cs="Arial" w:eastAsiaTheme="minorEastAsia"/>
                <w:color w:val="auto"/>
                <w:sz w:val="21"/>
                <w:szCs w:val="21"/>
                <w:highlight w:val="none"/>
                <w:lang w:eastAsia="zh-CN"/>
              </w:rPr>
            </w:pPr>
            <w:r>
              <w:rPr>
                <w:rFonts w:hint="eastAsia" w:ascii="Arial" w:hAnsi="Arial" w:cs="Arial" w:eastAsiaTheme="minorEastAsia"/>
                <w:color w:val="auto"/>
                <w:sz w:val="21"/>
                <w:szCs w:val="21"/>
                <w:highlight w:val="none"/>
                <w:lang w:val="en-US" w:eastAsia="zh-CN"/>
              </w:rPr>
              <w:t>1、</w:t>
            </w:r>
            <w:r>
              <w:rPr>
                <w:rFonts w:hint="default" w:ascii="Arial" w:hAnsi="Arial" w:cs="Arial" w:eastAsiaTheme="minorEastAsia"/>
                <w:color w:val="auto"/>
                <w:sz w:val="21"/>
                <w:szCs w:val="21"/>
                <w:highlight w:val="none"/>
              </w:rPr>
              <w:t>颜色：铂晶灰</w:t>
            </w:r>
            <w:r>
              <w:rPr>
                <w:rFonts w:hint="eastAsia" w:ascii="Arial" w:hAnsi="Arial" w:cs="Arial" w:eastAsiaTheme="minorEastAsia"/>
                <w:color w:val="auto"/>
                <w:sz w:val="21"/>
                <w:szCs w:val="21"/>
                <w:highlight w:val="none"/>
                <w:lang w:eastAsia="zh-CN"/>
              </w:rPr>
              <w:t>。</w:t>
            </w:r>
            <w:r>
              <w:rPr>
                <w:rFonts w:hint="default" w:ascii="Arial" w:hAnsi="Arial" w:cs="Arial" w:eastAsiaTheme="minorEastAsia"/>
                <w:color w:val="auto"/>
                <w:sz w:val="21"/>
                <w:szCs w:val="21"/>
                <w:highlight w:val="none"/>
              </w:rPr>
              <w:br w:type="textWrapping"/>
            </w:r>
            <w:r>
              <w:rPr>
                <w:rFonts w:hint="eastAsia" w:ascii="Arial" w:hAnsi="Arial" w:cs="Arial" w:eastAsiaTheme="minorEastAsia"/>
                <w:color w:val="auto"/>
                <w:sz w:val="21"/>
                <w:szCs w:val="21"/>
                <w:highlight w:val="none"/>
                <w:lang w:val="en-US" w:eastAsia="zh-CN"/>
              </w:rPr>
              <w:t>2、</w:t>
            </w:r>
            <w:r>
              <w:rPr>
                <w:rFonts w:hint="default" w:ascii="Arial" w:hAnsi="Arial" w:cs="Arial" w:eastAsiaTheme="minorEastAsia"/>
                <w:color w:val="auto"/>
                <w:sz w:val="21"/>
                <w:szCs w:val="21"/>
                <w:highlight w:val="none"/>
              </w:rPr>
              <w:t>材质：铝合金</w:t>
            </w:r>
            <w:r>
              <w:rPr>
                <w:rFonts w:hint="eastAsia" w:ascii="Arial" w:hAnsi="Arial" w:cs="Arial" w:eastAsiaTheme="minorEastAsia"/>
                <w:color w:val="auto"/>
                <w:sz w:val="21"/>
                <w:szCs w:val="21"/>
                <w:highlight w:val="none"/>
                <w:lang w:eastAsia="zh-CN"/>
              </w:rPr>
              <w:t>。</w:t>
            </w:r>
            <w:r>
              <w:rPr>
                <w:rFonts w:hint="default" w:ascii="Arial" w:hAnsi="Arial" w:cs="Arial" w:eastAsiaTheme="minorEastAsia"/>
                <w:color w:val="auto"/>
                <w:sz w:val="21"/>
                <w:szCs w:val="21"/>
                <w:highlight w:val="none"/>
              </w:rPr>
              <w:br w:type="textWrapping"/>
            </w:r>
            <w:r>
              <w:rPr>
                <w:rFonts w:hint="eastAsia" w:ascii="Arial" w:hAnsi="Arial" w:cs="Arial" w:eastAsiaTheme="minorEastAsia"/>
                <w:color w:val="auto"/>
                <w:sz w:val="21"/>
                <w:szCs w:val="21"/>
                <w:highlight w:val="none"/>
                <w:lang w:val="en-US" w:eastAsia="zh-CN"/>
              </w:rPr>
              <w:t>3、</w:t>
            </w:r>
            <w:r>
              <w:rPr>
                <w:rFonts w:hint="default" w:ascii="Arial" w:hAnsi="Arial" w:cs="Arial" w:eastAsiaTheme="minorEastAsia"/>
                <w:color w:val="auto"/>
                <w:sz w:val="21"/>
                <w:szCs w:val="21"/>
                <w:highlight w:val="none"/>
              </w:rPr>
              <w:t>尺寸：</w:t>
            </w:r>
            <w:r>
              <w:rPr>
                <w:rFonts w:hint="eastAsia" w:ascii="Arial" w:hAnsi="Arial" w:cs="Arial" w:eastAsiaTheme="minorEastAsia"/>
                <w:color w:val="auto"/>
                <w:sz w:val="21"/>
                <w:szCs w:val="21"/>
                <w:highlight w:val="none"/>
                <w:lang w:val="en-US" w:eastAsia="zh-CN"/>
              </w:rPr>
              <w:t>约</w:t>
            </w:r>
            <w:r>
              <w:rPr>
                <w:rFonts w:hint="default" w:ascii="Arial" w:hAnsi="Arial" w:cs="Arial" w:eastAsiaTheme="minorEastAsia"/>
                <w:color w:val="auto"/>
                <w:sz w:val="21"/>
                <w:szCs w:val="21"/>
                <w:highlight w:val="none"/>
              </w:rPr>
              <w:t>311×97.3×182.6mm</w:t>
            </w:r>
            <w:r>
              <w:rPr>
                <w:rFonts w:hint="eastAsia" w:ascii="Arial" w:hAnsi="Arial" w:cs="Arial" w:eastAsiaTheme="minorEastAsia"/>
                <w:color w:val="auto"/>
                <w:sz w:val="21"/>
                <w:szCs w:val="21"/>
                <w:highlight w:val="none"/>
                <w:lang w:eastAsia="zh-CN"/>
              </w:rPr>
              <w:t>。</w:t>
            </w:r>
            <w:r>
              <w:rPr>
                <w:rFonts w:hint="default" w:ascii="Arial" w:hAnsi="Arial" w:cs="Arial" w:eastAsiaTheme="minorEastAsia"/>
                <w:color w:val="auto"/>
                <w:sz w:val="21"/>
                <w:szCs w:val="21"/>
                <w:highlight w:val="none"/>
              </w:rPr>
              <w:br w:type="textWrapping"/>
            </w:r>
            <w:r>
              <w:rPr>
                <w:rFonts w:hint="eastAsia" w:ascii="Arial" w:hAnsi="Arial" w:cs="Arial" w:eastAsiaTheme="minorEastAsia"/>
                <w:color w:val="auto"/>
                <w:sz w:val="21"/>
                <w:szCs w:val="21"/>
                <w:highlight w:val="none"/>
                <w:lang w:val="en-US" w:eastAsia="zh-CN"/>
              </w:rPr>
              <w:t>4、</w:t>
            </w:r>
            <w:r>
              <w:rPr>
                <w:rFonts w:hint="default" w:ascii="Arial" w:hAnsi="Arial" w:cs="Arial" w:eastAsiaTheme="minorEastAsia"/>
                <w:color w:val="auto"/>
                <w:sz w:val="21"/>
                <w:szCs w:val="21"/>
                <w:highlight w:val="none"/>
              </w:rPr>
              <w:t>重量：</w:t>
            </w:r>
            <w:r>
              <w:rPr>
                <w:rFonts w:hint="eastAsia" w:ascii="Arial" w:hAnsi="Arial" w:cs="Arial" w:eastAsiaTheme="minorEastAsia"/>
                <w:color w:val="auto"/>
                <w:sz w:val="21"/>
                <w:szCs w:val="21"/>
                <w:highlight w:val="none"/>
                <w:lang w:val="en-US" w:eastAsia="zh-CN"/>
              </w:rPr>
              <w:t>约</w:t>
            </w:r>
            <w:r>
              <w:rPr>
                <w:rFonts w:hint="default" w:ascii="Arial" w:hAnsi="Arial" w:cs="Arial" w:eastAsiaTheme="minorEastAsia"/>
                <w:color w:val="auto"/>
                <w:sz w:val="21"/>
                <w:szCs w:val="21"/>
                <w:highlight w:val="none"/>
              </w:rPr>
              <w:t>1000g</w:t>
            </w:r>
            <w:r>
              <w:rPr>
                <w:rFonts w:hint="eastAsia" w:ascii="Arial" w:hAnsi="Arial" w:cs="Arial" w:eastAsiaTheme="minorEastAsia"/>
                <w:color w:val="auto"/>
                <w:sz w:val="21"/>
                <w:szCs w:val="21"/>
                <w:highlight w:val="none"/>
                <w:lang w:eastAsia="zh-CN"/>
              </w:rPr>
              <w:t>。</w:t>
            </w:r>
            <w:r>
              <w:rPr>
                <w:rFonts w:hint="default" w:ascii="Arial" w:hAnsi="Arial" w:cs="Arial" w:eastAsiaTheme="minorEastAsia"/>
                <w:color w:val="auto"/>
                <w:sz w:val="21"/>
                <w:szCs w:val="21"/>
                <w:highlight w:val="none"/>
              </w:rPr>
              <w:br w:type="textWrapping"/>
            </w:r>
            <w:r>
              <w:rPr>
                <w:rFonts w:hint="eastAsia" w:ascii="Arial" w:hAnsi="Arial" w:cs="Arial" w:eastAsiaTheme="minorEastAsia"/>
                <w:color w:val="auto"/>
                <w:sz w:val="21"/>
                <w:szCs w:val="21"/>
                <w:highlight w:val="none"/>
                <w:lang w:val="en-US" w:eastAsia="zh-CN"/>
              </w:rPr>
              <w:t>5、</w:t>
            </w:r>
            <w:r>
              <w:rPr>
                <w:rFonts w:hint="default" w:ascii="Arial" w:hAnsi="Arial" w:cs="Arial" w:eastAsiaTheme="minorEastAsia"/>
                <w:color w:val="auto"/>
                <w:sz w:val="21"/>
                <w:szCs w:val="21"/>
                <w:highlight w:val="none"/>
              </w:rPr>
              <w:t>角度：水平：360°</w:t>
            </w:r>
            <w:r>
              <w:rPr>
                <w:rFonts w:hint="eastAsia" w:ascii="Arial" w:hAnsi="Arial" w:cs="Arial" w:eastAsiaTheme="minorEastAsia"/>
                <w:color w:val="auto"/>
                <w:sz w:val="21"/>
                <w:szCs w:val="21"/>
                <w:highlight w:val="none"/>
                <w:lang w:eastAsia="zh-CN"/>
              </w:rPr>
              <w:t>。</w:t>
            </w:r>
          </w:p>
        </w:tc>
        <w:tc>
          <w:tcPr>
            <w:tcW w:w="674" w:type="dxa"/>
            <w:tcBorders>
              <w:top w:val="single" w:color="000000" w:sz="4" w:space="0"/>
              <w:left w:val="single" w:color="000000" w:sz="4" w:space="0"/>
              <w:bottom w:val="single" w:color="000000" w:sz="4" w:space="0"/>
              <w:right w:val="single" w:color="000000" w:sz="4" w:space="0"/>
            </w:tcBorders>
            <w:vAlign w:val="center"/>
          </w:tcPr>
          <w:p w14:paraId="63303B71">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台</w:t>
            </w:r>
          </w:p>
        </w:tc>
        <w:tc>
          <w:tcPr>
            <w:tcW w:w="653" w:type="dxa"/>
            <w:tcBorders>
              <w:top w:val="single" w:color="000000" w:sz="4" w:space="0"/>
              <w:left w:val="single" w:color="000000" w:sz="4" w:space="0"/>
              <w:bottom w:val="single" w:color="000000" w:sz="4" w:space="0"/>
              <w:right w:val="single" w:color="000000" w:sz="4" w:space="0"/>
            </w:tcBorders>
            <w:vAlign w:val="center"/>
          </w:tcPr>
          <w:p w14:paraId="43F13404">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13</w:t>
            </w:r>
          </w:p>
        </w:tc>
        <w:tc>
          <w:tcPr>
            <w:tcW w:w="1515" w:type="dxa"/>
            <w:tcBorders>
              <w:top w:val="single" w:color="000000" w:sz="4" w:space="0"/>
              <w:left w:val="single" w:color="000000" w:sz="4" w:space="0"/>
              <w:bottom w:val="single" w:color="000000" w:sz="4" w:space="0"/>
              <w:right w:val="single" w:color="000000" w:sz="4" w:space="0"/>
            </w:tcBorders>
            <w:vAlign w:val="center"/>
          </w:tcPr>
          <w:p w14:paraId="300C900B">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160</w:t>
            </w:r>
            <w:r>
              <w:rPr>
                <w:rFonts w:hint="eastAsia" w:ascii="Arial" w:hAnsi="Arial" w:cs="Arial" w:eastAsiaTheme="minorEastAsia"/>
                <w:color w:val="auto"/>
                <w:sz w:val="21"/>
                <w:szCs w:val="21"/>
                <w:highlight w:val="none"/>
                <w:lang w:val="en-US" w:eastAsia="zh-CN"/>
              </w:rPr>
              <w:t>.00</w:t>
            </w:r>
          </w:p>
        </w:tc>
      </w:tr>
      <w:tr w14:paraId="0DAA7DDD">
        <w:tblPrEx>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6FF43049">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6</w:t>
            </w:r>
          </w:p>
        </w:tc>
        <w:tc>
          <w:tcPr>
            <w:tcW w:w="1067" w:type="dxa"/>
            <w:tcBorders>
              <w:top w:val="single" w:color="auto" w:sz="4" w:space="0"/>
              <w:left w:val="nil"/>
              <w:bottom w:val="single" w:color="auto" w:sz="4" w:space="0"/>
              <w:right w:val="single" w:color="auto" w:sz="4" w:space="0"/>
            </w:tcBorders>
            <w:vAlign w:val="center"/>
          </w:tcPr>
          <w:p w14:paraId="19D98783">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太阳能</w:t>
            </w:r>
          </w:p>
        </w:tc>
        <w:tc>
          <w:tcPr>
            <w:tcW w:w="5018" w:type="dxa"/>
            <w:gridSpan w:val="2"/>
            <w:tcBorders>
              <w:top w:val="single" w:color="auto" w:sz="4" w:space="0"/>
              <w:left w:val="nil"/>
              <w:bottom w:val="single" w:color="auto" w:sz="4" w:space="0"/>
              <w:right w:val="single" w:color="auto" w:sz="4" w:space="0"/>
            </w:tcBorders>
            <w:vAlign w:val="center"/>
          </w:tcPr>
          <w:p w14:paraId="59276FE4">
            <w:pPr>
              <w:keepNext w:val="0"/>
              <w:keepLines w:val="0"/>
              <w:pageBreakBefore w:val="0"/>
              <w:kinsoku/>
              <w:wordWrap w:val="0"/>
              <w:overflowPunct/>
              <w:topLinePunct w:val="0"/>
              <w:autoSpaceDE/>
              <w:autoSpaceDN/>
              <w:bidi w:val="0"/>
              <w:adjustRightInd/>
              <w:snapToGrid/>
              <w:spacing w:line="360" w:lineRule="exact"/>
              <w:textAlignment w:val="auto"/>
              <w:rPr>
                <w:rFonts w:hint="eastAsia"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24V单晶硅太阳能板，300W发电功率，蓄电160AH</w:t>
            </w:r>
            <w:r>
              <w:rPr>
                <w:rFonts w:hint="eastAsia" w:ascii="Arial" w:hAnsi="Arial" w:cs="Arial" w:eastAsiaTheme="minorEastAsia"/>
                <w:color w:val="auto"/>
                <w:sz w:val="21"/>
                <w:szCs w:val="21"/>
                <w:highlight w:val="none"/>
                <w:lang w:eastAsia="zh-CN"/>
              </w:rPr>
              <w:t>。</w:t>
            </w:r>
          </w:p>
        </w:tc>
        <w:tc>
          <w:tcPr>
            <w:tcW w:w="674" w:type="dxa"/>
            <w:tcBorders>
              <w:top w:val="single" w:color="000000" w:sz="4" w:space="0"/>
              <w:left w:val="single" w:color="000000" w:sz="4" w:space="0"/>
              <w:bottom w:val="single" w:color="000000" w:sz="4" w:space="0"/>
              <w:right w:val="single" w:color="000000" w:sz="4" w:space="0"/>
            </w:tcBorders>
            <w:vAlign w:val="center"/>
          </w:tcPr>
          <w:p w14:paraId="52377C5B">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套</w:t>
            </w:r>
          </w:p>
        </w:tc>
        <w:tc>
          <w:tcPr>
            <w:tcW w:w="653" w:type="dxa"/>
            <w:tcBorders>
              <w:top w:val="single" w:color="000000" w:sz="4" w:space="0"/>
              <w:left w:val="single" w:color="000000" w:sz="4" w:space="0"/>
              <w:bottom w:val="single" w:color="000000" w:sz="4" w:space="0"/>
              <w:right w:val="single" w:color="000000" w:sz="4" w:space="0"/>
            </w:tcBorders>
            <w:vAlign w:val="center"/>
          </w:tcPr>
          <w:p w14:paraId="05D8B68B">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13</w:t>
            </w:r>
          </w:p>
        </w:tc>
        <w:tc>
          <w:tcPr>
            <w:tcW w:w="1515" w:type="dxa"/>
            <w:tcBorders>
              <w:top w:val="single" w:color="000000" w:sz="4" w:space="0"/>
              <w:left w:val="single" w:color="000000" w:sz="4" w:space="0"/>
              <w:bottom w:val="single" w:color="000000" w:sz="4" w:space="0"/>
              <w:right w:val="single" w:color="000000" w:sz="4" w:space="0"/>
            </w:tcBorders>
            <w:vAlign w:val="center"/>
          </w:tcPr>
          <w:p w14:paraId="3558CB0D">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4800</w:t>
            </w:r>
            <w:r>
              <w:rPr>
                <w:rFonts w:hint="eastAsia" w:ascii="Arial" w:hAnsi="Arial" w:cs="Arial" w:eastAsiaTheme="minorEastAsia"/>
                <w:color w:val="auto"/>
                <w:sz w:val="21"/>
                <w:szCs w:val="21"/>
                <w:highlight w:val="none"/>
                <w:lang w:val="en-US" w:eastAsia="zh-CN"/>
              </w:rPr>
              <w:t>.00</w:t>
            </w:r>
          </w:p>
        </w:tc>
      </w:tr>
      <w:tr w14:paraId="0ED165B2">
        <w:tblPrEx>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4FD06F51">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7</w:t>
            </w:r>
          </w:p>
        </w:tc>
        <w:tc>
          <w:tcPr>
            <w:tcW w:w="1067" w:type="dxa"/>
            <w:tcBorders>
              <w:top w:val="single" w:color="auto" w:sz="4" w:space="0"/>
              <w:left w:val="nil"/>
              <w:bottom w:val="single" w:color="auto" w:sz="4" w:space="0"/>
              <w:right w:val="single" w:color="auto" w:sz="4" w:space="0"/>
            </w:tcBorders>
            <w:vAlign w:val="center"/>
          </w:tcPr>
          <w:p w14:paraId="091830E7">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32路视频接入网关</w:t>
            </w:r>
          </w:p>
        </w:tc>
        <w:tc>
          <w:tcPr>
            <w:tcW w:w="5018" w:type="dxa"/>
            <w:gridSpan w:val="2"/>
            <w:tcBorders>
              <w:top w:val="single" w:color="auto" w:sz="4" w:space="0"/>
              <w:left w:val="nil"/>
              <w:bottom w:val="single" w:color="auto" w:sz="4" w:space="0"/>
              <w:right w:val="single" w:color="auto" w:sz="4" w:space="0"/>
            </w:tcBorders>
            <w:vAlign w:val="center"/>
          </w:tcPr>
          <w:p w14:paraId="4257340A">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★1、接入带宽≥256Mbps，存储带宽≥256Mbps，最大转发带宽≥160Mbps。</w:t>
            </w:r>
          </w:p>
          <w:p w14:paraId="1F2666C8">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2、≥32路H.264、H.265格式高清码流接入。</w:t>
            </w:r>
          </w:p>
          <w:p w14:paraId="2DC76056">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3、可同时解码输出≥24路2MP、H.265编码、25fps、1920×1080格式的视频图像。</w:t>
            </w:r>
          </w:p>
          <w:p w14:paraId="30DD9688">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★4、可接入≥1T、2T、3T、4T、6T、8T、10T、12TB容量的SATA接口硬盘。</w:t>
            </w:r>
          </w:p>
          <w:p w14:paraId="2D7D4C53">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5、具有存储安全保障功能，当存储压力过高或硬盘出现性能不足时，可优先录像业务存储。</w:t>
            </w:r>
          </w:p>
          <w:p w14:paraId="6A5200CC">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6、可定期自动检测版本，检测到版本更新时，可提示是否进行在线升级。</w:t>
            </w:r>
          </w:p>
          <w:p w14:paraId="1945A110">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7、支持本地预览权限的配置，设置权限后的通道只有登录后才会出现预览画面；支持远程预览加密，只有输入密钥才能解开视频。</w:t>
            </w:r>
          </w:p>
          <w:p w14:paraId="29C68F9C">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8、支持密码复杂度等级显示；设备密码不允许明文显示和拷贝操作；并支持通过安全问题恢复密码，密码重置功能可开启或关闭。</w:t>
            </w:r>
          </w:p>
          <w:p w14:paraId="0A886E54">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9、支持设备密码口令复杂度显示且密码需满足复杂度要求才可以设置成功，密码口令中不能包含用户名、123、admin（不区分大小写）、连续四位及以上递增或递减数字（如1234、12345、4321等）、连续四位及以上相同字符简单口令（如1111、8888、aaaa等）。</w:t>
            </w:r>
          </w:p>
          <w:p w14:paraId="2CA743AB">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10、支持用户二次认证机制，设备恢复默认配置、格式化硬盘、密码重置、用户修改、录像回放、录像下载等关键操作需进行用户二次认证。</w:t>
            </w:r>
          </w:p>
          <w:p w14:paraId="418422F4">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11、支持对扫描器攻击、sql/xss 攻击、报文参数攻击、报文格式合法性、URL 黑名单、XML内容格式、J0SN内容格式、已知漏洞进行识别检测，并拦截攻击报文，并支持对指定规则触发封禁。</w:t>
            </w:r>
          </w:p>
          <w:p w14:paraId="4C2EED17">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★12、具有≥1个HDMI接口、≥1个VGA接口、≥2个RJ45千兆网络接口、≥1路音频输入/输出接口、≥4路报警输入接口、≥1路报警输出接口、≥2块SATA接口硬盘。</w:t>
            </w:r>
          </w:p>
          <w:p w14:paraId="45B96CA8">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13、支持本地和远程进行IPv6配置，IPv6支持设置多种模式：路由公告、自动获取、手动配置；支持以IPV6方式登录、取流、配置、检索等功能。</w:t>
            </w:r>
          </w:p>
        </w:tc>
        <w:tc>
          <w:tcPr>
            <w:tcW w:w="674" w:type="dxa"/>
            <w:tcBorders>
              <w:top w:val="single" w:color="000000" w:sz="4" w:space="0"/>
              <w:left w:val="single" w:color="000000" w:sz="4" w:space="0"/>
              <w:bottom w:val="single" w:color="000000" w:sz="4" w:space="0"/>
              <w:right w:val="single" w:color="000000" w:sz="4" w:space="0"/>
            </w:tcBorders>
            <w:vAlign w:val="center"/>
          </w:tcPr>
          <w:p w14:paraId="052748DD">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台</w:t>
            </w:r>
          </w:p>
        </w:tc>
        <w:tc>
          <w:tcPr>
            <w:tcW w:w="653" w:type="dxa"/>
            <w:tcBorders>
              <w:top w:val="single" w:color="000000" w:sz="4" w:space="0"/>
              <w:left w:val="single" w:color="000000" w:sz="4" w:space="0"/>
              <w:bottom w:val="single" w:color="000000" w:sz="4" w:space="0"/>
              <w:right w:val="single" w:color="000000" w:sz="4" w:space="0"/>
            </w:tcBorders>
            <w:vAlign w:val="center"/>
          </w:tcPr>
          <w:p w14:paraId="1A9D92CD">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40</w:t>
            </w:r>
          </w:p>
        </w:tc>
        <w:tc>
          <w:tcPr>
            <w:tcW w:w="1515" w:type="dxa"/>
            <w:tcBorders>
              <w:top w:val="single" w:color="000000" w:sz="4" w:space="0"/>
              <w:left w:val="single" w:color="000000" w:sz="4" w:space="0"/>
              <w:bottom w:val="single" w:color="000000" w:sz="4" w:space="0"/>
              <w:right w:val="single" w:color="000000" w:sz="4" w:space="0"/>
            </w:tcBorders>
            <w:vAlign w:val="center"/>
          </w:tcPr>
          <w:p w14:paraId="62CC0EC9">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2200</w:t>
            </w:r>
            <w:r>
              <w:rPr>
                <w:rFonts w:hint="eastAsia" w:ascii="Arial" w:hAnsi="Arial" w:cs="Arial" w:eastAsiaTheme="minorEastAsia"/>
                <w:color w:val="auto"/>
                <w:sz w:val="21"/>
                <w:szCs w:val="21"/>
                <w:highlight w:val="none"/>
                <w:lang w:val="en-US" w:eastAsia="zh-CN"/>
              </w:rPr>
              <w:t>.00</w:t>
            </w:r>
          </w:p>
        </w:tc>
      </w:tr>
      <w:tr w14:paraId="5588B975">
        <w:tblPrEx>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50B14AD6">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8</w:t>
            </w:r>
          </w:p>
        </w:tc>
        <w:tc>
          <w:tcPr>
            <w:tcW w:w="1067" w:type="dxa"/>
            <w:tcBorders>
              <w:top w:val="single" w:color="auto" w:sz="4" w:space="0"/>
              <w:left w:val="nil"/>
              <w:bottom w:val="single" w:color="auto" w:sz="4" w:space="0"/>
              <w:right w:val="single" w:color="auto" w:sz="4" w:space="0"/>
            </w:tcBorders>
            <w:vAlign w:val="center"/>
          </w:tcPr>
          <w:p w14:paraId="2ABB3A8C">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32路视频接入智能网关</w:t>
            </w:r>
          </w:p>
        </w:tc>
        <w:tc>
          <w:tcPr>
            <w:tcW w:w="5018" w:type="dxa"/>
            <w:gridSpan w:val="2"/>
            <w:tcBorders>
              <w:top w:val="single" w:color="auto" w:sz="4" w:space="0"/>
              <w:left w:val="nil"/>
              <w:bottom w:val="single" w:color="auto" w:sz="4" w:space="0"/>
              <w:right w:val="single" w:color="auto" w:sz="4" w:space="0"/>
            </w:tcBorders>
            <w:vAlign w:val="center"/>
          </w:tcPr>
          <w:p w14:paraId="211A6563">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★1、接入带宽≥320Mbps，存储带宽≥320Mbps，最大转发带宽≥256Mbps。</w:t>
            </w:r>
          </w:p>
          <w:p w14:paraId="5699F0E2">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★2、≥32路H.264、H.265格式高清码流接入。</w:t>
            </w:r>
          </w:p>
          <w:p w14:paraId="126B44A7">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★3、可同时解码输出≥32路2MP、H.265编码、25fps、1920×1080格式的视频图像。</w:t>
            </w:r>
          </w:p>
          <w:p w14:paraId="1C631129">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★4、可接入≥1T、2T、3T、4T、6T、8T、10T、12TB、16TB容量的SATA接口硬盘。</w:t>
            </w:r>
          </w:p>
          <w:p w14:paraId="713CBE9C">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★5、支持以文搜图功能，可通过文字语义描述，快速检索目标对象或内容；并可基于以文搜图快速检索的结果，对目标进行图搜的二次精准检索定位。</w:t>
            </w:r>
          </w:p>
          <w:p w14:paraId="59ECF11F">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★6、支持独立的以文搜图应用展示界面，默认支持全通道录像检索，且通道和时间范围可设；支持自定义选择时间范围，可快速选择1天、3天、7天。</w:t>
            </w:r>
          </w:p>
          <w:p w14:paraId="6DD8AE26">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★7、支持≥32个人脸库，库容≥10万张人脸图片；支持路人库，库容≥1万张人脸抓拍图片。</w:t>
            </w:r>
          </w:p>
          <w:p w14:paraId="039D774C">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▲8、支持对智能IPC上报的人体，车辆等目标进行多模态大模型的建模并生成特征模型，也可接入普通IPC分析建模，支持对人体、车辆、非机动车、物品、动物等类型的检索。</w:t>
            </w:r>
          </w:p>
          <w:p w14:paraId="514DBDDA">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9、支持将搜索内容添加到历史记录，历史检索词条保持最近≥10条，通过直接点击该高频热词或历史记录可直接进行重复检索；支持独立的智能以文搜图应用模块，应用内置以文搜图高频热词，如：人的上衣颜色、下装颜色、随身物品、性别；车的颜色、类型、品牌；抽烟、打电话、玩手机等，支持用户选择高频词后，设备可自动填充描述成句。</w:t>
            </w:r>
          </w:p>
          <w:p w14:paraId="7D7D9A11">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★10、人脸库建模成功率不低于99.99%。</w:t>
            </w:r>
          </w:p>
          <w:p w14:paraId="5594CA0B">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★11、人脸在低头角度不超过20°，左右侧脸不超过45°情况下，人脸检出率不小于98%。</w:t>
            </w:r>
          </w:p>
          <w:p w14:paraId="6E248710">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▲12、支持人员档案聚合，一人一档功能，可将陌生人自动归入到档案库，并统计和展示每个陌生人出现的次数，多次出现的陌生人，设备自动选取一张评分最高的人脸图片作为人员档案封面。</w:t>
            </w:r>
          </w:p>
          <w:p w14:paraId="21BF70BD">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★13、支持签到墙和分组签到两种方式，支持以任务方式配置，最大支持创建32个签到任务；支持人员签到信息进度查询，支持查询签到任务的人员签到状态，支持统计总人数、已签到人数、未签到人数。</w:t>
            </w:r>
          </w:p>
          <w:p w14:paraId="146039C7">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★14、支持本地和远程进行IPv6配置，IPv6支持设置多种模式：路由公告、自动获取、手动配置；支持以IPV6方式登录、取流、配置、检索等功能。</w:t>
            </w:r>
          </w:p>
          <w:p w14:paraId="3110F963">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15、可接入非智能IPC、人脸抓拍机、客流相机实现客流统计功能，支持多通道自由分组，可根据IPC点位部署的物理位置动态调整客流统计分组，同一个IPC点位支持被不同分组使用；最大支持≥4个客流组，每个客流组最大支持≥16个IPC。</w:t>
            </w:r>
          </w:p>
          <w:p w14:paraId="7CE4F3BA">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★16、支持常规距离、中距离、远距离三种检测模式；根据不同的检测距离，在配置界面给出最小可检出人体目标尺寸，单个通道最多同时支持 4 种周界报警模式，每种模式最多同时支持 4 个警戒区域。</w:t>
            </w:r>
          </w:p>
          <w:p w14:paraId="3DF90C59">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17、周界大模型支持视频分析、图片分析、图片二次分析过滤；支持手动选择开启周界大模型，启用后可将周界报警误报降低99%；支持基础周界报警/大模型周界报警过滤功能，对IPC上报越界侦测报警和区域入侵报警进行去误报，在特定条件下，可去除由树叶、灯光、车辆、阴影以及小动物引起的误报。支持设置检测目标类型，包括人体、车辆。</w:t>
            </w:r>
          </w:p>
          <w:p w14:paraId="260481BE">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★18、可通过设备本地GUI画面、电脑客户端和手机客户端展示高空抛物事件，并支持回放高空抛物轨迹信息，支持联动录像、抓图、蜂鸣报警、预置点、邮件、本地报警输出、IPC报警输出以及日志记录。</w:t>
            </w:r>
          </w:p>
          <w:p w14:paraId="25B0D68C">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★19、支持将预览监视画面和回放画面进行视频冻结，通过手动和自动的方式框选人/车目标，将所选目标与数据库中的历史目标抓拍数据进行比对检索。检索结果可根据相似度或抓拍时间进行排序展示。</w:t>
            </w:r>
          </w:p>
          <w:p w14:paraId="78272C2E">
            <w:pPr>
              <w:keepNext w:val="0"/>
              <w:keepLines w:val="0"/>
              <w:pageBreakBefore w:val="0"/>
              <w:kinsoku/>
              <w:wordWrap w:val="0"/>
              <w:overflowPunct/>
              <w:topLinePunct w:val="0"/>
              <w:autoSpaceDE/>
              <w:autoSpaceDN/>
              <w:bidi w:val="0"/>
              <w:adjustRightInd/>
              <w:snapToGrid/>
              <w:spacing w:line="360" w:lineRule="exac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20、具有≥2个HDMI接口、≥2个VGA接口、≥2个RJ45千兆网络接口、≥4个USB2.0接口、≥1个RS232接口、≥1个RS485接口、≥1个eSata接口、≥1路音频输入接口、≥2路音频输出接口、≥16路报警输入接口、≥9路报警输出接口、≥1路直流12V输出接口、≥8个SATA接口。</w:t>
            </w:r>
          </w:p>
        </w:tc>
        <w:tc>
          <w:tcPr>
            <w:tcW w:w="674" w:type="dxa"/>
            <w:tcBorders>
              <w:top w:val="single" w:color="000000" w:sz="4" w:space="0"/>
              <w:left w:val="single" w:color="000000" w:sz="4" w:space="0"/>
              <w:bottom w:val="single" w:color="000000" w:sz="4" w:space="0"/>
              <w:right w:val="single" w:color="000000" w:sz="4" w:space="0"/>
            </w:tcBorders>
            <w:vAlign w:val="center"/>
          </w:tcPr>
          <w:p w14:paraId="11CBDFDC">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台</w:t>
            </w:r>
          </w:p>
        </w:tc>
        <w:tc>
          <w:tcPr>
            <w:tcW w:w="653" w:type="dxa"/>
            <w:tcBorders>
              <w:top w:val="single" w:color="000000" w:sz="4" w:space="0"/>
              <w:left w:val="single" w:color="000000" w:sz="4" w:space="0"/>
              <w:bottom w:val="single" w:color="000000" w:sz="4" w:space="0"/>
              <w:right w:val="single" w:color="000000" w:sz="4" w:space="0"/>
            </w:tcBorders>
            <w:vAlign w:val="center"/>
          </w:tcPr>
          <w:p w14:paraId="35BEFC18">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5</w:t>
            </w:r>
          </w:p>
        </w:tc>
        <w:tc>
          <w:tcPr>
            <w:tcW w:w="1515" w:type="dxa"/>
            <w:tcBorders>
              <w:top w:val="single" w:color="000000" w:sz="4" w:space="0"/>
              <w:left w:val="single" w:color="000000" w:sz="4" w:space="0"/>
              <w:bottom w:val="single" w:color="000000" w:sz="4" w:space="0"/>
              <w:right w:val="single" w:color="000000" w:sz="4" w:space="0"/>
            </w:tcBorders>
            <w:vAlign w:val="center"/>
          </w:tcPr>
          <w:p w14:paraId="261EF9E2">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9900</w:t>
            </w:r>
            <w:r>
              <w:rPr>
                <w:rFonts w:hint="eastAsia" w:ascii="Arial" w:hAnsi="Arial" w:cs="Arial" w:eastAsiaTheme="minorEastAsia"/>
                <w:color w:val="auto"/>
                <w:sz w:val="21"/>
                <w:szCs w:val="21"/>
                <w:highlight w:val="none"/>
                <w:lang w:val="en-US" w:eastAsia="zh-CN"/>
              </w:rPr>
              <w:t>.00</w:t>
            </w:r>
          </w:p>
        </w:tc>
      </w:tr>
      <w:tr w14:paraId="69F5C455">
        <w:tblPrEx>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4A17B7A6">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9</w:t>
            </w:r>
          </w:p>
        </w:tc>
        <w:tc>
          <w:tcPr>
            <w:tcW w:w="1067" w:type="dxa"/>
            <w:tcBorders>
              <w:top w:val="single" w:color="auto" w:sz="4" w:space="0"/>
              <w:left w:val="nil"/>
              <w:bottom w:val="single" w:color="auto" w:sz="4" w:space="0"/>
              <w:right w:val="single" w:color="auto" w:sz="4" w:space="0"/>
            </w:tcBorders>
            <w:vAlign w:val="center"/>
          </w:tcPr>
          <w:p w14:paraId="2B5E9B60">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边缘节点防火墙</w:t>
            </w:r>
          </w:p>
        </w:tc>
        <w:tc>
          <w:tcPr>
            <w:tcW w:w="5018" w:type="dxa"/>
            <w:gridSpan w:val="2"/>
            <w:tcBorders>
              <w:top w:val="single" w:color="auto" w:sz="4" w:space="0"/>
              <w:left w:val="nil"/>
              <w:bottom w:val="single" w:color="auto" w:sz="4" w:space="0"/>
              <w:right w:val="single" w:color="auto" w:sz="4" w:space="0"/>
            </w:tcBorders>
            <w:vAlign w:val="center"/>
          </w:tcPr>
          <w:p w14:paraId="24CD54D5">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★1、网络层吞吐量≥300Mbps；IPS吞吐量≥250Mbps；AV吞吐量≥200Mbps；IPSec吞吐量≥300Mbps；IPSec 隧道数≥500；并发连接数≥60万；每秒新建连接数≥1万。</w:t>
            </w:r>
          </w:p>
          <w:p w14:paraId="5F40C270">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★2、支持入站SmartDNS，能自动判断访问者的IP地址并解析出对应的IP地址，提升网站访问速度。</w:t>
            </w:r>
          </w:p>
          <w:p w14:paraId="44C3ECEC">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★3、支持NetFlow技术，支持配置主动超时时间、源接口、模板刷新时间、数据包数量、企业字段等信息，实现对高速转发的IP数据流进行测试和统计。</w:t>
            </w:r>
          </w:p>
          <w:p w14:paraId="0B610E42">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★4、支持流量自学习功能，可设置自学习时间，并自动生成DDoS防范策略。</w:t>
            </w:r>
          </w:p>
          <w:p w14:paraId="68FFA894">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★5、支持HTTPS加密流量的安全检测，支持TCP代理和SSL代理，且代理策略中可同时配置多类过滤条件，具体包括：源安全域、目的安全域、源地址、目的地址、用户和服务。一类过滤条件可以配置多个匹配项。</w:t>
            </w:r>
          </w:p>
          <w:p w14:paraId="483A306C">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★6、支持抓取原始数据包，查看网络威胁详情及分析取证。</w:t>
            </w:r>
          </w:p>
          <w:p w14:paraId="148C6D1D">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★7、可基于每个SSL VPN用户的会话连接数、连接时间和流量阀值进行细颗粒度的管控。</w:t>
            </w:r>
          </w:p>
          <w:p w14:paraId="6BCC9636">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★8、支持IPsec VPN智能选路，根据应用和隧道质量调度流量。</w:t>
            </w:r>
          </w:p>
          <w:p w14:paraId="0D378CE4">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▲9、支持GB/T 28181协议准入、GB35114协议准入、支持RTSP协议准入、支持SIP协议准入、支持ONVIF协议准入、支持HIKSDK协议准入、支持DAHUASDK协议准入、支持SSH协议准入、支持GA/T1400协议准入控制、支持Ehome协议准入控制、支持ISUP协议准入控制。</w:t>
            </w:r>
          </w:p>
          <w:p w14:paraId="658DFA59">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▲10、支持NAT扩展和端口复用，可实现NAT地址的单个端口上建立多条会话。</w:t>
            </w:r>
          </w:p>
          <w:p w14:paraId="7BCBBE67">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▲11、支持外链检查防护，支持自定义外链特例防护动作，类型支持HTTP、HTTPS、FTP，支持记录日志或重置操作。</w:t>
            </w:r>
          </w:p>
          <w:p w14:paraId="17CACC62">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★12、支持防止共享上网功能，可识别共享上网终端的数量。</w:t>
            </w:r>
          </w:p>
          <w:p w14:paraId="4E276DBB">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★13、支持网页诊断功能，用于当内网用户访问网页出现故障时，对网络进行基本的诊断，并给出故障原因。</w:t>
            </w:r>
          </w:p>
          <w:p w14:paraId="4A628E3C">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★14、支持负载均衡功能，能根据安全策略将网络流量均衡到多台服务器上，并提供加权轮询、加权最小连接数、加权散列等多种负载均衡方式。</w:t>
            </w:r>
          </w:p>
          <w:p w14:paraId="35093A13">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★15、支持路由转发模式，其安全策略生效；支持透明传输模式，其安全策略生效；支持旁路模式、混合模式部署。</w:t>
            </w:r>
          </w:p>
          <w:p w14:paraId="7DE06540">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★16、支持基于源、目的IP策略路由；支持基于接口的策略路由；支持基于协议和端口的策略路由；支持基于应用类型的策略路由；并支持设置全局匹配顺序。</w:t>
            </w:r>
          </w:p>
          <w:p w14:paraId="49EDF4F6">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★17、支持“多对一”的SNAT；支持“一对多”的DNAT；支持“多对多”的动态SNAT。</w:t>
            </w:r>
          </w:p>
          <w:p w14:paraId="6A538F61">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★18、具有≥5个千兆电口，≥2个千兆光口；≥1个USB 2.0口；交流单电源。</w:t>
            </w:r>
          </w:p>
        </w:tc>
        <w:tc>
          <w:tcPr>
            <w:tcW w:w="674" w:type="dxa"/>
            <w:tcBorders>
              <w:top w:val="single" w:color="000000" w:sz="4" w:space="0"/>
              <w:left w:val="single" w:color="000000" w:sz="4" w:space="0"/>
              <w:bottom w:val="single" w:color="000000" w:sz="4" w:space="0"/>
              <w:right w:val="single" w:color="000000" w:sz="4" w:space="0"/>
            </w:tcBorders>
            <w:vAlign w:val="center"/>
          </w:tcPr>
          <w:p w14:paraId="6C73205D">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台</w:t>
            </w:r>
          </w:p>
        </w:tc>
        <w:tc>
          <w:tcPr>
            <w:tcW w:w="653" w:type="dxa"/>
            <w:tcBorders>
              <w:top w:val="single" w:color="000000" w:sz="4" w:space="0"/>
              <w:left w:val="single" w:color="000000" w:sz="4" w:space="0"/>
              <w:bottom w:val="single" w:color="000000" w:sz="4" w:space="0"/>
              <w:right w:val="single" w:color="000000" w:sz="4" w:space="0"/>
            </w:tcBorders>
            <w:vAlign w:val="center"/>
          </w:tcPr>
          <w:p w14:paraId="3CEC0EB6">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1</w:t>
            </w:r>
          </w:p>
        </w:tc>
        <w:tc>
          <w:tcPr>
            <w:tcW w:w="1515" w:type="dxa"/>
            <w:tcBorders>
              <w:top w:val="single" w:color="000000" w:sz="4" w:space="0"/>
              <w:left w:val="single" w:color="000000" w:sz="4" w:space="0"/>
              <w:bottom w:val="single" w:color="000000" w:sz="4" w:space="0"/>
              <w:right w:val="single" w:color="000000" w:sz="4" w:space="0"/>
            </w:tcBorders>
            <w:vAlign w:val="center"/>
          </w:tcPr>
          <w:p w14:paraId="38077654">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22000</w:t>
            </w:r>
            <w:r>
              <w:rPr>
                <w:rFonts w:hint="eastAsia" w:ascii="Arial" w:hAnsi="Arial" w:cs="Arial" w:eastAsiaTheme="minorEastAsia"/>
                <w:color w:val="auto"/>
                <w:sz w:val="21"/>
                <w:szCs w:val="21"/>
                <w:highlight w:val="none"/>
                <w:lang w:val="en-US" w:eastAsia="zh-CN"/>
              </w:rPr>
              <w:t>.00</w:t>
            </w:r>
          </w:p>
        </w:tc>
      </w:tr>
      <w:tr w14:paraId="3CCD5281">
        <w:tblPrEx>
          <w:tblCellMar>
            <w:top w:w="0" w:type="dxa"/>
            <w:left w:w="108" w:type="dxa"/>
            <w:bottom w:w="0" w:type="dxa"/>
            <w:right w:w="108" w:type="dxa"/>
          </w:tblCellMar>
        </w:tblPrEx>
        <w:trPr>
          <w:jc w:val="center"/>
        </w:trPr>
        <w:tc>
          <w:tcPr>
            <w:tcW w:w="9613" w:type="dxa"/>
            <w:gridSpan w:val="7"/>
            <w:tcBorders>
              <w:top w:val="single" w:color="auto" w:sz="4" w:space="0"/>
              <w:left w:val="single" w:color="auto" w:sz="4" w:space="0"/>
              <w:bottom w:val="single" w:color="auto" w:sz="4" w:space="0"/>
              <w:right w:val="single" w:color="000000" w:sz="4" w:space="0"/>
            </w:tcBorders>
            <w:vAlign w:val="center"/>
          </w:tcPr>
          <w:p w14:paraId="0321ED25">
            <w:pPr>
              <w:keepNext w:val="0"/>
              <w:keepLines w:val="0"/>
              <w:pageBreakBefore w:val="0"/>
              <w:widowControl/>
              <w:kinsoku/>
              <w:wordWrap w:val="0"/>
              <w:overflowPunct/>
              <w:topLinePunct w:val="0"/>
              <w:autoSpaceDE/>
              <w:autoSpaceDN/>
              <w:bidi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b/>
                <w:bCs/>
                <w:color w:val="auto"/>
                <w:kern w:val="0"/>
                <w:sz w:val="21"/>
                <w:szCs w:val="21"/>
                <w:highlight w:val="none"/>
              </w:rPr>
              <w:t>商务要求</w:t>
            </w:r>
          </w:p>
        </w:tc>
      </w:tr>
      <w:tr w14:paraId="0E949021">
        <w:tblPrEx>
          <w:tblCellMar>
            <w:top w:w="0" w:type="dxa"/>
            <w:left w:w="108" w:type="dxa"/>
            <w:bottom w:w="0" w:type="dxa"/>
            <w:right w:w="108" w:type="dxa"/>
          </w:tblCellMar>
        </w:tblPrEx>
        <w:trPr>
          <w:jc w:val="center"/>
        </w:trPr>
        <w:tc>
          <w:tcPr>
            <w:tcW w:w="1833" w:type="dxa"/>
            <w:gridSpan w:val="3"/>
            <w:tcBorders>
              <w:top w:val="single" w:color="auto" w:sz="4" w:space="0"/>
              <w:left w:val="single" w:color="auto" w:sz="4" w:space="0"/>
              <w:bottom w:val="single" w:color="auto" w:sz="4" w:space="0"/>
              <w:right w:val="single" w:color="auto" w:sz="4" w:space="0"/>
            </w:tcBorders>
            <w:vAlign w:val="center"/>
          </w:tcPr>
          <w:p w14:paraId="084D5C9A">
            <w:pPr>
              <w:keepNext w:val="0"/>
              <w:keepLines w:val="0"/>
              <w:pageBreakBefore w:val="0"/>
              <w:kinsoku/>
              <w:wordWrap w:val="0"/>
              <w:overflowPunct/>
              <w:topLinePunct w:val="0"/>
              <w:autoSpaceDE/>
              <w:autoSpaceDN/>
              <w:bidi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b/>
                <w:bCs/>
                <w:color w:val="auto"/>
                <w:kern w:val="0"/>
                <w:sz w:val="21"/>
                <w:szCs w:val="21"/>
                <w:highlight w:val="none"/>
              </w:rPr>
              <w:t>★</w:t>
            </w:r>
            <w:r>
              <w:rPr>
                <w:rFonts w:hint="default" w:ascii="Arial" w:hAnsi="Arial" w:eastAsia="宋体" w:cs="Arial"/>
                <w:color w:val="auto"/>
                <w:sz w:val="21"/>
                <w:szCs w:val="21"/>
                <w:highlight w:val="none"/>
              </w:rPr>
              <w:t>服务要求</w:t>
            </w:r>
          </w:p>
        </w:tc>
        <w:tc>
          <w:tcPr>
            <w:tcW w:w="7780" w:type="dxa"/>
            <w:gridSpan w:val="4"/>
            <w:tcBorders>
              <w:top w:val="single" w:color="auto" w:sz="4" w:space="0"/>
              <w:left w:val="nil"/>
              <w:bottom w:val="single" w:color="auto" w:sz="4" w:space="0"/>
              <w:right w:val="single" w:color="000000" w:sz="4" w:space="0"/>
            </w:tcBorders>
            <w:vAlign w:val="center"/>
          </w:tcPr>
          <w:p w14:paraId="18CCB344">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定期进行回访并对今后系统升级改造后的软硬件继续提供技术支持。</w:t>
            </w:r>
          </w:p>
          <w:p w14:paraId="5B7802B0">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应急响应服务：提供7×24小时热线电话服务，接采购人报故障电话2小时内响应，产品生产厂家或其授权工程师需在4小时内抵达现场。</w:t>
            </w:r>
          </w:p>
          <w:p w14:paraId="74B5BB75">
            <w:pPr>
              <w:keepNext w:val="0"/>
              <w:keepLines w:val="0"/>
              <w:pageBreakBefore w:val="0"/>
              <w:kinsoku/>
              <w:wordWrap w:val="0"/>
              <w:overflowPunct/>
              <w:topLinePunct w:val="0"/>
              <w:autoSpaceDE/>
              <w:autoSpaceDN/>
              <w:bidi w:val="0"/>
              <w:spacing w:line="360" w:lineRule="exact"/>
              <w:textAlignment w:val="auto"/>
              <w:rPr>
                <w:rFonts w:hint="default" w:ascii="Arial" w:hAnsi="Arial" w:eastAsia="宋体" w:cs="Arial"/>
                <w:color w:val="auto"/>
                <w:sz w:val="21"/>
                <w:szCs w:val="21"/>
                <w:highlight w:val="none"/>
              </w:rPr>
            </w:pPr>
            <w:r>
              <w:rPr>
                <w:rFonts w:hint="eastAsia" w:ascii="Arial" w:hAnsi="Arial" w:cs="Arial"/>
                <w:color w:val="auto"/>
                <w:sz w:val="21"/>
                <w:szCs w:val="21"/>
                <w:highlight w:val="none"/>
                <w:lang w:val="en-US" w:eastAsia="zh-CN"/>
              </w:rPr>
              <w:t>3</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项目实施人员要求：项目实施经理1人，其他实施人员≥6人。</w:t>
            </w:r>
          </w:p>
          <w:p w14:paraId="1572C894">
            <w:pPr>
              <w:keepNext w:val="0"/>
              <w:keepLines w:val="0"/>
              <w:pageBreakBefore w:val="0"/>
              <w:kinsoku/>
              <w:wordWrap w:val="0"/>
              <w:overflowPunct/>
              <w:topLinePunct w:val="0"/>
              <w:autoSpaceDE/>
              <w:autoSpaceDN/>
              <w:bidi w:val="0"/>
              <w:spacing w:line="360" w:lineRule="exact"/>
              <w:textAlignment w:val="auto"/>
              <w:rPr>
                <w:rFonts w:hint="default" w:ascii="Arial" w:hAnsi="Arial" w:eastAsia="宋体" w:cs="Arial"/>
                <w:color w:val="auto"/>
                <w:sz w:val="21"/>
                <w:szCs w:val="21"/>
                <w:highlight w:val="none"/>
              </w:rPr>
            </w:pPr>
            <w:r>
              <w:rPr>
                <w:rFonts w:hint="eastAsia" w:ascii="Arial" w:hAnsi="Arial" w:cs="Arial"/>
                <w:color w:val="auto"/>
                <w:sz w:val="21"/>
                <w:szCs w:val="21"/>
                <w:highlight w:val="none"/>
                <w:lang w:val="en-US" w:eastAsia="zh-CN"/>
              </w:rPr>
              <w:t>4</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服务地点：桂林市17个县市区。</w:t>
            </w:r>
          </w:p>
          <w:p w14:paraId="09EAE08C">
            <w:pPr>
              <w:keepNext w:val="0"/>
              <w:keepLines w:val="0"/>
              <w:pageBreakBefore w:val="0"/>
              <w:kinsoku/>
              <w:wordWrap w:val="0"/>
              <w:overflowPunct/>
              <w:topLinePunct w:val="0"/>
              <w:autoSpaceDE/>
              <w:autoSpaceDN/>
              <w:bidi w:val="0"/>
              <w:spacing w:line="360" w:lineRule="exact"/>
              <w:textAlignment w:val="auto"/>
              <w:rPr>
                <w:rFonts w:hint="default" w:ascii="Arial" w:hAnsi="Arial" w:eastAsia="宋体" w:cs="Arial"/>
                <w:color w:val="auto"/>
                <w:sz w:val="21"/>
                <w:szCs w:val="21"/>
                <w:highlight w:val="none"/>
              </w:rPr>
            </w:pPr>
            <w:r>
              <w:rPr>
                <w:rFonts w:hint="eastAsia" w:ascii="Arial" w:hAnsi="Arial" w:cs="Arial"/>
                <w:color w:val="auto"/>
                <w:sz w:val="21"/>
                <w:szCs w:val="21"/>
                <w:highlight w:val="none"/>
                <w:lang w:val="en-US" w:eastAsia="zh-CN"/>
              </w:rPr>
              <w:t>5</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交付使用期限</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自签订合同之日起60个工作日内交付。</w:t>
            </w:r>
          </w:p>
        </w:tc>
      </w:tr>
      <w:tr w14:paraId="085F675E">
        <w:tblPrEx>
          <w:tblCellMar>
            <w:top w:w="0" w:type="dxa"/>
            <w:left w:w="108" w:type="dxa"/>
            <w:bottom w:w="0" w:type="dxa"/>
            <w:right w:w="108" w:type="dxa"/>
          </w:tblCellMar>
        </w:tblPrEx>
        <w:trPr>
          <w:jc w:val="center"/>
        </w:trPr>
        <w:tc>
          <w:tcPr>
            <w:tcW w:w="1833" w:type="dxa"/>
            <w:gridSpan w:val="3"/>
            <w:tcBorders>
              <w:top w:val="single" w:color="auto" w:sz="4" w:space="0"/>
              <w:left w:val="single" w:color="auto" w:sz="4" w:space="0"/>
              <w:bottom w:val="single" w:color="auto" w:sz="4" w:space="0"/>
              <w:right w:val="single" w:color="auto" w:sz="4" w:space="0"/>
            </w:tcBorders>
            <w:vAlign w:val="center"/>
          </w:tcPr>
          <w:p w14:paraId="49218EB3">
            <w:pPr>
              <w:keepNext w:val="0"/>
              <w:keepLines w:val="0"/>
              <w:pageBreakBefore w:val="0"/>
              <w:kinsoku/>
              <w:wordWrap w:val="0"/>
              <w:overflowPunct/>
              <w:topLinePunct w:val="0"/>
              <w:autoSpaceDE/>
              <w:autoSpaceDN/>
              <w:bidi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b/>
                <w:bCs/>
                <w:color w:val="auto"/>
                <w:kern w:val="0"/>
                <w:sz w:val="21"/>
                <w:szCs w:val="21"/>
                <w:highlight w:val="none"/>
              </w:rPr>
              <w:t>★</w:t>
            </w:r>
            <w:r>
              <w:rPr>
                <w:rFonts w:hint="default" w:ascii="Arial" w:hAnsi="Arial" w:eastAsia="宋体" w:cs="Arial"/>
                <w:color w:val="auto"/>
                <w:kern w:val="0"/>
                <w:sz w:val="21"/>
                <w:szCs w:val="21"/>
                <w:highlight w:val="none"/>
              </w:rPr>
              <w:t>售后服务要求</w:t>
            </w:r>
          </w:p>
        </w:tc>
        <w:tc>
          <w:tcPr>
            <w:tcW w:w="7780" w:type="dxa"/>
            <w:gridSpan w:val="4"/>
            <w:tcBorders>
              <w:top w:val="single" w:color="auto" w:sz="4" w:space="0"/>
              <w:left w:val="nil"/>
              <w:bottom w:val="single" w:color="auto" w:sz="4" w:space="0"/>
              <w:right w:val="single" w:color="000000" w:sz="4" w:space="0"/>
            </w:tcBorders>
            <w:vAlign w:val="center"/>
          </w:tcPr>
          <w:p w14:paraId="7FA5D9F4">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1、售后服务人员要求：项目服务经理1人，服务团队人员≥4人。</w:t>
            </w:r>
          </w:p>
          <w:p w14:paraId="2FB97469">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2、系统平台维保服务要求</w:t>
            </w:r>
          </w:p>
          <w:p w14:paraId="7FE51686">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（1）要求针对本项目提供配套设备的维护服务，服务期限为</w:t>
            </w:r>
            <w:r>
              <w:rPr>
                <w:rFonts w:hint="eastAsia" w:ascii="Arial" w:hAnsi="Arial" w:cs="Arial"/>
                <w:color w:val="auto"/>
                <w:sz w:val="21"/>
                <w:szCs w:val="21"/>
                <w:highlight w:val="none"/>
                <w:lang w:val="en-US" w:eastAsia="zh-CN"/>
              </w:rPr>
              <w:t>3</w:t>
            </w:r>
            <w:r>
              <w:rPr>
                <w:rFonts w:hint="default" w:ascii="Arial" w:hAnsi="Arial" w:eastAsia="宋体" w:cs="Arial"/>
                <w:color w:val="auto"/>
                <w:sz w:val="21"/>
                <w:szCs w:val="21"/>
                <w:highlight w:val="none"/>
              </w:rPr>
              <w:t>年，服务内容主要分别为故障检修、维护保养及定期巡检三个部分，保证系统的稳定性以及视频图像信息的可看、可调、可查、可放等应用功能服务。</w:t>
            </w:r>
          </w:p>
          <w:p w14:paraId="1208E398">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（2）日常维护：每天对平台系统、前端监控点位运行情况进行巡检</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发现问题及时处理；每个月对系统前端摄像机进行一次除尘；每个季度对系统进行一次全面的检测、检查，发现问题及时处理，包括系统的优化和升级。</w:t>
            </w:r>
          </w:p>
          <w:p w14:paraId="49E2F744">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（3）接到故障电话2小时内响应，4小时内技术人员到达故障现场，重大故障恢复时间小于12小时，一般故障恢复时间小于24小时，提供巡检保养维护服务，提供7×24小时热线电话服务。</w:t>
            </w:r>
          </w:p>
          <w:p w14:paraId="04A1E6BD">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（4）所有设备（包括前端摄像机、交换机、电源、设备箱、后端平台、服务器等）在维护期内能维修的提供维修服务；成交供应商负责本期前端监控设备及网络传输设备产生的电费，确保系统正常使用。</w:t>
            </w:r>
          </w:p>
        </w:tc>
      </w:tr>
      <w:tr w14:paraId="1ABC0CA7">
        <w:tblPrEx>
          <w:tblCellMar>
            <w:top w:w="0" w:type="dxa"/>
            <w:left w:w="108" w:type="dxa"/>
            <w:bottom w:w="0" w:type="dxa"/>
            <w:right w:w="108" w:type="dxa"/>
          </w:tblCellMar>
        </w:tblPrEx>
        <w:trPr>
          <w:jc w:val="center"/>
        </w:trPr>
        <w:tc>
          <w:tcPr>
            <w:tcW w:w="1833" w:type="dxa"/>
            <w:gridSpan w:val="3"/>
            <w:tcBorders>
              <w:top w:val="single" w:color="auto" w:sz="4" w:space="0"/>
              <w:left w:val="single" w:color="auto" w:sz="4" w:space="0"/>
              <w:bottom w:val="single" w:color="auto" w:sz="4" w:space="0"/>
              <w:right w:val="single" w:color="auto" w:sz="4" w:space="0"/>
            </w:tcBorders>
            <w:vAlign w:val="center"/>
          </w:tcPr>
          <w:p w14:paraId="4EA194CA">
            <w:pPr>
              <w:keepNext w:val="0"/>
              <w:keepLines w:val="0"/>
              <w:pageBreakBefore w:val="0"/>
              <w:kinsoku/>
              <w:wordWrap w:val="0"/>
              <w:overflowPunct/>
              <w:topLinePunct w:val="0"/>
              <w:autoSpaceDE/>
              <w:autoSpaceDN/>
              <w:bidi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b/>
                <w:bCs/>
                <w:color w:val="auto"/>
                <w:kern w:val="0"/>
                <w:sz w:val="21"/>
                <w:szCs w:val="21"/>
                <w:highlight w:val="none"/>
              </w:rPr>
              <w:t>★</w:t>
            </w:r>
            <w:r>
              <w:rPr>
                <w:rFonts w:hint="default" w:ascii="Arial" w:hAnsi="Arial" w:eastAsia="宋体" w:cs="Arial"/>
                <w:color w:val="auto"/>
                <w:sz w:val="21"/>
                <w:szCs w:val="21"/>
                <w:highlight w:val="none"/>
              </w:rPr>
              <w:t>验收标准、规范</w:t>
            </w:r>
          </w:p>
        </w:tc>
        <w:tc>
          <w:tcPr>
            <w:tcW w:w="7780" w:type="dxa"/>
            <w:gridSpan w:val="4"/>
            <w:tcBorders>
              <w:top w:val="single" w:color="auto" w:sz="4" w:space="0"/>
              <w:left w:val="nil"/>
              <w:bottom w:val="single" w:color="auto" w:sz="4" w:space="0"/>
              <w:right w:val="single" w:color="000000" w:sz="4" w:space="0"/>
            </w:tcBorders>
            <w:vAlign w:val="center"/>
          </w:tcPr>
          <w:p w14:paraId="140DAC25">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1、符合合同要求及国家相关标准</w:t>
            </w:r>
            <w:r>
              <w:rPr>
                <w:rFonts w:hint="default" w:ascii="Arial" w:hAnsi="Arial" w:eastAsia="宋体" w:cs="Arial"/>
                <w:color w:val="auto"/>
                <w:sz w:val="21"/>
                <w:szCs w:val="21"/>
                <w:highlight w:val="none"/>
                <w:lang w:eastAsia="zh-CN"/>
              </w:rPr>
              <w:t>。</w:t>
            </w:r>
          </w:p>
          <w:p w14:paraId="2E6F7B0B">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2、服务内容符合或优于合同要求</w:t>
            </w:r>
            <w:r>
              <w:rPr>
                <w:rFonts w:hint="default" w:ascii="Arial" w:hAnsi="Arial" w:eastAsia="宋体" w:cs="Arial"/>
                <w:color w:val="auto"/>
                <w:sz w:val="21"/>
                <w:szCs w:val="21"/>
                <w:highlight w:val="none"/>
                <w:lang w:eastAsia="zh-CN"/>
              </w:rPr>
              <w:t>。</w:t>
            </w:r>
          </w:p>
          <w:p w14:paraId="0A0453B2">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3、成交供应商提供所招标采购的服务、配套设备、所属装置等有关技术资料作为验收的参考依据</w:t>
            </w:r>
            <w:r>
              <w:rPr>
                <w:rFonts w:hint="default" w:ascii="Arial" w:hAnsi="Arial" w:eastAsia="宋体" w:cs="Arial"/>
                <w:color w:val="auto"/>
                <w:sz w:val="21"/>
                <w:szCs w:val="21"/>
                <w:highlight w:val="none"/>
                <w:lang w:eastAsia="zh-CN"/>
              </w:rPr>
              <w:t>。</w:t>
            </w:r>
          </w:p>
          <w:p w14:paraId="4D136238">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4、建设完成30天内进行初验，初验完成后30天内进行终验，验收过程中所产生的一切费用均由成交供应商承担，成交供应商报价时应考虑相关费用</w:t>
            </w:r>
            <w:r>
              <w:rPr>
                <w:rFonts w:hint="default" w:ascii="Arial" w:hAnsi="Arial" w:eastAsia="宋体" w:cs="Arial"/>
                <w:color w:val="auto"/>
                <w:sz w:val="21"/>
                <w:szCs w:val="21"/>
                <w:highlight w:val="none"/>
                <w:lang w:eastAsia="zh-CN"/>
              </w:rPr>
              <w:t>。</w:t>
            </w:r>
          </w:p>
          <w:p w14:paraId="7E6A9611">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5、成交供应商在服务成果验收时由采购单位对照采购文件的服务参数全面核对检验，对响应文件中出具的证明材料的原件进行核查，如不符合采购文件的服务需求以及提供虚假承诺的，按相关规定作违约处理，供应商承担所有责任和费用，采购人保留进一步追究责任的权利</w:t>
            </w:r>
            <w:r>
              <w:rPr>
                <w:rFonts w:hint="default" w:ascii="Arial" w:hAnsi="Arial" w:eastAsia="宋体" w:cs="Arial"/>
                <w:color w:val="auto"/>
                <w:sz w:val="21"/>
                <w:szCs w:val="21"/>
                <w:highlight w:val="none"/>
                <w:lang w:eastAsia="zh-CN"/>
              </w:rPr>
              <w:t>。</w:t>
            </w:r>
          </w:p>
          <w:p w14:paraId="4B85B0FA">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6、采购标的需执行国家标准、行业标准、地方标准或者其他标准、规范，如有最新的按最新的执行</w:t>
            </w:r>
            <w:r>
              <w:rPr>
                <w:rFonts w:hint="default" w:ascii="Arial" w:hAnsi="Arial" w:eastAsia="宋体" w:cs="Arial"/>
                <w:color w:val="auto"/>
                <w:sz w:val="21"/>
                <w:szCs w:val="21"/>
                <w:highlight w:val="none"/>
                <w:lang w:eastAsia="zh-CN"/>
              </w:rPr>
              <w:t>。</w:t>
            </w:r>
          </w:p>
          <w:p w14:paraId="7BFE0760">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7、验收不通过的，根据采购人意见进行整改，直到验收通过为止，期间产生相关费用由供应商承担。</w:t>
            </w:r>
          </w:p>
        </w:tc>
      </w:tr>
      <w:tr w14:paraId="3932113C">
        <w:tblPrEx>
          <w:tblCellMar>
            <w:top w:w="0" w:type="dxa"/>
            <w:left w:w="108" w:type="dxa"/>
            <w:bottom w:w="0" w:type="dxa"/>
            <w:right w:w="108" w:type="dxa"/>
          </w:tblCellMar>
        </w:tblPrEx>
        <w:trPr>
          <w:jc w:val="center"/>
        </w:trPr>
        <w:tc>
          <w:tcPr>
            <w:tcW w:w="1833" w:type="dxa"/>
            <w:gridSpan w:val="3"/>
            <w:tcBorders>
              <w:top w:val="single" w:color="auto" w:sz="4" w:space="0"/>
              <w:left w:val="single" w:color="auto" w:sz="4" w:space="0"/>
              <w:bottom w:val="single" w:color="auto" w:sz="4" w:space="0"/>
              <w:right w:val="single" w:color="auto" w:sz="4" w:space="0"/>
            </w:tcBorders>
            <w:vAlign w:val="center"/>
          </w:tcPr>
          <w:p w14:paraId="58893FD8">
            <w:pPr>
              <w:keepNext w:val="0"/>
              <w:keepLines w:val="0"/>
              <w:pageBreakBefore w:val="0"/>
              <w:kinsoku/>
              <w:wordWrap w:val="0"/>
              <w:overflowPunct/>
              <w:topLinePunct w:val="0"/>
              <w:autoSpaceDE/>
              <w:autoSpaceDN/>
              <w:bidi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b/>
                <w:bCs/>
                <w:color w:val="auto"/>
                <w:sz w:val="21"/>
                <w:szCs w:val="21"/>
                <w:highlight w:val="none"/>
              </w:rPr>
              <w:t>★</w:t>
            </w:r>
            <w:r>
              <w:rPr>
                <w:rFonts w:hint="default" w:ascii="Arial" w:hAnsi="Arial" w:eastAsia="宋体" w:cs="Arial"/>
                <w:color w:val="auto"/>
                <w:sz w:val="21"/>
                <w:szCs w:val="21"/>
                <w:highlight w:val="none"/>
              </w:rPr>
              <w:t>付款方式</w:t>
            </w:r>
          </w:p>
        </w:tc>
        <w:tc>
          <w:tcPr>
            <w:tcW w:w="7780" w:type="dxa"/>
            <w:gridSpan w:val="4"/>
            <w:tcBorders>
              <w:top w:val="single" w:color="auto" w:sz="4" w:space="0"/>
              <w:left w:val="nil"/>
              <w:bottom w:val="single" w:color="auto" w:sz="4" w:space="0"/>
              <w:right w:val="single" w:color="000000" w:sz="4" w:space="0"/>
            </w:tcBorders>
            <w:vAlign w:val="center"/>
          </w:tcPr>
          <w:p w14:paraId="0B0652F7">
            <w:pPr>
              <w:pStyle w:val="2"/>
              <w:keepNext w:val="0"/>
              <w:keepLines w:val="0"/>
              <w:pageBreakBefore w:val="0"/>
              <w:tabs>
                <w:tab w:val="left" w:pos="567"/>
              </w:tabs>
              <w:kinsoku/>
              <w:wordWrap w:val="0"/>
              <w:overflowPunct/>
              <w:topLinePunct w:val="0"/>
              <w:autoSpaceDE/>
              <w:autoSpaceDN/>
              <w:bidi w:val="0"/>
              <w:spacing w:line="360" w:lineRule="exact"/>
              <w:ind w:left="0" w:firstLine="0"/>
              <w:textAlignment w:val="auto"/>
              <w:rPr>
                <w:rFonts w:hint="default" w:ascii="Arial" w:hAnsi="Arial" w:cs="Arial" w:eastAsiaTheme="minorEastAsia"/>
                <w:color w:val="auto"/>
                <w:sz w:val="21"/>
                <w:szCs w:val="21"/>
                <w:highlight w:val="none"/>
                <w:lang w:val="en-US" w:eastAsia="zh-CN"/>
              </w:rPr>
            </w:pPr>
            <w:r>
              <w:rPr>
                <w:rFonts w:hint="default" w:ascii="Arial" w:hAnsi="Arial" w:cs="Arial" w:eastAsiaTheme="minorEastAsia"/>
                <w:b w:val="0"/>
                <w:bCs w:val="0"/>
                <w:color w:val="auto"/>
                <w:sz w:val="21"/>
                <w:szCs w:val="21"/>
                <w:highlight w:val="none"/>
                <w:lang w:val="en-US" w:eastAsia="zh-CN"/>
              </w:rPr>
              <w:t>全部设备完成到货、安装调试、试运行，经甲乙双方共同验收合格并签署正式验收文件后，甲方一次性全额支付对应设备合同款项。平台建设服务验收完成后支付对应服务费；平台建设配套设备维护服务周期3年，维护费用分3年逐年支付，每年服务验收合格后结算当年费用。</w:t>
            </w:r>
          </w:p>
        </w:tc>
      </w:tr>
      <w:tr w14:paraId="7C5D0CC3">
        <w:tblPrEx>
          <w:tblCellMar>
            <w:top w:w="0" w:type="dxa"/>
            <w:left w:w="108" w:type="dxa"/>
            <w:bottom w:w="0" w:type="dxa"/>
            <w:right w:w="108" w:type="dxa"/>
          </w:tblCellMar>
        </w:tblPrEx>
        <w:trPr>
          <w:trHeight w:val="740" w:hRule="atLeast"/>
          <w:jc w:val="center"/>
        </w:trPr>
        <w:tc>
          <w:tcPr>
            <w:tcW w:w="1833" w:type="dxa"/>
            <w:gridSpan w:val="3"/>
            <w:tcBorders>
              <w:top w:val="single" w:color="auto" w:sz="4" w:space="0"/>
              <w:left w:val="single" w:color="auto" w:sz="4" w:space="0"/>
              <w:bottom w:val="single" w:color="auto" w:sz="4" w:space="0"/>
              <w:right w:val="single" w:color="auto" w:sz="4" w:space="0"/>
            </w:tcBorders>
            <w:vAlign w:val="center"/>
          </w:tcPr>
          <w:p w14:paraId="53A95B85">
            <w:pPr>
              <w:keepNext w:val="0"/>
              <w:keepLines w:val="0"/>
              <w:pageBreakBefore w:val="0"/>
              <w:kinsoku/>
              <w:wordWrap w:val="0"/>
              <w:overflowPunct/>
              <w:topLinePunct w:val="0"/>
              <w:autoSpaceDE/>
              <w:autoSpaceDN/>
              <w:bidi w:val="0"/>
              <w:spacing w:line="360" w:lineRule="exact"/>
              <w:jc w:val="center"/>
              <w:textAlignment w:val="auto"/>
              <w:rPr>
                <w:rFonts w:hint="default" w:ascii="Arial" w:hAnsi="Arial" w:eastAsia="宋体" w:cs="Arial"/>
                <w:b/>
                <w:bCs/>
                <w:color w:val="auto"/>
                <w:kern w:val="0"/>
                <w:sz w:val="21"/>
                <w:szCs w:val="21"/>
                <w:highlight w:val="none"/>
              </w:rPr>
            </w:pPr>
            <w:r>
              <w:rPr>
                <w:rFonts w:hint="default" w:ascii="Arial" w:hAnsi="Arial" w:eastAsia="宋体" w:cs="Arial"/>
                <w:color w:val="auto"/>
                <w:sz w:val="21"/>
                <w:szCs w:val="21"/>
                <w:highlight w:val="none"/>
              </w:rPr>
              <w:t>其它要求</w:t>
            </w:r>
          </w:p>
        </w:tc>
        <w:tc>
          <w:tcPr>
            <w:tcW w:w="7780" w:type="dxa"/>
            <w:gridSpan w:val="4"/>
            <w:tcBorders>
              <w:top w:val="single" w:color="auto" w:sz="4" w:space="0"/>
              <w:left w:val="nil"/>
              <w:bottom w:val="single" w:color="auto" w:sz="4" w:space="0"/>
              <w:right w:val="single" w:color="000000" w:sz="4" w:space="0"/>
            </w:tcBorders>
            <w:vAlign w:val="center"/>
          </w:tcPr>
          <w:p w14:paraId="48BF3E07">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val="en-US" w:eastAsia="zh-CN"/>
              </w:rPr>
              <w:t>1、</w:t>
            </w:r>
            <w:r>
              <w:rPr>
                <w:rFonts w:hint="default" w:ascii="Arial" w:hAnsi="Arial" w:eastAsia="宋体" w:cs="Arial"/>
                <w:color w:val="auto"/>
                <w:sz w:val="21"/>
                <w:szCs w:val="21"/>
                <w:highlight w:val="none"/>
              </w:rPr>
              <w:t>现场勘察：</w:t>
            </w:r>
            <w:r>
              <w:rPr>
                <w:rFonts w:hint="default" w:ascii="Arial" w:hAnsi="Arial" w:eastAsia="宋体" w:cs="Arial"/>
                <w:color w:val="auto"/>
                <w:sz w:val="21"/>
                <w:szCs w:val="21"/>
                <w:highlight w:val="none"/>
                <w:lang w:val="en-US" w:eastAsia="zh-CN"/>
              </w:rPr>
              <w:t>供应商</w:t>
            </w:r>
            <w:r>
              <w:rPr>
                <w:rFonts w:hint="default" w:ascii="Arial" w:hAnsi="Arial" w:eastAsia="宋体" w:cs="Arial"/>
                <w:color w:val="auto"/>
                <w:sz w:val="21"/>
                <w:szCs w:val="21"/>
                <w:highlight w:val="none"/>
              </w:rPr>
              <w:t>自行决定是否进行现场勘察，所产生的费用由</w:t>
            </w:r>
            <w:r>
              <w:rPr>
                <w:rFonts w:hint="default" w:ascii="Arial" w:hAnsi="Arial" w:eastAsia="宋体" w:cs="Arial"/>
                <w:color w:val="auto"/>
                <w:sz w:val="21"/>
                <w:szCs w:val="21"/>
                <w:highlight w:val="none"/>
                <w:lang w:val="en-US" w:eastAsia="zh-CN"/>
              </w:rPr>
              <w:t>供应商</w:t>
            </w:r>
            <w:r>
              <w:rPr>
                <w:rFonts w:hint="default" w:ascii="Arial" w:hAnsi="Arial" w:eastAsia="宋体" w:cs="Arial"/>
                <w:color w:val="auto"/>
                <w:sz w:val="21"/>
                <w:szCs w:val="21"/>
                <w:highlight w:val="none"/>
              </w:rPr>
              <w:t>自行承担，采购人不额外支付费用。</w:t>
            </w:r>
          </w:p>
          <w:p w14:paraId="653AC3BB">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val="en-US" w:eastAsia="zh-CN"/>
              </w:rPr>
              <w:t>（1）</w:t>
            </w:r>
            <w:r>
              <w:rPr>
                <w:rFonts w:hint="default" w:ascii="Arial" w:hAnsi="Arial" w:eastAsia="宋体" w:cs="Arial"/>
                <w:color w:val="auto"/>
                <w:sz w:val="21"/>
                <w:szCs w:val="21"/>
                <w:highlight w:val="none"/>
              </w:rPr>
              <w:t>现场勘查联系人及联系电话：</w:t>
            </w:r>
            <w:r>
              <w:rPr>
                <w:rFonts w:hint="default" w:ascii="Arial" w:hAnsi="Arial" w:eastAsia="宋体" w:cs="Arial"/>
                <w:color w:val="auto"/>
                <w:sz w:val="21"/>
                <w:szCs w:val="21"/>
                <w:highlight w:val="none"/>
                <w:lang w:eastAsia="zh-CN"/>
              </w:rPr>
              <w:t>唐婷婷</w:t>
            </w:r>
            <w:r>
              <w:rPr>
                <w:rFonts w:hint="eastAsia" w:ascii="Arial" w:hAnsi="Arial" w:eastAsia="宋体" w:cs="Arial"/>
                <w:color w:val="auto"/>
                <w:sz w:val="21"/>
                <w:szCs w:val="21"/>
                <w:highlight w:val="none"/>
                <w:lang w:eastAsia="zh-CN"/>
              </w:rPr>
              <w:t>，0773-5625079</w:t>
            </w:r>
          </w:p>
          <w:p w14:paraId="6EFD2EDD">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val="en-US" w:eastAsia="zh-CN"/>
              </w:rPr>
              <w:t>（2）</w:t>
            </w:r>
            <w:r>
              <w:rPr>
                <w:rFonts w:hint="default" w:ascii="Arial" w:hAnsi="Arial" w:eastAsia="宋体" w:cs="Arial"/>
                <w:color w:val="auto"/>
                <w:sz w:val="21"/>
                <w:szCs w:val="21"/>
                <w:highlight w:val="none"/>
              </w:rPr>
              <w:t>现场勘查接待时间及地点：</w:t>
            </w:r>
            <w:r>
              <w:rPr>
                <w:rFonts w:hint="default" w:ascii="Arial" w:hAnsi="Arial" w:eastAsia="宋体" w:cs="Arial"/>
                <w:color w:val="auto"/>
                <w:sz w:val="21"/>
                <w:szCs w:val="21"/>
                <w:highlight w:val="none"/>
                <w:lang w:eastAsia="zh-CN"/>
              </w:rPr>
              <w:t>桂林市应急管理局</w:t>
            </w:r>
            <w:r>
              <w:rPr>
                <w:rFonts w:hint="eastAsia" w:ascii="Arial" w:hAnsi="Arial" w:eastAsia="宋体" w:cs="Arial"/>
                <w:color w:val="auto"/>
                <w:sz w:val="21"/>
                <w:szCs w:val="21"/>
                <w:highlight w:val="none"/>
                <w:lang w:eastAsia="zh-CN"/>
              </w:rPr>
              <w:t>（桂林市临桂区西城中路69号创业大厦东辅楼3楼），</w:t>
            </w:r>
            <w:r>
              <w:rPr>
                <w:rFonts w:hint="eastAsia" w:ascii="Arial" w:hAnsi="Arial" w:eastAsia="宋体" w:cs="Arial"/>
                <w:color w:val="auto"/>
                <w:sz w:val="21"/>
                <w:szCs w:val="21"/>
                <w:highlight w:val="none"/>
                <w:lang w:val="en-US" w:eastAsia="zh-CN"/>
              </w:rPr>
              <w:t>时间自行商定。</w:t>
            </w:r>
          </w:p>
          <w:p w14:paraId="0CB53212">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b w:val="0"/>
                <w:color w:val="auto"/>
                <w:sz w:val="21"/>
                <w:szCs w:val="21"/>
                <w:highlight w:val="none"/>
              </w:rPr>
            </w:pPr>
            <w:r>
              <w:rPr>
                <w:rFonts w:hint="default" w:ascii="Arial" w:hAnsi="Arial" w:eastAsia="宋体" w:cs="Arial"/>
                <w:b w:val="0"/>
                <w:bCs w:val="0"/>
                <w:color w:val="auto"/>
                <w:kern w:val="0"/>
                <w:sz w:val="21"/>
                <w:szCs w:val="21"/>
                <w:highlight w:val="none"/>
              </w:rPr>
              <w:t>★</w:t>
            </w:r>
            <w:r>
              <w:rPr>
                <w:rFonts w:hint="default" w:ascii="Arial" w:hAnsi="Arial" w:eastAsia="宋体" w:cs="Arial"/>
                <w:color w:val="auto"/>
                <w:sz w:val="21"/>
                <w:szCs w:val="21"/>
                <w:highlight w:val="none"/>
                <w:lang w:val="en-US" w:eastAsia="zh-CN"/>
              </w:rPr>
              <w:t>2、</w:t>
            </w:r>
            <w:r>
              <w:rPr>
                <w:rFonts w:hint="default" w:ascii="Arial" w:hAnsi="Arial" w:eastAsia="宋体" w:cs="Arial"/>
                <w:b w:val="0"/>
                <w:color w:val="auto"/>
                <w:kern w:val="0"/>
                <w:sz w:val="21"/>
                <w:szCs w:val="21"/>
                <w:highlight w:val="none"/>
              </w:rPr>
              <w:t>本项目预算金额：人民币（大写）捌拾万元整（¥800000.00元），超出采购预算金额的报价无效。</w:t>
            </w:r>
          </w:p>
          <w:p w14:paraId="4EC1D3F4">
            <w:pPr>
              <w:keepNext w:val="0"/>
              <w:keepLines w:val="0"/>
              <w:pageBreakBefore w:val="0"/>
              <w:kinsoku/>
              <w:wordWrap w:val="0"/>
              <w:overflowPunct/>
              <w:topLinePunct w:val="0"/>
              <w:autoSpaceDE/>
              <w:autoSpaceDN/>
              <w:bidi w:val="0"/>
              <w:adjustRightInd w:val="0"/>
              <w:snapToGrid w:val="0"/>
              <w:spacing w:line="360" w:lineRule="exact"/>
              <w:textAlignment w:val="auto"/>
              <w:rPr>
                <w:rFonts w:hint="default" w:ascii="Arial" w:hAnsi="Arial" w:eastAsia="宋体" w:cs="Arial"/>
                <w:b/>
                <w:bCs/>
                <w:color w:val="auto"/>
                <w:sz w:val="21"/>
                <w:szCs w:val="21"/>
                <w:highlight w:val="none"/>
              </w:rPr>
            </w:pPr>
            <w:r>
              <w:rPr>
                <w:rFonts w:hint="default" w:ascii="Arial" w:hAnsi="Arial" w:eastAsia="宋体" w:cs="Arial"/>
                <w:b w:val="0"/>
                <w:bCs w:val="0"/>
                <w:color w:val="auto"/>
                <w:sz w:val="21"/>
                <w:szCs w:val="21"/>
                <w:highlight w:val="none"/>
                <w:lang w:val="en-US" w:eastAsia="zh-CN"/>
              </w:rPr>
              <w:t>★3、</w:t>
            </w:r>
            <w:r>
              <w:rPr>
                <w:rFonts w:hint="default" w:ascii="Arial" w:hAnsi="Arial" w:eastAsia="宋体" w:cs="Arial"/>
                <w:b w:val="0"/>
                <w:bCs w:val="0"/>
                <w:color w:val="auto"/>
                <w:sz w:val="21"/>
                <w:szCs w:val="21"/>
                <w:highlight w:val="none"/>
              </w:rPr>
              <w:t>本项目所属行业为：软件和信息技术服务业。</w:t>
            </w:r>
          </w:p>
        </w:tc>
      </w:tr>
      <w:bookmarkEnd w:id="24"/>
    </w:tbl>
    <w:p w14:paraId="0CCE4653">
      <w:pPr>
        <w:rPr>
          <w:rFonts w:hint="default"/>
          <w:color w:val="auto"/>
          <w:highlight w:val="none"/>
        </w:rPr>
      </w:pPr>
    </w:p>
    <w:p w14:paraId="7355792A">
      <w:pPr>
        <w:rPr>
          <w:rFonts w:hint="default"/>
          <w:color w:val="auto"/>
          <w:highlight w:val="none"/>
        </w:rPr>
      </w:pPr>
      <w:r>
        <w:rPr>
          <w:rFonts w:hint="default"/>
          <w:color w:val="auto"/>
          <w:highlight w:val="none"/>
        </w:rPr>
        <w:br w:type="page"/>
      </w:r>
    </w:p>
    <w:p w14:paraId="2C3320B7">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Arial" w:hAnsi="Arial" w:eastAsia="宋体" w:cs="Arial"/>
          <w:color w:val="auto"/>
          <w:highlight w:val="none"/>
        </w:rPr>
      </w:pPr>
      <w:bookmarkStart w:id="25" w:name="_Toc10342"/>
      <w:r>
        <w:rPr>
          <w:rFonts w:hint="default" w:ascii="Arial" w:hAnsi="Arial" w:eastAsia="宋体" w:cs="Arial"/>
          <w:color w:val="auto"/>
          <w:highlight w:val="none"/>
        </w:rPr>
        <w:t>第四章  评审办法</w:t>
      </w:r>
      <w:bookmarkEnd w:id="20"/>
      <w:bookmarkEnd w:id="21"/>
      <w:bookmarkEnd w:id="25"/>
    </w:p>
    <w:p w14:paraId="4DBF649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rPr>
        <w:t>一、评审依据</w:t>
      </w:r>
    </w:p>
    <w:p w14:paraId="0753459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1.评审依据：磋商小组以</w:t>
      </w:r>
      <w:r>
        <w:rPr>
          <w:rFonts w:hint="default" w:ascii="Arial" w:hAnsi="Arial" w:eastAsia="宋体" w:cs="Arial"/>
          <w:color w:val="auto"/>
          <w:sz w:val="21"/>
          <w:szCs w:val="21"/>
          <w:highlight w:val="none"/>
          <w:lang w:val="en-US" w:eastAsia="zh-CN"/>
        </w:rPr>
        <w:t>采购</w:t>
      </w:r>
      <w:r>
        <w:rPr>
          <w:rFonts w:hint="default" w:ascii="Arial" w:hAnsi="Arial" w:eastAsia="宋体" w:cs="Arial"/>
          <w:color w:val="auto"/>
          <w:sz w:val="21"/>
          <w:szCs w:val="21"/>
          <w:highlight w:val="none"/>
        </w:rPr>
        <w:t>文件和响应文件为评审依据，对供应商的报价、技术服务</w:t>
      </w:r>
      <w:r>
        <w:rPr>
          <w:rFonts w:hint="default" w:ascii="Arial" w:hAnsi="Arial" w:eastAsia="宋体" w:cs="Arial"/>
          <w:color w:val="auto"/>
          <w:sz w:val="21"/>
          <w:szCs w:val="21"/>
          <w:highlight w:val="none"/>
          <w:lang w:val="en-US" w:eastAsia="zh-CN"/>
        </w:rPr>
        <w:t>、服务方案、履约能力</w:t>
      </w:r>
      <w:r>
        <w:rPr>
          <w:rFonts w:hint="default" w:ascii="Arial" w:hAnsi="Arial" w:eastAsia="宋体" w:cs="Arial"/>
          <w:color w:val="auto"/>
          <w:sz w:val="21"/>
          <w:szCs w:val="21"/>
          <w:highlight w:val="none"/>
        </w:rPr>
        <w:t>等方面内容按百分制打分。</w:t>
      </w:r>
    </w:p>
    <w:p w14:paraId="7B1AC02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2.评审方式：以封闭方式进行评审。</w:t>
      </w:r>
    </w:p>
    <w:p w14:paraId="262F171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3.根据财库〔2012〕69号文规定，采购人和采购代理机构，磋商小组成员要严格遵守政府采购相关法律制度，依法履行各自职责，公正、客观、审慎地组织和参与评审工作。</w:t>
      </w:r>
    </w:p>
    <w:p w14:paraId="159C462D">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rPr>
        <w:t>二、评审办法</w:t>
      </w:r>
    </w:p>
    <w:p w14:paraId="772476A2">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b w:val="0"/>
          <w:bCs/>
          <w:color w:val="auto"/>
          <w:sz w:val="21"/>
          <w:szCs w:val="21"/>
          <w:highlight w:val="none"/>
        </w:rPr>
      </w:pPr>
      <w:r>
        <w:rPr>
          <w:rFonts w:hint="default" w:ascii="Arial" w:hAnsi="Arial" w:eastAsia="宋体" w:cs="Arial"/>
          <w:b w:val="0"/>
          <w:bCs/>
          <w:color w:val="auto"/>
          <w:sz w:val="21"/>
          <w:szCs w:val="21"/>
          <w:highlight w:val="none"/>
        </w:rPr>
        <w:t>（一）对进入详评的，采用综合评分法。</w:t>
      </w:r>
    </w:p>
    <w:p w14:paraId="5B53CCA4">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b w:val="0"/>
          <w:bCs/>
          <w:color w:val="auto"/>
          <w:sz w:val="21"/>
          <w:szCs w:val="21"/>
          <w:highlight w:val="none"/>
        </w:rPr>
      </w:pPr>
      <w:r>
        <w:rPr>
          <w:rFonts w:hint="default" w:ascii="Arial" w:hAnsi="Arial" w:eastAsia="宋体" w:cs="Arial"/>
          <w:b w:val="0"/>
          <w:bCs/>
          <w:color w:val="auto"/>
          <w:sz w:val="21"/>
          <w:szCs w:val="21"/>
          <w:highlight w:val="none"/>
        </w:rPr>
        <w:t>（二）计分办法（按四舍五入取至小数点后二位）</w:t>
      </w:r>
    </w:p>
    <w:p w14:paraId="3FFE8364">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b/>
          <w:color w:val="auto"/>
          <w:sz w:val="21"/>
          <w:szCs w:val="21"/>
          <w:highlight w:val="none"/>
        </w:rPr>
        <w:t>1</w:t>
      </w:r>
      <w:r>
        <w:rPr>
          <w:rFonts w:hint="default" w:ascii="Arial" w:hAnsi="Arial" w:eastAsia="宋体" w:cs="Arial"/>
          <w:b/>
          <w:color w:val="auto"/>
          <w:sz w:val="21"/>
          <w:szCs w:val="21"/>
          <w:highlight w:val="none"/>
          <w:lang w:eastAsia="zh-CN"/>
        </w:rPr>
        <w:t>、</w:t>
      </w:r>
      <w:r>
        <w:rPr>
          <w:rFonts w:hint="default" w:ascii="Arial" w:hAnsi="Arial" w:eastAsia="宋体" w:cs="Arial"/>
          <w:b/>
          <w:bCs/>
          <w:color w:val="auto"/>
          <w:sz w:val="21"/>
          <w:szCs w:val="21"/>
          <w:highlight w:val="none"/>
        </w:rPr>
        <w:t>价格分………………………………………………………………………………………………</w:t>
      </w:r>
      <w:r>
        <w:rPr>
          <w:rFonts w:hint="default" w:ascii="Arial" w:hAnsi="Arial" w:eastAsia="宋体" w:cs="Arial"/>
          <w:b/>
          <w:bCs/>
          <w:color w:val="auto"/>
          <w:sz w:val="21"/>
          <w:szCs w:val="21"/>
          <w:highlight w:val="none"/>
          <w:lang w:val="en-US" w:eastAsia="zh-CN"/>
        </w:rPr>
        <w:t>30</w:t>
      </w:r>
      <w:r>
        <w:rPr>
          <w:rFonts w:hint="default" w:ascii="Arial" w:hAnsi="Arial" w:eastAsia="宋体" w:cs="Arial"/>
          <w:b/>
          <w:bCs/>
          <w:color w:val="auto"/>
          <w:sz w:val="21"/>
          <w:szCs w:val="21"/>
          <w:highlight w:val="none"/>
        </w:rPr>
        <w:t>分</w:t>
      </w:r>
    </w:p>
    <w:p w14:paraId="20481D33">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color w:val="auto"/>
          <w:sz w:val="21"/>
          <w:szCs w:val="21"/>
          <w:highlight w:val="none"/>
        </w:rPr>
      </w:pPr>
      <w:bookmarkStart w:id="26" w:name="OLE_LINK19"/>
      <w:r>
        <w:rPr>
          <w:rFonts w:hint="default" w:ascii="Arial" w:hAnsi="Arial" w:eastAsia="宋体" w:cs="Arial"/>
          <w:color w:val="auto"/>
          <w:sz w:val="21"/>
          <w:szCs w:val="21"/>
          <w:highlight w:val="none"/>
        </w:rPr>
        <w:t>（1）根据《广西壮族自治区财政厅关于持续优化政府采购营商环境推动高质量发展的通知》（桂财采〔2024〕55号），凡符合《政府采购促进中小企业发展管理办法》（财库〔2020〕46号）规定条件且按该办法中规定的格式提供了填写完整的《中小企业声明函》的小型和微型企业，对其最后报价给予20%的扣除，扣除后的价格为评审报价，即供应商的评审报价=最后报价 ×（1-20%）。</w:t>
      </w:r>
    </w:p>
    <w:p w14:paraId="4D9BC57E">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注：中小微型企业划分标准按照《国家统计局关于印发〈统计上大中小微型企业划分办法〉〔2017〕的通知》（国统字〔2017〕213号）执行，具体划分标准见附表《统计上大中小微型企业划分标准》。</w:t>
      </w:r>
    </w:p>
    <w:p w14:paraId="5E646A72">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根据《关于政府采购支持监狱企业发展有关问题的通知》（财库〔2014〕68号）和《关于促进残疾人就业政府采购政策的通知》（财库〔2017〕141号），监狱企业和符合条件的残疾人福利性单位视同小型、微型企业，享受小型、微型企业评审中价格扣除的政府采购政策。监狱企业和残疾人福利性单位属于小型、微型企业的，不重复享受政策。</w:t>
      </w:r>
    </w:p>
    <w:p w14:paraId="5E888FDE">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lang w:val="en-US" w:eastAsia="zh-CN"/>
        </w:rPr>
        <w:t>3</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lang w:val="en-US" w:eastAsia="zh-CN"/>
        </w:rPr>
        <w:t>根据《国务院办公厅关于在政府采购中实施本国产品标准及相关政策的通知》（国办发〔2025〕34号），</w:t>
      </w:r>
      <w:r>
        <w:rPr>
          <w:rFonts w:hint="eastAsia" w:ascii="Arial" w:hAnsi="Arial" w:cs="Arial"/>
          <w:color w:val="auto"/>
          <w:sz w:val="21"/>
          <w:szCs w:val="21"/>
          <w:highlight w:val="none"/>
          <w:lang w:val="en-US" w:eastAsia="zh-CN"/>
        </w:rPr>
        <w:t>若本项目</w:t>
      </w:r>
      <w:r>
        <w:rPr>
          <w:rFonts w:hint="default" w:ascii="Arial" w:hAnsi="Arial" w:eastAsia="宋体" w:cs="Arial"/>
          <w:color w:val="auto"/>
          <w:sz w:val="21"/>
          <w:szCs w:val="21"/>
          <w:highlight w:val="none"/>
          <w:lang w:val="en-US" w:eastAsia="zh-CN"/>
        </w:rPr>
        <w:t>中既有本国产品又有非本国产品参与竞争的，依法对本国产品给予价格评审优惠，对本国产品的报价给予20%的价格扣除，用扣除后的价格参与评审。</w:t>
      </w:r>
    </w:p>
    <w:p w14:paraId="5F0C819F">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当采购项目或者采购包中含有多种产品，供应商</w:t>
      </w:r>
      <w:r>
        <w:rPr>
          <w:rFonts w:hint="eastAsia" w:ascii="Arial" w:hAnsi="Arial" w:cs="Arial"/>
          <w:color w:val="auto"/>
          <w:sz w:val="21"/>
          <w:szCs w:val="21"/>
          <w:highlight w:val="none"/>
          <w:lang w:val="en-US" w:eastAsia="zh-CN"/>
        </w:rPr>
        <w:t>为本项目</w:t>
      </w:r>
      <w:r>
        <w:rPr>
          <w:rFonts w:hint="default" w:ascii="Arial" w:hAnsi="Arial" w:eastAsia="宋体" w:cs="Arial"/>
          <w:color w:val="auto"/>
          <w:sz w:val="21"/>
          <w:szCs w:val="21"/>
          <w:highlight w:val="none"/>
          <w:lang w:val="en-US" w:eastAsia="zh-CN"/>
        </w:rPr>
        <w:t>提供</w:t>
      </w:r>
      <w:r>
        <w:rPr>
          <w:rFonts w:hint="eastAsia" w:ascii="Arial" w:hAnsi="Arial" w:cs="Arial"/>
          <w:color w:val="auto"/>
          <w:sz w:val="21"/>
          <w:szCs w:val="21"/>
          <w:highlight w:val="none"/>
          <w:lang w:val="en-US" w:eastAsia="zh-CN"/>
        </w:rPr>
        <w:t>的</w:t>
      </w:r>
      <w:r>
        <w:rPr>
          <w:rFonts w:hint="default" w:ascii="Arial" w:hAnsi="Arial" w:eastAsia="宋体" w:cs="Arial"/>
          <w:color w:val="auto"/>
          <w:sz w:val="21"/>
          <w:szCs w:val="21"/>
          <w:highlight w:val="none"/>
          <w:lang w:val="en-US" w:eastAsia="zh-CN"/>
        </w:rPr>
        <w:t>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E776E15">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注：</w:t>
      </w:r>
      <w:r>
        <w:rPr>
          <w:rFonts w:hint="default" w:ascii="Arial" w:hAnsi="Arial" w:eastAsia="宋体" w:cs="Arial"/>
          <w:color w:val="auto"/>
          <w:sz w:val="21"/>
          <w:szCs w:val="21"/>
          <w:highlight w:val="none"/>
        </w:rPr>
        <w:t>①</w:t>
      </w:r>
      <w:r>
        <w:rPr>
          <w:rFonts w:hint="default" w:ascii="Arial" w:hAnsi="Arial" w:eastAsia="宋体" w:cs="Arial"/>
          <w:color w:val="auto"/>
          <w:sz w:val="21"/>
          <w:szCs w:val="21"/>
          <w:highlight w:val="none"/>
          <w:lang w:val="en-US" w:eastAsia="zh-CN"/>
        </w:rPr>
        <w:t>供应商需在响应文件提交《关于符合本国产品标准的成本占比承诺函》。如供应商所有产品均为本国产品且填写《关于符合本国产品标准的声明函》的，无须填写《关于符合本国产品标准的成本占比承诺函》。</w:t>
      </w:r>
    </w:p>
    <w:p w14:paraId="137F899F">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rPr>
        <w:t>②</w:t>
      </w:r>
      <w:r>
        <w:rPr>
          <w:rFonts w:hint="default" w:ascii="Arial" w:hAnsi="Arial" w:eastAsia="宋体" w:cs="Arial"/>
          <w:color w:val="auto"/>
          <w:sz w:val="21"/>
          <w:szCs w:val="21"/>
          <w:highlight w:val="none"/>
          <w:lang w:val="en-US" w:eastAsia="zh-CN"/>
        </w:rPr>
        <w:t>未提供《关于符合本国产品标准的声明函》、《关于符合本国产品标准的成本占比承诺函》（如适用）或不符合条件的，不享受价格扣除优惠。</w:t>
      </w:r>
    </w:p>
    <w:p w14:paraId="3980A0CF">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③全部产品是指货物或服务采购项目或采购包中包含的全部货物、服务产品。</w:t>
      </w:r>
    </w:p>
    <w:p w14:paraId="00F3B304">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④若所有参与磋商的供应商均可享受本国产品价格评审优惠，则统一不进行价格扣除。</w:t>
      </w:r>
    </w:p>
    <w:p w14:paraId="4B0E2538">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lang w:val="en-US" w:eastAsia="zh-CN"/>
        </w:rPr>
        <w:t>（4）上述</w:t>
      </w:r>
      <w:r>
        <w:rPr>
          <w:rFonts w:hint="default" w:ascii="Arial" w:hAnsi="Arial" w:eastAsia="宋体" w:cs="Arial"/>
          <w:color w:val="auto"/>
          <w:sz w:val="21"/>
          <w:szCs w:val="21"/>
          <w:highlight w:val="none"/>
        </w:rPr>
        <w:t>政策性扣除</w:t>
      </w:r>
      <w:r>
        <w:rPr>
          <w:rFonts w:hint="default" w:ascii="Arial" w:hAnsi="Arial" w:eastAsia="宋体" w:cs="Arial"/>
          <w:color w:val="auto"/>
          <w:sz w:val="21"/>
          <w:szCs w:val="21"/>
          <w:highlight w:val="none"/>
          <w:lang w:val="en-US" w:eastAsia="zh-CN"/>
        </w:rPr>
        <w:t>进行叠加计算，用扣除后的价格参加评审。即评审报价＝最后报价－（最后报价*小微企业价格扣除比例）－（最后报价*本国产品价格扣除比例）。</w:t>
      </w:r>
      <w:r>
        <w:rPr>
          <w:rFonts w:hint="default" w:ascii="Arial" w:hAnsi="Arial" w:eastAsia="宋体" w:cs="Arial"/>
          <w:color w:val="auto"/>
          <w:sz w:val="21"/>
          <w:szCs w:val="21"/>
          <w:highlight w:val="none"/>
        </w:rPr>
        <w:t>除上述情况外，评审报价=最后报价</w:t>
      </w:r>
      <w:r>
        <w:rPr>
          <w:rFonts w:hint="default" w:ascii="Arial" w:hAnsi="Arial" w:eastAsia="宋体" w:cs="Arial"/>
          <w:color w:val="auto"/>
          <w:sz w:val="21"/>
          <w:szCs w:val="21"/>
          <w:highlight w:val="none"/>
          <w:lang w:eastAsia="zh-CN"/>
        </w:rPr>
        <w:t>。</w:t>
      </w:r>
    </w:p>
    <w:p w14:paraId="43B54836">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w:t>
      </w:r>
      <w:r>
        <w:rPr>
          <w:rFonts w:hint="eastAsia" w:ascii="Arial" w:hAnsi="Arial" w:cs="Arial"/>
          <w:color w:val="auto"/>
          <w:sz w:val="21"/>
          <w:szCs w:val="21"/>
          <w:highlight w:val="none"/>
          <w:lang w:val="en-US" w:eastAsia="zh-CN"/>
        </w:rPr>
        <w:t>5</w:t>
      </w:r>
      <w:r>
        <w:rPr>
          <w:rFonts w:hint="default" w:ascii="Arial" w:hAnsi="Arial" w:eastAsia="宋体" w:cs="Arial"/>
          <w:color w:val="auto"/>
          <w:sz w:val="21"/>
          <w:szCs w:val="21"/>
          <w:highlight w:val="none"/>
          <w:lang w:val="en-US" w:eastAsia="zh-CN"/>
        </w:rPr>
        <w:t>）</w:t>
      </w:r>
      <w:r>
        <w:rPr>
          <w:rFonts w:hint="eastAsia" w:ascii="Arial" w:hAnsi="Arial" w:cs="Arial"/>
          <w:color w:val="auto"/>
          <w:sz w:val="21"/>
          <w:szCs w:val="21"/>
          <w:highlight w:val="none"/>
          <w:lang w:val="en-US" w:eastAsia="zh-CN"/>
        </w:rPr>
        <w:t>磋商小组</w:t>
      </w:r>
      <w:r>
        <w:rPr>
          <w:rFonts w:hint="default" w:ascii="Arial" w:hAnsi="Arial" w:eastAsia="宋体" w:cs="Arial"/>
          <w:color w:val="auto"/>
          <w:sz w:val="21"/>
          <w:szCs w:val="21"/>
          <w:highlight w:val="none"/>
          <w:lang w:val="en-US" w:eastAsia="zh-CN"/>
        </w:rPr>
        <w:t>根据</w:t>
      </w:r>
      <w:r>
        <w:rPr>
          <w:rFonts w:hint="eastAsia" w:ascii="Arial" w:hAnsi="Arial" w:cs="Arial"/>
          <w:color w:val="auto"/>
          <w:sz w:val="21"/>
          <w:szCs w:val="21"/>
          <w:highlight w:val="none"/>
          <w:lang w:val="en-US" w:eastAsia="zh-CN"/>
        </w:rPr>
        <w:t>采购</w:t>
      </w:r>
      <w:r>
        <w:rPr>
          <w:rFonts w:hint="default" w:ascii="Arial" w:hAnsi="Arial" w:eastAsia="宋体" w:cs="Arial"/>
          <w:color w:val="auto"/>
          <w:sz w:val="21"/>
          <w:szCs w:val="21"/>
          <w:highlight w:val="none"/>
          <w:lang w:val="en-US" w:eastAsia="zh-CN"/>
        </w:rPr>
        <w:t>文件第二章</w:t>
      </w:r>
      <w:r>
        <w:rPr>
          <w:rFonts w:hint="eastAsia" w:ascii="Arial" w:hAnsi="Arial" w:cs="Arial"/>
          <w:color w:val="auto"/>
          <w:sz w:val="21"/>
          <w:szCs w:val="21"/>
          <w:highlight w:val="none"/>
          <w:lang w:val="en-US" w:eastAsia="zh-CN"/>
        </w:rPr>
        <w:t>“供应商须知”</w:t>
      </w:r>
      <w:r>
        <w:rPr>
          <w:rFonts w:hint="default" w:ascii="Arial" w:hAnsi="Arial" w:eastAsia="宋体" w:cs="Arial"/>
          <w:color w:val="auto"/>
          <w:sz w:val="21"/>
          <w:szCs w:val="21"/>
          <w:highlight w:val="none"/>
          <w:lang w:val="en-US" w:eastAsia="zh-CN"/>
        </w:rPr>
        <w:t>21.10异常低价审查</w:t>
      </w:r>
      <w:r>
        <w:rPr>
          <w:rFonts w:hint="eastAsia" w:ascii="Arial" w:hAnsi="Arial" w:cs="Arial"/>
          <w:color w:val="auto"/>
          <w:sz w:val="21"/>
          <w:szCs w:val="21"/>
          <w:highlight w:val="none"/>
          <w:lang w:val="en-US" w:eastAsia="zh-CN"/>
        </w:rPr>
        <w:t>规定的情形</w:t>
      </w:r>
      <w:r>
        <w:rPr>
          <w:rFonts w:hint="default" w:ascii="Arial" w:hAnsi="Arial" w:eastAsia="宋体" w:cs="Arial"/>
          <w:color w:val="auto"/>
          <w:sz w:val="21"/>
          <w:szCs w:val="21"/>
          <w:highlight w:val="none"/>
          <w:lang w:val="en-US" w:eastAsia="zh-CN"/>
        </w:rPr>
        <w:t>启动异常低价响应审查程序。</w:t>
      </w:r>
    </w:p>
    <w:p w14:paraId="52A13307">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w:t>
      </w:r>
      <w:r>
        <w:rPr>
          <w:rFonts w:hint="eastAsia" w:ascii="Arial" w:hAnsi="Arial" w:cs="Arial"/>
          <w:color w:val="auto"/>
          <w:sz w:val="21"/>
          <w:szCs w:val="21"/>
          <w:highlight w:val="none"/>
          <w:lang w:val="en-US" w:eastAsia="zh-CN"/>
        </w:rPr>
        <w:t>6</w:t>
      </w:r>
      <w:r>
        <w:rPr>
          <w:rFonts w:hint="default" w:ascii="Arial" w:hAnsi="Arial" w:eastAsia="宋体" w:cs="Arial"/>
          <w:color w:val="auto"/>
          <w:sz w:val="21"/>
          <w:szCs w:val="21"/>
          <w:highlight w:val="none"/>
        </w:rPr>
        <w:t>）以进入综合评分环节的最低的评审报价为基准价，基准价报价得分为</w:t>
      </w:r>
      <w:r>
        <w:rPr>
          <w:rFonts w:hint="default" w:ascii="Arial" w:hAnsi="Arial" w:eastAsia="宋体" w:cs="Arial"/>
          <w:color w:val="auto"/>
          <w:sz w:val="21"/>
          <w:szCs w:val="21"/>
          <w:highlight w:val="none"/>
          <w:lang w:val="en-US" w:eastAsia="zh-CN"/>
        </w:rPr>
        <w:t>30</w:t>
      </w:r>
      <w:r>
        <w:rPr>
          <w:rFonts w:hint="default" w:ascii="Arial" w:hAnsi="Arial" w:eastAsia="宋体" w:cs="Arial"/>
          <w:color w:val="auto"/>
          <w:sz w:val="21"/>
          <w:szCs w:val="21"/>
          <w:highlight w:val="none"/>
        </w:rPr>
        <w:t>分。</w:t>
      </w:r>
    </w:p>
    <w:p w14:paraId="29576707">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w:t>
      </w:r>
      <w:r>
        <w:rPr>
          <w:rFonts w:hint="eastAsia" w:ascii="Arial" w:hAnsi="Arial" w:cs="Arial"/>
          <w:color w:val="auto"/>
          <w:sz w:val="21"/>
          <w:szCs w:val="21"/>
          <w:highlight w:val="none"/>
          <w:lang w:val="en-US" w:eastAsia="zh-CN"/>
        </w:rPr>
        <w:t>7</w:t>
      </w:r>
      <w:r>
        <w:rPr>
          <w:rFonts w:hint="default" w:ascii="Arial" w:hAnsi="Arial" w:eastAsia="宋体" w:cs="Arial"/>
          <w:color w:val="auto"/>
          <w:sz w:val="21"/>
          <w:szCs w:val="21"/>
          <w:highlight w:val="none"/>
        </w:rPr>
        <w:t>）供应商磋商报价得分=（磋商基准价/供应商的评审报价）×</w:t>
      </w:r>
      <w:r>
        <w:rPr>
          <w:rFonts w:hint="default" w:ascii="Arial" w:hAnsi="Arial" w:eastAsia="宋体" w:cs="Arial"/>
          <w:color w:val="auto"/>
          <w:sz w:val="21"/>
          <w:szCs w:val="21"/>
          <w:highlight w:val="none"/>
          <w:lang w:val="en-US" w:eastAsia="zh-CN"/>
        </w:rPr>
        <w:t>30</w:t>
      </w:r>
      <w:r>
        <w:rPr>
          <w:rFonts w:hint="default" w:ascii="Arial" w:hAnsi="Arial" w:eastAsia="宋体" w:cs="Arial"/>
          <w:color w:val="auto"/>
          <w:sz w:val="21"/>
          <w:szCs w:val="21"/>
          <w:highlight w:val="none"/>
        </w:rPr>
        <w:t>分。</w:t>
      </w:r>
      <w:bookmarkEnd w:id="26"/>
    </w:p>
    <w:p w14:paraId="03D9EFB1">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b/>
          <w:bCs/>
          <w:color w:val="auto"/>
          <w:kern w:val="0"/>
          <w:sz w:val="21"/>
          <w:szCs w:val="21"/>
          <w:highlight w:val="none"/>
        </w:rPr>
      </w:pPr>
      <w:r>
        <w:rPr>
          <w:rFonts w:hint="default" w:ascii="Arial" w:hAnsi="Arial" w:eastAsia="宋体" w:cs="Arial"/>
          <w:b/>
          <w:bCs/>
          <w:color w:val="auto"/>
          <w:kern w:val="0"/>
          <w:sz w:val="21"/>
          <w:szCs w:val="21"/>
          <w:highlight w:val="none"/>
        </w:rPr>
        <w:t>2、技术服务分</w:t>
      </w:r>
      <w:r>
        <w:rPr>
          <w:rFonts w:hint="default" w:ascii="Arial" w:hAnsi="Arial" w:eastAsia="宋体" w:cs="Arial"/>
          <w:b/>
          <w:bCs/>
          <w:color w:val="auto"/>
          <w:sz w:val="21"/>
          <w:szCs w:val="21"/>
          <w:highlight w:val="none"/>
        </w:rPr>
        <w:t>…………………………………………………………………………………………4</w:t>
      </w:r>
      <w:r>
        <w:rPr>
          <w:rFonts w:hint="default" w:ascii="Arial" w:hAnsi="Arial" w:eastAsia="宋体" w:cs="Arial"/>
          <w:b/>
          <w:bCs/>
          <w:color w:val="auto"/>
          <w:sz w:val="21"/>
          <w:szCs w:val="21"/>
          <w:highlight w:val="none"/>
          <w:lang w:val="en-US" w:eastAsia="zh-CN"/>
        </w:rPr>
        <w:t>8</w:t>
      </w:r>
      <w:r>
        <w:rPr>
          <w:rFonts w:hint="default" w:ascii="Arial" w:hAnsi="Arial" w:eastAsia="宋体" w:cs="Arial"/>
          <w:b/>
          <w:bCs/>
          <w:color w:val="auto"/>
          <w:sz w:val="21"/>
          <w:szCs w:val="21"/>
          <w:highlight w:val="none"/>
        </w:rPr>
        <w:t>分</w:t>
      </w:r>
    </w:p>
    <w:p w14:paraId="786D7559">
      <w:pPr>
        <w:pStyle w:val="10"/>
        <w:keepNext w:val="0"/>
        <w:keepLines w:val="0"/>
        <w:pageBreakBefore w:val="0"/>
        <w:kinsoku/>
        <w:wordWrap/>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b/>
          <w:bCs/>
          <w:color w:val="auto"/>
          <w:kern w:val="0"/>
          <w:sz w:val="21"/>
          <w:szCs w:val="21"/>
          <w:highlight w:val="none"/>
        </w:rPr>
      </w:pPr>
      <w:r>
        <w:rPr>
          <w:rFonts w:hint="default" w:ascii="Arial" w:hAnsi="Arial" w:eastAsia="宋体" w:cs="Arial"/>
          <w:b/>
          <w:bCs/>
          <w:color w:val="auto"/>
          <w:kern w:val="0"/>
          <w:sz w:val="21"/>
          <w:szCs w:val="21"/>
          <w:highlight w:val="none"/>
        </w:rPr>
        <w:t>（1）技术性能分（满分</w:t>
      </w:r>
      <w:r>
        <w:rPr>
          <w:rFonts w:hint="default" w:ascii="Arial" w:hAnsi="Arial" w:eastAsia="宋体" w:cs="Arial"/>
          <w:b/>
          <w:bCs/>
          <w:color w:val="auto"/>
          <w:kern w:val="0"/>
          <w:sz w:val="21"/>
          <w:szCs w:val="21"/>
          <w:highlight w:val="none"/>
          <w:lang w:val="en-US" w:eastAsia="zh-CN"/>
        </w:rPr>
        <w:t>33</w:t>
      </w:r>
      <w:r>
        <w:rPr>
          <w:rFonts w:hint="default" w:ascii="Arial" w:hAnsi="Arial" w:eastAsia="宋体" w:cs="Arial"/>
          <w:b/>
          <w:bCs/>
          <w:color w:val="auto"/>
          <w:kern w:val="0"/>
          <w:sz w:val="21"/>
          <w:szCs w:val="21"/>
          <w:highlight w:val="none"/>
        </w:rPr>
        <w:t>分）</w:t>
      </w:r>
    </w:p>
    <w:p w14:paraId="50D0EA23">
      <w:pPr>
        <w:keepNext w:val="0"/>
        <w:keepLines w:val="0"/>
        <w:pageBreakBefore w:val="0"/>
        <w:kinsoku/>
        <w:wordWrap/>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color w:val="auto"/>
          <w:sz w:val="21"/>
          <w:szCs w:val="21"/>
          <w:highlight w:val="none"/>
          <w:lang w:val="en-US" w:eastAsia="zh-CN"/>
        </w:rPr>
      </w:pPr>
      <w:r>
        <w:rPr>
          <w:rFonts w:ascii="Arial" w:hAnsi="Arial" w:cs="Arial"/>
          <w:color w:val="auto"/>
          <w:szCs w:val="21"/>
          <w:highlight w:val="none"/>
        </w:rPr>
        <w:t>供应商于响应文件中提供采购需求中标注“▲”号参数的证明材料：第三方检测机构出具的带（CMA或CNAS）标识的检测报告扫描件。满足采购文件要求的每项得3分，满分33分。</w:t>
      </w:r>
    </w:p>
    <w:p w14:paraId="71F54C24">
      <w:pPr>
        <w:keepNext w:val="0"/>
        <w:keepLines w:val="0"/>
        <w:pageBreakBefore w:val="0"/>
        <w:widowControl/>
        <w:kinsoku/>
        <w:wordWrap/>
        <w:overflowPunct/>
        <w:topLinePunct w:val="0"/>
        <w:autoSpaceDE/>
        <w:autoSpaceDN/>
        <w:bidi w:val="0"/>
        <w:adjustRightInd/>
        <w:spacing w:line="360" w:lineRule="exact"/>
        <w:ind w:left="0" w:leftChars="0" w:firstLine="420" w:firstLineChars="200"/>
        <w:jc w:val="left"/>
        <w:textAlignment w:val="auto"/>
        <w:rPr>
          <w:rFonts w:hint="default" w:ascii="Arial" w:hAnsi="Arial" w:eastAsia="宋体" w:cs="Arial"/>
          <w:b/>
          <w:bCs/>
          <w:color w:val="auto"/>
          <w:kern w:val="0"/>
          <w:sz w:val="21"/>
          <w:szCs w:val="21"/>
          <w:highlight w:val="none"/>
        </w:rPr>
      </w:pPr>
      <w:r>
        <w:rPr>
          <w:rFonts w:hint="default" w:ascii="Arial" w:hAnsi="Arial" w:eastAsia="宋体" w:cs="Arial"/>
          <w:b/>
          <w:bCs/>
          <w:color w:val="auto"/>
          <w:kern w:val="0"/>
          <w:sz w:val="21"/>
          <w:szCs w:val="21"/>
          <w:highlight w:val="none"/>
        </w:rPr>
        <w:t>（2）项目实施方案分（满分15分）</w:t>
      </w:r>
    </w:p>
    <w:p w14:paraId="22F4E3E5">
      <w:pPr>
        <w:pStyle w:val="5"/>
        <w:spacing w:line="360" w:lineRule="exact"/>
        <w:ind w:firstLine="420" w:firstLineChars="200"/>
        <w:rPr>
          <w:rFonts w:ascii="Arial" w:hAnsi="Arial" w:cs="Arial"/>
          <w:bCs/>
          <w:color w:val="auto"/>
          <w:szCs w:val="21"/>
          <w:highlight w:val="none"/>
        </w:rPr>
      </w:pPr>
      <w:r>
        <w:rPr>
          <w:rFonts w:ascii="Arial" w:hAnsi="Arial" w:cs="Arial"/>
          <w:bCs/>
          <w:color w:val="auto"/>
          <w:szCs w:val="21"/>
          <w:highlight w:val="none"/>
        </w:rPr>
        <w:t>由磋商小组根据供应商提供的项目实施方案独立打分</w:t>
      </w:r>
      <w:r>
        <w:rPr>
          <w:rFonts w:ascii="Arial" w:hAnsi="Arial" w:cs="Arial"/>
          <w:bCs/>
          <w:color w:val="auto"/>
          <w:kern w:val="0"/>
          <w:szCs w:val="21"/>
          <w:highlight w:val="none"/>
        </w:rPr>
        <w:t>，未提供</w:t>
      </w:r>
      <w:r>
        <w:rPr>
          <w:rFonts w:ascii="Arial" w:hAnsi="Arial" w:cs="Arial"/>
          <w:bCs/>
          <w:color w:val="auto"/>
          <w:szCs w:val="21"/>
          <w:highlight w:val="none"/>
        </w:rPr>
        <w:t>项目实施方案</w:t>
      </w:r>
      <w:r>
        <w:rPr>
          <w:rFonts w:ascii="Arial" w:hAnsi="Arial" w:cs="Arial"/>
          <w:bCs/>
          <w:color w:val="auto"/>
          <w:kern w:val="0"/>
          <w:szCs w:val="21"/>
          <w:highlight w:val="none"/>
        </w:rPr>
        <w:t>或方案内容与本项目不相符的不得分。</w:t>
      </w:r>
    </w:p>
    <w:p w14:paraId="2E198ABD">
      <w:pPr>
        <w:spacing w:line="360" w:lineRule="exact"/>
        <w:ind w:firstLine="420" w:firstLineChars="200"/>
        <w:rPr>
          <w:rFonts w:ascii="Arial" w:hAnsi="Arial" w:cs="Arial"/>
          <w:bCs/>
          <w:color w:val="auto"/>
          <w:szCs w:val="21"/>
          <w:highlight w:val="none"/>
        </w:rPr>
      </w:pPr>
      <w:r>
        <w:rPr>
          <w:rFonts w:ascii="Arial" w:hAnsi="Arial" w:cs="Arial"/>
          <w:bCs/>
          <w:color w:val="auto"/>
          <w:szCs w:val="21"/>
          <w:highlight w:val="none"/>
        </w:rPr>
        <w:t>一档（1分）：实施方案较为简略，拟投入人员、技术服务及措施等仅有简单描述。</w:t>
      </w:r>
    </w:p>
    <w:p w14:paraId="1138888E">
      <w:pPr>
        <w:spacing w:line="360" w:lineRule="exact"/>
        <w:ind w:firstLine="420" w:firstLineChars="200"/>
        <w:rPr>
          <w:rFonts w:ascii="Arial" w:hAnsi="Arial" w:cs="Arial"/>
          <w:bCs/>
          <w:color w:val="auto"/>
          <w:szCs w:val="21"/>
          <w:highlight w:val="none"/>
        </w:rPr>
      </w:pPr>
      <w:r>
        <w:rPr>
          <w:rFonts w:ascii="Arial" w:hAnsi="Arial" w:cs="Arial"/>
          <w:bCs/>
          <w:color w:val="auto"/>
          <w:szCs w:val="21"/>
          <w:highlight w:val="none"/>
        </w:rPr>
        <w:t>二档（5分）：实施方案基本可行，拟投入人员、技术服务及措施等均有合理规划，能够满足本项目日常实施及服务开展的基本需求。</w:t>
      </w:r>
    </w:p>
    <w:p w14:paraId="28EA4E0E">
      <w:pPr>
        <w:spacing w:line="360" w:lineRule="exact"/>
        <w:ind w:firstLine="420" w:firstLineChars="200"/>
        <w:rPr>
          <w:rFonts w:ascii="Arial" w:hAnsi="Arial" w:cs="Arial"/>
          <w:bCs/>
          <w:color w:val="auto"/>
          <w:szCs w:val="21"/>
          <w:highlight w:val="none"/>
        </w:rPr>
      </w:pPr>
      <w:r>
        <w:rPr>
          <w:rFonts w:ascii="Arial" w:hAnsi="Arial" w:cs="Arial"/>
          <w:bCs/>
          <w:color w:val="auto"/>
          <w:szCs w:val="21"/>
          <w:highlight w:val="none"/>
        </w:rPr>
        <w:t>三档（10分）：在满足二档的基础上，实施方案详细，保证项目实施的技术力量安排满足项目实施要求，技术服务、技术培训的服务内容和措施同比较完善。拟投入本项目实施经理1人具有高级信息系统项目管理师证书，拟投入本项目其他实施人员在</w:t>
      </w:r>
      <w:r>
        <w:rPr>
          <w:rFonts w:hint="eastAsia" w:ascii="Arial" w:hAnsi="Arial" w:cs="Arial"/>
          <w:bCs/>
          <w:color w:val="auto"/>
          <w:szCs w:val="21"/>
          <w:highlight w:val="none"/>
          <w:lang w:val="en-US" w:eastAsia="zh-CN"/>
        </w:rPr>
        <w:t>9</w:t>
      </w:r>
      <w:r>
        <w:rPr>
          <w:rFonts w:ascii="Arial" w:hAnsi="Arial" w:cs="Arial"/>
          <w:bCs/>
          <w:color w:val="auto"/>
          <w:szCs w:val="21"/>
          <w:highlight w:val="none"/>
        </w:rPr>
        <w:t>-14人，项目实施经理须提供相关证明材料扫描件并加盖供应商电子签章，满足以上相关要求的。</w:t>
      </w:r>
    </w:p>
    <w:p w14:paraId="128B1480">
      <w:pPr>
        <w:keepNext w:val="0"/>
        <w:keepLines w:val="0"/>
        <w:pageBreakBefore w:val="0"/>
        <w:kinsoku/>
        <w:wordWrap/>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b w:val="0"/>
          <w:bCs/>
          <w:color w:val="auto"/>
          <w:sz w:val="21"/>
          <w:szCs w:val="21"/>
          <w:highlight w:val="none"/>
        </w:rPr>
      </w:pPr>
      <w:r>
        <w:rPr>
          <w:rFonts w:ascii="Arial" w:hAnsi="Arial" w:cs="Arial"/>
          <w:bCs/>
          <w:color w:val="auto"/>
          <w:szCs w:val="21"/>
          <w:highlight w:val="none"/>
        </w:rPr>
        <w:t>四档（15分）：在满足三档的基础上，实施方案详实，方案能满足项目需求且清楚的表明对本项目的熟悉程度包括需求分析、项目整体设计与实施、系统架构图、系统网络拓扑图、点位分布图等，技术路线清晰可信，保证项目实施的技术力量安排充足，技术服务、技术培训的服务内容和措施完善，建议的安装、调试、验收方法或方案同比更完善有效、更优化、切实可行的。拟投入本项目实施经理1人具有高级信息系统项目管理师证书，投入本项目其他实施人员在15人及以上，项目实施经理须提供相关证明材料扫描件并加盖供应商电子签章。</w:t>
      </w:r>
    </w:p>
    <w:p w14:paraId="37B006CA">
      <w:pPr>
        <w:keepNext w:val="0"/>
        <w:keepLines w:val="0"/>
        <w:pageBreakBefore w:val="0"/>
        <w:widowControl/>
        <w:tabs>
          <w:tab w:val="left" w:pos="1440"/>
        </w:tabs>
        <w:kinsoku/>
        <w:wordWrap/>
        <w:overflowPunct/>
        <w:topLinePunct w:val="0"/>
        <w:autoSpaceDE/>
        <w:autoSpaceDN/>
        <w:bidi w:val="0"/>
        <w:adjustRightInd/>
        <w:snapToGrid w:val="0"/>
        <w:spacing w:line="360" w:lineRule="exact"/>
        <w:ind w:left="0" w:leftChars="0" w:firstLine="420" w:firstLineChars="200"/>
        <w:jc w:val="left"/>
        <w:textAlignment w:val="auto"/>
        <w:rPr>
          <w:rFonts w:hint="default" w:ascii="Arial" w:hAnsi="Arial" w:eastAsia="宋体" w:cs="Arial"/>
          <w:b/>
          <w:color w:val="auto"/>
          <w:kern w:val="0"/>
          <w:sz w:val="21"/>
          <w:szCs w:val="21"/>
          <w:highlight w:val="none"/>
        </w:rPr>
      </w:pPr>
      <w:r>
        <w:rPr>
          <w:rFonts w:hint="default" w:ascii="Arial" w:hAnsi="Arial" w:eastAsia="宋体" w:cs="Arial"/>
          <w:b/>
          <w:color w:val="auto"/>
          <w:kern w:val="0"/>
          <w:sz w:val="21"/>
          <w:szCs w:val="21"/>
          <w:highlight w:val="none"/>
        </w:rPr>
        <w:t>3、服务方案分</w:t>
      </w:r>
      <w:r>
        <w:rPr>
          <w:rFonts w:hint="default" w:ascii="Arial" w:hAnsi="Arial" w:eastAsia="宋体" w:cs="Arial"/>
          <w:b/>
          <w:bCs/>
          <w:color w:val="auto"/>
          <w:sz w:val="21"/>
          <w:szCs w:val="21"/>
          <w:highlight w:val="none"/>
        </w:rPr>
        <w:t>…………………………………………………………………………………………15分</w:t>
      </w:r>
    </w:p>
    <w:p w14:paraId="573A7E4F">
      <w:pPr>
        <w:widowControl/>
        <w:tabs>
          <w:tab w:val="left" w:pos="1440"/>
        </w:tabs>
        <w:snapToGrid w:val="0"/>
        <w:spacing w:line="360" w:lineRule="exact"/>
        <w:ind w:firstLine="420" w:firstLineChars="200"/>
        <w:jc w:val="left"/>
        <w:rPr>
          <w:rFonts w:ascii="Arial" w:hAnsi="Arial" w:cs="Arial"/>
          <w:bCs/>
          <w:color w:val="auto"/>
          <w:szCs w:val="21"/>
          <w:highlight w:val="none"/>
        </w:rPr>
      </w:pPr>
      <w:r>
        <w:rPr>
          <w:rFonts w:ascii="Arial" w:hAnsi="Arial" w:cs="Arial"/>
          <w:bCs/>
          <w:color w:val="auto"/>
          <w:kern w:val="0"/>
          <w:szCs w:val="21"/>
          <w:highlight w:val="none"/>
        </w:rPr>
        <w:t>由磋商小组根据供应商提供的</w:t>
      </w:r>
      <w:r>
        <w:rPr>
          <w:rFonts w:ascii="Arial" w:hAnsi="Arial" w:cs="Arial"/>
          <w:bCs/>
          <w:color w:val="auto"/>
          <w:szCs w:val="21"/>
          <w:highlight w:val="none"/>
        </w:rPr>
        <w:t>项目服务方案独立打分</w:t>
      </w:r>
      <w:r>
        <w:rPr>
          <w:rFonts w:ascii="Arial" w:hAnsi="Arial" w:cs="Arial"/>
          <w:bCs/>
          <w:color w:val="auto"/>
          <w:kern w:val="0"/>
          <w:szCs w:val="21"/>
          <w:highlight w:val="none"/>
        </w:rPr>
        <w:t>，未提供</w:t>
      </w:r>
      <w:r>
        <w:rPr>
          <w:rFonts w:ascii="Arial" w:hAnsi="Arial" w:cs="Arial"/>
          <w:bCs/>
          <w:color w:val="auto"/>
          <w:szCs w:val="21"/>
          <w:highlight w:val="none"/>
        </w:rPr>
        <w:t>项目服务方案</w:t>
      </w:r>
      <w:r>
        <w:rPr>
          <w:rFonts w:ascii="Arial" w:hAnsi="Arial" w:cs="Arial"/>
          <w:bCs/>
          <w:color w:val="auto"/>
          <w:kern w:val="0"/>
          <w:szCs w:val="21"/>
          <w:highlight w:val="none"/>
        </w:rPr>
        <w:t>或方案内容与本项目不相符的不得分。</w:t>
      </w:r>
    </w:p>
    <w:p w14:paraId="666A5420">
      <w:pPr>
        <w:spacing w:line="360" w:lineRule="exact"/>
        <w:ind w:firstLine="420" w:firstLineChars="200"/>
        <w:rPr>
          <w:rFonts w:ascii="Arial" w:hAnsi="Arial" w:cs="Arial"/>
          <w:bCs/>
          <w:color w:val="auto"/>
          <w:szCs w:val="21"/>
          <w:highlight w:val="none"/>
        </w:rPr>
      </w:pPr>
      <w:r>
        <w:rPr>
          <w:rFonts w:ascii="Arial" w:hAnsi="Arial" w:cs="Arial"/>
          <w:bCs/>
          <w:color w:val="auto"/>
          <w:szCs w:val="21"/>
          <w:highlight w:val="none"/>
        </w:rPr>
        <w:t>一档（1分）：提供的方案内容较简单，方案不清晰，对本项目实施的范围不明确，没有对质保期、响应时间、服务团队配备、培训计划、应急预案、保密承诺、故障解决方案等进行描述或描述不准确。</w:t>
      </w:r>
    </w:p>
    <w:p w14:paraId="0B3F6451">
      <w:pPr>
        <w:spacing w:line="360" w:lineRule="exact"/>
        <w:ind w:firstLine="420" w:firstLineChars="200"/>
        <w:rPr>
          <w:rFonts w:ascii="Arial" w:hAnsi="Arial" w:cs="Arial"/>
          <w:bCs/>
          <w:color w:val="auto"/>
          <w:szCs w:val="21"/>
          <w:highlight w:val="none"/>
        </w:rPr>
      </w:pPr>
      <w:r>
        <w:rPr>
          <w:rFonts w:ascii="Arial" w:hAnsi="Arial" w:cs="Arial"/>
          <w:bCs/>
          <w:color w:val="auto"/>
          <w:szCs w:val="21"/>
          <w:highlight w:val="none"/>
        </w:rPr>
        <w:t>二档（5分）：供应商的服务方案可行，对质保期、响应时间、服务团队配备、培训计划、应急预案、保密承诺、故障解决方案等有所描述；能提供运行维护车辆。</w:t>
      </w:r>
    </w:p>
    <w:p w14:paraId="5DD0D5D3">
      <w:pPr>
        <w:tabs>
          <w:tab w:val="left" w:pos="4214"/>
        </w:tabs>
        <w:spacing w:line="360" w:lineRule="exact"/>
        <w:ind w:firstLine="420" w:firstLineChars="200"/>
        <w:rPr>
          <w:rFonts w:ascii="Arial" w:hAnsi="Arial" w:cs="Arial"/>
          <w:bCs/>
          <w:color w:val="auto"/>
          <w:szCs w:val="21"/>
          <w:highlight w:val="none"/>
        </w:rPr>
      </w:pPr>
      <w:r>
        <w:rPr>
          <w:rFonts w:ascii="Arial" w:hAnsi="Arial" w:cs="Arial"/>
          <w:bCs/>
          <w:color w:val="auto"/>
          <w:szCs w:val="21"/>
          <w:highlight w:val="none"/>
        </w:rPr>
        <w:t>三档（10分）：在满足二档的基础上，供应商的服务方案详细，可提供试用的综合监控应用平台，对质保期、响应时间、服务团队配备、培训计划、应急预案、保密承诺、故障解决方案等有较为的详细描述，有合理的服务流程，故障响应时间等内容描述。拟投入1名具备信息与通信工程高级</w:t>
      </w:r>
      <w:r>
        <w:rPr>
          <w:rFonts w:hint="eastAsia" w:ascii="Arial" w:hAnsi="Arial" w:cs="Arial"/>
          <w:bCs/>
          <w:color w:val="auto"/>
          <w:szCs w:val="21"/>
          <w:highlight w:val="none"/>
          <w:lang w:val="en-US" w:eastAsia="zh-CN"/>
        </w:rPr>
        <w:t>及以上</w:t>
      </w:r>
      <w:r>
        <w:rPr>
          <w:rFonts w:ascii="Arial" w:hAnsi="Arial" w:cs="Arial"/>
          <w:bCs/>
          <w:color w:val="auto"/>
          <w:szCs w:val="21"/>
          <w:highlight w:val="none"/>
        </w:rPr>
        <w:t>工程师为项目服务经理，服务团队人员在</w:t>
      </w:r>
      <w:r>
        <w:rPr>
          <w:rFonts w:hint="eastAsia" w:ascii="Arial" w:hAnsi="Arial" w:cs="Arial"/>
          <w:bCs/>
          <w:color w:val="auto"/>
          <w:szCs w:val="21"/>
          <w:highlight w:val="none"/>
          <w:lang w:val="en-US" w:eastAsia="zh-CN"/>
        </w:rPr>
        <w:t>5</w:t>
      </w:r>
      <w:r>
        <w:rPr>
          <w:rFonts w:hint="eastAsia" w:ascii="Arial" w:hAnsi="Arial" w:cs="Arial"/>
          <w:bCs/>
          <w:color w:val="auto"/>
          <w:szCs w:val="21"/>
          <w:highlight w:val="none"/>
        </w:rPr>
        <w:t>-9</w:t>
      </w:r>
      <w:r>
        <w:rPr>
          <w:rFonts w:ascii="Arial" w:hAnsi="Arial" w:cs="Arial"/>
          <w:bCs/>
          <w:color w:val="auto"/>
          <w:szCs w:val="21"/>
          <w:highlight w:val="none"/>
        </w:rPr>
        <w:t>人，且分工明确，服务团队人员熟练掌握设备管理专业知识及系统管理专业知识，项目服务经理须提供相关证明材料扫描件并加盖供应商电子签章。</w:t>
      </w:r>
    </w:p>
    <w:p w14:paraId="064DD1CA">
      <w:pPr>
        <w:keepNext w:val="0"/>
        <w:keepLines w:val="0"/>
        <w:pageBreakBefore w:val="0"/>
        <w:tabs>
          <w:tab w:val="left" w:pos="4214"/>
        </w:tabs>
        <w:kinsoku/>
        <w:wordWrap/>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b w:val="0"/>
          <w:bCs/>
          <w:color w:val="auto"/>
          <w:kern w:val="0"/>
          <w:sz w:val="21"/>
          <w:szCs w:val="21"/>
          <w:highlight w:val="none"/>
        </w:rPr>
      </w:pPr>
      <w:r>
        <w:rPr>
          <w:rFonts w:ascii="Arial" w:hAnsi="Arial" w:cs="Arial"/>
          <w:bCs/>
          <w:color w:val="auto"/>
          <w:szCs w:val="21"/>
          <w:highlight w:val="none"/>
        </w:rPr>
        <w:t>四档（15分）：</w:t>
      </w:r>
      <w:r>
        <w:rPr>
          <w:rFonts w:hint="eastAsia" w:ascii="Arial" w:hAnsi="Arial" w:cs="Arial"/>
          <w:bCs/>
          <w:color w:val="auto"/>
          <w:szCs w:val="21"/>
          <w:highlight w:val="none"/>
        </w:rPr>
        <w:t>在满足三档的基础上，供应商的服务方案全面且针对性强，对质保期、响应时间、服务团队配备、培训计划、应急预案、保密承诺、故障解决方案等全面描述，有合理的服务流程，故障响应时间不超过1个小时，4小时到达现场，并注明供应商服务网点详细地址、联系人及联系电话等相关信息；故障解决方案有明确的故障解决流程、故障响应级别及响应方式和解决措施，特别是特殊、重要时期的网络稳定，按照轻重缓急、按等级提供应急处置服务方案等详细内容。拟投入不少于1名具备信息与通信工程高级</w:t>
      </w:r>
      <w:r>
        <w:rPr>
          <w:rFonts w:hint="eastAsia" w:ascii="Arial" w:hAnsi="Arial" w:cs="Arial"/>
          <w:bCs/>
          <w:color w:val="auto"/>
          <w:szCs w:val="21"/>
          <w:highlight w:val="none"/>
          <w:lang w:val="en-US" w:eastAsia="zh-CN"/>
        </w:rPr>
        <w:t>及以上</w:t>
      </w:r>
      <w:r>
        <w:rPr>
          <w:rFonts w:hint="eastAsia" w:ascii="Arial" w:hAnsi="Arial" w:cs="Arial"/>
          <w:bCs/>
          <w:color w:val="auto"/>
          <w:szCs w:val="21"/>
          <w:highlight w:val="none"/>
        </w:rPr>
        <w:t>工程师为项目服务经理，服务团队人员在10人及以上，且分工明确，服务团队人员熟练掌握设备管理专业知识及系统管理专业知识，项目服务经理须提供相关证明材料扫描件并加盖供应商电子签章。售后施工人员拟投入不少于1名具备低压电工作业证和高处安装、维护、拆除作业证的维护人员，人员资质证件齐全且处于有效期，满足现场安全施工及行业规范作业全部要求。</w:t>
      </w:r>
    </w:p>
    <w:p w14:paraId="13515D09">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rPr>
        <w:t>4、履约能力分……………………………………………………………………………………………</w:t>
      </w:r>
      <w:r>
        <w:rPr>
          <w:rFonts w:hint="default" w:ascii="Arial" w:hAnsi="Arial" w:eastAsia="宋体" w:cs="Arial"/>
          <w:b/>
          <w:bCs/>
          <w:color w:val="auto"/>
          <w:sz w:val="21"/>
          <w:szCs w:val="21"/>
          <w:highlight w:val="none"/>
          <w:lang w:val="en-US" w:eastAsia="zh-CN"/>
        </w:rPr>
        <w:t>7</w:t>
      </w:r>
      <w:r>
        <w:rPr>
          <w:rFonts w:hint="default" w:ascii="Arial" w:hAnsi="Arial" w:eastAsia="宋体" w:cs="Arial"/>
          <w:b/>
          <w:bCs/>
          <w:color w:val="auto"/>
          <w:sz w:val="21"/>
          <w:szCs w:val="21"/>
          <w:highlight w:val="none"/>
        </w:rPr>
        <w:t>分</w:t>
      </w:r>
    </w:p>
    <w:p w14:paraId="5ACFAEB1">
      <w:pPr>
        <w:pStyle w:val="1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供应商（或其上级公司）通过ISO9001质量管理体系认证、ISO/IEC20000信息技术服务管理体系认证、ISO/IEC27001信息安全管理体系认证且有效的，每提供1项认证得1分，最多得3分。（须提供相关证明材料扫描件并加盖供应商电子签章，否则不得分）</w:t>
      </w:r>
    </w:p>
    <w:p w14:paraId="50F9BC91">
      <w:pPr>
        <w:pStyle w:val="10"/>
        <w:keepNext w:val="0"/>
        <w:keepLines w:val="0"/>
        <w:pageBreakBefore w:val="0"/>
        <w:kinsoku/>
        <w:wordWrap/>
        <w:overflowPunct/>
        <w:topLinePunct w:val="0"/>
        <w:autoSpaceDE/>
        <w:autoSpaceDN/>
        <w:bidi w:val="0"/>
        <w:adjustRightInd/>
        <w:spacing w:line="360" w:lineRule="exact"/>
        <w:ind w:left="0" w:leftChars="0" w:firstLine="420" w:firstLineChars="200"/>
        <w:textAlignment w:val="auto"/>
        <w:rPr>
          <w:rFonts w:hint="default" w:ascii="Arial" w:hAnsi="Arial" w:eastAsia="宋体" w:cs="Arial"/>
          <w:b w:val="0"/>
          <w:bCs w:val="0"/>
          <w:color w:val="auto"/>
          <w:sz w:val="21"/>
          <w:szCs w:val="21"/>
          <w:highlight w:val="none"/>
        </w:rPr>
      </w:pPr>
      <w:r>
        <w:rPr>
          <w:rFonts w:ascii="Arial" w:hAnsi="Arial" w:cs="Arial"/>
          <w:color w:val="auto"/>
          <w:szCs w:val="21"/>
          <w:highlight w:val="none"/>
        </w:rPr>
        <w:t>（</w:t>
      </w:r>
      <w:r>
        <w:rPr>
          <w:rFonts w:hint="eastAsia" w:ascii="Arial" w:hAnsi="Arial" w:cs="Arial"/>
          <w:color w:val="auto"/>
          <w:szCs w:val="21"/>
          <w:highlight w:val="none"/>
        </w:rPr>
        <w:t>2</w:t>
      </w:r>
      <w:r>
        <w:rPr>
          <w:rFonts w:ascii="Arial" w:hAnsi="Arial" w:cs="Arial"/>
          <w:color w:val="auto"/>
          <w:szCs w:val="21"/>
          <w:highlight w:val="none"/>
        </w:rPr>
        <w:t>）供应商（或其上级公司）2022年1月1日以来具有同类服务项目业绩的（供应商于响应文件中提供中标/成交通知书或项目合同，能清晰反映中标/成交内容或合同标的，同一个编号的项目有两个或两个以上的分标中标/成交的只算一次，并加盖供应商电子签章，否则不得分），每提供1个业绩得1分，最多得</w:t>
      </w:r>
      <w:r>
        <w:rPr>
          <w:rFonts w:hint="eastAsia" w:ascii="Arial" w:hAnsi="Arial" w:cs="Arial"/>
          <w:color w:val="auto"/>
          <w:szCs w:val="21"/>
          <w:highlight w:val="none"/>
        </w:rPr>
        <w:t>4</w:t>
      </w:r>
      <w:r>
        <w:rPr>
          <w:rFonts w:ascii="Arial" w:hAnsi="Arial" w:cs="Arial"/>
          <w:color w:val="auto"/>
          <w:szCs w:val="21"/>
          <w:highlight w:val="none"/>
        </w:rPr>
        <w:t>分。</w:t>
      </w:r>
    </w:p>
    <w:p w14:paraId="04993EE5">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Arial" w:hAnsi="Arial" w:eastAsia="宋体" w:cs="Arial"/>
          <w:b/>
          <w:bCs w:val="0"/>
          <w:color w:val="auto"/>
          <w:w w:val="150"/>
          <w:sz w:val="21"/>
          <w:szCs w:val="21"/>
          <w:highlight w:val="none"/>
        </w:rPr>
      </w:pPr>
      <w:r>
        <w:rPr>
          <w:rFonts w:hint="default" w:ascii="Arial" w:hAnsi="Arial" w:eastAsia="宋体" w:cs="Arial"/>
          <w:b/>
          <w:bCs w:val="0"/>
          <w:color w:val="auto"/>
          <w:sz w:val="21"/>
          <w:szCs w:val="21"/>
          <w:highlight w:val="none"/>
        </w:rPr>
        <w:t>5、综合得分＝</w:t>
      </w:r>
      <w:r>
        <w:rPr>
          <w:rFonts w:hint="default" w:ascii="Arial" w:hAnsi="Arial" w:eastAsia="宋体" w:cs="Arial"/>
          <w:b/>
          <w:bCs w:val="0"/>
          <w:color w:val="auto"/>
          <w:w w:val="150"/>
          <w:sz w:val="21"/>
          <w:szCs w:val="21"/>
          <w:highlight w:val="none"/>
        </w:rPr>
        <w:t>1+2+3+4</w:t>
      </w:r>
    </w:p>
    <w:p w14:paraId="76175BA0">
      <w:pPr>
        <w:pStyle w:val="10"/>
        <w:keepNext w:val="0"/>
        <w:keepLines w:val="0"/>
        <w:pageBreakBefore w:val="0"/>
        <w:tabs>
          <w:tab w:val="left" w:pos="4214"/>
        </w:tabs>
        <w:kinsoku/>
        <w:wordWrap/>
        <w:overflowPunct/>
        <w:topLinePunct w:val="0"/>
        <w:autoSpaceDE/>
        <w:autoSpaceDN/>
        <w:bidi w:val="0"/>
        <w:adjustRightInd/>
        <w:spacing w:line="360" w:lineRule="exact"/>
        <w:ind w:left="0" w:leftChars="0" w:firstLine="420" w:firstLineChars="200"/>
        <w:textAlignment w:val="auto"/>
        <w:rPr>
          <w:rFonts w:hint="default" w:ascii="Arial" w:hAnsi="Arial" w:cs="Arial"/>
          <w:b/>
          <w:color w:val="auto"/>
          <w:highlight w:val="none"/>
        </w:rPr>
      </w:pPr>
      <w:r>
        <w:rPr>
          <w:rFonts w:hint="default" w:ascii="Arial" w:hAnsi="Arial" w:cs="Arial"/>
          <w:b/>
          <w:color w:val="auto"/>
          <w:highlight w:val="none"/>
        </w:rPr>
        <w:t>三、推荐及确定成交候选供应商原则</w:t>
      </w:r>
    </w:p>
    <w:p w14:paraId="0C58A6E2">
      <w:pPr>
        <w:pStyle w:val="10"/>
        <w:keepNext w:val="0"/>
        <w:keepLines w:val="0"/>
        <w:pageBreakBefore w:val="0"/>
        <w:tabs>
          <w:tab w:val="left" w:pos="4214"/>
        </w:tabs>
        <w:kinsoku/>
        <w:wordWrap/>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磋商小组应当根据综合评分情况，按照综合得分由高到低顺序推荐成交候选供应商，并编写评审报告。磋商小组根据综合得分由高到低排列次序，若得分相同时，以评审报价由低到高顺序排列；若得分相同且评审报价相同的，以最后报价由低到高顺序排列；若仍相同的，</w:t>
      </w:r>
      <w:r>
        <w:rPr>
          <w:rFonts w:hint="eastAsia" w:ascii="Arial" w:hAnsi="Arial" w:cs="Arial"/>
          <w:color w:val="auto"/>
          <w:szCs w:val="21"/>
          <w:highlight w:val="none"/>
          <w:lang w:val="en-US" w:eastAsia="zh-CN"/>
        </w:rPr>
        <w:t>依次</w:t>
      </w:r>
      <w:r>
        <w:rPr>
          <w:rFonts w:hint="default" w:ascii="Arial" w:hAnsi="Arial" w:cs="Arial"/>
          <w:color w:val="auto"/>
          <w:szCs w:val="21"/>
          <w:highlight w:val="none"/>
        </w:rPr>
        <w:t>按技术服务分</w:t>
      </w:r>
      <w:r>
        <w:rPr>
          <w:rFonts w:hint="eastAsia" w:ascii="Arial" w:hAnsi="Arial" w:cs="Arial"/>
          <w:color w:val="auto"/>
          <w:szCs w:val="21"/>
          <w:highlight w:val="none"/>
          <w:lang w:eastAsia="zh-CN"/>
        </w:rPr>
        <w:t>、服务方案分、履约能力分</w:t>
      </w:r>
      <w:r>
        <w:rPr>
          <w:rFonts w:hint="default" w:ascii="Arial" w:hAnsi="Arial" w:cs="Arial"/>
          <w:color w:val="auto"/>
          <w:szCs w:val="21"/>
          <w:highlight w:val="none"/>
        </w:rPr>
        <w:t>由高到低顺序排列并推荐成交候选供应商。</w:t>
      </w:r>
    </w:p>
    <w:p w14:paraId="0251EFFA">
      <w:pPr>
        <w:pStyle w:val="10"/>
        <w:keepNext w:val="0"/>
        <w:keepLines w:val="0"/>
        <w:pageBreakBefore w:val="0"/>
        <w:tabs>
          <w:tab w:val="left" w:pos="4214"/>
        </w:tabs>
        <w:kinsoku/>
        <w:wordWrap/>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（2）采购单位应当确定磋商小组推荐排名第一的成交候选供应商为成交供应商。</w:t>
      </w:r>
    </w:p>
    <w:p w14:paraId="0A069E3A">
      <w:pPr>
        <w:pStyle w:val="10"/>
        <w:keepNext w:val="0"/>
        <w:keepLines w:val="0"/>
        <w:pageBreakBefore w:val="0"/>
        <w:tabs>
          <w:tab w:val="left" w:pos="4214"/>
        </w:tabs>
        <w:kinsoku/>
        <w:wordWrap/>
        <w:overflowPunct/>
        <w:topLinePunct w:val="0"/>
        <w:autoSpaceDE/>
        <w:autoSpaceDN/>
        <w:bidi w:val="0"/>
        <w:adjustRightInd/>
        <w:spacing w:line="360" w:lineRule="exact"/>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（3）排名第一的成交候选供应商放弃成交、因不可抗力提出不能履行合同，或者</w:t>
      </w:r>
      <w:r>
        <w:rPr>
          <w:rFonts w:hint="eastAsia" w:ascii="Arial" w:hAnsi="Arial" w:cs="Arial"/>
          <w:color w:val="auto"/>
          <w:szCs w:val="21"/>
          <w:highlight w:val="none"/>
          <w:lang w:eastAsia="zh-CN"/>
        </w:rPr>
        <w:t>采购文件</w:t>
      </w:r>
      <w:r>
        <w:rPr>
          <w:rFonts w:hint="default" w:ascii="Arial" w:hAnsi="Arial" w:cs="Arial"/>
          <w:color w:val="auto"/>
          <w:szCs w:val="21"/>
          <w:highlight w:val="none"/>
        </w:rPr>
        <w:t>规定应当提交履约保证金而在规定的期限内未能提交的，或因失信行为被取消成交候选人资格的，采购单位可以确定排名第二的成交候选供应商为成交供应商。</w:t>
      </w:r>
    </w:p>
    <w:p w14:paraId="7E36212D">
      <w:pPr>
        <w:pStyle w:val="10"/>
        <w:keepNext w:val="0"/>
        <w:keepLines w:val="0"/>
        <w:pageBreakBefore w:val="0"/>
        <w:tabs>
          <w:tab w:val="left" w:pos="4214"/>
        </w:tabs>
        <w:kinsoku/>
        <w:wordWrap/>
        <w:overflowPunct/>
        <w:topLinePunct w:val="0"/>
        <w:autoSpaceDE/>
        <w:autoSpaceDN/>
        <w:bidi w:val="0"/>
        <w:adjustRightInd/>
        <w:spacing w:line="360" w:lineRule="exact"/>
        <w:ind w:left="0" w:leftChars="0" w:firstLine="420" w:firstLineChars="200"/>
        <w:textAlignment w:val="auto"/>
        <w:rPr>
          <w:rFonts w:hint="default" w:ascii="Arial" w:hAnsi="Arial" w:cs="Arial"/>
          <w:b/>
          <w:bCs/>
          <w:color w:val="auto"/>
          <w:sz w:val="24"/>
          <w:highlight w:val="none"/>
        </w:rPr>
      </w:pPr>
      <w:r>
        <w:rPr>
          <w:rFonts w:hint="default" w:ascii="Arial" w:hAnsi="Arial" w:cs="Arial"/>
          <w:color w:val="auto"/>
          <w:szCs w:val="21"/>
          <w:highlight w:val="none"/>
        </w:rPr>
        <w:t>（4）排名第二的成交候选供应商因前款规定的同样原因不能签订合同的，采购单位可以确定排名第三的成交候选人为成交供应商。以此类推。</w:t>
      </w:r>
    </w:p>
    <w:p w14:paraId="16A88BA6">
      <w:pPr>
        <w:rPr>
          <w:rFonts w:hint="default" w:ascii="Arial" w:hAnsi="Arial" w:cs="Arial"/>
          <w:b/>
          <w:bCs/>
          <w:color w:val="auto"/>
          <w:sz w:val="24"/>
          <w:highlight w:val="none"/>
        </w:rPr>
      </w:pPr>
      <w:r>
        <w:rPr>
          <w:rFonts w:hint="default" w:ascii="Arial" w:hAnsi="Arial" w:cs="Arial"/>
          <w:b/>
          <w:bCs/>
          <w:color w:val="auto"/>
          <w:sz w:val="24"/>
          <w:highlight w:val="none"/>
        </w:rPr>
        <w:br w:type="page"/>
      </w:r>
    </w:p>
    <w:p w14:paraId="63ECA310">
      <w:pPr>
        <w:spacing w:line="280" w:lineRule="exact"/>
        <w:rPr>
          <w:rFonts w:hint="default" w:ascii="Arial" w:hAnsi="Arial" w:cs="Arial"/>
          <w:b/>
          <w:bCs/>
          <w:color w:val="auto"/>
          <w:sz w:val="24"/>
          <w:highlight w:val="none"/>
        </w:rPr>
      </w:pPr>
      <w:r>
        <w:rPr>
          <w:rFonts w:hint="default" w:ascii="Arial" w:hAnsi="Arial" w:cs="Arial"/>
          <w:b/>
          <w:bCs/>
          <w:color w:val="auto"/>
          <w:sz w:val="24"/>
          <w:highlight w:val="none"/>
        </w:rPr>
        <w:t>附表</w:t>
      </w:r>
    </w:p>
    <w:p w14:paraId="1089DD3B">
      <w:pPr>
        <w:widowControl/>
        <w:spacing w:before="165" w:beforeLines="50" w:after="165" w:afterLines="50" w:line="280" w:lineRule="exact"/>
        <w:jc w:val="center"/>
        <w:rPr>
          <w:rFonts w:hint="default" w:ascii="Arial" w:hAnsi="Arial" w:cs="Arial"/>
          <w:b/>
          <w:bCs/>
          <w:color w:val="auto"/>
          <w:kern w:val="0"/>
          <w:sz w:val="30"/>
          <w:szCs w:val="30"/>
          <w:highlight w:val="none"/>
        </w:rPr>
      </w:pPr>
      <w:bookmarkStart w:id="27" w:name="_Toc28361_WPSOffice_Level2"/>
      <w:r>
        <w:rPr>
          <w:rFonts w:hint="default" w:ascii="Arial" w:hAnsi="Arial" w:cs="Arial"/>
          <w:b/>
          <w:bCs/>
          <w:color w:val="auto"/>
          <w:kern w:val="0"/>
          <w:sz w:val="30"/>
          <w:szCs w:val="30"/>
          <w:highlight w:val="none"/>
        </w:rPr>
        <w:t>统计上大中小微型企业划分标准</w:t>
      </w:r>
      <w:bookmarkEnd w:id="27"/>
    </w:p>
    <w:tbl>
      <w:tblPr>
        <w:tblStyle w:val="1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806"/>
        <w:gridCol w:w="709"/>
        <w:gridCol w:w="1125"/>
        <w:gridCol w:w="1701"/>
        <w:gridCol w:w="1426"/>
        <w:gridCol w:w="992"/>
      </w:tblGrid>
      <w:tr w14:paraId="7CFA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blHeader/>
          <w:jc w:val="center"/>
        </w:trPr>
        <w:tc>
          <w:tcPr>
            <w:tcW w:w="1676" w:type="dxa"/>
            <w:shd w:val="clear" w:color="auto" w:fill="FFFFFF"/>
            <w:noWrap w:val="0"/>
            <w:vAlign w:val="center"/>
          </w:tcPr>
          <w:p w14:paraId="40DB17D7">
            <w:pPr>
              <w:widowControl/>
              <w:spacing w:line="280" w:lineRule="exact"/>
              <w:jc w:val="center"/>
              <w:rPr>
                <w:rFonts w:hint="default" w:ascii="Arial" w:hAnsi="Arial" w:cs="Arial"/>
                <w:b/>
                <w:bCs/>
                <w:color w:val="auto"/>
                <w:kern w:val="0"/>
                <w:sz w:val="18"/>
                <w:szCs w:val="21"/>
                <w:highlight w:val="none"/>
              </w:rPr>
            </w:pPr>
            <w:r>
              <w:rPr>
                <w:rFonts w:hint="default" w:ascii="Arial" w:hAnsi="Arial" w:cs="Arial"/>
                <w:b/>
                <w:bCs/>
                <w:color w:val="auto"/>
                <w:kern w:val="0"/>
                <w:sz w:val="18"/>
                <w:szCs w:val="21"/>
                <w:highlight w:val="none"/>
              </w:rPr>
              <w:t>行业名称</w:t>
            </w:r>
          </w:p>
        </w:tc>
        <w:tc>
          <w:tcPr>
            <w:tcW w:w="1806" w:type="dxa"/>
            <w:shd w:val="clear" w:color="auto" w:fill="FFFFFF"/>
            <w:noWrap w:val="0"/>
            <w:vAlign w:val="center"/>
          </w:tcPr>
          <w:p w14:paraId="54B0DA98">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指标名称</w:t>
            </w:r>
          </w:p>
        </w:tc>
        <w:tc>
          <w:tcPr>
            <w:tcW w:w="709" w:type="dxa"/>
            <w:shd w:val="clear" w:color="auto" w:fill="FFFFFF"/>
            <w:noWrap w:val="0"/>
            <w:vAlign w:val="center"/>
          </w:tcPr>
          <w:p w14:paraId="7A74A036">
            <w:pPr>
              <w:widowControl/>
              <w:spacing w:line="280" w:lineRule="exact"/>
              <w:jc w:val="center"/>
              <w:rPr>
                <w:rFonts w:hint="default" w:ascii="Arial" w:hAnsi="Arial" w:eastAsia="宋体" w:cs="Arial"/>
                <w:b/>
                <w:bCs/>
                <w:color w:val="auto"/>
                <w:kern w:val="0"/>
                <w:sz w:val="18"/>
                <w:szCs w:val="18"/>
                <w:highlight w:val="none"/>
                <w:lang w:eastAsia="zh-CN"/>
              </w:rPr>
            </w:pPr>
            <w:r>
              <w:rPr>
                <w:rFonts w:hint="default" w:ascii="Arial" w:hAnsi="Arial" w:cs="Arial"/>
                <w:b/>
                <w:bCs/>
                <w:color w:val="auto"/>
                <w:kern w:val="0"/>
                <w:sz w:val="18"/>
                <w:szCs w:val="18"/>
                <w:highlight w:val="none"/>
              </w:rPr>
              <w:t>计量</w:t>
            </w:r>
          </w:p>
          <w:p w14:paraId="36CBE4C2">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单位</w:t>
            </w:r>
          </w:p>
        </w:tc>
        <w:tc>
          <w:tcPr>
            <w:tcW w:w="1125" w:type="dxa"/>
            <w:shd w:val="clear" w:color="auto" w:fill="FFFFFF"/>
            <w:noWrap w:val="0"/>
            <w:vAlign w:val="center"/>
          </w:tcPr>
          <w:p w14:paraId="7059A1BD">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大型</w:t>
            </w:r>
          </w:p>
        </w:tc>
        <w:tc>
          <w:tcPr>
            <w:tcW w:w="1701" w:type="dxa"/>
            <w:shd w:val="clear" w:color="auto" w:fill="FFFFFF"/>
            <w:noWrap w:val="0"/>
            <w:vAlign w:val="center"/>
          </w:tcPr>
          <w:p w14:paraId="169CF2DB">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中型</w:t>
            </w:r>
          </w:p>
        </w:tc>
        <w:tc>
          <w:tcPr>
            <w:tcW w:w="1426" w:type="dxa"/>
            <w:shd w:val="clear" w:color="auto" w:fill="FFFFFF"/>
            <w:noWrap w:val="0"/>
            <w:vAlign w:val="center"/>
          </w:tcPr>
          <w:p w14:paraId="794BA884">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小型</w:t>
            </w:r>
          </w:p>
        </w:tc>
        <w:tc>
          <w:tcPr>
            <w:tcW w:w="992" w:type="dxa"/>
            <w:shd w:val="clear" w:color="auto" w:fill="FFFFFF"/>
            <w:noWrap w:val="0"/>
            <w:vAlign w:val="center"/>
          </w:tcPr>
          <w:p w14:paraId="5D0328FE">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微型</w:t>
            </w:r>
          </w:p>
        </w:tc>
      </w:tr>
      <w:tr w14:paraId="476C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noWrap w:val="0"/>
            <w:vAlign w:val="center"/>
          </w:tcPr>
          <w:p w14:paraId="70F9C982">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农、林、牧、渔业</w:t>
            </w:r>
          </w:p>
        </w:tc>
        <w:tc>
          <w:tcPr>
            <w:tcW w:w="1806" w:type="dxa"/>
            <w:noWrap w:val="0"/>
            <w:vAlign w:val="center"/>
          </w:tcPr>
          <w:p w14:paraId="660E90F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774E5D3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51FABD6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Y≥20000</w:t>
            </w:r>
          </w:p>
        </w:tc>
        <w:tc>
          <w:tcPr>
            <w:tcW w:w="1701" w:type="dxa"/>
            <w:noWrap w:val="0"/>
            <w:vAlign w:val="center"/>
          </w:tcPr>
          <w:p w14:paraId="5961B2A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500≤Y＜20000</w:t>
            </w:r>
          </w:p>
        </w:tc>
        <w:tc>
          <w:tcPr>
            <w:tcW w:w="1426" w:type="dxa"/>
            <w:noWrap w:val="0"/>
            <w:vAlign w:val="center"/>
          </w:tcPr>
          <w:p w14:paraId="4D8C90D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50≤Y＜500</w:t>
            </w:r>
          </w:p>
        </w:tc>
        <w:tc>
          <w:tcPr>
            <w:tcW w:w="992" w:type="dxa"/>
            <w:noWrap w:val="0"/>
            <w:vAlign w:val="center"/>
          </w:tcPr>
          <w:p w14:paraId="7A05ACD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Y＜50</w:t>
            </w:r>
          </w:p>
        </w:tc>
      </w:tr>
      <w:tr w14:paraId="7329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1E0DD63E">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工业 *</w:t>
            </w:r>
          </w:p>
        </w:tc>
        <w:tc>
          <w:tcPr>
            <w:tcW w:w="1806" w:type="dxa"/>
            <w:noWrap w:val="0"/>
            <w:vAlign w:val="center"/>
          </w:tcPr>
          <w:p w14:paraId="78556B6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065A468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41BCECD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X≥1000</w:t>
            </w:r>
          </w:p>
        </w:tc>
        <w:tc>
          <w:tcPr>
            <w:tcW w:w="1701" w:type="dxa"/>
            <w:noWrap w:val="0"/>
            <w:vAlign w:val="center"/>
          </w:tcPr>
          <w:p w14:paraId="243B6AC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300≤X＜1000</w:t>
            </w:r>
          </w:p>
        </w:tc>
        <w:tc>
          <w:tcPr>
            <w:tcW w:w="1426" w:type="dxa"/>
            <w:noWrap w:val="0"/>
            <w:vAlign w:val="center"/>
          </w:tcPr>
          <w:p w14:paraId="4BB013D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20≤X＜300</w:t>
            </w:r>
          </w:p>
        </w:tc>
        <w:tc>
          <w:tcPr>
            <w:tcW w:w="992" w:type="dxa"/>
            <w:noWrap w:val="0"/>
            <w:vAlign w:val="center"/>
          </w:tcPr>
          <w:p w14:paraId="57323A8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w:t>
            </w:r>
          </w:p>
        </w:tc>
      </w:tr>
      <w:tr w14:paraId="300A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78EEA663">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3F362AF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3A99355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614870B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Y≥40000</w:t>
            </w:r>
          </w:p>
        </w:tc>
        <w:tc>
          <w:tcPr>
            <w:tcW w:w="1701" w:type="dxa"/>
            <w:noWrap w:val="0"/>
            <w:vAlign w:val="center"/>
          </w:tcPr>
          <w:p w14:paraId="5C7A8A6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2000≤Y＜40000</w:t>
            </w:r>
          </w:p>
        </w:tc>
        <w:tc>
          <w:tcPr>
            <w:tcW w:w="1426" w:type="dxa"/>
            <w:noWrap w:val="0"/>
            <w:vAlign w:val="center"/>
          </w:tcPr>
          <w:p w14:paraId="3100392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300≤Y＜2000</w:t>
            </w:r>
          </w:p>
        </w:tc>
        <w:tc>
          <w:tcPr>
            <w:tcW w:w="992" w:type="dxa"/>
            <w:noWrap w:val="0"/>
            <w:vAlign w:val="center"/>
          </w:tcPr>
          <w:p w14:paraId="5EE4C08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Y＜300</w:t>
            </w:r>
          </w:p>
        </w:tc>
      </w:tr>
      <w:tr w14:paraId="700A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40C167AD">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建筑业</w:t>
            </w:r>
          </w:p>
        </w:tc>
        <w:tc>
          <w:tcPr>
            <w:tcW w:w="1806" w:type="dxa"/>
            <w:noWrap w:val="0"/>
            <w:vAlign w:val="center"/>
          </w:tcPr>
          <w:p w14:paraId="16AB54D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724E966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5A52FAF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Y≥80000</w:t>
            </w:r>
          </w:p>
        </w:tc>
        <w:tc>
          <w:tcPr>
            <w:tcW w:w="1701" w:type="dxa"/>
            <w:noWrap w:val="0"/>
            <w:vAlign w:val="center"/>
          </w:tcPr>
          <w:p w14:paraId="1E088BD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6000≤Y＜80000</w:t>
            </w:r>
          </w:p>
        </w:tc>
        <w:tc>
          <w:tcPr>
            <w:tcW w:w="1426" w:type="dxa"/>
            <w:noWrap w:val="0"/>
            <w:vAlign w:val="center"/>
          </w:tcPr>
          <w:p w14:paraId="4FDE7BF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300≤Y＜6000</w:t>
            </w:r>
          </w:p>
        </w:tc>
        <w:tc>
          <w:tcPr>
            <w:tcW w:w="992" w:type="dxa"/>
            <w:noWrap w:val="0"/>
            <w:vAlign w:val="center"/>
          </w:tcPr>
          <w:p w14:paraId="2BCAFD8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Y＜300</w:t>
            </w:r>
          </w:p>
        </w:tc>
      </w:tr>
      <w:tr w14:paraId="6D7E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5EAE7912">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3259FF6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资产总额(Z)</w:t>
            </w:r>
          </w:p>
        </w:tc>
        <w:tc>
          <w:tcPr>
            <w:tcW w:w="709" w:type="dxa"/>
            <w:noWrap w:val="0"/>
            <w:vAlign w:val="center"/>
          </w:tcPr>
          <w:p w14:paraId="6269000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7E27B8C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Z≥80000</w:t>
            </w:r>
          </w:p>
        </w:tc>
        <w:tc>
          <w:tcPr>
            <w:tcW w:w="1701" w:type="dxa"/>
            <w:noWrap w:val="0"/>
            <w:vAlign w:val="center"/>
          </w:tcPr>
          <w:p w14:paraId="3E70790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5000≤Z＜80000</w:t>
            </w:r>
          </w:p>
        </w:tc>
        <w:tc>
          <w:tcPr>
            <w:tcW w:w="1426" w:type="dxa"/>
            <w:noWrap w:val="0"/>
            <w:vAlign w:val="center"/>
          </w:tcPr>
          <w:p w14:paraId="6E27440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300≤Z＜5000</w:t>
            </w:r>
          </w:p>
        </w:tc>
        <w:tc>
          <w:tcPr>
            <w:tcW w:w="992" w:type="dxa"/>
            <w:noWrap w:val="0"/>
            <w:vAlign w:val="center"/>
          </w:tcPr>
          <w:p w14:paraId="141A02A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Z＜300</w:t>
            </w:r>
          </w:p>
        </w:tc>
      </w:tr>
      <w:tr w14:paraId="4DFC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3EAA15E6">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批发业</w:t>
            </w:r>
          </w:p>
        </w:tc>
        <w:tc>
          <w:tcPr>
            <w:tcW w:w="1806" w:type="dxa"/>
            <w:noWrap w:val="0"/>
            <w:vAlign w:val="center"/>
          </w:tcPr>
          <w:p w14:paraId="6D2E2F1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32E94DA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371C9E0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X≥200</w:t>
            </w:r>
          </w:p>
        </w:tc>
        <w:tc>
          <w:tcPr>
            <w:tcW w:w="1701" w:type="dxa"/>
            <w:noWrap w:val="0"/>
            <w:vAlign w:val="center"/>
          </w:tcPr>
          <w:p w14:paraId="5952205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20≤X＜200</w:t>
            </w:r>
          </w:p>
        </w:tc>
        <w:tc>
          <w:tcPr>
            <w:tcW w:w="1426" w:type="dxa"/>
            <w:noWrap w:val="0"/>
            <w:vAlign w:val="center"/>
          </w:tcPr>
          <w:p w14:paraId="38FA232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5≤X＜20</w:t>
            </w:r>
          </w:p>
        </w:tc>
        <w:tc>
          <w:tcPr>
            <w:tcW w:w="992" w:type="dxa"/>
            <w:noWrap w:val="0"/>
            <w:vAlign w:val="center"/>
          </w:tcPr>
          <w:p w14:paraId="307B4D0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X＜5</w:t>
            </w:r>
          </w:p>
        </w:tc>
      </w:tr>
      <w:tr w14:paraId="5E60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723DAD5B">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63AEB27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5195B5E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03D24B8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Y≥40000</w:t>
            </w:r>
          </w:p>
        </w:tc>
        <w:tc>
          <w:tcPr>
            <w:tcW w:w="1701" w:type="dxa"/>
            <w:noWrap w:val="0"/>
            <w:vAlign w:val="center"/>
          </w:tcPr>
          <w:p w14:paraId="0EA34FD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5000≤Y＜40000</w:t>
            </w:r>
          </w:p>
        </w:tc>
        <w:tc>
          <w:tcPr>
            <w:tcW w:w="1426" w:type="dxa"/>
            <w:noWrap w:val="0"/>
            <w:vAlign w:val="center"/>
          </w:tcPr>
          <w:p w14:paraId="6C53E306">
            <w:pPr>
              <w:widowControl/>
              <w:spacing w:line="280" w:lineRule="exact"/>
              <w:ind w:left="-1" w:leftChars="-1" w:hanging="1"/>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1000≤Y＜5000</w:t>
            </w:r>
          </w:p>
        </w:tc>
        <w:tc>
          <w:tcPr>
            <w:tcW w:w="992" w:type="dxa"/>
            <w:noWrap w:val="0"/>
            <w:vAlign w:val="center"/>
          </w:tcPr>
          <w:p w14:paraId="7695678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Y＜1000</w:t>
            </w:r>
          </w:p>
        </w:tc>
      </w:tr>
      <w:tr w14:paraId="35E5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722ACE4E">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零售业</w:t>
            </w:r>
          </w:p>
        </w:tc>
        <w:tc>
          <w:tcPr>
            <w:tcW w:w="1806" w:type="dxa"/>
            <w:noWrap w:val="0"/>
            <w:vAlign w:val="center"/>
          </w:tcPr>
          <w:p w14:paraId="26E368F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7D598E8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62BB4BB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462675C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50≤X＜300</w:t>
            </w:r>
          </w:p>
        </w:tc>
        <w:tc>
          <w:tcPr>
            <w:tcW w:w="1426" w:type="dxa"/>
            <w:noWrap w:val="0"/>
            <w:vAlign w:val="center"/>
          </w:tcPr>
          <w:p w14:paraId="3B1750BB">
            <w:pPr>
              <w:widowControl/>
              <w:spacing w:line="280" w:lineRule="exact"/>
              <w:ind w:left="-1" w:leftChars="-1" w:hanging="1"/>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 xml:space="preserve">10≤X＜50 </w:t>
            </w:r>
          </w:p>
        </w:tc>
        <w:tc>
          <w:tcPr>
            <w:tcW w:w="992" w:type="dxa"/>
            <w:noWrap w:val="0"/>
            <w:vAlign w:val="center"/>
          </w:tcPr>
          <w:p w14:paraId="46D7C2A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65A0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5780143F">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6B4A639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09FA28D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64121A3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Y≥20000</w:t>
            </w:r>
          </w:p>
        </w:tc>
        <w:tc>
          <w:tcPr>
            <w:tcW w:w="1701" w:type="dxa"/>
            <w:noWrap w:val="0"/>
            <w:vAlign w:val="center"/>
          </w:tcPr>
          <w:p w14:paraId="7F7E667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500≤Y＜20000</w:t>
            </w:r>
          </w:p>
        </w:tc>
        <w:tc>
          <w:tcPr>
            <w:tcW w:w="1426" w:type="dxa"/>
            <w:noWrap w:val="0"/>
            <w:vAlign w:val="center"/>
          </w:tcPr>
          <w:p w14:paraId="2A428B39">
            <w:pPr>
              <w:widowControl/>
              <w:spacing w:line="280" w:lineRule="exact"/>
              <w:ind w:left="-1" w:leftChars="-1" w:hanging="1"/>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100≤Y＜500</w:t>
            </w:r>
          </w:p>
        </w:tc>
        <w:tc>
          <w:tcPr>
            <w:tcW w:w="992" w:type="dxa"/>
            <w:noWrap w:val="0"/>
            <w:vAlign w:val="center"/>
          </w:tcPr>
          <w:p w14:paraId="4912C0E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19F0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29AE1FB9">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交通运输业 *</w:t>
            </w:r>
          </w:p>
        </w:tc>
        <w:tc>
          <w:tcPr>
            <w:tcW w:w="1806" w:type="dxa"/>
            <w:noWrap w:val="0"/>
            <w:vAlign w:val="center"/>
          </w:tcPr>
          <w:p w14:paraId="4CA8119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32AD96D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4F20F35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X≥1000</w:t>
            </w:r>
          </w:p>
        </w:tc>
        <w:tc>
          <w:tcPr>
            <w:tcW w:w="1701" w:type="dxa"/>
            <w:noWrap w:val="0"/>
            <w:vAlign w:val="center"/>
          </w:tcPr>
          <w:p w14:paraId="36533C2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300≤X＜1000</w:t>
            </w:r>
          </w:p>
        </w:tc>
        <w:tc>
          <w:tcPr>
            <w:tcW w:w="1426" w:type="dxa"/>
            <w:noWrap w:val="0"/>
            <w:vAlign w:val="center"/>
          </w:tcPr>
          <w:p w14:paraId="7D847DA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20≤X＜300</w:t>
            </w:r>
          </w:p>
        </w:tc>
        <w:tc>
          <w:tcPr>
            <w:tcW w:w="992" w:type="dxa"/>
            <w:noWrap w:val="0"/>
            <w:vAlign w:val="center"/>
          </w:tcPr>
          <w:p w14:paraId="1614D47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w:t>
            </w:r>
          </w:p>
        </w:tc>
      </w:tr>
      <w:tr w14:paraId="355A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56CD560B">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225D936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5B53608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39FC1A5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Y≥30000</w:t>
            </w:r>
          </w:p>
        </w:tc>
        <w:tc>
          <w:tcPr>
            <w:tcW w:w="1701" w:type="dxa"/>
            <w:noWrap w:val="0"/>
            <w:vAlign w:val="center"/>
          </w:tcPr>
          <w:p w14:paraId="15DF89C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3000≤Y＜30000</w:t>
            </w:r>
          </w:p>
        </w:tc>
        <w:tc>
          <w:tcPr>
            <w:tcW w:w="1426" w:type="dxa"/>
            <w:noWrap w:val="0"/>
            <w:vAlign w:val="center"/>
          </w:tcPr>
          <w:p w14:paraId="13FB2F9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200≤Y＜3000</w:t>
            </w:r>
          </w:p>
        </w:tc>
        <w:tc>
          <w:tcPr>
            <w:tcW w:w="992" w:type="dxa"/>
            <w:noWrap w:val="0"/>
            <w:vAlign w:val="center"/>
          </w:tcPr>
          <w:p w14:paraId="7C08E08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Y＜200</w:t>
            </w:r>
          </w:p>
        </w:tc>
      </w:tr>
      <w:tr w14:paraId="4CF3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5591D56A">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仓储业*</w:t>
            </w:r>
          </w:p>
        </w:tc>
        <w:tc>
          <w:tcPr>
            <w:tcW w:w="1806" w:type="dxa"/>
            <w:noWrap w:val="0"/>
            <w:vAlign w:val="center"/>
          </w:tcPr>
          <w:p w14:paraId="2137130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1CE7983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19B2A56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X≥200</w:t>
            </w:r>
          </w:p>
        </w:tc>
        <w:tc>
          <w:tcPr>
            <w:tcW w:w="1701" w:type="dxa"/>
            <w:noWrap w:val="0"/>
            <w:vAlign w:val="center"/>
          </w:tcPr>
          <w:p w14:paraId="5F801BCF">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100≤X＜200</w:t>
            </w:r>
          </w:p>
        </w:tc>
        <w:tc>
          <w:tcPr>
            <w:tcW w:w="1426" w:type="dxa"/>
            <w:noWrap w:val="0"/>
            <w:vAlign w:val="center"/>
          </w:tcPr>
          <w:p w14:paraId="03125FD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20≤X＜100</w:t>
            </w:r>
          </w:p>
        </w:tc>
        <w:tc>
          <w:tcPr>
            <w:tcW w:w="992" w:type="dxa"/>
            <w:noWrap w:val="0"/>
            <w:vAlign w:val="center"/>
          </w:tcPr>
          <w:p w14:paraId="01B80B2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w:t>
            </w:r>
          </w:p>
        </w:tc>
      </w:tr>
      <w:tr w14:paraId="6D96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2BC57068">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4ABEA8A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6AA9124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004CAA1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Y≥30000</w:t>
            </w:r>
          </w:p>
        </w:tc>
        <w:tc>
          <w:tcPr>
            <w:tcW w:w="1701" w:type="dxa"/>
            <w:noWrap w:val="0"/>
            <w:vAlign w:val="center"/>
          </w:tcPr>
          <w:p w14:paraId="6C4D799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1000≤Y＜30000</w:t>
            </w:r>
          </w:p>
        </w:tc>
        <w:tc>
          <w:tcPr>
            <w:tcW w:w="1426" w:type="dxa"/>
            <w:noWrap w:val="0"/>
            <w:vAlign w:val="center"/>
          </w:tcPr>
          <w:p w14:paraId="36948B4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100≤Y＜1000</w:t>
            </w:r>
          </w:p>
        </w:tc>
        <w:tc>
          <w:tcPr>
            <w:tcW w:w="992" w:type="dxa"/>
            <w:noWrap w:val="0"/>
            <w:vAlign w:val="center"/>
          </w:tcPr>
          <w:p w14:paraId="587F894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579E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07AB9FA5">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邮政业</w:t>
            </w:r>
          </w:p>
        </w:tc>
        <w:tc>
          <w:tcPr>
            <w:tcW w:w="1806" w:type="dxa"/>
            <w:noWrap w:val="0"/>
            <w:vAlign w:val="center"/>
          </w:tcPr>
          <w:p w14:paraId="7325E2E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0327698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5E3F8BA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X≥1000</w:t>
            </w:r>
          </w:p>
        </w:tc>
        <w:tc>
          <w:tcPr>
            <w:tcW w:w="1701" w:type="dxa"/>
            <w:noWrap w:val="0"/>
            <w:vAlign w:val="center"/>
          </w:tcPr>
          <w:p w14:paraId="7BB3F08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300≤X＜1000</w:t>
            </w:r>
          </w:p>
        </w:tc>
        <w:tc>
          <w:tcPr>
            <w:tcW w:w="1426" w:type="dxa"/>
            <w:noWrap w:val="0"/>
            <w:vAlign w:val="center"/>
          </w:tcPr>
          <w:p w14:paraId="1552127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20≤X＜300</w:t>
            </w:r>
          </w:p>
        </w:tc>
        <w:tc>
          <w:tcPr>
            <w:tcW w:w="992" w:type="dxa"/>
            <w:noWrap w:val="0"/>
            <w:vAlign w:val="center"/>
          </w:tcPr>
          <w:p w14:paraId="4AB5E26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w:t>
            </w:r>
          </w:p>
        </w:tc>
      </w:tr>
      <w:tr w14:paraId="54B6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18F8A3BA">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04F1F0C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256CFD8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53DBEA4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Y≥30000</w:t>
            </w:r>
          </w:p>
        </w:tc>
        <w:tc>
          <w:tcPr>
            <w:tcW w:w="1701" w:type="dxa"/>
            <w:noWrap w:val="0"/>
            <w:vAlign w:val="center"/>
          </w:tcPr>
          <w:p w14:paraId="4502140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2000≤Y＜30000</w:t>
            </w:r>
          </w:p>
        </w:tc>
        <w:tc>
          <w:tcPr>
            <w:tcW w:w="1426" w:type="dxa"/>
            <w:noWrap w:val="0"/>
            <w:vAlign w:val="center"/>
          </w:tcPr>
          <w:p w14:paraId="7A83726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100≤Y＜2000</w:t>
            </w:r>
          </w:p>
        </w:tc>
        <w:tc>
          <w:tcPr>
            <w:tcW w:w="992" w:type="dxa"/>
            <w:noWrap w:val="0"/>
            <w:vAlign w:val="center"/>
          </w:tcPr>
          <w:p w14:paraId="720C56D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31A1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303F32F1">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住宿业</w:t>
            </w:r>
          </w:p>
        </w:tc>
        <w:tc>
          <w:tcPr>
            <w:tcW w:w="1806" w:type="dxa"/>
            <w:noWrap w:val="0"/>
            <w:vAlign w:val="center"/>
          </w:tcPr>
          <w:p w14:paraId="0924C9E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1365A73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2C48114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30A6C655">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100≤X＜300</w:t>
            </w:r>
          </w:p>
        </w:tc>
        <w:tc>
          <w:tcPr>
            <w:tcW w:w="1426" w:type="dxa"/>
            <w:noWrap w:val="0"/>
            <w:vAlign w:val="center"/>
          </w:tcPr>
          <w:p w14:paraId="674CBE6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6D6C7B3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4D29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73139587">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1D73F02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654FD83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30AC69B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Y≥10000</w:t>
            </w:r>
          </w:p>
        </w:tc>
        <w:tc>
          <w:tcPr>
            <w:tcW w:w="1701" w:type="dxa"/>
            <w:noWrap w:val="0"/>
            <w:vAlign w:val="center"/>
          </w:tcPr>
          <w:p w14:paraId="1B866C6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2000≤Y＜10000</w:t>
            </w:r>
          </w:p>
        </w:tc>
        <w:tc>
          <w:tcPr>
            <w:tcW w:w="1426" w:type="dxa"/>
            <w:noWrap w:val="0"/>
            <w:vAlign w:val="center"/>
          </w:tcPr>
          <w:p w14:paraId="19BB4AD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100≤Y＜2000</w:t>
            </w:r>
          </w:p>
        </w:tc>
        <w:tc>
          <w:tcPr>
            <w:tcW w:w="992" w:type="dxa"/>
            <w:noWrap w:val="0"/>
            <w:vAlign w:val="center"/>
          </w:tcPr>
          <w:p w14:paraId="35B5F67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0AFC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6EFF326C">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餐饮业</w:t>
            </w:r>
          </w:p>
        </w:tc>
        <w:tc>
          <w:tcPr>
            <w:tcW w:w="1806" w:type="dxa"/>
            <w:noWrap w:val="0"/>
            <w:vAlign w:val="center"/>
          </w:tcPr>
          <w:p w14:paraId="7C785BA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35244FF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41C5D5F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7A3C4657">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 xml:space="preserve">100≤X＜300 </w:t>
            </w:r>
          </w:p>
        </w:tc>
        <w:tc>
          <w:tcPr>
            <w:tcW w:w="1426" w:type="dxa"/>
            <w:noWrap w:val="0"/>
            <w:vAlign w:val="center"/>
          </w:tcPr>
          <w:p w14:paraId="3EC4FD9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346CB92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6987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67F98988">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1BC3A0E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655911F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1075487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Y≥10000</w:t>
            </w:r>
          </w:p>
        </w:tc>
        <w:tc>
          <w:tcPr>
            <w:tcW w:w="1701" w:type="dxa"/>
            <w:noWrap w:val="0"/>
            <w:vAlign w:val="center"/>
          </w:tcPr>
          <w:p w14:paraId="4E1DDC7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2000≤Y＜10000</w:t>
            </w:r>
          </w:p>
        </w:tc>
        <w:tc>
          <w:tcPr>
            <w:tcW w:w="1426" w:type="dxa"/>
            <w:noWrap w:val="0"/>
            <w:vAlign w:val="center"/>
          </w:tcPr>
          <w:p w14:paraId="03C49DD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100≤Y＜2000</w:t>
            </w:r>
          </w:p>
        </w:tc>
        <w:tc>
          <w:tcPr>
            <w:tcW w:w="992" w:type="dxa"/>
            <w:noWrap w:val="0"/>
            <w:vAlign w:val="center"/>
          </w:tcPr>
          <w:p w14:paraId="2C6DF36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53F9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21151FB8">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信息传输业 *</w:t>
            </w:r>
          </w:p>
        </w:tc>
        <w:tc>
          <w:tcPr>
            <w:tcW w:w="1806" w:type="dxa"/>
            <w:noWrap w:val="0"/>
            <w:vAlign w:val="center"/>
          </w:tcPr>
          <w:p w14:paraId="7C04A8F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1C6AFBE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66AD1BD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X≥2000</w:t>
            </w:r>
          </w:p>
        </w:tc>
        <w:tc>
          <w:tcPr>
            <w:tcW w:w="1701" w:type="dxa"/>
            <w:noWrap w:val="0"/>
            <w:vAlign w:val="center"/>
          </w:tcPr>
          <w:p w14:paraId="7E53272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100≤X＜2000</w:t>
            </w:r>
          </w:p>
        </w:tc>
        <w:tc>
          <w:tcPr>
            <w:tcW w:w="1426" w:type="dxa"/>
            <w:noWrap w:val="0"/>
            <w:vAlign w:val="center"/>
          </w:tcPr>
          <w:p w14:paraId="673C542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6931B40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0A84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7DFC6805">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52F5B5D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1F11047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25625C3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Y≥100000</w:t>
            </w:r>
          </w:p>
        </w:tc>
        <w:tc>
          <w:tcPr>
            <w:tcW w:w="1701" w:type="dxa"/>
            <w:noWrap w:val="0"/>
            <w:vAlign w:val="center"/>
          </w:tcPr>
          <w:p w14:paraId="6606F87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1000≤Y＜100000</w:t>
            </w:r>
          </w:p>
        </w:tc>
        <w:tc>
          <w:tcPr>
            <w:tcW w:w="1426" w:type="dxa"/>
            <w:noWrap w:val="0"/>
            <w:vAlign w:val="center"/>
          </w:tcPr>
          <w:p w14:paraId="24175BE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100≤Y＜1000</w:t>
            </w:r>
          </w:p>
        </w:tc>
        <w:tc>
          <w:tcPr>
            <w:tcW w:w="992" w:type="dxa"/>
            <w:noWrap w:val="0"/>
            <w:vAlign w:val="center"/>
          </w:tcPr>
          <w:p w14:paraId="2A6653E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3731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restart"/>
            <w:noWrap w:val="0"/>
            <w:vAlign w:val="center"/>
          </w:tcPr>
          <w:p w14:paraId="27DA276F">
            <w:pPr>
              <w:widowControl/>
              <w:spacing w:line="280" w:lineRule="exact"/>
              <w:jc w:val="left"/>
              <w:rPr>
                <w:rFonts w:hint="default" w:ascii="Arial" w:hAnsi="Arial" w:cs="Arial"/>
                <w:color w:val="auto"/>
                <w:spacing w:val="-12"/>
                <w:kern w:val="0"/>
                <w:sz w:val="18"/>
                <w:szCs w:val="18"/>
                <w:highlight w:val="none"/>
              </w:rPr>
            </w:pPr>
            <w:r>
              <w:rPr>
                <w:rFonts w:hint="default" w:ascii="Arial" w:hAnsi="Arial" w:cs="Arial"/>
                <w:color w:val="auto"/>
                <w:spacing w:val="-12"/>
                <w:kern w:val="0"/>
                <w:sz w:val="18"/>
                <w:szCs w:val="18"/>
                <w:highlight w:val="none"/>
              </w:rPr>
              <w:t>软件和信息技术服</w:t>
            </w:r>
            <w:r>
              <w:rPr>
                <w:rFonts w:hint="default" w:ascii="Arial" w:hAnsi="Arial" w:cs="Arial"/>
                <w:color w:val="auto"/>
                <w:kern w:val="0"/>
                <w:sz w:val="18"/>
                <w:szCs w:val="18"/>
                <w:highlight w:val="none"/>
              </w:rPr>
              <w:t>务业</w:t>
            </w:r>
          </w:p>
        </w:tc>
        <w:tc>
          <w:tcPr>
            <w:tcW w:w="1806" w:type="dxa"/>
            <w:noWrap w:val="0"/>
            <w:vAlign w:val="center"/>
          </w:tcPr>
          <w:p w14:paraId="07D3F3C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22707C4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116B0C6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178A771B">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 xml:space="preserve">100≤X＜300 </w:t>
            </w:r>
          </w:p>
        </w:tc>
        <w:tc>
          <w:tcPr>
            <w:tcW w:w="1426" w:type="dxa"/>
            <w:noWrap w:val="0"/>
            <w:vAlign w:val="center"/>
          </w:tcPr>
          <w:p w14:paraId="271B96A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3128616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5CA2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continue"/>
            <w:noWrap w:val="0"/>
            <w:vAlign w:val="center"/>
          </w:tcPr>
          <w:p w14:paraId="5AAF0F22">
            <w:pPr>
              <w:widowControl/>
              <w:spacing w:line="280" w:lineRule="exact"/>
              <w:jc w:val="left"/>
              <w:rPr>
                <w:rFonts w:hint="default" w:ascii="Arial" w:hAnsi="Arial" w:cs="Arial"/>
                <w:color w:val="auto"/>
                <w:spacing w:val="-12"/>
                <w:kern w:val="0"/>
                <w:sz w:val="18"/>
                <w:szCs w:val="18"/>
                <w:highlight w:val="none"/>
              </w:rPr>
            </w:pPr>
          </w:p>
        </w:tc>
        <w:tc>
          <w:tcPr>
            <w:tcW w:w="1806" w:type="dxa"/>
            <w:noWrap w:val="0"/>
            <w:vAlign w:val="center"/>
          </w:tcPr>
          <w:p w14:paraId="32CE5FB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7415B34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6A14816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Y≥10000</w:t>
            </w:r>
          </w:p>
        </w:tc>
        <w:tc>
          <w:tcPr>
            <w:tcW w:w="1701" w:type="dxa"/>
            <w:noWrap w:val="0"/>
            <w:vAlign w:val="center"/>
          </w:tcPr>
          <w:p w14:paraId="1A70406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1000≤Y＜10000</w:t>
            </w:r>
          </w:p>
        </w:tc>
        <w:tc>
          <w:tcPr>
            <w:tcW w:w="1426" w:type="dxa"/>
            <w:noWrap w:val="0"/>
            <w:vAlign w:val="center"/>
          </w:tcPr>
          <w:p w14:paraId="4B062B2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50≤Y＜1000</w:t>
            </w:r>
          </w:p>
        </w:tc>
        <w:tc>
          <w:tcPr>
            <w:tcW w:w="992" w:type="dxa"/>
            <w:noWrap w:val="0"/>
            <w:vAlign w:val="center"/>
          </w:tcPr>
          <w:p w14:paraId="2BC3077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Y＜50</w:t>
            </w:r>
          </w:p>
        </w:tc>
      </w:tr>
      <w:tr w14:paraId="5174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restart"/>
            <w:noWrap w:val="0"/>
            <w:vAlign w:val="center"/>
          </w:tcPr>
          <w:p w14:paraId="7412F1E7">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房地产开发经营</w:t>
            </w:r>
          </w:p>
        </w:tc>
        <w:tc>
          <w:tcPr>
            <w:tcW w:w="1806" w:type="dxa"/>
            <w:noWrap w:val="0"/>
            <w:vAlign w:val="center"/>
          </w:tcPr>
          <w:p w14:paraId="35183A2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6F1460D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0B69C5C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Y≥200000</w:t>
            </w:r>
          </w:p>
        </w:tc>
        <w:tc>
          <w:tcPr>
            <w:tcW w:w="1701" w:type="dxa"/>
            <w:noWrap w:val="0"/>
            <w:vAlign w:val="center"/>
          </w:tcPr>
          <w:p w14:paraId="728A53F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1000≤Y＜200000</w:t>
            </w:r>
          </w:p>
        </w:tc>
        <w:tc>
          <w:tcPr>
            <w:tcW w:w="1426" w:type="dxa"/>
            <w:noWrap w:val="0"/>
            <w:vAlign w:val="center"/>
          </w:tcPr>
          <w:p w14:paraId="536868E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100≤Y＜1000</w:t>
            </w:r>
          </w:p>
        </w:tc>
        <w:tc>
          <w:tcPr>
            <w:tcW w:w="992" w:type="dxa"/>
            <w:noWrap w:val="0"/>
            <w:vAlign w:val="center"/>
          </w:tcPr>
          <w:p w14:paraId="6846DA2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7056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continue"/>
            <w:noWrap w:val="0"/>
            <w:vAlign w:val="center"/>
          </w:tcPr>
          <w:p w14:paraId="2F9F33D7">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1A82B94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资产总额(Z)</w:t>
            </w:r>
          </w:p>
        </w:tc>
        <w:tc>
          <w:tcPr>
            <w:tcW w:w="709" w:type="dxa"/>
            <w:noWrap w:val="0"/>
            <w:vAlign w:val="center"/>
          </w:tcPr>
          <w:p w14:paraId="7D463AF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57B86F7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Z≥10000</w:t>
            </w:r>
          </w:p>
        </w:tc>
        <w:tc>
          <w:tcPr>
            <w:tcW w:w="1701" w:type="dxa"/>
            <w:noWrap w:val="0"/>
            <w:vAlign w:val="center"/>
          </w:tcPr>
          <w:p w14:paraId="4AB71D3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5000≤Z＜10000</w:t>
            </w:r>
          </w:p>
        </w:tc>
        <w:tc>
          <w:tcPr>
            <w:tcW w:w="1426" w:type="dxa"/>
            <w:noWrap w:val="0"/>
            <w:vAlign w:val="center"/>
          </w:tcPr>
          <w:p w14:paraId="4C6501A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2000≤Z＜5000</w:t>
            </w:r>
          </w:p>
        </w:tc>
        <w:tc>
          <w:tcPr>
            <w:tcW w:w="992" w:type="dxa"/>
            <w:noWrap w:val="0"/>
            <w:vAlign w:val="center"/>
          </w:tcPr>
          <w:p w14:paraId="2F76804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Z＜2000</w:t>
            </w:r>
          </w:p>
        </w:tc>
      </w:tr>
      <w:tr w14:paraId="1FE2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restart"/>
            <w:noWrap w:val="0"/>
            <w:vAlign w:val="center"/>
          </w:tcPr>
          <w:p w14:paraId="23DA703D">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物业管理</w:t>
            </w:r>
          </w:p>
        </w:tc>
        <w:tc>
          <w:tcPr>
            <w:tcW w:w="1806" w:type="dxa"/>
            <w:noWrap w:val="0"/>
            <w:vAlign w:val="center"/>
          </w:tcPr>
          <w:p w14:paraId="21D56E5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7215F46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50E2C4E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X≥1000</w:t>
            </w:r>
          </w:p>
        </w:tc>
        <w:tc>
          <w:tcPr>
            <w:tcW w:w="1701" w:type="dxa"/>
            <w:noWrap w:val="0"/>
            <w:vAlign w:val="center"/>
          </w:tcPr>
          <w:p w14:paraId="23662CC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300≤X＜1000</w:t>
            </w:r>
          </w:p>
        </w:tc>
        <w:tc>
          <w:tcPr>
            <w:tcW w:w="1426" w:type="dxa"/>
            <w:noWrap w:val="0"/>
            <w:vAlign w:val="center"/>
          </w:tcPr>
          <w:p w14:paraId="78E8485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100≤X＜300</w:t>
            </w:r>
          </w:p>
        </w:tc>
        <w:tc>
          <w:tcPr>
            <w:tcW w:w="992" w:type="dxa"/>
            <w:noWrap w:val="0"/>
            <w:vAlign w:val="center"/>
          </w:tcPr>
          <w:p w14:paraId="23F131B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X＜100</w:t>
            </w:r>
          </w:p>
        </w:tc>
      </w:tr>
      <w:tr w14:paraId="41A2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continue"/>
            <w:noWrap w:val="0"/>
            <w:vAlign w:val="center"/>
          </w:tcPr>
          <w:p w14:paraId="01A8D922">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39FC845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4A76415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5C4C866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Y≥5000</w:t>
            </w:r>
          </w:p>
        </w:tc>
        <w:tc>
          <w:tcPr>
            <w:tcW w:w="1701" w:type="dxa"/>
            <w:noWrap w:val="0"/>
            <w:vAlign w:val="center"/>
          </w:tcPr>
          <w:p w14:paraId="5567C442">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1000≤Y＜5000</w:t>
            </w:r>
          </w:p>
        </w:tc>
        <w:tc>
          <w:tcPr>
            <w:tcW w:w="1426" w:type="dxa"/>
            <w:noWrap w:val="0"/>
            <w:vAlign w:val="center"/>
          </w:tcPr>
          <w:p w14:paraId="723B4A8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500≤Y＜1000</w:t>
            </w:r>
          </w:p>
        </w:tc>
        <w:tc>
          <w:tcPr>
            <w:tcW w:w="992" w:type="dxa"/>
            <w:noWrap w:val="0"/>
            <w:vAlign w:val="center"/>
          </w:tcPr>
          <w:p w14:paraId="3B928C9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Y＜500</w:t>
            </w:r>
          </w:p>
        </w:tc>
      </w:tr>
      <w:tr w14:paraId="22BD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restart"/>
            <w:noWrap w:val="0"/>
            <w:vAlign w:val="center"/>
          </w:tcPr>
          <w:p w14:paraId="77B0BE87">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租赁和商务服务业</w:t>
            </w:r>
          </w:p>
        </w:tc>
        <w:tc>
          <w:tcPr>
            <w:tcW w:w="1806" w:type="dxa"/>
            <w:noWrap w:val="0"/>
            <w:vAlign w:val="center"/>
          </w:tcPr>
          <w:p w14:paraId="27A10AB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0933B74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16D49FB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25CE8074">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100≤X＜300</w:t>
            </w:r>
          </w:p>
        </w:tc>
        <w:tc>
          <w:tcPr>
            <w:tcW w:w="1426" w:type="dxa"/>
            <w:noWrap w:val="0"/>
            <w:vAlign w:val="center"/>
          </w:tcPr>
          <w:p w14:paraId="39F7DC1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57063BB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6D90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continue"/>
            <w:noWrap w:val="0"/>
            <w:vAlign w:val="center"/>
          </w:tcPr>
          <w:p w14:paraId="2616EA1D">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28D983A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资产总额(Z)</w:t>
            </w:r>
          </w:p>
        </w:tc>
        <w:tc>
          <w:tcPr>
            <w:tcW w:w="709" w:type="dxa"/>
            <w:noWrap w:val="0"/>
            <w:vAlign w:val="center"/>
          </w:tcPr>
          <w:p w14:paraId="147F138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0D1B389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Z≥120000</w:t>
            </w:r>
          </w:p>
        </w:tc>
        <w:tc>
          <w:tcPr>
            <w:tcW w:w="1701" w:type="dxa"/>
            <w:noWrap w:val="0"/>
            <w:vAlign w:val="center"/>
          </w:tcPr>
          <w:p w14:paraId="257135C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8000≤Z＜120000</w:t>
            </w:r>
          </w:p>
        </w:tc>
        <w:tc>
          <w:tcPr>
            <w:tcW w:w="1426" w:type="dxa"/>
            <w:noWrap w:val="0"/>
            <w:vAlign w:val="center"/>
          </w:tcPr>
          <w:p w14:paraId="606D2FB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100≤Z＜8000</w:t>
            </w:r>
          </w:p>
        </w:tc>
        <w:tc>
          <w:tcPr>
            <w:tcW w:w="992" w:type="dxa"/>
            <w:noWrap w:val="0"/>
            <w:vAlign w:val="center"/>
          </w:tcPr>
          <w:p w14:paraId="1186625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Z＜100</w:t>
            </w:r>
          </w:p>
        </w:tc>
      </w:tr>
      <w:tr w14:paraId="0D44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noWrap w:val="0"/>
            <w:vAlign w:val="center"/>
          </w:tcPr>
          <w:p w14:paraId="49DCDDB9">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其他未列明行业 *</w:t>
            </w:r>
          </w:p>
        </w:tc>
        <w:tc>
          <w:tcPr>
            <w:tcW w:w="1806" w:type="dxa"/>
            <w:noWrap w:val="0"/>
            <w:vAlign w:val="center"/>
          </w:tcPr>
          <w:p w14:paraId="42C0E88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5B1906A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3C0504D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2020ECB6">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100≤X＜300</w:t>
            </w:r>
          </w:p>
        </w:tc>
        <w:tc>
          <w:tcPr>
            <w:tcW w:w="1426" w:type="dxa"/>
            <w:noWrap w:val="0"/>
            <w:vAlign w:val="center"/>
          </w:tcPr>
          <w:p w14:paraId="17A2B54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503ECE3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bl>
    <w:p w14:paraId="6C2E88F5">
      <w:pPr>
        <w:widowControl/>
        <w:spacing w:line="280" w:lineRule="exact"/>
        <w:jc w:val="left"/>
        <w:rPr>
          <w:rFonts w:hint="default" w:ascii="Arial" w:hAnsi="Arial" w:cs="Arial"/>
          <w:color w:val="auto"/>
          <w:kern w:val="0"/>
          <w:sz w:val="18"/>
          <w:szCs w:val="18"/>
          <w:highlight w:val="none"/>
        </w:rPr>
      </w:pPr>
    </w:p>
    <w:p w14:paraId="44034423">
      <w:pPr>
        <w:widowControl/>
        <w:spacing w:line="36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说明：</w:t>
      </w:r>
    </w:p>
    <w:p w14:paraId="3D606D21">
      <w:pPr>
        <w:widowControl/>
        <w:spacing w:line="36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1.大型、中型和小型企业须同时满足所列指标的下限，否则下划一档；微型企业只须满足所列指标中的一项即可。</w:t>
      </w:r>
    </w:p>
    <w:p w14:paraId="5555C8FF">
      <w:pPr>
        <w:widowControl/>
        <w:spacing w:line="36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E8EA070">
      <w:pPr>
        <w:widowControl/>
        <w:spacing w:line="36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E7A3441">
      <w:pPr>
        <w:rPr>
          <w:rFonts w:hint="default" w:ascii="Arial" w:hAnsi="Arial" w:cs="Arial"/>
          <w:color w:val="auto"/>
          <w:kern w:val="0"/>
          <w:szCs w:val="21"/>
          <w:highlight w:val="none"/>
        </w:rPr>
      </w:pPr>
      <w:r>
        <w:rPr>
          <w:rFonts w:hint="default" w:ascii="Arial" w:hAnsi="Arial" w:cs="Arial"/>
          <w:color w:val="auto"/>
          <w:kern w:val="0"/>
          <w:szCs w:val="21"/>
          <w:highlight w:val="none"/>
        </w:rPr>
        <w:br w:type="page"/>
      </w:r>
    </w:p>
    <w:p w14:paraId="4FADDA3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Arial" w:hAnsi="Arial" w:cs="Arial"/>
          <w:color w:val="auto"/>
          <w:highlight w:val="none"/>
        </w:rPr>
      </w:pPr>
      <w:bookmarkStart w:id="28" w:name="_Toc9582"/>
      <w:bookmarkStart w:id="29" w:name="_Toc25557"/>
      <w:bookmarkStart w:id="30" w:name="_Toc81999330"/>
      <w:r>
        <w:rPr>
          <w:rFonts w:hint="default" w:ascii="Arial" w:hAnsi="Arial" w:eastAsia="宋体" w:cs="Arial"/>
          <w:color w:val="auto"/>
          <w:highlight w:val="none"/>
        </w:rPr>
        <w:t>第五章  政府采购合同（合同主要条款及格式）</w:t>
      </w:r>
      <w:bookmarkEnd w:id="28"/>
      <w:bookmarkEnd w:id="29"/>
      <w:bookmarkEnd w:id="30"/>
    </w:p>
    <w:tbl>
      <w:tblPr>
        <w:tblStyle w:val="19"/>
        <w:tblW w:w="0" w:type="auto"/>
        <w:jc w:val="center"/>
        <w:tblLayout w:type="autofit"/>
        <w:tblCellMar>
          <w:top w:w="0" w:type="dxa"/>
          <w:left w:w="108" w:type="dxa"/>
          <w:bottom w:w="0" w:type="dxa"/>
          <w:right w:w="108" w:type="dxa"/>
        </w:tblCellMar>
      </w:tblPr>
      <w:tblGrid>
        <w:gridCol w:w="2336"/>
        <w:gridCol w:w="2336"/>
        <w:gridCol w:w="2336"/>
        <w:gridCol w:w="2337"/>
      </w:tblGrid>
      <w:tr w14:paraId="2B8EC49A">
        <w:tblPrEx>
          <w:tblCellMar>
            <w:top w:w="0" w:type="dxa"/>
            <w:left w:w="108" w:type="dxa"/>
            <w:bottom w:w="0" w:type="dxa"/>
            <w:right w:w="108" w:type="dxa"/>
          </w:tblCellMar>
        </w:tblPrEx>
        <w:trPr>
          <w:jc w:val="center"/>
        </w:trPr>
        <w:tc>
          <w:tcPr>
            <w:tcW w:w="2336" w:type="dxa"/>
            <w:noWrap w:val="0"/>
            <w:vAlign w:val="top"/>
          </w:tcPr>
          <w:p w14:paraId="773B1334">
            <w:pPr>
              <w:keepNext w:val="0"/>
              <w:keepLines w:val="0"/>
              <w:pageBreakBefore w:val="0"/>
              <w:widowControl w:val="0"/>
              <w:kinsoku/>
              <w:wordWrap/>
              <w:overflowPunct/>
              <w:topLinePunct w:val="0"/>
              <w:autoSpaceDE/>
              <w:autoSpaceDN/>
              <w:bidi w:val="0"/>
              <w:adjustRightInd/>
              <w:snapToGrid w:val="0"/>
              <w:spacing w:line="360" w:lineRule="exact"/>
              <w:ind w:right="480"/>
              <w:jc w:val="left"/>
              <w:textAlignment w:val="auto"/>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rPr>
              <w:t>项目名称：</w:t>
            </w:r>
          </w:p>
        </w:tc>
        <w:tc>
          <w:tcPr>
            <w:tcW w:w="2336" w:type="dxa"/>
            <w:noWrap w:val="0"/>
            <w:vAlign w:val="top"/>
          </w:tcPr>
          <w:p w14:paraId="0B0EA2DA">
            <w:pPr>
              <w:keepNext w:val="0"/>
              <w:keepLines w:val="0"/>
              <w:pageBreakBefore w:val="0"/>
              <w:widowControl w:val="0"/>
              <w:kinsoku/>
              <w:wordWrap/>
              <w:overflowPunct/>
              <w:topLinePunct w:val="0"/>
              <w:autoSpaceDE/>
              <w:autoSpaceDN/>
              <w:bidi w:val="0"/>
              <w:adjustRightInd/>
              <w:snapToGrid w:val="0"/>
              <w:spacing w:line="360" w:lineRule="exact"/>
              <w:ind w:right="480"/>
              <w:jc w:val="left"/>
              <w:textAlignment w:val="auto"/>
              <w:rPr>
                <w:rFonts w:hint="default" w:ascii="Arial" w:hAnsi="Arial" w:eastAsia="宋体" w:cs="Arial"/>
                <w:bCs/>
                <w:color w:val="auto"/>
                <w:sz w:val="21"/>
                <w:szCs w:val="21"/>
                <w:highlight w:val="none"/>
              </w:rPr>
            </w:pPr>
          </w:p>
        </w:tc>
        <w:tc>
          <w:tcPr>
            <w:tcW w:w="2336" w:type="dxa"/>
            <w:noWrap w:val="0"/>
            <w:vAlign w:val="top"/>
          </w:tcPr>
          <w:p w14:paraId="500DCE01">
            <w:pPr>
              <w:keepNext w:val="0"/>
              <w:keepLines w:val="0"/>
              <w:pageBreakBefore w:val="0"/>
              <w:widowControl w:val="0"/>
              <w:kinsoku/>
              <w:wordWrap/>
              <w:overflowPunct/>
              <w:topLinePunct w:val="0"/>
              <w:autoSpaceDE/>
              <w:autoSpaceDN/>
              <w:bidi w:val="0"/>
              <w:adjustRightInd/>
              <w:snapToGrid w:val="0"/>
              <w:spacing w:line="360" w:lineRule="exact"/>
              <w:ind w:right="480"/>
              <w:jc w:val="left"/>
              <w:textAlignment w:val="auto"/>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rPr>
              <w:t>项目编号：</w:t>
            </w:r>
          </w:p>
        </w:tc>
        <w:tc>
          <w:tcPr>
            <w:tcW w:w="2337" w:type="dxa"/>
            <w:noWrap w:val="0"/>
            <w:vAlign w:val="top"/>
          </w:tcPr>
          <w:p w14:paraId="73404D63">
            <w:pPr>
              <w:keepNext w:val="0"/>
              <w:keepLines w:val="0"/>
              <w:pageBreakBefore w:val="0"/>
              <w:widowControl w:val="0"/>
              <w:kinsoku/>
              <w:wordWrap/>
              <w:overflowPunct/>
              <w:topLinePunct w:val="0"/>
              <w:autoSpaceDE/>
              <w:autoSpaceDN/>
              <w:bidi w:val="0"/>
              <w:adjustRightInd/>
              <w:snapToGrid w:val="0"/>
              <w:spacing w:line="360" w:lineRule="exact"/>
              <w:ind w:right="480"/>
              <w:jc w:val="left"/>
              <w:textAlignment w:val="auto"/>
              <w:rPr>
                <w:rFonts w:hint="default" w:ascii="Arial" w:hAnsi="Arial" w:eastAsia="宋体" w:cs="Arial"/>
                <w:bCs/>
                <w:color w:val="auto"/>
                <w:sz w:val="21"/>
                <w:szCs w:val="21"/>
                <w:highlight w:val="none"/>
              </w:rPr>
            </w:pPr>
          </w:p>
        </w:tc>
      </w:tr>
      <w:tr w14:paraId="678B3E8A">
        <w:tblPrEx>
          <w:tblCellMar>
            <w:top w:w="0" w:type="dxa"/>
            <w:left w:w="108" w:type="dxa"/>
            <w:bottom w:w="0" w:type="dxa"/>
            <w:right w:w="108" w:type="dxa"/>
          </w:tblCellMar>
        </w:tblPrEx>
        <w:trPr>
          <w:jc w:val="center"/>
        </w:trPr>
        <w:tc>
          <w:tcPr>
            <w:tcW w:w="2336" w:type="dxa"/>
            <w:noWrap w:val="0"/>
            <w:vAlign w:val="top"/>
          </w:tcPr>
          <w:p w14:paraId="7F00DFB7">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rPr>
              <w:t>采购人（甲方）：</w:t>
            </w:r>
          </w:p>
        </w:tc>
        <w:tc>
          <w:tcPr>
            <w:tcW w:w="2336" w:type="dxa"/>
            <w:noWrap w:val="0"/>
            <w:vAlign w:val="top"/>
          </w:tcPr>
          <w:p w14:paraId="6689B9D1">
            <w:pPr>
              <w:keepNext w:val="0"/>
              <w:keepLines w:val="0"/>
              <w:pageBreakBefore w:val="0"/>
              <w:widowControl w:val="0"/>
              <w:kinsoku/>
              <w:wordWrap/>
              <w:overflowPunct/>
              <w:topLinePunct w:val="0"/>
              <w:autoSpaceDE/>
              <w:autoSpaceDN/>
              <w:bidi w:val="0"/>
              <w:adjustRightInd/>
              <w:snapToGrid w:val="0"/>
              <w:spacing w:line="360" w:lineRule="exact"/>
              <w:ind w:right="480"/>
              <w:jc w:val="left"/>
              <w:textAlignment w:val="auto"/>
              <w:rPr>
                <w:rFonts w:hint="default" w:ascii="Arial" w:hAnsi="Arial" w:eastAsia="宋体" w:cs="Arial"/>
                <w:bCs/>
                <w:color w:val="auto"/>
                <w:sz w:val="21"/>
                <w:szCs w:val="21"/>
                <w:highlight w:val="none"/>
              </w:rPr>
            </w:pPr>
          </w:p>
        </w:tc>
        <w:tc>
          <w:tcPr>
            <w:tcW w:w="2336" w:type="dxa"/>
            <w:noWrap w:val="0"/>
            <w:vAlign w:val="top"/>
          </w:tcPr>
          <w:p w14:paraId="69E9A4D3">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rPr>
              <w:t>供应商（乙方）：</w:t>
            </w:r>
          </w:p>
        </w:tc>
        <w:tc>
          <w:tcPr>
            <w:tcW w:w="2337" w:type="dxa"/>
            <w:noWrap w:val="0"/>
            <w:vAlign w:val="top"/>
          </w:tcPr>
          <w:p w14:paraId="14373C48">
            <w:pPr>
              <w:keepNext w:val="0"/>
              <w:keepLines w:val="0"/>
              <w:pageBreakBefore w:val="0"/>
              <w:widowControl w:val="0"/>
              <w:kinsoku/>
              <w:wordWrap/>
              <w:overflowPunct/>
              <w:topLinePunct w:val="0"/>
              <w:autoSpaceDE/>
              <w:autoSpaceDN/>
              <w:bidi w:val="0"/>
              <w:adjustRightInd/>
              <w:snapToGrid w:val="0"/>
              <w:spacing w:line="360" w:lineRule="exact"/>
              <w:ind w:right="480"/>
              <w:jc w:val="left"/>
              <w:textAlignment w:val="auto"/>
              <w:rPr>
                <w:rFonts w:hint="default" w:ascii="Arial" w:hAnsi="Arial" w:eastAsia="宋体" w:cs="Arial"/>
                <w:bCs/>
                <w:color w:val="auto"/>
                <w:sz w:val="21"/>
                <w:szCs w:val="21"/>
                <w:highlight w:val="none"/>
              </w:rPr>
            </w:pPr>
          </w:p>
        </w:tc>
      </w:tr>
      <w:tr w14:paraId="2BBB2B5C">
        <w:tblPrEx>
          <w:tblCellMar>
            <w:top w:w="0" w:type="dxa"/>
            <w:left w:w="108" w:type="dxa"/>
            <w:bottom w:w="0" w:type="dxa"/>
            <w:right w:w="108" w:type="dxa"/>
          </w:tblCellMar>
        </w:tblPrEx>
        <w:trPr>
          <w:jc w:val="center"/>
        </w:trPr>
        <w:tc>
          <w:tcPr>
            <w:tcW w:w="2336" w:type="dxa"/>
            <w:noWrap w:val="0"/>
            <w:vAlign w:val="top"/>
          </w:tcPr>
          <w:p w14:paraId="4FF840F9">
            <w:pPr>
              <w:keepNext w:val="0"/>
              <w:keepLines w:val="0"/>
              <w:pageBreakBefore w:val="0"/>
              <w:widowControl w:val="0"/>
              <w:kinsoku/>
              <w:wordWrap/>
              <w:overflowPunct/>
              <w:topLinePunct w:val="0"/>
              <w:autoSpaceDE/>
              <w:autoSpaceDN/>
              <w:bidi w:val="0"/>
              <w:adjustRightInd/>
              <w:snapToGrid w:val="0"/>
              <w:spacing w:line="360" w:lineRule="exact"/>
              <w:ind w:right="480"/>
              <w:jc w:val="left"/>
              <w:textAlignment w:val="auto"/>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rPr>
              <w:t>签订地点：</w:t>
            </w:r>
          </w:p>
        </w:tc>
        <w:tc>
          <w:tcPr>
            <w:tcW w:w="2336" w:type="dxa"/>
            <w:noWrap w:val="0"/>
            <w:vAlign w:val="top"/>
          </w:tcPr>
          <w:p w14:paraId="349695F0">
            <w:pPr>
              <w:keepNext w:val="0"/>
              <w:keepLines w:val="0"/>
              <w:pageBreakBefore w:val="0"/>
              <w:widowControl w:val="0"/>
              <w:kinsoku/>
              <w:wordWrap/>
              <w:overflowPunct/>
              <w:topLinePunct w:val="0"/>
              <w:autoSpaceDE/>
              <w:autoSpaceDN/>
              <w:bidi w:val="0"/>
              <w:adjustRightInd/>
              <w:snapToGrid w:val="0"/>
              <w:spacing w:line="360" w:lineRule="exact"/>
              <w:ind w:right="480"/>
              <w:jc w:val="left"/>
              <w:textAlignment w:val="auto"/>
              <w:rPr>
                <w:rFonts w:hint="default" w:ascii="Arial" w:hAnsi="Arial" w:eastAsia="宋体" w:cs="Arial"/>
                <w:bCs/>
                <w:color w:val="auto"/>
                <w:sz w:val="21"/>
                <w:szCs w:val="21"/>
                <w:highlight w:val="none"/>
              </w:rPr>
            </w:pPr>
          </w:p>
        </w:tc>
        <w:tc>
          <w:tcPr>
            <w:tcW w:w="2336" w:type="dxa"/>
            <w:noWrap w:val="0"/>
            <w:vAlign w:val="top"/>
          </w:tcPr>
          <w:p w14:paraId="7EE265AA">
            <w:pPr>
              <w:keepNext w:val="0"/>
              <w:keepLines w:val="0"/>
              <w:pageBreakBefore w:val="0"/>
              <w:widowControl w:val="0"/>
              <w:kinsoku/>
              <w:wordWrap/>
              <w:overflowPunct/>
              <w:topLinePunct w:val="0"/>
              <w:autoSpaceDE/>
              <w:autoSpaceDN/>
              <w:bidi w:val="0"/>
              <w:adjustRightInd/>
              <w:snapToGrid w:val="0"/>
              <w:spacing w:line="360" w:lineRule="exact"/>
              <w:ind w:right="480"/>
              <w:jc w:val="left"/>
              <w:textAlignment w:val="auto"/>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rPr>
              <w:t>签订时间：</w:t>
            </w:r>
          </w:p>
        </w:tc>
        <w:tc>
          <w:tcPr>
            <w:tcW w:w="2337" w:type="dxa"/>
            <w:noWrap w:val="0"/>
            <w:vAlign w:val="top"/>
          </w:tcPr>
          <w:p w14:paraId="57E3E3E5">
            <w:pPr>
              <w:keepNext w:val="0"/>
              <w:keepLines w:val="0"/>
              <w:pageBreakBefore w:val="0"/>
              <w:widowControl w:val="0"/>
              <w:kinsoku/>
              <w:wordWrap/>
              <w:overflowPunct/>
              <w:topLinePunct w:val="0"/>
              <w:autoSpaceDE/>
              <w:autoSpaceDN/>
              <w:bidi w:val="0"/>
              <w:adjustRightInd/>
              <w:snapToGrid w:val="0"/>
              <w:spacing w:line="360" w:lineRule="exact"/>
              <w:ind w:right="480"/>
              <w:jc w:val="left"/>
              <w:textAlignment w:val="auto"/>
              <w:rPr>
                <w:rFonts w:hint="default" w:ascii="Arial" w:hAnsi="Arial" w:eastAsia="宋体" w:cs="Arial"/>
                <w:bCs/>
                <w:color w:val="auto"/>
                <w:sz w:val="21"/>
                <w:szCs w:val="21"/>
                <w:highlight w:val="none"/>
              </w:rPr>
            </w:pPr>
          </w:p>
        </w:tc>
      </w:tr>
    </w:tbl>
    <w:p w14:paraId="2CCF2460">
      <w:pPr>
        <w:keepNext w:val="0"/>
        <w:keepLines w:val="0"/>
        <w:pageBreakBefore w:val="0"/>
        <w:widowControl w:val="0"/>
        <w:kinsoku/>
        <w:wordWrap/>
        <w:overflowPunct/>
        <w:topLinePunct w:val="0"/>
        <w:autoSpaceDE/>
        <w:autoSpaceDN/>
        <w:bidi w:val="0"/>
        <w:adjustRightInd/>
        <w:snapToGrid w:val="0"/>
        <w:spacing w:line="360" w:lineRule="exact"/>
        <w:ind w:right="480"/>
        <w:textAlignment w:val="auto"/>
        <w:rPr>
          <w:rFonts w:hint="default" w:ascii="Arial" w:hAnsi="Arial" w:eastAsia="宋体" w:cs="Arial"/>
          <w:bCs/>
          <w:color w:val="auto"/>
          <w:sz w:val="21"/>
          <w:szCs w:val="21"/>
          <w:highlight w:val="none"/>
        </w:rPr>
      </w:pPr>
    </w:p>
    <w:p w14:paraId="59F7DA8B">
      <w:pPr>
        <w:pStyle w:val="10"/>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根据《中华人民共和国政府采购法》、《中华人民共和国政府采购法实施条例》等法律、法规规定，按照采购文件规定、乙方响应文件及其承诺和</w:t>
      </w:r>
      <w:r>
        <w:rPr>
          <w:rFonts w:hint="eastAsia" w:ascii="Arial" w:hAnsi="Arial" w:eastAsia="宋体" w:cs="Arial"/>
          <w:color w:val="auto"/>
          <w:sz w:val="21"/>
          <w:szCs w:val="21"/>
          <w:highlight w:val="none"/>
          <w:lang w:val="en-US" w:eastAsia="zh-CN"/>
        </w:rPr>
        <w:t>成交</w:t>
      </w:r>
      <w:r>
        <w:rPr>
          <w:rFonts w:hint="default" w:ascii="Arial" w:hAnsi="Arial" w:eastAsia="宋体" w:cs="Arial"/>
          <w:color w:val="auto"/>
          <w:sz w:val="21"/>
          <w:szCs w:val="21"/>
          <w:highlight w:val="none"/>
        </w:rPr>
        <w:t>通知书，甲乙双方签订本合同。</w:t>
      </w:r>
    </w:p>
    <w:p w14:paraId="5E4C40C5">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第一条  项目概况及服务范围</w:t>
      </w:r>
    </w:p>
    <w:p w14:paraId="533DEB2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1.项目名称：</w:t>
      </w:r>
      <w:r>
        <w:rPr>
          <w:rFonts w:hint="default" w:ascii="Arial" w:hAnsi="Arial" w:eastAsia="宋体" w:cs="Arial"/>
          <w:color w:val="auto"/>
          <w:sz w:val="21"/>
          <w:szCs w:val="21"/>
          <w:highlight w:val="none"/>
          <w:u w:val="single"/>
        </w:rPr>
        <w:t xml:space="preserve">                                                          </w:t>
      </w:r>
      <w:r>
        <w:rPr>
          <w:rFonts w:hint="default" w:ascii="Arial" w:hAnsi="Arial" w:eastAsia="宋体" w:cs="Arial"/>
          <w:color w:val="auto"/>
          <w:sz w:val="21"/>
          <w:szCs w:val="21"/>
          <w:highlight w:val="none"/>
        </w:rPr>
        <w:t>；</w:t>
      </w:r>
    </w:p>
    <w:p w14:paraId="39D02D1E">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2.服务内容及范围：</w:t>
      </w:r>
      <w:r>
        <w:rPr>
          <w:rFonts w:hint="default" w:ascii="Arial" w:hAnsi="Arial" w:eastAsia="宋体" w:cs="Arial"/>
          <w:color w:val="auto"/>
          <w:sz w:val="21"/>
          <w:szCs w:val="21"/>
          <w:highlight w:val="none"/>
          <w:u w:val="single"/>
        </w:rPr>
        <w:t xml:space="preserve">                                                    </w:t>
      </w:r>
      <w:r>
        <w:rPr>
          <w:rFonts w:hint="default" w:ascii="Arial" w:hAnsi="Arial" w:eastAsia="宋体" w:cs="Arial"/>
          <w:color w:val="auto"/>
          <w:sz w:val="21"/>
          <w:szCs w:val="21"/>
          <w:highlight w:val="none"/>
          <w:u w:val="none"/>
        </w:rPr>
        <w:t>；</w:t>
      </w:r>
    </w:p>
    <w:p w14:paraId="5F7B7922">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3.服务期：</w:t>
      </w:r>
      <w:r>
        <w:rPr>
          <w:rFonts w:hint="default" w:ascii="Arial" w:hAnsi="Arial" w:eastAsia="宋体" w:cs="Arial"/>
          <w:color w:val="auto"/>
          <w:sz w:val="21"/>
          <w:szCs w:val="21"/>
          <w:highlight w:val="none"/>
          <w:u w:val="single"/>
        </w:rPr>
        <w:t xml:space="preserve">                                                            </w:t>
      </w:r>
      <w:r>
        <w:rPr>
          <w:rFonts w:hint="default" w:ascii="Arial" w:hAnsi="Arial" w:eastAsia="宋体" w:cs="Arial"/>
          <w:color w:val="auto"/>
          <w:sz w:val="21"/>
          <w:szCs w:val="21"/>
          <w:highlight w:val="none"/>
        </w:rPr>
        <w:t>；</w:t>
      </w:r>
    </w:p>
    <w:p w14:paraId="3A14C962">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4.交付时间及地点：</w:t>
      </w:r>
      <w:r>
        <w:rPr>
          <w:rFonts w:hint="default" w:ascii="Arial" w:hAnsi="Arial" w:eastAsia="宋体" w:cs="Arial"/>
          <w:color w:val="auto"/>
          <w:sz w:val="21"/>
          <w:szCs w:val="21"/>
          <w:highlight w:val="none"/>
          <w:u w:val="single"/>
        </w:rPr>
        <w:t xml:space="preserve">                                                    </w:t>
      </w:r>
      <w:r>
        <w:rPr>
          <w:rFonts w:hint="default" w:ascii="Arial" w:hAnsi="Arial" w:eastAsia="宋体" w:cs="Arial"/>
          <w:color w:val="auto"/>
          <w:sz w:val="21"/>
          <w:szCs w:val="21"/>
          <w:highlight w:val="none"/>
        </w:rPr>
        <w:t>；</w:t>
      </w:r>
    </w:p>
    <w:p w14:paraId="59951E3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5.报价要求：合同合计金额包括服务交付成果（产品）、安装、调试、技术协助、校准、培训、维修、技术指导等类似服务内容的全部费用。</w:t>
      </w:r>
    </w:p>
    <w:p w14:paraId="20457272">
      <w:pPr>
        <w:pStyle w:val="10"/>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6.合同价格形式：固定总价</w:t>
      </w:r>
    </w:p>
    <w:p w14:paraId="603BF320">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第二条  服务交付成果（产品）清单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814"/>
        <w:gridCol w:w="769"/>
        <w:gridCol w:w="768"/>
        <w:gridCol w:w="1670"/>
        <w:gridCol w:w="1748"/>
        <w:gridCol w:w="1748"/>
      </w:tblGrid>
      <w:tr w14:paraId="3DD9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03" w:type="dxa"/>
            <w:noWrap w:val="0"/>
            <w:vAlign w:val="center"/>
          </w:tcPr>
          <w:p w14:paraId="0F91C5A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序号</w:t>
            </w:r>
          </w:p>
        </w:tc>
        <w:tc>
          <w:tcPr>
            <w:tcW w:w="1814" w:type="dxa"/>
            <w:noWrap w:val="0"/>
            <w:vAlign w:val="center"/>
          </w:tcPr>
          <w:p w14:paraId="32502DA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服务交付成果或产品名称</w:t>
            </w:r>
          </w:p>
        </w:tc>
        <w:tc>
          <w:tcPr>
            <w:tcW w:w="769" w:type="dxa"/>
            <w:noWrap w:val="0"/>
            <w:vAlign w:val="center"/>
          </w:tcPr>
          <w:p w14:paraId="79876CC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数量</w:t>
            </w:r>
          </w:p>
        </w:tc>
        <w:tc>
          <w:tcPr>
            <w:tcW w:w="768" w:type="dxa"/>
            <w:noWrap w:val="0"/>
            <w:vAlign w:val="center"/>
          </w:tcPr>
          <w:p w14:paraId="04C4BC2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单位</w:t>
            </w:r>
          </w:p>
        </w:tc>
        <w:tc>
          <w:tcPr>
            <w:tcW w:w="1670" w:type="dxa"/>
            <w:noWrap w:val="0"/>
            <w:vAlign w:val="center"/>
          </w:tcPr>
          <w:p w14:paraId="68158DD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单  价</w:t>
            </w:r>
          </w:p>
          <w:p w14:paraId="0B6EB48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（元）</w:t>
            </w:r>
          </w:p>
        </w:tc>
        <w:tc>
          <w:tcPr>
            <w:tcW w:w="1748" w:type="dxa"/>
            <w:noWrap w:val="0"/>
            <w:vAlign w:val="center"/>
          </w:tcPr>
          <w:p w14:paraId="4200419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金  额</w:t>
            </w:r>
          </w:p>
          <w:p w14:paraId="7EF91B6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（元）</w:t>
            </w:r>
          </w:p>
        </w:tc>
        <w:tc>
          <w:tcPr>
            <w:tcW w:w="1748" w:type="dxa"/>
            <w:noWrap w:val="0"/>
            <w:vAlign w:val="top"/>
          </w:tcPr>
          <w:p w14:paraId="3E607C6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备注</w:t>
            </w:r>
          </w:p>
        </w:tc>
      </w:tr>
      <w:tr w14:paraId="4969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03" w:type="dxa"/>
            <w:noWrap w:val="0"/>
            <w:vAlign w:val="center"/>
          </w:tcPr>
          <w:p w14:paraId="26E80A4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w:t>
            </w:r>
          </w:p>
        </w:tc>
        <w:tc>
          <w:tcPr>
            <w:tcW w:w="1814" w:type="dxa"/>
            <w:noWrap w:val="0"/>
            <w:vAlign w:val="center"/>
          </w:tcPr>
          <w:p w14:paraId="4406E8E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c>
          <w:tcPr>
            <w:tcW w:w="769" w:type="dxa"/>
            <w:noWrap w:val="0"/>
            <w:vAlign w:val="top"/>
          </w:tcPr>
          <w:p w14:paraId="2F8621B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c>
          <w:tcPr>
            <w:tcW w:w="768" w:type="dxa"/>
            <w:noWrap w:val="0"/>
            <w:vAlign w:val="top"/>
          </w:tcPr>
          <w:p w14:paraId="2C297FE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c>
          <w:tcPr>
            <w:tcW w:w="1670" w:type="dxa"/>
            <w:noWrap w:val="0"/>
            <w:vAlign w:val="center"/>
          </w:tcPr>
          <w:p w14:paraId="3EC9365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c>
          <w:tcPr>
            <w:tcW w:w="1748" w:type="dxa"/>
            <w:noWrap w:val="0"/>
            <w:vAlign w:val="center"/>
          </w:tcPr>
          <w:p w14:paraId="4884154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c>
          <w:tcPr>
            <w:tcW w:w="1748" w:type="dxa"/>
            <w:vMerge w:val="restart"/>
            <w:noWrap w:val="0"/>
            <w:vAlign w:val="top"/>
          </w:tcPr>
          <w:p w14:paraId="5A42D5A0">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如有商标品牌、型号参数、生产厂家等信息请注明</w:t>
            </w:r>
          </w:p>
        </w:tc>
      </w:tr>
      <w:tr w14:paraId="211F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03" w:type="dxa"/>
            <w:noWrap w:val="0"/>
            <w:vAlign w:val="center"/>
          </w:tcPr>
          <w:p w14:paraId="0902BD3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w:t>
            </w:r>
          </w:p>
        </w:tc>
        <w:tc>
          <w:tcPr>
            <w:tcW w:w="1814" w:type="dxa"/>
            <w:noWrap w:val="0"/>
            <w:vAlign w:val="center"/>
          </w:tcPr>
          <w:p w14:paraId="78D4298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c>
          <w:tcPr>
            <w:tcW w:w="769" w:type="dxa"/>
            <w:noWrap w:val="0"/>
            <w:vAlign w:val="top"/>
          </w:tcPr>
          <w:p w14:paraId="390C731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c>
          <w:tcPr>
            <w:tcW w:w="768" w:type="dxa"/>
            <w:noWrap w:val="0"/>
            <w:vAlign w:val="top"/>
          </w:tcPr>
          <w:p w14:paraId="23B51BC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c>
          <w:tcPr>
            <w:tcW w:w="1670" w:type="dxa"/>
            <w:noWrap w:val="0"/>
            <w:vAlign w:val="center"/>
          </w:tcPr>
          <w:p w14:paraId="600C029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c>
          <w:tcPr>
            <w:tcW w:w="1748" w:type="dxa"/>
            <w:noWrap w:val="0"/>
            <w:vAlign w:val="center"/>
          </w:tcPr>
          <w:p w14:paraId="1474AAA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c>
          <w:tcPr>
            <w:tcW w:w="1748" w:type="dxa"/>
            <w:vMerge w:val="continue"/>
            <w:noWrap w:val="0"/>
            <w:vAlign w:val="top"/>
          </w:tcPr>
          <w:p w14:paraId="6740A1E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r>
      <w:tr w14:paraId="54C4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03" w:type="dxa"/>
            <w:noWrap w:val="0"/>
            <w:vAlign w:val="center"/>
          </w:tcPr>
          <w:p w14:paraId="18B2957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w:t>
            </w:r>
          </w:p>
        </w:tc>
        <w:tc>
          <w:tcPr>
            <w:tcW w:w="1814" w:type="dxa"/>
            <w:noWrap w:val="0"/>
            <w:vAlign w:val="center"/>
          </w:tcPr>
          <w:p w14:paraId="6A02176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c>
          <w:tcPr>
            <w:tcW w:w="769" w:type="dxa"/>
            <w:noWrap w:val="0"/>
            <w:vAlign w:val="top"/>
          </w:tcPr>
          <w:p w14:paraId="0610055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c>
          <w:tcPr>
            <w:tcW w:w="768" w:type="dxa"/>
            <w:noWrap w:val="0"/>
            <w:vAlign w:val="top"/>
          </w:tcPr>
          <w:p w14:paraId="4F0E51D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c>
          <w:tcPr>
            <w:tcW w:w="1670" w:type="dxa"/>
            <w:noWrap w:val="0"/>
            <w:vAlign w:val="center"/>
          </w:tcPr>
          <w:p w14:paraId="24DD310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c>
          <w:tcPr>
            <w:tcW w:w="1748" w:type="dxa"/>
            <w:noWrap w:val="0"/>
            <w:vAlign w:val="center"/>
          </w:tcPr>
          <w:p w14:paraId="3E19666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c>
          <w:tcPr>
            <w:tcW w:w="1748" w:type="dxa"/>
            <w:vMerge w:val="continue"/>
            <w:noWrap w:val="0"/>
            <w:vAlign w:val="top"/>
          </w:tcPr>
          <w:p w14:paraId="762F185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Arial" w:hAnsi="Arial" w:eastAsia="宋体" w:cs="Arial"/>
                <w:color w:val="auto"/>
                <w:sz w:val="21"/>
                <w:szCs w:val="21"/>
                <w:highlight w:val="none"/>
              </w:rPr>
            </w:pPr>
          </w:p>
        </w:tc>
      </w:tr>
      <w:tr w14:paraId="3366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220" w:type="dxa"/>
            <w:gridSpan w:val="7"/>
            <w:noWrap w:val="0"/>
            <w:vAlign w:val="center"/>
          </w:tcPr>
          <w:p w14:paraId="2C37A900">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总价（人民币）（大写）                          （小写）</w:t>
            </w:r>
          </w:p>
        </w:tc>
      </w:tr>
    </w:tbl>
    <w:p w14:paraId="5BFD06D7">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第三条  甲方权利和义务</w:t>
      </w:r>
    </w:p>
    <w:p w14:paraId="6B47B406">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1.甲方有权要求乙方按时、按质、按量、按计划与合同协议约定完成本项目，并有权对乙方工作情况进行监督。</w:t>
      </w:r>
    </w:p>
    <w:p w14:paraId="3C97947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2.根据项目进度，甲方有权及时对乙方提交的方案提出修改意见，并要求乙方按修改意见完成服务工作。</w:t>
      </w:r>
    </w:p>
    <w:p w14:paraId="20B5E8E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3.乙方配备的项目投入人员应得到甲方的认可；对派遣到甲方的服务人员进行管理、考核、检查与奖惩。</w:t>
      </w:r>
    </w:p>
    <w:p w14:paraId="5819FA4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strike/>
          <w:color w:val="auto"/>
          <w:sz w:val="21"/>
          <w:szCs w:val="21"/>
          <w:highlight w:val="none"/>
        </w:rPr>
      </w:pPr>
      <w:r>
        <w:rPr>
          <w:rFonts w:hint="default" w:ascii="Arial" w:hAnsi="Arial" w:eastAsia="宋体" w:cs="Arial"/>
          <w:color w:val="auto"/>
          <w:sz w:val="21"/>
          <w:szCs w:val="21"/>
          <w:highlight w:val="none"/>
        </w:rPr>
        <w:t>4.甲方有权要求乙方更换不合格的工作人员。</w:t>
      </w:r>
    </w:p>
    <w:p w14:paraId="095CD305">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5.按合同要求及时向乙方支付产品和服务费用。</w:t>
      </w:r>
    </w:p>
    <w:p w14:paraId="7DA5689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6.如采购项目涉及采购标的的知识产权归属的，产权归属为：</w:t>
      </w:r>
      <w:r>
        <w:rPr>
          <w:rFonts w:hint="default" w:ascii="Arial" w:hAnsi="Arial" w:eastAsia="宋体" w:cs="Arial"/>
          <w:b w:val="0"/>
          <w:bCs w:val="0"/>
          <w:color w:val="auto"/>
          <w:sz w:val="21"/>
          <w:szCs w:val="21"/>
          <w:highlight w:val="none"/>
          <w:u w:val="single"/>
        </w:rPr>
        <w:t xml:space="preserve">    甲方    </w:t>
      </w:r>
      <w:r>
        <w:rPr>
          <w:rFonts w:hint="eastAsia" w:ascii="Arial" w:hAnsi="Arial" w:eastAsia="宋体" w:cs="Arial"/>
          <w:b w:val="0"/>
          <w:bCs w:val="0"/>
          <w:color w:val="auto"/>
          <w:sz w:val="21"/>
          <w:szCs w:val="21"/>
          <w:highlight w:val="none"/>
          <w:u w:val="none"/>
          <w:lang w:eastAsia="zh-CN"/>
        </w:rPr>
        <w:t>。</w:t>
      </w:r>
    </w:p>
    <w:p w14:paraId="4112411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u w:val="single"/>
        </w:rPr>
      </w:pPr>
      <w:r>
        <w:rPr>
          <w:rFonts w:hint="default" w:ascii="Arial" w:hAnsi="Arial" w:eastAsia="宋体" w:cs="Arial"/>
          <w:color w:val="auto"/>
          <w:sz w:val="21"/>
          <w:szCs w:val="21"/>
          <w:highlight w:val="none"/>
        </w:rPr>
        <w:t>7.产权纠纷处理方式：</w:t>
      </w:r>
      <w:r>
        <w:rPr>
          <w:rFonts w:hint="default" w:ascii="Arial" w:hAnsi="Arial" w:eastAsia="宋体" w:cs="Arial"/>
          <w:b w:val="0"/>
          <w:bCs w:val="0"/>
          <w:color w:val="auto"/>
          <w:sz w:val="21"/>
          <w:szCs w:val="21"/>
          <w:highlight w:val="none"/>
          <w:u w:val="single"/>
        </w:rPr>
        <w:t>采购人在中华人民共和国境内使用供应商提供的产品及服务时免受第三方提出的侵犯其专利权或</w:t>
      </w:r>
      <w:r>
        <w:rPr>
          <w:rFonts w:hint="default" w:ascii="Arial" w:hAnsi="Arial" w:eastAsia="宋体" w:cs="Arial"/>
          <w:b w:val="0"/>
          <w:bCs w:val="0"/>
          <w:color w:val="auto"/>
          <w:sz w:val="21"/>
          <w:szCs w:val="21"/>
          <w:highlight w:val="none"/>
          <w:u w:val="single"/>
          <w:lang w:eastAsia="zh-CN"/>
        </w:rPr>
        <w:t>其他</w:t>
      </w:r>
      <w:r>
        <w:rPr>
          <w:rFonts w:hint="default" w:ascii="Arial" w:hAnsi="Arial" w:eastAsia="宋体" w:cs="Arial"/>
          <w:b w:val="0"/>
          <w:bCs w:val="0"/>
          <w:color w:val="auto"/>
          <w:sz w:val="21"/>
          <w:szCs w:val="21"/>
          <w:highlight w:val="none"/>
          <w:u w:val="single"/>
        </w:rPr>
        <w:t>知识产权的起诉。如果第三方提出侵权指控，乙方应妥善处理纠纷并承担由此而引起的一切法律责任和费用</w:t>
      </w:r>
      <w:r>
        <w:rPr>
          <w:rFonts w:hint="default" w:ascii="Arial" w:hAnsi="Arial" w:eastAsia="宋体" w:cs="Arial"/>
          <w:b w:val="0"/>
          <w:bCs w:val="0"/>
          <w:color w:val="auto"/>
          <w:sz w:val="21"/>
          <w:szCs w:val="21"/>
          <w:highlight w:val="none"/>
          <w:u w:val="none"/>
        </w:rPr>
        <w:t>。</w:t>
      </w:r>
    </w:p>
    <w:p w14:paraId="766E043B">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第四条  乙方权利和义务</w:t>
      </w:r>
    </w:p>
    <w:p w14:paraId="08A371E0">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1.严格履行合同文件（含采购文件、响应文件等）约定和承诺的服务内容和质量标准，保证甲方项目的相关工作质量和进度。</w:t>
      </w:r>
    </w:p>
    <w:p w14:paraId="7B34756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2.必须严格实施乙方响应文件中承诺的人力资源配置。在必须补充或更换人员时，必须补充或更换优于或等同于响应文件所承诺资质的服务人员，并需取得甲方书面同意。</w:t>
      </w:r>
    </w:p>
    <w:p w14:paraId="465BB5FB">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708E1CD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504AA70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5.乙方服务人员应履行保密义务。如乙方因违反本条约定给甲方造成损失的，乙方应当承担相应的法律责任，并赔偿由此给甲方造成的一切损失。</w:t>
      </w:r>
    </w:p>
    <w:p w14:paraId="22AE728B">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6.按照合同约定收取服务费，当甲方出现无故拖欠费用时，乙方有权采取适当方式进行催缴，若甲方仍未支付费用，乙方有权停止工作。</w:t>
      </w:r>
    </w:p>
    <w:p w14:paraId="066AB13A">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第五条  包装和运输</w:t>
      </w:r>
    </w:p>
    <w:p w14:paraId="1BBD793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1.乙方提供的服务交付成果或产品均应按采购文件要求的包装材料、包装标准、包装方式进行包装，每一包装单元内应附详细的交付清单和质量合格证，如有缺失应及时补齐，否则视为逾期交付。</w:t>
      </w:r>
    </w:p>
    <w:p w14:paraId="710C264E">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2.乙方负责服务交付成果、产品的运输。服务交付成果、产品的运输方式由乙方自定。服务交付成果、产品运输合理损耗及计算方法由乙方负责。</w:t>
      </w:r>
    </w:p>
    <w:p w14:paraId="41502D6C">
      <w:pPr>
        <w:pStyle w:val="10"/>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3.乙方提供的产品包装及快递包装应满足《财政部等三部门联合印发商品包装和快递包装政府采购需求标准（试行）》财办库</w:t>
      </w:r>
      <w:r>
        <w:rPr>
          <w:rFonts w:hint="default" w:ascii="Arial" w:hAnsi="Arial" w:eastAsia="宋体" w:cs="Arial"/>
          <w:color w:val="auto"/>
          <w:sz w:val="21"/>
          <w:szCs w:val="21"/>
          <w:highlight w:val="none"/>
          <w:lang w:eastAsia="zh-CN"/>
        </w:rPr>
        <w:t>〔2020〕123号</w:t>
      </w:r>
      <w:r>
        <w:rPr>
          <w:rFonts w:hint="default" w:ascii="Arial" w:hAnsi="Arial" w:eastAsia="宋体" w:cs="Arial"/>
          <w:color w:val="auto"/>
          <w:sz w:val="21"/>
          <w:szCs w:val="21"/>
          <w:highlight w:val="none"/>
        </w:rPr>
        <w:t>文要求。</w:t>
      </w:r>
    </w:p>
    <w:p w14:paraId="7087C9D2">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b/>
          <w:color w:val="auto"/>
          <w:sz w:val="21"/>
          <w:szCs w:val="21"/>
          <w:highlight w:val="none"/>
        </w:rPr>
        <w:t>第六条  交付和验收</w:t>
      </w:r>
    </w:p>
    <w:p w14:paraId="66A0A87E">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1.交付使用时间：</w:t>
      </w:r>
      <w:r>
        <w:rPr>
          <w:rFonts w:hint="default" w:ascii="Arial" w:hAnsi="Arial" w:eastAsia="宋体" w:cs="Arial"/>
          <w:color w:val="auto"/>
          <w:sz w:val="21"/>
          <w:szCs w:val="21"/>
          <w:highlight w:val="none"/>
          <w:u w:val="single"/>
        </w:rPr>
        <w:t>自签订合同之日起60个工作日内交付</w:t>
      </w:r>
      <w:r>
        <w:rPr>
          <w:rFonts w:hint="default" w:ascii="Arial" w:hAnsi="Arial" w:eastAsia="宋体" w:cs="Arial"/>
          <w:color w:val="auto"/>
          <w:sz w:val="21"/>
          <w:szCs w:val="21"/>
          <w:highlight w:val="none"/>
        </w:rPr>
        <w:t>；地点：</w:t>
      </w:r>
      <w:r>
        <w:rPr>
          <w:rFonts w:hint="default" w:ascii="Arial" w:hAnsi="Arial" w:eastAsia="宋体" w:cs="Arial"/>
          <w:color w:val="auto"/>
          <w:sz w:val="21"/>
          <w:szCs w:val="21"/>
          <w:highlight w:val="none"/>
          <w:u w:val="single"/>
        </w:rPr>
        <w:t>甲方指定地点</w:t>
      </w:r>
      <w:r>
        <w:rPr>
          <w:rFonts w:hint="default" w:ascii="Arial" w:hAnsi="Arial" w:eastAsia="宋体" w:cs="Arial"/>
          <w:color w:val="auto"/>
          <w:sz w:val="21"/>
          <w:szCs w:val="21"/>
          <w:highlight w:val="none"/>
        </w:rPr>
        <w:t>。</w:t>
      </w:r>
    </w:p>
    <w:p w14:paraId="322E711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2.交付标准：乙方交付前应对产品或服务成果作出全面检查后，将符合合同文件要求的产品或服务成果交付给甲方。</w:t>
      </w:r>
    </w:p>
    <w:p w14:paraId="28F8652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3.验收程序：验收一般分为到货验收和最终验收两次单项验收。经甲方同意，两次单项验收可以合并进行。本项目采用的验收方式为：</w:t>
      </w:r>
      <w:r>
        <w:rPr>
          <w:rFonts w:hint="default" w:ascii="Arial" w:hAnsi="Arial" w:eastAsia="宋体" w:cs="Arial"/>
          <w:color w:val="auto"/>
          <w:sz w:val="21"/>
          <w:szCs w:val="21"/>
          <w:highlight w:val="none"/>
        </w:rPr>
        <w:sym w:font="Wingdings 2" w:char="00A3"/>
      </w:r>
      <w:r>
        <w:rPr>
          <w:rFonts w:hint="default" w:ascii="Arial" w:hAnsi="Arial" w:eastAsia="宋体" w:cs="Arial"/>
          <w:color w:val="auto"/>
          <w:sz w:val="21"/>
          <w:szCs w:val="21"/>
          <w:highlight w:val="none"/>
        </w:rPr>
        <w:t xml:space="preserve">到货验收（如有）  </w:t>
      </w:r>
      <w:r>
        <w:rPr>
          <w:rFonts w:hint="default" w:ascii="Arial" w:hAnsi="Arial" w:eastAsia="宋体" w:cs="Arial"/>
          <w:color w:val="auto"/>
          <w:sz w:val="21"/>
          <w:szCs w:val="21"/>
          <w:highlight w:val="none"/>
        </w:rPr>
        <w:sym w:font="Wingdings 2" w:char="00A3"/>
      </w:r>
      <w:r>
        <w:rPr>
          <w:rFonts w:hint="default" w:ascii="Arial" w:hAnsi="Arial" w:eastAsia="宋体" w:cs="Arial"/>
          <w:color w:val="auto"/>
          <w:sz w:val="21"/>
          <w:szCs w:val="21"/>
          <w:highlight w:val="none"/>
        </w:rPr>
        <w:t xml:space="preserve">最终验收  </w:t>
      </w:r>
      <w:r>
        <w:rPr>
          <w:rFonts w:hint="eastAsia" w:ascii="Arial" w:hAnsi="Arial" w:cs="Arial"/>
          <w:color w:val="auto"/>
          <w:sz w:val="21"/>
          <w:szCs w:val="21"/>
          <w:highlight w:val="none"/>
          <w:lang w:eastAsia="zh-CN"/>
        </w:rPr>
        <w:t>☑</w:t>
      </w:r>
      <w:r>
        <w:rPr>
          <w:rFonts w:hint="default" w:ascii="Arial" w:hAnsi="Arial" w:eastAsia="宋体" w:cs="Arial"/>
          <w:color w:val="auto"/>
          <w:sz w:val="21"/>
          <w:szCs w:val="21"/>
          <w:highlight w:val="none"/>
        </w:rPr>
        <w:t>合并验收</w:t>
      </w:r>
    </w:p>
    <w:p w14:paraId="7416870A">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到货验收：在项目中如有提供货物的，甲方在接到乙方通知后对交付的产品依据验收标准进行到货验收，对品牌、规格型号、外观、有关资料及备品备件、包装要求符合采购文件及合同要求的，视为到货验收合格给予签收。</w:t>
      </w:r>
    </w:p>
    <w:p w14:paraId="614AFF75">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（2）最终验收：交付的产品或服务成果在满足合同交付标准后，依照本合同验收标准进行最终验收。甲方在乙方通知后进行最终验收。</w:t>
      </w:r>
    </w:p>
    <w:p w14:paraId="0B823EFE">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（3）合并验收：</w:t>
      </w:r>
      <w:r>
        <w:rPr>
          <w:rStyle w:val="25"/>
          <w:rFonts w:hint="default" w:ascii="Arial" w:hAnsi="Arial" w:eastAsia="宋体" w:cs="Arial"/>
          <w:color w:val="auto"/>
          <w:sz w:val="21"/>
          <w:szCs w:val="21"/>
          <w:highlight w:val="none"/>
        </w:rPr>
        <w:t>将以上两项验收合并进行。</w:t>
      </w:r>
    </w:p>
    <w:p w14:paraId="4908A7C0">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4.验收标准：按国家有关标准以及甲方采购文件的采购需求、乙方的响应文件响应及承诺与本合同约定进行验收；上述标准如有不一致事项，以采购文件与响应文件中对应要求或指标中较优作为验收标准。如果交付的产品或服务成果中有执行国家强制标准的，则验收标准不得低于国家强制标准。</w:t>
      </w:r>
    </w:p>
    <w:p w14:paraId="3B267800">
      <w:pPr>
        <w:pStyle w:val="10"/>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5.验收地点及验收期限：验收地点为产品或服务成果交付地点；各单项验收应在甲方收到乙方的书面验收申请后5个工作日内组织。乙方在提出验收申请时，应确保已具备验收条件。甲方收到乙方书面通知后无故不进行验收工作的，验收期限结束之日起视为当次单项验收合格。</w:t>
      </w:r>
    </w:p>
    <w:p w14:paraId="306A8C5F">
      <w:pPr>
        <w:pStyle w:val="10"/>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6.验收结果：在任一单项验收环节，甲、乙双方代表均应在场，交付的产品或服务成果符合验收标准的为单项验收合格，不符合验收标准的为单项验收不合格。验收结果由甲方出具验收结果报告或验收书，列明各项标准的验收情况，由甲、乙双方代表共同签字确认并加盖甲方公章，甲乙双方各执一份。验收结果报告或验收书经双方代表签字后即视为验收结果已通知甲、乙双方。如乙方对验收结果有异议的，应在验收现场以书面的形式出具说明，否则视为认可验收结果。</w:t>
      </w:r>
    </w:p>
    <w:p w14:paraId="156FE9E3">
      <w:pPr>
        <w:pStyle w:val="10"/>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7.不予签收或单项验收不合格的，乙方应在当次验收后</w:t>
      </w:r>
      <w:r>
        <w:rPr>
          <w:rFonts w:hint="default" w:ascii="Arial" w:hAnsi="Arial" w:eastAsia="宋体" w:cs="Arial"/>
          <w:color w:val="auto"/>
          <w:sz w:val="21"/>
          <w:szCs w:val="21"/>
          <w:highlight w:val="none"/>
          <w:u w:val="single"/>
        </w:rPr>
        <w:t>5</w:t>
      </w:r>
      <w:r>
        <w:rPr>
          <w:rFonts w:hint="default" w:ascii="Arial" w:hAnsi="Arial" w:eastAsia="宋体" w:cs="Arial"/>
          <w:color w:val="auto"/>
          <w:sz w:val="21"/>
          <w:szCs w:val="21"/>
          <w:highlight w:val="none"/>
        </w:rPr>
        <w:t>个工作日内就不符合要求项以补充、更换、修理等甲方认可的方式进行整改并重新验收，未按时进行整改或整改后重新验收仍不合格的视为逾期交付，逾期交付最长不得超过</w:t>
      </w:r>
      <w:r>
        <w:rPr>
          <w:rFonts w:hint="default" w:ascii="Arial" w:hAnsi="Arial" w:eastAsia="宋体" w:cs="Arial"/>
          <w:color w:val="auto"/>
          <w:sz w:val="21"/>
          <w:szCs w:val="21"/>
          <w:highlight w:val="none"/>
          <w:u w:val="single"/>
        </w:rPr>
        <w:t>30</w:t>
      </w:r>
      <w:r>
        <w:rPr>
          <w:rFonts w:hint="default" w:ascii="Arial" w:hAnsi="Arial" w:eastAsia="宋体" w:cs="Arial"/>
          <w:color w:val="auto"/>
          <w:sz w:val="21"/>
          <w:szCs w:val="21"/>
          <w:highlight w:val="none"/>
        </w:rPr>
        <w:t>日，超过</w:t>
      </w:r>
      <w:r>
        <w:rPr>
          <w:rFonts w:hint="default" w:ascii="Arial" w:hAnsi="Arial" w:eastAsia="宋体" w:cs="Arial"/>
          <w:color w:val="auto"/>
          <w:sz w:val="21"/>
          <w:szCs w:val="21"/>
          <w:highlight w:val="none"/>
          <w:u w:val="single"/>
        </w:rPr>
        <w:t>30</w:t>
      </w:r>
      <w:r>
        <w:rPr>
          <w:rFonts w:hint="default" w:ascii="Arial" w:hAnsi="Arial" w:eastAsia="宋体" w:cs="Arial"/>
          <w:color w:val="auto"/>
          <w:sz w:val="21"/>
          <w:szCs w:val="21"/>
          <w:highlight w:val="none"/>
        </w:rPr>
        <w:t>日则视为最终验收不合格。逾期交付不影响本条第1款约定的使用时间。</w:t>
      </w:r>
    </w:p>
    <w:p w14:paraId="1062C59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8.甲方有权委托第三方机构组织验收，验收按上述规定执行，乙方应予以配合。</w:t>
      </w:r>
    </w:p>
    <w:p w14:paraId="137973E2">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9.其他未尽事宜应严格按照《关于印发广西壮族自治区政府采购项目履约验收管理办法的通知》[桂财采〔2015〕22号]以及《财政部关于进一步加强政府采购需求和履约验收管理的指导意见》[财库〔2016〕205号]规定执行。</w:t>
      </w:r>
    </w:p>
    <w:p w14:paraId="5157EA6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10.甲方委托第三方组织验收的，其验收时间、验收程序以该项目验收方案确定的验收时间、验收程序为准，验收结果以该项目验收报告结论为准。</w:t>
      </w:r>
    </w:p>
    <w:p w14:paraId="23BA2884">
      <w:pPr>
        <w:pStyle w:val="10"/>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11.履约验收方案详见附件。</w:t>
      </w:r>
    </w:p>
    <w:p w14:paraId="393E24F4">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第七条  安装和培训</w:t>
      </w:r>
    </w:p>
    <w:p w14:paraId="58F9B9BA">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1.甲方应提供必要安装条件（如场地、电源、水源等）。</w:t>
      </w:r>
    </w:p>
    <w:p w14:paraId="4E34B052">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u w:val="single"/>
        </w:rPr>
      </w:pPr>
      <w:r>
        <w:rPr>
          <w:rFonts w:hint="default" w:ascii="Arial" w:hAnsi="Arial" w:eastAsia="宋体" w:cs="Arial"/>
          <w:color w:val="auto"/>
          <w:sz w:val="21"/>
          <w:szCs w:val="21"/>
          <w:highlight w:val="none"/>
        </w:rPr>
        <w:t>2.乙方负责甲方有关人员的培训。培训时间、地点：</w:t>
      </w:r>
      <w:r>
        <w:rPr>
          <w:rFonts w:hint="default" w:ascii="Arial" w:hAnsi="Arial" w:eastAsia="宋体" w:cs="Arial"/>
          <w:color w:val="auto"/>
          <w:sz w:val="21"/>
          <w:szCs w:val="21"/>
          <w:highlight w:val="none"/>
          <w:u w:val="single"/>
        </w:rPr>
        <w:t>由甲方决定</w:t>
      </w:r>
      <w:r>
        <w:rPr>
          <w:rFonts w:hint="default" w:ascii="Arial" w:hAnsi="Arial" w:eastAsia="宋体" w:cs="Arial"/>
          <w:color w:val="auto"/>
          <w:sz w:val="21"/>
          <w:szCs w:val="21"/>
          <w:highlight w:val="none"/>
          <w:u w:val="none"/>
        </w:rPr>
        <w:t>。</w:t>
      </w:r>
    </w:p>
    <w:p w14:paraId="57839485">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第八条  售后服务、质保期</w:t>
      </w:r>
    </w:p>
    <w:p w14:paraId="449861FB">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1.乙方应按照国家有关法律法规和“三包”规定以及采购文件、响应文件和本合同附件，为甲方提供售后服务。</w:t>
      </w:r>
    </w:p>
    <w:p w14:paraId="79731C0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u w:val="single"/>
        </w:rPr>
      </w:pPr>
      <w:r>
        <w:rPr>
          <w:rFonts w:hint="default" w:ascii="Arial" w:hAnsi="Arial" w:eastAsia="宋体" w:cs="Arial"/>
          <w:color w:val="auto"/>
          <w:sz w:val="21"/>
          <w:szCs w:val="21"/>
          <w:highlight w:val="none"/>
        </w:rPr>
        <w:t>2.产品或服务成果质保期：</w:t>
      </w:r>
      <w:r>
        <w:rPr>
          <w:rFonts w:hint="eastAsia" w:ascii="Arial" w:hAnsi="Arial" w:cs="Arial"/>
          <w:color w:val="auto"/>
          <w:sz w:val="21"/>
          <w:szCs w:val="21"/>
          <w:highlight w:val="none"/>
          <w:u w:val="single"/>
          <w:lang w:val="en-US" w:eastAsia="zh-CN"/>
        </w:rPr>
        <w:t xml:space="preserve">                   </w:t>
      </w:r>
      <w:r>
        <w:rPr>
          <w:rFonts w:hint="default" w:ascii="Arial" w:hAnsi="Arial" w:eastAsia="宋体" w:cs="Arial"/>
          <w:color w:val="auto"/>
          <w:sz w:val="21"/>
          <w:szCs w:val="21"/>
          <w:highlight w:val="none"/>
        </w:rPr>
        <w:t>。</w:t>
      </w:r>
    </w:p>
    <w:p w14:paraId="1E92C6C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3.按采购文件规定的服务质量标准，并达到或优于</w:t>
      </w:r>
      <w:r>
        <w:rPr>
          <w:rFonts w:hint="eastAsia" w:ascii="Arial" w:hAnsi="Arial" w:eastAsia="宋体" w:cs="Arial"/>
          <w:color w:val="auto"/>
          <w:sz w:val="21"/>
          <w:szCs w:val="21"/>
          <w:highlight w:val="none"/>
          <w:lang w:val="en-US" w:eastAsia="zh-CN"/>
        </w:rPr>
        <w:t>乙方</w:t>
      </w:r>
      <w:r>
        <w:rPr>
          <w:rFonts w:hint="default" w:ascii="Arial" w:hAnsi="Arial" w:eastAsia="宋体" w:cs="Arial"/>
          <w:color w:val="auto"/>
          <w:sz w:val="21"/>
          <w:szCs w:val="21"/>
          <w:highlight w:val="none"/>
        </w:rPr>
        <w:t>承诺的标准。</w:t>
      </w:r>
    </w:p>
    <w:p w14:paraId="15382880">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4.乙方所提供的服务内容、标准必须与采购文件、响应文件和承诺相一致。</w:t>
      </w:r>
    </w:p>
    <w:p w14:paraId="343E3E37">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5.如在使用过程中发生质量问题，乙方在接到甲方通知后在</w:t>
      </w:r>
      <w:r>
        <w:rPr>
          <w:rFonts w:hint="default" w:ascii="Arial" w:hAnsi="Arial" w:eastAsia="宋体" w:cs="Arial"/>
          <w:color w:val="auto"/>
          <w:sz w:val="21"/>
          <w:szCs w:val="21"/>
          <w:highlight w:val="none"/>
          <w:u w:val="single"/>
        </w:rPr>
        <w:t xml:space="preserve">    </w:t>
      </w:r>
      <w:r>
        <w:rPr>
          <w:rFonts w:hint="default" w:ascii="Arial" w:hAnsi="Arial" w:eastAsia="宋体" w:cs="Arial"/>
          <w:color w:val="auto"/>
          <w:sz w:val="21"/>
          <w:szCs w:val="21"/>
          <w:highlight w:val="none"/>
        </w:rPr>
        <w:t>小时内到达甲方现场。</w:t>
      </w:r>
    </w:p>
    <w:p w14:paraId="30B7F5EE">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6.在质保期内，乙方应对产品或服务成果出现的质量及安全问题负责处理解决并承担一切费用。</w:t>
      </w:r>
    </w:p>
    <w:p w14:paraId="5C4A9BE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7.乙方提供的服务承诺和售后服务及质保期责任等</w:t>
      </w:r>
      <w:r>
        <w:rPr>
          <w:rFonts w:hint="default" w:ascii="Arial" w:hAnsi="Arial" w:eastAsia="宋体" w:cs="Arial"/>
          <w:color w:val="auto"/>
          <w:sz w:val="21"/>
          <w:szCs w:val="21"/>
          <w:highlight w:val="none"/>
          <w:lang w:eastAsia="zh-CN"/>
        </w:rPr>
        <w:t>其他</w:t>
      </w:r>
      <w:r>
        <w:rPr>
          <w:rFonts w:hint="default" w:ascii="Arial" w:hAnsi="Arial" w:eastAsia="宋体" w:cs="Arial"/>
          <w:color w:val="auto"/>
          <w:sz w:val="21"/>
          <w:szCs w:val="21"/>
          <w:highlight w:val="none"/>
        </w:rPr>
        <w:t>具体约定事项。</w:t>
      </w:r>
    </w:p>
    <w:p w14:paraId="2D040710">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b/>
          <w:color w:val="auto"/>
          <w:sz w:val="21"/>
          <w:szCs w:val="21"/>
          <w:highlight w:val="none"/>
        </w:rPr>
        <w:t>第九条  付款方式</w:t>
      </w:r>
    </w:p>
    <w:p w14:paraId="20AD9E1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1.资金性质：</w:t>
      </w:r>
      <w:r>
        <w:rPr>
          <w:rFonts w:hint="default" w:ascii="Arial" w:hAnsi="Arial" w:eastAsia="宋体" w:cs="Arial"/>
          <w:color w:val="auto"/>
          <w:sz w:val="21"/>
          <w:szCs w:val="21"/>
          <w:highlight w:val="none"/>
          <w:u w:val="single"/>
        </w:rPr>
        <w:t>财政性资金</w:t>
      </w:r>
      <w:r>
        <w:rPr>
          <w:rFonts w:hint="default" w:ascii="Arial" w:hAnsi="Arial" w:eastAsia="宋体" w:cs="Arial"/>
          <w:color w:val="auto"/>
          <w:sz w:val="21"/>
          <w:szCs w:val="21"/>
          <w:highlight w:val="none"/>
          <w:u w:val="none"/>
        </w:rPr>
        <w:t>。</w:t>
      </w:r>
    </w:p>
    <w:p w14:paraId="7E05A2D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2.付款方式：</w:t>
      </w:r>
    </w:p>
    <w:p w14:paraId="1154F35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u w:val="single"/>
        </w:rPr>
      </w:pPr>
      <w:r>
        <w:rPr>
          <w:rFonts w:hint="default" w:ascii="Arial" w:hAnsi="Arial" w:eastAsia="宋体" w:cs="Arial"/>
          <w:color w:val="auto"/>
          <w:sz w:val="21"/>
          <w:szCs w:val="21"/>
          <w:highlight w:val="none"/>
          <w:u w:val="none"/>
        </w:rPr>
        <w:t>（1）</w:t>
      </w:r>
      <w:r>
        <w:rPr>
          <w:rFonts w:hint="default" w:ascii="Arial" w:hAnsi="Arial" w:eastAsia="宋体" w:cs="Arial"/>
          <w:color w:val="auto"/>
          <w:sz w:val="21"/>
          <w:szCs w:val="21"/>
          <w:highlight w:val="none"/>
        </w:rPr>
        <w:t>付款方式：</w:t>
      </w:r>
      <w:r>
        <w:rPr>
          <w:rFonts w:hint="default" w:ascii="Arial" w:hAnsi="Arial" w:eastAsia="宋体" w:cs="Arial"/>
          <w:color w:val="auto"/>
          <w:sz w:val="21"/>
          <w:szCs w:val="21"/>
          <w:highlight w:val="none"/>
          <w:u w:val="single"/>
          <w:lang w:val="en-US" w:eastAsia="zh-CN"/>
        </w:rPr>
        <w:t>全部设备完成到货、安装调试、试运行，经甲乙双方共同验收合格并签署正式验收文件后，甲方一次性全额支付对应设备合同款项。平台建设服务验收完成后支付对应服务费；平台建设配套设备维护服务周期3年，维护费用分3年逐年支付，每年服务验收合格后结算当年费用</w:t>
      </w:r>
      <w:r>
        <w:rPr>
          <w:rFonts w:hint="default" w:ascii="Arial" w:hAnsi="Arial" w:eastAsia="宋体" w:cs="Arial"/>
          <w:color w:val="auto"/>
          <w:sz w:val="21"/>
          <w:szCs w:val="21"/>
          <w:highlight w:val="none"/>
        </w:rPr>
        <w:t>。</w:t>
      </w:r>
    </w:p>
    <w:p w14:paraId="315D7C3E">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Arial" w:hAnsi="Arial" w:eastAsia="宋体" w:cs="Arial"/>
          <w:color w:val="auto"/>
          <w:sz w:val="21"/>
          <w:szCs w:val="21"/>
          <w:highlight w:val="none"/>
          <w:u w:val="none"/>
          <w:lang w:eastAsia="zh-CN"/>
        </w:rPr>
      </w:pPr>
      <w:r>
        <w:rPr>
          <w:rFonts w:hint="default" w:ascii="Arial" w:hAnsi="Arial" w:eastAsia="宋体" w:cs="Arial"/>
          <w:color w:val="auto"/>
          <w:sz w:val="21"/>
          <w:szCs w:val="21"/>
          <w:highlight w:val="none"/>
          <w:u w:val="none"/>
        </w:rPr>
        <w:t>（2）供应商按验收流程要求通过最终验收后，采购人签署项目验收报告或验收书</w:t>
      </w:r>
      <w:r>
        <w:rPr>
          <w:rFonts w:hint="eastAsia" w:ascii="Arial" w:hAnsi="Arial" w:eastAsia="宋体" w:cs="Arial"/>
          <w:color w:val="auto"/>
          <w:sz w:val="21"/>
          <w:szCs w:val="21"/>
          <w:highlight w:val="none"/>
          <w:u w:val="none"/>
          <w:lang w:eastAsia="zh-CN"/>
        </w:rPr>
        <w:t>。</w:t>
      </w:r>
    </w:p>
    <w:p w14:paraId="4901EE1E">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Arial" w:hAnsi="Arial" w:eastAsia="宋体" w:cs="Arial"/>
          <w:color w:val="auto"/>
          <w:sz w:val="21"/>
          <w:szCs w:val="21"/>
          <w:highlight w:val="none"/>
          <w:u w:val="none"/>
          <w:lang w:eastAsia="zh-CN"/>
        </w:rPr>
      </w:pPr>
      <w:r>
        <w:rPr>
          <w:rFonts w:hint="default" w:ascii="Arial" w:hAnsi="Arial" w:eastAsia="宋体" w:cs="Arial"/>
          <w:color w:val="auto"/>
          <w:sz w:val="21"/>
          <w:szCs w:val="21"/>
          <w:highlight w:val="none"/>
          <w:u w:val="none"/>
        </w:rPr>
        <w:t>（3）供应商向采购人提供付款申请书，并附与付款申请书等额的发票和验收书</w:t>
      </w:r>
      <w:r>
        <w:rPr>
          <w:rFonts w:hint="eastAsia" w:ascii="Arial" w:hAnsi="Arial" w:eastAsia="宋体" w:cs="Arial"/>
          <w:color w:val="auto"/>
          <w:sz w:val="21"/>
          <w:szCs w:val="21"/>
          <w:highlight w:val="none"/>
          <w:u w:val="none"/>
          <w:lang w:eastAsia="zh-CN"/>
        </w:rPr>
        <w:t>。</w:t>
      </w:r>
    </w:p>
    <w:p w14:paraId="45C5221B">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u w:val="none"/>
        </w:rPr>
      </w:pPr>
      <w:r>
        <w:rPr>
          <w:rFonts w:hint="default" w:ascii="Arial" w:hAnsi="Arial" w:eastAsia="宋体" w:cs="Arial"/>
          <w:color w:val="auto"/>
          <w:sz w:val="21"/>
          <w:szCs w:val="21"/>
          <w:highlight w:val="none"/>
          <w:u w:val="none"/>
        </w:rPr>
        <w:t>（4）票据要求：</w:t>
      </w:r>
      <w:r>
        <w:rPr>
          <w:rFonts w:hint="default" w:ascii="Arial" w:hAnsi="Arial" w:eastAsia="宋体" w:cs="Arial"/>
          <w:color w:val="auto"/>
          <w:sz w:val="21"/>
          <w:szCs w:val="21"/>
          <w:highlight w:val="none"/>
          <w:u w:val="single"/>
        </w:rPr>
        <w:t>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w:t>
      </w:r>
      <w:r>
        <w:rPr>
          <w:rFonts w:hint="default" w:ascii="Arial" w:hAnsi="Arial" w:eastAsia="宋体" w:cs="Arial"/>
          <w:color w:val="auto"/>
          <w:sz w:val="21"/>
          <w:szCs w:val="21"/>
          <w:highlight w:val="none"/>
          <w:u w:val="none"/>
        </w:rPr>
        <w:t>。</w:t>
      </w:r>
    </w:p>
    <w:p w14:paraId="2617CB82">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bookmarkStart w:id="31" w:name="_Hlk155171104"/>
      <w:r>
        <w:rPr>
          <w:rFonts w:hint="default" w:ascii="Arial" w:hAnsi="Arial" w:eastAsia="宋体" w:cs="Arial"/>
          <w:color w:val="auto"/>
          <w:sz w:val="21"/>
          <w:szCs w:val="21"/>
          <w:highlight w:val="none"/>
        </w:rPr>
        <w:t>（5）</w:t>
      </w:r>
      <w:bookmarkStart w:id="32" w:name="_Hlk155172822"/>
      <w:r>
        <w:rPr>
          <w:rFonts w:hint="default" w:ascii="Arial" w:hAnsi="Arial" w:eastAsia="宋体" w:cs="Arial"/>
          <w:color w:val="auto"/>
          <w:sz w:val="21"/>
          <w:szCs w:val="21"/>
          <w:highlight w:val="none"/>
        </w:rPr>
        <w:t>对于满足合同约定支付条件的，采购人应当自收到发票后10个工作日内将资金支付到合同约定的供应商账户。</w:t>
      </w:r>
      <w:bookmarkEnd w:id="31"/>
      <w:bookmarkEnd w:id="32"/>
    </w:p>
    <w:p w14:paraId="07DFB8B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（6）合同款支付形式为：</w:t>
      </w:r>
      <w:r>
        <w:rPr>
          <w:rFonts w:hint="default" w:ascii="Arial" w:hAnsi="Arial" w:eastAsia="宋体" w:cs="Arial"/>
          <w:color w:val="auto"/>
          <w:sz w:val="21"/>
          <w:szCs w:val="21"/>
          <w:highlight w:val="none"/>
          <w:u w:val="single"/>
        </w:rPr>
        <w:t xml:space="preserve">            </w:t>
      </w:r>
      <w:r>
        <w:rPr>
          <w:rFonts w:hint="default" w:ascii="Arial" w:hAnsi="Arial" w:eastAsia="宋体" w:cs="Arial"/>
          <w:color w:val="auto"/>
          <w:sz w:val="21"/>
          <w:szCs w:val="21"/>
          <w:highlight w:val="none"/>
        </w:rPr>
        <w:t>【</w:t>
      </w:r>
      <w:r>
        <w:rPr>
          <w:rFonts w:hint="eastAsia" w:ascii="Arial" w:hAnsi="Arial" w:cs="Arial"/>
          <w:color w:val="auto"/>
          <w:sz w:val="21"/>
          <w:szCs w:val="21"/>
          <w:highlight w:val="none"/>
          <w:lang w:val="en-US" w:eastAsia="zh-CN"/>
        </w:rPr>
        <w:t>成立财政</w:t>
      </w:r>
      <w:r>
        <w:rPr>
          <w:rFonts w:hint="default" w:ascii="Arial" w:hAnsi="Arial" w:eastAsia="宋体" w:cs="Arial"/>
          <w:color w:val="auto"/>
          <w:sz w:val="21"/>
          <w:szCs w:val="21"/>
          <w:highlight w:val="none"/>
        </w:rPr>
        <w:t>监管账户，设备款、年度服务费可按前述付款节点满足付款条件后由三方共同办理账户资金划转手续，未达成付款要求前资金留存监管账户不予支出。】</w:t>
      </w:r>
    </w:p>
    <w:p w14:paraId="5B6DFE0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第十条  履约保证金及响应保证金</w:t>
      </w:r>
    </w:p>
    <w:p w14:paraId="6F3A70C4">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履约保证金金额及缴纳时间：</w:t>
      </w:r>
      <w:r>
        <w:rPr>
          <w:rFonts w:hint="default" w:ascii="Arial" w:hAnsi="Arial" w:eastAsia="宋体" w:cs="Arial"/>
          <w:color w:val="auto"/>
          <w:sz w:val="21"/>
          <w:szCs w:val="21"/>
          <w:highlight w:val="none"/>
          <w:u w:val="single"/>
        </w:rPr>
        <w:t xml:space="preserve">             </w:t>
      </w:r>
    </w:p>
    <w:p w14:paraId="0E82BCC6">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履约保证金缴纳形式：供应商可以选择电汇、转账、支票、汇票、本票、保函等形式缴纳或提交；采用保函形式缴纳的，采购人在保证期限届满后及时对收取的保证金进行核实和结算。</w:t>
      </w:r>
    </w:p>
    <w:p w14:paraId="2FE62BD3">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Arial" w:hAnsi="Arial" w:eastAsia="宋体" w:cs="Arial"/>
          <w:color w:val="auto"/>
          <w:sz w:val="21"/>
          <w:szCs w:val="21"/>
          <w:highlight w:val="none"/>
          <w:u w:val="single"/>
        </w:rPr>
      </w:pPr>
      <w:r>
        <w:rPr>
          <w:rFonts w:hint="default" w:ascii="Arial" w:hAnsi="Arial" w:eastAsia="宋体" w:cs="Arial"/>
          <w:color w:val="auto"/>
          <w:sz w:val="21"/>
          <w:szCs w:val="21"/>
          <w:highlight w:val="none"/>
        </w:rPr>
        <w:t>保证金缴纳的账号信息：</w:t>
      </w:r>
      <w:r>
        <w:rPr>
          <w:rFonts w:hint="default" w:ascii="Arial" w:hAnsi="Arial" w:eastAsia="宋体" w:cs="Arial"/>
          <w:color w:val="auto"/>
          <w:sz w:val="21"/>
          <w:szCs w:val="21"/>
          <w:highlight w:val="none"/>
          <w:u w:val="single"/>
        </w:rPr>
        <w:t xml:space="preserve">                </w:t>
      </w:r>
    </w:p>
    <w:p w14:paraId="503281AC">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Arial" w:hAnsi="Arial" w:eastAsia="宋体" w:cs="Arial"/>
          <w:color w:val="auto"/>
          <w:sz w:val="21"/>
          <w:szCs w:val="21"/>
          <w:highlight w:val="none"/>
          <w:u w:val="single"/>
        </w:rPr>
      </w:pPr>
      <w:r>
        <w:rPr>
          <w:rFonts w:hint="default" w:ascii="Arial" w:hAnsi="Arial" w:eastAsia="宋体" w:cs="Arial"/>
          <w:color w:val="auto"/>
          <w:sz w:val="21"/>
          <w:szCs w:val="21"/>
          <w:highlight w:val="none"/>
        </w:rPr>
        <w:t>开户名称：</w:t>
      </w:r>
      <w:r>
        <w:rPr>
          <w:rFonts w:hint="default" w:ascii="Arial" w:hAnsi="Arial" w:eastAsia="宋体" w:cs="Arial"/>
          <w:color w:val="auto"/>
          <w:sz w:val="21"/>
          <w:szCs w:val="21"/>
          <w:highlight w:val="none"/>
          <w:u w:val="single"/>
        </w:rPr>
        <w:t xml:space="preserve">                   </w:t>
      </w:r>
    </w:p>
    <w:p w14:paraId="072D78D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Arial" w:hAnsi="Arial" w:eastAsia="宋体" w:cs="Arial"/>
          <w:color w:val="auto"/>
          <w:sz w:val="21"/>
          <w:szCs w:val="21"/>
          <w:highlight w:val="none"/>
          <w:u w:val="single"/>
        </w:rPr>
      </w:pPr>
      <w:r>
        <w:rPr>
          <w:rFonts w:hint="default" w:ascii="Arial" w:hAnsi="Arial" w:eastAsia="宋体" w:cs="Arial"/>
          <w:color w:val="auto"/>
          <w:sz w:val="21"/>
          <w:szCs w:val="21"/>
          <w:highlight w:val="none"/>
        </w:rPr>
        <w:t>开户银行：</w:t>
      </w:r>
      <w:r>
        <w:rPr>
          <w:rFonts w:hint="default" w:ascii="Arial" w:hAnsi="Arial" w:eastAsia="宋体" w:cs="Arial"/>
          <w:color w:val="auto"/>
          <w:sz w:val="21"/>
          <w:szCs w:val="21"/>
          <w:highlight w:val="none"/>
          <w:u w:val="single"/>
        </w:rPr>
        <w:t xml:space="preserve">                   </w:t>
      </w:r>
    </w:p>
    <w:p w14:paraId="0896EA3F">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Arial" w:hAnsi="Arial" w:eastAsia="宋体" w:cs="Arial"/>
          <w:color w:val="auto"/>
          <w:sz w:val="21"/>
          <w:szCs w:val="21"/>
          <w:highlight w:val="none"/>
          <w:u w:val="single"/>
        </w:rPr>
      </w:pPr>
      <w:r>
        <w:rPr>
          <w:rFonts w:hint="default" w:ascii="Arial" w:hAnsi="Arial" w:eastAsia="宋体" w:cs="Arial"/>
          <w:color w:val="auto"/>
          <w:sz w:val="21"/>
          <w:szCs w:val="21"/>
          <w:highlight w:val="none"/>
        </w:rPr>
        <w:t>银行账号：</w:t>
      </w:r>
      <w:r>
        <w:rPr>
          <w:rFonts w:hint="default" w:ascii="Arial" w:hAnsi="Arial" w:eastAsia="宋体" w:cs="Arial"/>
          <w:color w:val="auto"/>
          <w:sz w:val="21"/>
          <w:szCs w:val="21"/>
          <w:highlight w:val="none"/>
          <w:u w:val="single"/>
        </w:rPr>
        <w:t xml:space="preserve">                   </w:t>
      </w:r>
    </w:p>
    <w:p w14:paraId="3C0DE11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履约保证金退还方式及时间、条件、不予退还的情形：履约保证金自合同生效之日起生效至合同材料验收证书或进度款支付函签署之日起28天后失效，项目验收合格后，中标人可向采购人申请办理履约保证金的退付手续；</w:t>
      </w:r>
      <w:bookmarkStart w:id="33" w:name="_Hlk155171868"/>
      <w:r>
        <w:rPr>
          <w:rFonts w:hint="default" w:ascii="Arial" w:hAnsi="Arial" w:eastAsia="宋体" w:cs="Arial"/>
          <w:color w:val="auto"/>
          <w:sz w:val="21"/>
          <w:szCs w:val="21"/>
          <w:highlight w:val="none"/>
        </w:rPr>
        <w:t>采购人应当按照合同约定的退还方式，在5个工作日内办理履约保证金退还手续。</w:t>
      </w:r>
      <w:bookmarkEnd w:id="33"/>
      <w:r>
        <w:rPr>
          <w:rFonts w:hint="default" w:ascii="Arial" w:hAnsi="Arial" w:eastAsia="宋体" w:cs="Arial"/>
          <w:color w:val="auto"/>
          <w:sz w:val="21"/>
          <w:szCs w:val="21"/>
          <w:highlight w:val="none"/>
        </w:rPr>
        <w:t>如果中标人不履行合同约定的义务或其履行不符合合同的 约定，采购人有权扣划全部或相应金额的履约保证金。</w:t>
      </w:r>
    </w:p>
    <w:p w14:paraId="60A8CC75">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履约保证金符合退还条件的，采购人在收到中标人提交的履约保证金退付申请之日起</w:t>
      </w:r>
      <w:r>
        <w:rPr>
          <w:rFonts w:hint="default" w:ascii="Arial" w:hAnsi="Arial" w:eastAsia="宋体" w:cs="Arial"/>
          <w:color w:val="auto"/>
          <w:sz w:val="21"/>
          <w:szCs w:val="21"/>
          <w:highlight w:val="none"/>
          <w:u w:val="single"/>
        </w:rPr>
        <w:t xml:space="preserve">    </w:t>
      </w:r>
      <w:r>
        <w:rPr>
          <w:rFonts w:hint="default" w:ascii="Arial" w:hAnsi="Arial" w:eastAsia="宋体" w:cs="Arial"/>
          <w:color w:val="auto"/>
          <w:sz w:val="21"/>
          <w:szCs w:val="21"/>
          <w:highlight w:val="none"/>
        </w:rPr>
        <w:t>天内退还履约保证金，如未在规定时间内退还的，中标人可予以催告，采购人应按中国人民银行发布的同期同类贷款基准利率向中标人支付自催告日期起的利息。</w:t>
      </w:r>
    </w:p>
    <w:p w14:paraId="2EBB1DB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第十一条  税费</w:t>
      </w:r>
    </w:p>
    <w:p w14:paraId="5A41C28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本合同执行中相关的一切税费均由乙方承担。</w:t>
      </w:r>
    </w:p>
    <w:p w14:paraId="1563135B">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第十二条  违约责任</w:t>
      </w:r>
    </w:p>
    <w:p w14:paraId="25D33A8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1.若因乙方原因而未能履行合同或最终验收不合格的，甲方有权解除合同，由此产生的费用由乙方承担，给甲方造成其他损失的，乙方应进行赔偿，并承担甲方追究的其他违约责任。</w:t>
      </w:r>
    </w:p>
    <w:p w14:paraId="446AAD87">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2.乙方逾期交付产品或服务成果的，应向甲方支付违约金，标准为合同总价</w:t>
      </w:r>
      <w:r>
        <w:rPr>
          <w:rFonts w:hint="default" w:ascii="Arial" w:hAnsi="Arial" w:eastAsia="宋体" w:cs="Arial"/>
          <w:color w:val="auto"/>
          <w:sz w:val="21"/>
          <w:szCs w:val="21"/>
          <w:highlight w:val="none"/>
          <w:u w:val="single"/>
        </w:rPr>
        <w:t>3‰</w:t>
      </w:r>
      <w:r>
        <w:rPr>
          <w:rFonts w:hint="default" w:ascii="Arial" w:hAnsi="Arial" w:eastAsia="宋体" w:cs="Arial"/>
          <w:color w:val="auto"/>
          <w:sz w:val="21"/>
          <w:szCs w:val="21"/>
          <w:highlight w:val="none"/>
        </w:rPr>
        <w:t>/日，但违约金累计不得超过合同总金额</w:t>
      </w:r>
      <w:r>
        <w:rPr>
          <w:rFonts w:hint="default" w:ascii="Arial" w:hAnsi="Arial" w:eastAsia="宋体" w:cs="Arial"/>
          <w:color w:val="auto"/>
          <w:sz w:val="21"/>
          <w:szCs w:val="21"/>
          <w:highlight w:val="none"/>
          <w:u w:val="single"/>
        </w:rPr>
        <w:t>5%，</w:t>
      </w:r>
      <w:r>
        <w:rPr>
          <w:rFonts w:hint="default" w:ascii="Arial" w:hAnsi="Arial" w:eastAsia="宋体" w:cs="Arial"/>
          <w:color w:val="auto"/>
          <w:sz w:val="21"/>
          <w:szCs w:val="21"/>
          <w:highlight w:val="none"/>
        </w:rPr>
        <w:t>甲方延</w:t>
      </w:r>
      <w:r>
        <w:rPr>
          <w:rFonts w:hint="default" w:ascii="Arial" w:hAnsi="Arial" w:eastAsia="宋体" w:cs="Arial"/>
          <w:color w:val="auto"/>
          <w:sz w:val="21"/>
          <w:szCs w:val="21"/>
          <w:highlight w:val="none"/>
          <w:lang w:eastAsia="zh-CN"/>
        </w:rPr>
        <w:t>期支</w:t>
      </w:r>
      <w:r>
        <w:rPr>
          <w:rFonts w:hint="default" w:ascii="Arial" w:hAnsi="Arial" w:eastAsia="宋体" w:cs="Arial"/>
          <w:color w:val="auto"/>
          <w:sz w:val="21"/>
          <w:szCs w:val="21"/>
          <w:highlight w:val="none"/>
        </w:rPr>
        <w:t>付产品或服务费用的，应向乙方支付延期滞纳金，标准为合同总价额</w:t>
      </w:r>
      <w:r>
        <w:rPr>
          <w:rFonts w:hint="default" w:ascii="Arial" w:hAnsi="Arial" w:eastAsia="宋体" w:cs="Arial"/>
          <w:color w:val="auto"/>
          <w:sz w:val="21"/>
          <w:szCs w:val="21"/>
          <w:highlight w:val="none"/>
          <w:u w:val="single"/>
        </w:rPr>
        <w:t>3‰/日</w:t>
      </w:r>
      <w:r>
        <w:rPr>
          <w:rFonts w:hint="default" w:ascii="Arial" w:hAnsi="Arial" w:eastAsia="宋体" w:cs="Arial"/>
          <w:color w:val="auto"/>
          <w:sz w:val="21"/>
          <w:szCs w:val="21"/>
          <w:highlight w:val="none"/>
        </w:rPr>
        <w:t>，但滞纳金累计不得超过合同总金额</w:t>
      </w:r>
      <w:r>
        <w:rPr>
          <w:rFonts w:hint="default" w:ascii="Arial" w:hAnsi="Arial" w:eastAsia="宋体" w:cs="Arial"/>
          <w:color w:val="auto"/>
          <w:sz w:val="21"/>
          <w:szCs w:val="21"/>
          <w:highlight w:val="none"/>
          <w:u w:val="single"/>
        </w:rPr>
        <w:t>5%</w:t>
      </w:r>
      <w:r>
        <w:rPr>
          <w:rFonts w:hint="default" w:ascii="Arial" w:hAnsi="Arial" w:eastAsia="宋体" w:cs="Arial"/>
          <w:color w:val="auto"/>
          <w:sz w:val="21"/>
          <w:szCs w:val="21"/>
          <w:highlight w:val="none"/>
        </w:rPr>
        <w:t>。</w:t>
      </w:r>
    </w:p>
    <w:p w14:paraId="786839B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 乙方未得到甲方同意，擅自更换项目负责人及服务团队成员时，甲方有权书面通知乙方解除合同，且无需支付合同解除后的合同后续费用。同时，乙方必须退还甲方已付出的所有服务费用，并赔偿由此给甲方造成的全部损失。</w:t>
      </w:r>
    </w:p>
    <w:p w14:paraId="7446C670">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4.乙方或乙方人员违反保密义务时，甲方有权书面通知乙方解除合同，且无需支付合同解除后的合同后续费用。同时，乙方必须退还甲方已付出的所有咨询费用，并赔偿由此给甲方造成的全部损失。</w:t>
      </w:r>
    </w:p>
    <w:p w14:paraId="601D115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5.乙方未按本合同和响应文件中规定的服务承诺提供售后服务的，乙方应按本合同</w:t>
      </w:r>
      <w:r>
        <w:rPr>
          <w:rStyle w:val="25"/>
          <w:rFonts w:hint="default" w:ascii="Arial" w:hAnsi="Arial" w:eastAsia="宋体" w:cs="Arial"/>
          <w:color w:val="auto"/>
          <w:sz w:val="21"/>
          <w:szCs w:val="21"/>
          <w:highlight w:val="none"/>
        </w:rPr>
        <w:t>总</w:t>
      </w:r>
      <w:r>
        <w:rPr>
          <w:rFonts w:hint="default" w:ascii="Arial" w:hAnsi="Arial" w:eastAsia="宋体" w:cs="Arial"/>
          <w:color w:val="auto"/>
          <w:sz w:val="21"/>
          <w:szCs w:val="21"/>
          <w:highlight w:val="none"/>
        </w:rPr>
        <w:t>金额</w:t>
      </w:r>
      <w:r>
        <w:rPr>
          <w:rFonts w:hint="default" w:ascii="Arial" w:hAnsi="Arial" w:eastAsia="宋体" w:cs="Arial"/>
          <w:color w:val="auto"/>
          <w:sz w:val="21"/>
          <w:szCs w:val="21"/>
          <w:highlight w:val="none"/>
          <w:u w:val="single"/>
        </w:rPr>
        <w:t xml:space="preserve"> 5%</w:t>
      </w:r>
      <w:r>
        <w:rPr>
          <w:rFonts w:hint="default" w:ascii="Arial" w:hAnsi="Arial" w:eastAsia="宋体" w:cs="Arial"/>
          <w:color w:val="auto"/>
          <w:sz w:val="21"/>
          <w:szCs w:val="21"/>
          <w:highlight w:val="none"/>
        </w:rPr>
        <w:t>向甲方支付违约金。</w:t>
      </w:r>
    </w:p>
    <w:p w14:paraId="2373E005">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6.乙方提供的产品或服务成果在质量保证期内，因设计、工艺或材料的缺陷和</w:t>
      </w:r>
      <w:r>
        <w:rPr>
          <w:rFonts w:hint="default" w:ascii="Arial" w:hAnsi="Arial" w:eastAsia="宋体" w:cs="Arial"/>
          <w:color w:val="auto"/>
          <w:sz w:val="21"/>
          <w:szCs w:val="21"/>
          <w:highlight w:val="none"/>
          <w:lang w:eastAsia="zh-CN"/>
        </w:rPr>
        <w:t>其他</w:t>
      </w:r>
      <w:r>
        <w:rPr>
          <w:rFonts w:hint="default" w:ascii="Arial" w:hAnsi="Arial" w:eastAsia="宋体" w:cs="Arial"/>
          <w:color w:val="auto"/>
          <w:sz w:val="21"/>
          <w:szCs w:val="21"/>
          <w:highlight w:val="none"/>
        </w:rPr>
        <w:t>质量原因造成的问题，由乙方负责，费用从质量保证金中扣除，质量保证金不足以支付的，由乙方另行支付。</w:t>
      </w:r>
    </w:p>
    <w:p w14:paraId="44415EC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7.乙方提供的产品或服务如侵犯了第三方合法权益而引发的任何纠纷或诉讼，均由乙方负责交涉并承担全部责任。</w:t>
      </w:r>
    </w:p>
    <w:p w14:paraId="4F8F07A0">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8.</w:t>
      </w:r>
      <w:r>
        <w:rPr>
          <w:rFonts w:hint="default" w:ascii="Arial" w:hAnsi="Arial" w:eastAsia="宋体" w:cs="Arial"/>
          <w:color w:val="auto"/>
          <w:sz w:val="21"/>
          <w:szCs w:val="21"/>
          <w:highlight w:val="none"/>
          <w:lang w:eastAsia="zh-CN"/>
        </w:rPr>
        <w:t>其他</w:t>
      </w:r>
      <w:r>
        <w:rPr>
          <w:rFonts w:hint="default" w:ascii="Arial" w:hAnsi="Arial" w:eastAsia="宋体" w:cs="Arial"/>
          <w:color w:val="auto"/>
          <w:sz w:val="21"/>
          <w:szCs w:val="21"/>
          <w:highlight w:val="none"/>
        </w:rPr>
        <w:t>违约行为按违约部分产品或服务费用金额5%收取违约金并赔偿经济损失。</w:t>
      </w:r>
    </w:p>
    <w:p w14:paraId="55A1351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9.因甲方原因导致变更、中止或者终止政府采购合同的，应当依照合同约定对乙方受到的损失予以赔偿或者补偿。赔偿（补偿）标准：</w:t>
      </w:r>
      <w:r>
        <w:rPr>
          <w:rFonts w:hint="default" w:ascii="Arial" w:hAnsi="Arial" w:eastAsia="宋体" w:cs="Arial"/>
          <w:color w:val="auto"/>
          <w:sz w:val="21"/>
          <w:szCs w:val="21"/>
          <w:highlight w:val="none"/>
          <w:u w:val="single"/>
        </w:rPr>
        <w:t xml:space="preserve">  按实际损失赔偿  </w:t>
      </w:r>
      <w:r>
        <w:rPr>
          <w:rFonts w:hint="default" w:ascii="Arial" w:hAnsi="Arial" w:eastAsia="宋体" w:cs="Arial"/>
          <w:color w:val="auto"/>
          <w:sz w:val="21"/>
          <w:szCs w:val="21"/>
          <w:highlight w:val="none"/>
        </w:rPr>
        <w:t>。</w:t>
      </w:r>
    </w:p>
    <w:p w14:paraId="0D823B1F">
      <w:pPr>
        <w:pStyle w:val="10"/>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第十三条  不可抗力事件处理</w:t>
      </w:r>
    </w:p>
    <w:p w14:paraId="39C82150">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1.在合同有效期内，任何一方因不可抗力事件导致不能履行合同，则合同履行期可延长，其延长期与不可抗力影响期相同。</w:t>
      </w:r>
    </w:p>
    <w:p w14:paraId="3A2AFCB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2.不可抗力事件发生后，应立即通知对方，并寄送有关权威机构出具的证明。</w:t>
      </w:r>
    </w:p>
    <w:p w14:paraId="1C257584">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3.不可抗力事件延续一百二十天以上，双方应通过友好协商，确定是否继续履行合同。</w:t>
      </w:r>
    </w:p>
    <w:p w14:paraId="5C62B9E5">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b/>
          <w:color w:val="auto"/>
          <w:sz w:val="21"/>
          <w:szCs w:val="21"/>
          <w:highlight w:val="none"/>
        </w:rPr>
        <w:t>第十四条  合同争议解决</w:t>
      </w:r>
    </w:p>
    <w:p w14:paraId="510BB645">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因产品或服务成果质量问题或验收结果发生争议的，应邀请国家认定的质量检测机构按照国家标准对产品或服务成果质量进行验收。产品或服务成果符合国家标准的，鉴定费由甲方承担；产品或服务成果不符合国家标准的，鉴定费由乙方承担。</w:t>
      </w:r>
    </w:p>
    <w:p w14:paraId="27163F5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2.因履行本合同引起的或与本合同有关的争议，甲乙双方应首先通过友好协商解决，如果协商不能解决，可向甲方所在地人民法院提起诉讼。</w:t>
      </w:r>
    </w:p>
    <w:p w14:paraId="34600D20">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3.诉讼期间，本合同继续履行。</w:t>
      </w:r>
    </w:p>
    <w:p w14:paraId="1626399F">
      <w:pPr>
        <w:pStyle w:val="10"/>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第十五条  合同生效</w:t>
      </w:r>
      <w:r>
        <w:rPr>
          <w:rFonts w:hint="default" w:ascii="Arial" w:hAnsi="Arial" w:eastAsia="宋体" w:cs="Arial"/>
          <w:b/>
          <w:color w:val="auto"/>
          <w:sz w:val="21"/>
          <w:szCs w:val="21"/>
          <w:highlight w:val="none"/>
          <w:lang w:eastAsia="zh-CN"/>
        </w:rPr>
        <w:t>及其他</w:t>
      </w:r>
    </w:p>
    <w:p w14:paraId="54775CC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u w:val="single"/>
        </w:rPr>
      </w:pPr>
      <w:r>
        <w:rPr>
          <w:rFonts w:hint="default" w:ascii="Arial" w:hAnsi="Arial" w:eastAsia="宋体" w:cs="Arial"/>
          <w:color w:val="auto"/>
          <w:sz w:val="21"/>
          <w:szCs w:val="21"/>
          <w:highlight w:val="none"/>
          <w:u w:val="none"/>
        </w:rPr>
        <w:t>1.本合同履行期限为：</w:t>
      </w:r>
      <w:r>
        <w:rPr>
          <w:rFonts w:hint="default" w:ascii="Arial" w:hAnsi="Arial" w:eastAsia="宋体" w:cs="Arial"/>
          <w:color w:val="auto"/>
          <w:sz w:val="21"/>
          <w:szCs w:val="21"/>
          <w:highlight w:val="none"/>
          <w:u w:val="single"/>
        </w:rPr>
        <w:t xml:space="preserve">         </w:t>
      </w:r>
      <w:r>
        <w:rPr>
          <w:rFonts w:hint="default" w:ascii="Arial" w:hAnsi="Arial" w:eastAsia="宋体" w:cs="Arial"/>
          <w:color w:val="auto"/>
          <w:sz w:val="21"/>
          <w:szCs w:val="21"/>
          <w:highlight w:val="none"/>
          <w:u w:val="none"/>
        </w:rPr>
        <w:t>；合同履行地点为：</w:t>
      </w:r>
      <w:r>
        <w:rPr>
          <w:rFonts w:hint="default" w:ascii="Arial" w:hAnsi="Arial" w:eastAsia="宋体" w:cs="Arial"/>
          <w:color w:val="auto"/>
          <w:sz w:val="21"/>
          <w:szCs w:val="21"/>
          <w:highlight w:val="none"/>
          <w:u w:val="single"/>
        </w:rPr>
        <w:t xml:space="preserve">         </w:t>
      </w:r>
      <w:r>
        <w:rPr>
          <w:rFonts w:hint="default" w:ascii="Arial" w:hAnsi="Arial" w:eastAsia="宋体" w:cs="Arial"/>
          <w:color w:val="auto"/>
          <w:sz w:val="21"/>
          <w:szCs w:val="21"/>
          <w:highlight w:val="none"/>
          <w:u w:val="none"/>
        </w:rPr>
        <w:t>；合同履行的方式：</w:t>
      </w:r>
      <w:r>
        <w:rPr>
          <w:rFonts w:hint="default" w:ascii="Arial" w:hAnsi="Arial" w:eastAsia="宋体" w:cs="Arial"/>
          <w:color w:val="auto"/>
          <w:sz w:val="21"/>
          <w:szCs w:val="21"/>
          <w:highlight w:val="none"/>
          <w:u w:val="single"/>
        </w:rPr>
        <w:t>按照本合同约定</w:t>
      </w:r>
      <w:r>
        <w:rPr>
          <w:rFonts w:hint="default" w:ascii="Arial" w:hAnsi="Arial" w:eastAsia="宋体" w:cs="Arial"/>
          <w:color w:val="auto"/>
          <w:sz w:val="21"/>
          <w:szCs w:val="21"/>
          <w:highlight w:val="none"/>
          <w:u w:val="none"/>
        </w:rPr>
        <w:t>。</w:t>
      </w:r>
    </w:p>
    <w:p w14:paraId="7884A69E">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2.合同经双方法定代表人或授权代表签字并加盖单位公章后生效。</w:t>
      </w:r>
    </w:p>
    <w:p w14:paraId="3C23F044">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3.合同执行中涉及采购资金和采购内容修改或补充的，须经财政部门备案，经财政部门同意后</w:t>
      </w:r>
      <w:r>
        <w:rPr>
          <w:rFonts w:hint="default" w:ascii="Arial" w:hAnsi="Arial" w:eastAsia="宋体" w:cs="Arial"/>
          <w:color w:val="auto"/>
          <w:sz w:val="21"/>
          <w:szCs w:val="21"/>
          <w:highlight w:val="none"/>
          <w:lang w:eastAsia="zh-CN"/>
        </w:rPr>
        <w:t>签订</w:t>
      </w:r>
      <w:r>
        <w:rPr>
          <w:rFonts w:hint="default" w:ascii="Arial" w:hAnsi="Arial" w:eastAsia="宋体" w:cs="Arial"/>
          <w:color w:val="auto"/>
          <w:sz w:val="21"/>
          <w:szCs w:val="21"/>
          <w:highlight w:val="none"/>
        </w:rPr>
        <w:t>书面补充协议。</w:t>
      </w:r>
    </w:p>
    <w:p w14:paraId="410553B6">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4.如无特别说明，本合同使用货币币制为人民币，使用单位为中国国家法定计量单位。</w:t>
      </w:r>
    </w:p>
    <w:p w14:paraId="25E3969B">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5.本合同中提及的招标与谈判、磋商、询价、单一来源采购为同一含义，提及的投标与响应为同一含义，提及的中标与成交为同一含义。</w:t>
      </w:r>
    </w:p>
    <w:p w14:paraId="68A95C2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6.本合同未尽事宜，遵照《民法典》有关条文执行。</w:t>
      </w:r>
    </w:p>
    <w:p w14:paraId="0B241CE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7.本合同（</w:t>
      </w:r>
      <w:r>
        <w:rPr>
          <w:rFonts w:hint="eastAsia"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 xml:space="preserve">是  </w:t>
      </w:r>
      <w:r>
        <w:rPr>
          <w:rFonts w:hint="default" w:ascii="Arial" w:hAnsi="Arial" w:eastAsia="宋体" w:cs="Arial"/>
          <w:color w:val="auto"/>
          <w:sz w:val="21"/>
          <w:szCs w:val="21"/>
          <w:highlight w:val="none"/>
        </w:rPr>
        <w:sym w:font="Wingdings 2" w:char="00A3"/>
      </w:r>
      <w:r>
        <w:rPr>
          <w:rFonts w:hint="default" w:ascii="Arial" w:hAnsi="Arial" w:eastAsia="宋体" w:cs="Arial"/>
          <w:color w:val="auto"/>
          <w:sz w:val="21"/>
          <w:szCs w:val="21"/>
          <w:highlight w:val="none"/>
        </w:rPr>
        <w:t>否）为中小企业预留合同</w:t>
      </w:r>
    </w:p>
    <w:p w14:paraId="1D3A7A5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第十六条  合同的变更、终止与转让</w:t>
      </w:r>
    </w:p>
    <w:p w14:paraId="32D57D47">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1.除《中华人民共和国政府采购法》第五十条规定的情形外，本合同一经签订，甲乙双方不得擅自变更、中止或终止。</w:t>
      </w:r>
      <w:bookmarkStart w:id="34" w:name="_Hlk155172858"/>
      <w:bookmarkStart w:id="35" w:name="_Hlk155171733"/>
      <w:r>
        <w:rPr>
          <w:rFonts w:hint="default" w:ascii="Arial" w:hAnsi="Arial" w:eastAsia="宋体" w:cs="Arial"/>
          <w:color w:val="auto"/>
          <w:sz w:val="21"/>
          <w:szCs w:val="21"/>
          <w:highlight w:val="none"/>
        </w:rPr>
        <w:t>如依照政府采购法确需变更合同内容的，甲方应当自合同变更之日起2个工作日内在省级以上财政部门指定的媒体上发布合同变更公告。</w:t>
      </w:r>
      <w:bookmarkEnd w:id="34"/>
      <w:bookmarkEnd w:id="35"/>
    </w:p>
    <w:p w14:paraId="3EB06D2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2.未经甲方书面同意，乙方不得擅自转让其应履行的合同义务。</w:t>
      </w:r>
    </w:p>
    <w:p w14:paraId="3814D436">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第十七条  合同文件的组成</w:t>
      </w:r>
    </w:p>
    <w:p w14:paraId="2D03CC90">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w:t>
      </w:r>
      <w:r>
        <w:rPr>
          <w:rFonts w:hint="default" w:ascii="Arial" w:hAnsi="Arial" w:eastAsia="宋体" w:cs="Arial"/>
          <w:color w:val="auto"/>
          <w:kern w:val="0"/>
          <w:sz w:val="21"/>
          <w:szCs w:val="21"/>
          <w:highlight w:val="none"/>
        </w:rPr>
        <w:t>政府采购合同；</w:t>
      </w:r>
    </w:p>
    <w:p w14:paraId="3EFDE8C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w:t>
      </w:r>
      <w:r>
        <w:rPr>
          <w:rFonts w:hint="eastAsia" w:ascii="Arial" w:hAnsi="Arial" w:eastAsia="宋体" w:cs="Arial"/>
          <w:color w:val="auto"/>
          <w:sz w:val="21"/>
          <w:szCs w:val="21"/>
          <w:highlight w:val="none"/>
          <w:lang w:val="en-US" w:eastAsia="zh-CN"/>
        </w:rPr>
        <w:t>成交</w:t>
      </w:r>
      <w:r>
        <w:rPr>
          <w:rFonts w:hint="default" w:ascii="Arial" w:hAnsi="Arial" w:eastAsia="宋体" w:cs="Arial"/>
          <w:color w:val="auto"/>
          <w:sz w:val="21"/>
          <w:szCs w:val="21"/>
          <w:highlight w:val="none"/>
        </w:rPr>
        <w:t>通知书（如有）；</w:t>
      </w:r>
    </w:p>
    <w:p w14:paraId="0C300AB7">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3.乙方的响应文件；</w:t>
      </w:r>
    </w:p>
    <w:p w14:paraId="1476AE2E">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4.采购文件；</w:t>
      </w:r>
    </w:p>
    <w:p w14:paraId="383075D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u w:val="single"/>
        </w:rPr>
      </w:pPr>
      <w:r>
        <w:rPr>
          <w:rFonts w:hint="default" w:ascii="Arial" w:hAnsi="Arial" w:eastAsia="宋体" w:cs="Arial"/>
          <w:color w:val="auto"/>
          <w:sz w:val="21"/>
          <w:szCs w:val="21"/>
          <w:highlight w:val="none"/>
        </w:rPr>
        <w:t>5.其他合同文件。</w:t>
      </w:r>
    </w:p>
    <w:p w14:paraId="52278ED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b/>
          <w:color w:val="auto"/>
          <w:sz w:val="21"/>
          <w:szCs w:val="21"/>
          <w:highlight w:val="none"/>
        </w:rPr>
        <w:t xml:space="preserve">第十八条  </w:t>
      </w:r>
      <w:r>
        <w:rPr>
          <w:rFonts w:hint="default" w:ascii="Arial" w:hAnsi="Arial" w:eastAsia="宋体" w:cs="Arial"/>
          <w:color w:val="auto"/>
          <w:sz w:val="21"/>
          <w:szCs w:val="21"/>
          <w:highlight w:val="none"/>
        </w:rPr>
        <w:t>本合同一式五份，具有同等法律效力。甲、乙双方各执两份，</w:t>
      </w:r>
      <w:r>
        <w:rPr>
          <w:rFonts w:hint="default" w:ascii="Arial" w:hAnsi="Arial" w:eastAsia="宋体" w:cs="Arial"/>
          <w:color w:val="auto"/>
          <w:spacing w:val="4"/>
          <w:sz w:val="21"/>
          <w:szCs w:val="21"/>
          <w:highlight w:val="none"/>
        </w:rPr>
        <w:t>采购代理机构</w:t>
      </w:r>
      <w:r>
        <w:rPr>
          <w:rFonts w:hint="default" w:ascii="Arial" w:hAnsi="Arial" w:eastAsia="宋体" w:cs="Arial"/>
          <w:color w:val="auto"/>
          <w:sz w:val="21"/>
          <w:szCs w:val="21"/>
          <w:highlight w:val="none"/>
        </w:rPr>
        <w:t>一份。</w:t>
      </w:r>
    </w:p>
    <w:p w14:paraId="0E8361BE">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本合同经甲乙双方法定代表人或被授权代表签字并加盖单位公章后生效。</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3E25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4437" w:type="dxa"/>
            <w:noWrap w:val="0"/>
            <w:vAlign w:val="center"/>
          </w:tcPr>
          <w:p w14:paraId="3761671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 xml:space="preserve">甲方（章）           </w:t>
            </w:r>
          </w:p>
          <w:p w14:paraId="393D373E">
            <w:pPr>
              <w:keepNext w:val="0"/>
              <w:keepLines w:val="0"/>
              <w:pageBreakBefore w:val="0"/>
              <w:widowControl w:val="0"/>
              <w:kinsoku/>
              <w:wordWrap/>
              <w:overflowPunct/>
              <w:topLinePunct w:val="0"/>
              <w:autoSpaceDE/>
              <w:autoSpaceDN/>
              <w:bidi w:val="0"/>
              <w:adjustRightInd/>
              <w:snapToGrid w:val="0"/>
              <w:spacing w:line="360" w:lineRule="exact"/>
              <w:ind w:firstLine="945" w:firstLineChars="450"/>
              <w:jc w:val="right"/>
              <w:textAlignment w:val="auto"/>
              <w:rPr>
                <w:rFonts w:hint="default" w:ascii="Arial" w:hAnsi="Arial" w:eastAsia="宋体" w:cs="Arial"/>
                <w:color w:val="auto"/>
                <w:sz w:val="21"/>
                <w:szCs w:val="21"/>
                <w:highlight w:val="none"/>
              </w:rPr>
            </w:pPr>
          </w:p>
        </w:tc>
        <w:tc>
          <w:tcPr>
            <w:tcW w:w="4688" w:type="dxa"/>
            <w:noWrap w:val="0"/>
            <w:vAlign w:val="center"/>
          </w:tcPr>
          <w:p w14:paraId="601CC25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 xml:space="preserve">乙方（章）              </w:t>
            </w:r>
          </w:p>
          <w:p w14:paraId="4D2FFB97">
            <w:pPr>
              <w:keepNext w:val="0"/>
              <w:keepLines w:val="0"/>
              <w:pageBreakBefore w:val="0"/>
              <w:widowControl w:val="0"/>
              <w:kinsoku/>
              <w:wordWrap/>
              <w:overflowPunct/>
              <w:topLinePunct w:val="0"/>
              <w:autoSpaceDE/>
              <w:autoSpaceDN/>
              <w:bidi w:val="0"/>
              <w:adjustRightInd/>
              <w:snapToGrid w:val="0"/>
              <w:spacing w:line="360" w:lineRule="exact"/>
              <w:jc w:val="right"/>
              <w:textAlignment w:val="auto"/>
              <w:rPr>
                <w:rFonts w:hint="default" w:ascii="Arial" w:hAnsi="Arial" w:eastAsia="宋体" w:cs="Arial"/>
                <w:color w:val="auto"/>
                <w:sz w:val="21"/>
                <w:szCs w:val="21"/>
                <w:highlight w:val="none"/>
              </w:rPr>
            </w:pPr>
          </w:p>
        </w:tc>
      </w:tr>
      <w:tr w14:paraId="040D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7" w:type="dxa"/>
            <w:noWrap w:val="0"/>
            <w:vAlign w:val="center"/>
          </w:tcPr>
          <w:p w14:paraId="3920377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单位地址：</w:t>
            </w:r>
          </w:p>
        </w:tc>
        <w:tc>
          <w:tcPr>
            <w:tcW w:w="4688" w:type="dxa"/>
            <w:noWrap w:val="0"/>
            <w:vAlign w:val="center"/>
          </w:tcPr>
          <w:p w14:paraId="25144DF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单位地址：</w:t>
            </w:r>
          </w:p>
        </w:tc>
      </w:tr>
      <w:tr w14:paraId="5186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437" w:type="dxa"/>
            <w:noWrap w:val="0"/>
            <w:vAlign w:val="center"/>
          </w:tcPr>
          <w:p w14:paraId="2AA9FB2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法定代表人：</w:t>
            </w:r>
          </w:p>
        </w:tc>
        <w:tc>
          <w:tcPr>
            <w:tcW w:w="4688" w:type="dxa"/>
            <w:noWrap w:val="0"/>
            <w:vAlign w:val="center"/>
          </w:tcPr>
          <w:p w14:paraId="1A61B9A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法定代表人：</w:t>
            </w:r>
          </w:p>
        </w:tc>
      </w:tr>
      <w:tr w14:paraId="61DE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437" w:type="dxa"/>
            <w:noWrap w:val="0"/>
            <w:vAlign w:val="center"/>
          </w:tcPr>
          <w:p w14:paraId="1879EEB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委托代理人：</w:t>
            </w:r>
          </w:p>
        </w:tc>
        <w:tc>
          <w:tcPr>
            <w:tcW w:w="4688" w:type="dxa"/>
            <w:noWrap w:val="0"/>
            <w:vAlign w:val="center"/>
          </w:tcPr>
          <w:p w14:paraId="51A6777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委托代理人</w:t>
            </w:r>
          </w:p>
        </w:tc>
      </w:tr>
      <w:tr w14:paraId="6CCC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4437" w:type="dxa"/>
            <w:noWrap w:val="0"/>
            <w:vAlign w:val="center"/>
          </w:tcPr>
          <w:p w14:paraId="44487EF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电话：</w:t>
            </w:r>
          </w:p>
        </w:tc>
        <w:tc>
          <w:tcPr>
            <w:tcW w:w="4688" w:type="dxa"/>
            <w:noWrap w:val="0"/>
            <w:vAlign w:val="center"/>
          </w:tcPr>
          <w:p w14:paraId="40BF352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电话：</w:t>
            </w:r>
          </w:p>
        </w:tc>
      </w:tr>
      <w:tr w14:paraId="2AC5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4437" w:type="dxa"/>
            <w:noWrap w:val="0"/>
            <w:vAlign w:val="center"/>
          </w:tcPr>
          <w:p w14:paraId="52B8D6B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开户银行：</w:t>
            </w:r>
          </w:p>
        </w:tc>
        <w:tc>
          <w:tcPr>
            <w:tcW w:w="4688" w:type="dxa"/>
            <w:noWrap w:val="0"/>
            <w:vAlign w:val="center"/>
          </w:tcPr>
          <w:p w14:paraId="092BB7E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开户银行：</w:t>
            </w:r>
          </w:p>
        </w:tc>
      </w:tr>
      <w:tr w14:paraId="4293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4437" w:type="dxa"/>
            <w:noWrap w:val="0"/>
            <w:vAlign w:val="center"/>
          </w:tcPr>
          <w:p w14:paraId="0EFCF68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账号：</w:t>
            </w:r>
          </w:p>
        </w:tc>
        <w:tc>
          <w:tcPr>
            <w:tcW w:w="4688" w:type="dxa"/>
            <w:noWrap w:val="0"/>
            <w:vAlign w:val="center"/>
          </w:tcPr>
          <w:p w14:paraId="656FEDD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账号：</w:t>
            </w:r>
          </w:p>
        </w:tc>
      </w:tr>
    </w:tbl>
    <w:p w14:paraId="643C2472">
      <w:pPr>
        <w:tabs>
          <w:tab w:val="left" w:pos="5040"/>
        </w:tabs>
        <w:spacing w:line="400" w:lineRule="exact"/>
        <w:rPr>
          <w:rFonts w:hint="default" w:ascii="Arial" w:hAnsi="Arial" w:cs="Arial"/>
          <w:color w:val="auto"/>
          <w:szCs w:val="21"/>
          <w:highlight w:val="none"/>
        </w:rPr>
      </w:pPr>
    </w:p>
    <w:p w14:paraId="6389056F">
      <w:pPr>
        <w:tabs>
          <w:tab w:val="left" w:pos="5040"/>
        </w:tabs>
        <w:spacing w:line="400" w:lineRule="exact"/>
        <w:rPr>
          <w:rFonts w:hint="default" w:ascii="Arial" w:hAnsi="Arial" w:cs="Arial"/>
          <w:color w:val="auto"/>
          <w:szCs w:val="21"/>
          <w:highlight w:val="none"/>
        </w:rPr>
      </w:pPr>
      <w:r>
        <w:rPr>
          <w:rFonts w:hint="default" w:ascii="Arial" w:hAnsi="Arial" w:cs="Arial"/>
          <w:color w:val="auto"/>
          <w:szCs w:val="21"/>
          <w:highlight w:val="none"/>
        </w:rPr>
        <w:br w:type="page"/>
      </w:r>
    </w:p>
    <w:p w14:paraId="5B65D593">
      <w:pPr>
        <w:spacing w:before="120" w:line="320" w:lineRule="atLeast"/>
        <w:jc w:val="left"/>
        <w:outlineLvl w:val="1"/>
        <w:rPr>
          <w:b/>
          <w:bCs/>
          <w:color w:val="auto"/>
          <w:kern w:val="0"/>
          <w:szCs w:val="21"/>
          <w:highlight w:val="none"/>
        </w:rPr>
      </w:pPr>
      <w:bookmarkStart w:id="36" w:name="_Toc4399"/>
      <w:r>
        <w:rPr>
          <w:b/>
          <w:bCs/>
          <w:color w:val="auto"/>
          <w:kern w:val="0"/>
          <w:szCs w:val="21"/>
          <w:highlight w:val="none"/>
        </w:rPr>
        <w:t>合同附件1</w:t>
      </w:r>
      <w:bookmarkEnd w:id="36"/>
    </w:p>
    <w:p w14:paraId="0DE779F9">
      <w:pPr>
        <w:snapToGrid w:val="0"/>
        <w:rPr>
          <w:color w:val="auto"/>
          <w:sz w:val="18"/>
          <w:szCs w:val="18"/>
          <w:highlight w:val="none"/>
        </w:rPr>
      </w:pPr>
    </w:p>
    <w:tbl>
      <w:tblPr>
        <w:tblStyle w:val="19"/>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7B00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0B4D2D1">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供</w:t>
            </w:r>
          </w:p>
          <w:p w14:paraId="600D7BAD">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应</w:t>
            </w:r>
          </w:p>
          <w:p w14:paraId="084E59AD">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商</w:t>
            </w:r>
          </w:p>
          <w:p w14:paraId="1B87416B">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申</w:t>
            </w:r>
          </w:p>
          <w:p w14:paraId="004E9B69">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请</w:t>
            </w:r>
          </w:p>
        </w:tc>
        <w:tc>
          <w:tcPr>
            <w:tcW w:w="8640" w:type="dxa"/>
            <w:noWrap w:val="0"/>
            <w:vAlign w:val="center"/>
          </w:tcPr>
          <w:p w14:paraId="095F66AE">
            <w:pPr>
              <w:rPr>
                <w:rFonts w:hint="default" w:ascii="Arial" w:hAnsi="Arial" w:eastAsia="宋体" w:cs="Arial"/>
                <w:color w:val="auto"/>
                <w:szCs w:val="21"/>
                <w:highlight w:val="none"/>
              </w:rPr>
            </w:pPr>
            <w:r>
              <w:rPr>
                <w:rFonts w:hint="default" w:ascii="Arial" w:hAnsi="Arial" w:eastAsia="宋体" w:cs="Arial"/>
                <w:color w:val="auto"/>
                <w:szCs w:val="21"/>
                <w:highlight w:val="none"/>
              </w:rPr>
              <w:t>项目编号：</w:t>
            </w:r>
          </w:p>
        </w:tc>
      </w:tr>
      <w:tr w14:paraId="2384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069996E2">
            <w:pPr>
              <w:rPr>
                <w:rFonts w:hint="default" w:ascii="Arial" w:hAnsi="Arial" w:eastAsia="宋体" w:cs="Arial"/>
                <w:color w:val="auto"/>
                <w:szCs w:val="21"/>
                <w:highlight w:val="none"/>
              </w:rPr>
            </w:pPr>
          </w:p>
        </w:tc>
        <w:tc>
          <w:tcPr>
            <w:tcW w:w="8640" w:type="dxa"/>
            <w:noWrap w:val="0"/>
            <w:vAlign w:val="center"/>
          </w:tcPr>
          <w:p w14:paraId="3202F23D">
            <w:pPr>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w:t>
            </w:r>
          </w:p>
        </w:tc>
      </w:tr>
      <w:tr w14:paraId="2445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19C0F7A">
            <w:pPr>
              <w:rPr>
                <w:rFonts w:hint="default" w:ascii="Arial" w:hAnsi="Arial" w:eastAsia="宋体" w:cs="Arial"/>
                <w:color w:val="auto"/>
                <w:szCs w:val="21"/>
                <w:highlight w:val="none"/>
              </w:rPr>
            </w:pPr>
          </w:p>
        </w:tc>
        <w:tc>
          <w:tcPr>
            <w:tcW w:w="8640" w:type="dxa"/>
            <w:noWrap w:val="0"/>
            <w:vAlign w:val="top"/>
          </w:tcPr>
          <w:p w14:paraId="76726BAF">
            <w:pP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340EDAFA">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该项目已于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日验收并交付使用。根据合同规定，该项目的履约保证金期限于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日已满，请将履约保证金</w:t>
            </w:r>
          </w:p>
          <w:p w14:paraId="06546207">
            <w:pPr>
              <w:spacing w:line="4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（大写）¥</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（小写）退付到达以下账户。</w:t>
            </w:r>
          </w:p>
          <w:p w14:paraId="34948F78">
            <w:pPr>
              <w:spacing w:line="400" w:lineRule="exact"/>
              <w:ind w:firstLine="705"/>
              <w:rPr>
                <w:rFonts w:hint="default" w:ascii="Arial" w:hAnsi="Arial" w:eastAsia="宋体" w:cs="Arial"/>
                <w:color w:val="auto"/>
                <w:szCs w:val="21"/>
                <w:highlight w:val="none"/>
              </w:rPr>
            </w:pPr>
            <w:r>
              <w:rPr>
                <w:rFonts w:hint="default" w:ascii="Arial" w:hAnsi="Arial" w:eastAsia="宋体" w:cs="Arial"/>
                <w:color w:val="auto"/>
                <w:szCs w:val="21"/>
                <w:highlight w:val="none"/>
              </w:rPr>
              <w:t>单位名称：</w:t>
            </w:r>
          </w:p>
          <w:p w14:paraId="230BCB34">
            <w:pPr>
              <w:spacing w:line="400" w:lineRule="exact"/>
              <w:ind w:firstLine="705"/>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w:t>
            </w:r>
          </w:p>
          <w:p w14:paraId="2BF35537">
            <w:pPr>
              <w:spacing w:line="400" w:lineRule="exact"/>
              <w:ind w:firstLine="705"/>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账 </w:t>
            </w:r>
            <w:r>
              <w:rPr>
                <w:rFonts w:hint="eastAsia" w:ascii="Arial" w:hAnsi="Arial" w:eastAsia="宋体" w:cs="Arial"/>
                <w:color w:val="auto"/>
                <w:szCs w:val="21"/>
                <w:highlight w:val="none"/>
                <w:lang w:val="en-US" w:eastAsia="zh-CN"/>
              </w:rPr>
              <w:t xml:space="preserve"> </w:t>
            </w:r>
            <w:r>
              <w:rPr>
                <w:rFonts w:hint="default" w:ascii="Arial" w:hAnsi="Arial" w:eastAsia="宋体" w:cs="Arial"/>
                <w:color w:val="auto"/>
                <w:szCs w:val="21"/>
                <w:highlight w:val="none"/>
              </w:rPr>
              <w:t xml:space="preserve">  号：</w:t>
            </w:r>
          </w:p>
          <w:p w14:paraId="608647EC">
            <w:pPr>
              <w:spacing w:line="400" w:lineRule="exact"/>
              <w:ind w:firstLine="705"/>
              <w:rPr>
                <w:rFonts w:hint="default" w:ascii="Arial" w:hAnsi="Arial" w:eastAsia="宋体" w:cs="Arial"/>
                <w:color w:val="auto"/>
                <w:szCs w:val="21"/>
                <w:highlight w:val="none"/>
              </w:rPr>
            </w:pPr>
            <w:r>
              <w:rPr>
                <w:rFonts w:hint="default" w:ascii="Arial" w:hAnsi="Arial" w:eastAsia="宋体" w:cs="Arial"/>
                <w:color w:val="auto"/>
                <w:szCs w:val="21"/>
                <w:highlight w:val="none"/>
              </w:rPr>
              <w:t>联系人及电话：</w:t>
            </w:r>
          </w:p>
          <w:p w14:paraId="0DADCDC7">
            <w:pPr>
              <w:spacing w:line="400" w:lineRule="exact"/>
              <w:rPr>
                <w:rFonts w:hint="default" w:ascii="Arial" w:hAnsi="Arial" w:eastAsia="宋体" w:cs="Arial"/>
                <w:color w:val="auto"/>
                <w:szCs w:val="21"/>
                <w:highlight w:val="none"/>
              </w:rPr>
            </w:pPr>
          </w:p>
          <w:p w14:paraId="23AF6AD6">
            <w:pPr>
              <w:spacing w:line="52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供应商公章：</w:t>
            </w:r>
          </w:p>
          <w:p w14:paraId="4D9612F1">
            <w:pPr>
              <w:spacing w:line="52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tc>
      </w:tr>
      <w:tr w14:paraId="0C4A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04299EF">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w:t>
            </w:r>
          </w:p>
          <w:p w14:paraId="7E8FCD29">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购</w:t>
            </w:r>
          </w:p>
          <w:p w14:paraId="2D7578BF">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w:t>
            </w:r>
          </w:p>
          <w:p w14:paraId="39D82C9E">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位</w:t>
            </w:r>
          </w:p>
          <w:p w14:paraId="79BF69FE">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意</w:t>
            </w:r>
          </w:p>
          <w:p w14:paraId="16D8DDA3">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见</w:t>
            </w:r>
          </w:p>
        </w:tc>
        <w:tc>
          <w:tcPr>
            <w:tcW w:w="8640" w:type="dxa"/>
            <w:noWrap w:val="0"/>
            <w:vAlign w:val="top"/>
          </w:tcPr>
          <w:p w14:paraId="30C03F19">
            <w:pPr>
              <w:rPr>
                <w:rFonts w:hint="default" w:ascii="Arial" w:hAnsi="Arial" w:eastAsia="宋体" w:cs="Arial"/>
                <w:color w:val="auto"/>
                <w:szCs w:val="21"/>
                <w:highlight w:val="none"/>
              </w:rPr>
            </w:pPr>
          </w:p>
          <w:p w14:paraId="3416B157">
            <w:pPr>
              <w:rPr>
                <w:rFonts w:hint="default" w:ascii="Arial" w:hAnsi="Arial" w:eastAsia="宋体" w:cs="Arial"/>
                <w:color w:val="auto"/>
                <w:szCs w:val="21"/>
                <w:highlight w:val="none"/>
              </w:rPr>
            </w:pPr>
            <w:r>
              <w:rPr>
                <w:rFonts w:hint="default" w:ascii="Arial" w:hAnsi="Arial" w:eastAsia="宋体" w:cs="Arial"/>
                <w:color w:val="auto"/>
                <w:szCs w:val="21"/>
                <w:highlight w:val="none"/>
              </w:rPr>
              <w:t>退付意见：是否同意退付履约保证金及退付金额：</w:t>
            </w:r>
          </w:p>
          <w:p w14:paraId="43878931">
            <w:pPr>
              <w:rPr>
                <w:rFonts w:hint="default" w:ascii="Arial" w:hAnsi="Arial" w:eastAsia="宋体" w:cs="Arial"/>
                <w:color w:val="auto"/>
                <w:szCs w:val="21"/>
                <w:highlight w:val="none"/>
              </w:rPr>
            </w:pPr>
          </w:p>
          <w:p w14:paraId="45453F71">
            <w:pPr>
              <w:rPr>
                <w:rFonts w:hint="default" w:ascii="Arial" w:hAnsi="Arial" w:eastAsia="宋体" w:cs="Arial"/>
                <w:color w:val="auto"/>
                <w:szCs w:val="21"/>
                <w:highlight w:val="none"/>
              </w:rPr>
            </w:pPr>
          </w:p>
          <w:p w14:paraId="1EA2CDB6">
            <w:pPr>
              <w:spacing w:line="520" w:lineRule="exact"/>
              <w:rPr>
                <w:rFonts w:hint="eastAsia" w:ascii="Arial" w:hAnsi="Arial" w:eastAsia="宋体" w:cs="Arial"/>
                <w:color w:val="auto"/>
                <w:szCs w:val="21"/>
                <w:highlight w:val="none"/>
                <w:lang w:eastAsia="zh-CN"/>
              </w:rPr>
            </w:pPr>
            <w:r>
              <w:rPr>
                <w:rFonts w:hint="default" w:ascii="Arial" w:hAnsi="Arial" w:eastAsia="宋体" w:cs="Arial"/>
                <w:color w:val="auto"/>
                <w:szCs w:val="21"/>
                <w:highlight w:val="none"/>
              </w:rPr>
              <w:t>联系人及电话：                                 采购单位公章</w:t>
            </w:r>
            <w:r>
              <w:rPr>
                <w:rFonts w:hint="eastAsia" w:ascii="Arial" w:hAnsi="Arial" w:eastAsia="宋体" w:cs="Arial"/>
                <w:color w:val="auto"/>
                <w:szCs w:val="21"/>
                <w:highlight w:val="none"/>
                <w:lang w:eastAsia="zh-CN"/>
              </w:rPr>
              <w:t>：</w:t>
            </w:r>
          </w:p>
          <w:p w14:paraId="473172F3">
            <w:pPr>
              <w:spacing w:line="52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tc>
      </w:tr>
      <w:tr w14:paraId="7148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4F0FFAAB">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财</w:t>
            </w:r>
          </w:p>
          <w:p w14:paraId="1B6C0DBE">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务</w:t>
            </w:r>
          </w:p>
          <w:p w14:paraId="71A420C6">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部</w:t>
            </w:r>
          </w:p>
          <w:p w14:paraId="7AF0F5E0">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门</w:t>
            </w:r>
          </w:p>
          <w:p w14:paraId="00AB12EF">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意</w:t>
            </w:r>
          </w:p>
          <w:p w14:paraId="20CB77FE">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见</w:t>
            </w:r>
          </w:p>
        </w:tc>
        <w:tc>
          <w:tcPr>
            <w:tcW w:w="8640" w:type="dxa"/>
            <w:noWrap w:val="0"/>
            <w:vAlign w:val="top"/>
          </w:tcPr>
          <w:p w14:paraId="13745E81">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此表于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月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日收到。</w:t>
            </w:r>
          </w:p>
          <w:p w14:paraId="5D58251F">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会计审核：</w:t>
            </w:r>
          </w:p>
          <w:p w14:paraId="30336C5F">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财务负责人审核：</w:t>
            </w:r>
          </w:p>
          <w:p w14:paraId="4999BDCA">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单位负责人签字：</w:t>
            </w:r>
          </w:p>
          <w:p w14:paraId="1B5C8EDC">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出纳办理转账日期：</w:t>
            </w:r>
          </w:p>
        </w:tc>
      </w:tr>
    </w:tbl>
    <w:p w14:paraId="7E328688">
      <w:pPr>
        <w:pStyle w:val="6"/>
        <w:ind w:left="449" w:leftChars="114" w:hanging="210"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5B91828E">
      <w:pPr>
        <w:spacing w:before="120" w:line="320" w:lineRule="atLeast"/>
        <w:jc w:val="left"/>
        <w:outlineLvl w:val="1"/>
        <w:rPr>
          <w:rFonts w:hint="default" w:ascii="Arial" w:hAnsi="Arial" w:eastAsia="宋体" w:cs="Arial"/>
          <w:b/>
          <w:bCs/>
          <w:color w:val="auto"/>
          <w:kern w:val="0"/>
          <w:szCs w:val="21"/>
          <w:highlight w:val="none"/>
        </w:rPr>
      </w:pPr>
      <w:r>
        <w:rPr>
          <w:b/>
          <w:color w:val="auto"/>
          <w:sz w:val="32"/>
          <w:szCs w:val="32"/>
          <w:highlight w:val="none"/>
        </w:rPr>
        <w:br w:type="page"/>
      </w:r>
      <w:bookmarkStart w:id="37" w:name="_Toc22101"/>
      <w:r>
        <w:rPr>
          <w:rFonts w:hint="default" w:ascii="Arial" w:hAnsi="Arial" w:eastAsia="宋体" w:cs="Arial"/>
          <w:b/>
          <w:bCs/>
          <w:color w:val="auto"/>
          <w:kern w:val="0"/>
          <w:szCs w:val="21"/>
          <w:highlight w:val="none"/>
        </w:rPr>
        <w:t>合同附件2</w:t>
      </w:r>
      <w:bookmarkEnd w:id="37"/>
    </w:p>
    <w:p w14:paraId="42EEA435">
      <w:pPr>
        <w:snapToGrid w:val="0"/>
        <w:spacing w:line="360" w:lineRule="exact"/>
        <w:jc w:val="center"/>
        <w:rPr>
          <w:rFonts w:hint="default" w:ascii="Arial" w:hAnsi="Arial" w:eastAsia="宋体" w:cs="Arial"/>
          <w:b/>
          <w:bCs/>
          <w:color w:val="auto"/>
          <w:szCs w:val="21"/>
          <w:highlight w:val="none"/>
        </w:rPr>
      </w:pPr>
    </w:p>
    <w:p w14:paraId="1DDA4C5F">
      <w:pPr>
        <w:snapToGrid w:val="0"/>
        <w:spacing w:line="360" w:lineRule="exact"/>
        <w:jc w:val="center"/>
        <w:rPr>
          <w:rFonts w:hint="default" w:ascii="Arial" w:hAnsi="Arial" w:eastAsia="宋体" w:cs="Arial"/>
          <w:b/>
          <w:bCs/>
          <w:color w:val="auto"/>
          <w:sz w:val="28"/>
          <w:szCs w:val="28"/>
          <w:highlight w:val="none"/>
        </w:rPr>
      </w:pPr>
      <w:r>
        <w:rPr>
          <w:rFonts w:hint="default" w:ascii="Arial" w:hAnsi="Arial" w:eastAsia="宋体" w:cs="Arial"/>
          <w:b/>
          <w:bCs/>
          <w:color w:val="auto"/>
          <w:sz w:val="28"/>
          <w:szCs w:val="28"/>
          <w:highlight w:val="none"/>
        </w:rPr>
        <w:t>履约验收方案</w:t>
      </w:r>
    </w:p>
    <w:p w14:paraId="675E556F">
      <w:pPr>
        <w:widowControl/>
        <w:jc w:val="left"/>
        <w:rPr>
          <w:rFonts w:hint="default" w:ascii="Arial" w:hAnsi="Arial" w:eastAsia="宋体" w:cs="Arial"/>
          <w:color w:val="auto"/>
          <w:szCs w:val="21"/>
          <w:highlight w:val="none"/>
        </w:rPr>
      </w:pPr>
    </w:p>
    <w:p w14:paraId="17BD0CF2">
      <w:pPr>
        <w:pStyle w:val="10"/>
        <w:snapToGrid w:val="0"/>
        <w:jc w:val="center"/>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rPr>
        <w:t>【备注：本方案除无法确定的内容外，所有选项必须选择，所有空格必须填写内容】</w:t>
      </w:r>
    </w:p>
    <w:p w14:paraId="71A6754E">
      <w:pPr>
        <w:pStyle w:val="27"/>
        <w:ind w:firstLineChars="0"/>
        <w:rPr>
          <w:rFonts w:hint="default" w:ascii="Arial" w:hAnsi="Arial" w:eastAsia="宋体" w:cs="Arial"/>
          <w:color w:val="auto"/>
          <w:kern w:val="2"/>
          <w:sz w:val="21"/>
          <w:szCs w:val="21"/>
          <w:highlight w:val="none"/>
        </w:rPr>
      </w:pPr>
    </w:p>
    <w:p w14:paraId="2A3EE2E8">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1.履约验收工作参加人员</w:t>
      </w:r>
    </w:p>
    <w:p w14:paraId="305F83F7">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color w:val="auto"/>
          <w:szCs w:val="21"/>
          <w:highlight w:val="none"/>
        </w:rPr>
      </w:pPr>
      <w:r>
        <w:rPr>
          <w:rFonts w:hint="default" w:ascii="Arial" w:hAnsi="Arial" w:eastAsia="宋体" w:cs="Arial"/>
          <w:b/>
          <w:bCs/>
          <w:color w:val="auto"/>
          <w:szCs w:val="21"/>
          <w:highlight w:val="none"/>
        </w:rPr>
        <w:t>1.1履约验收主体单位</w:t>
      </w:r>
    </w:p>
    <w:p w14:paraId="3C94283D">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default" w:ascii="Arial" w:hAnsi="Arial" w:eastAsia="宋体" w:cs="Arial"/>
          <w:color w:val="auto"/>
          <w:szCs w:val="21"/>
          <w:highlight w:val="none"/>
          <w:u w:val="single"/>
        </w:rPr>
      </w:pPr>
      <w:r>
        <w:rPr>
          <w:rStyle w:val="25"/>
          <w:rFonts w:hint="default" w:ascii="Arial" w:hAnsi="Arial" w:eastAsia="宋体" w:cs="Arial"/>
          <w:color w:val="auto"/>
          <w:highlight w:val="none"/>
          <w:u w:val="single"/>
        </w:rPr>
        <w:t>采购人</w:t>
      </w:r>
      <w:r>
        <w:rPr>
          <w:rStyle w:val="25"/>
          <w:rFonts w:hint="default" w:ascii="Arial" w:hAnsi="Arial" w:eastAsia="宋体" w:cs="Arial"/>
          <w:color w:val="auto"/>
          <w:highlight w:val="none"/>
        </w:rPr>
        <w:t>（如委托第三方机构签订，应注明收费方式）</w:t>
      </w:r>
    </w:p>
    <w:p w14:paraId="08E691E4">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color w:val="auto"/>
          <w:szCs w:val="21"/>
          <w:highlight w:val="none"/>
        </w:rPr>
      </w:pPr>
      <w:r>
        <w:rPr>
          <w:rFonts w:hint="default" w:ascii="Arial" w:hAnsi="Arial" w:eastAsia="宋体" w:cs="Arial"/>
          <w:b/>
          <w:bCs/>
          <w:color w:val="auto"/>
          <w:szCs w:val="21"/>
          <w:highlight w:val="none"/>
        </w:rPr>
        <w:t>1.2履约验收参加人员</w:t>
      </w:r>
    </w:p>
    <w:p w14:paraId="678982C0">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default" w:ascii="Arial" w:hAnsi="Arial" w:eastAsia="宋体" w:cs="Arial"/>
          <w:color w:val="auto"/>
          <w:szCs w:val="21"/>
          <w:highlight w:val="none"/>
          <w:u w:val="single"/>
        </w:rPr>
      </w:pPr>
      <w:r>
        <w:rPr>
          <w:rFonts w:hint="default" w:ascii="Arial" w:hAnsi="Arial" w:eastAsia="宋体" w:cs="Arial"/>
          <w:color w:val="auto"/>
          <w:highlight w:val="none"/>
        </w:rPr>
        <w:t>采购人代表、委托机构代表、成交供应商代表及采购人邀请的其他人员</w:t>
      </w:r>
    </w:p>
    <w:p w14:paraId="1D21EF61">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2.履约验收时间</w:t>
      </w:r>
    </w:p>
    <w:p w14:paraId="1C692560">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20XX年XX月XX日</w:t>
      </w:r>
    </w:p>
    <w:p w14:paraId="0A912053">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3.履约验收地点</w:t>
      </w:r>
    </w:p>
    <w:p w14:paraId="7D7008FB">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XX市XX区XX路XX号</w:t>
      </w:r>
    </w:p>
    <w:p w14:paraId="7C2AA6D9">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4.履约验收方式</w:t>
      </w:r>
    </w:p>
    <w:p w14:paraId="35393308">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b/>
          <w:bCs/>
          <w:color w:val="auto"/>
          <w:szCs w:val="21"/>
          <w:highlight w:val="none"/>
          <w:u w:val="single"/>
        </w:rPr>
      </w:pPr>
      <w:r>
        <w:rPr>
          <w:rFonts w:hint="default" w:ascii="Arial" w:hAnsi="Arial" w:eastAsia="宋体" w:cs="Arial"/>
          <w:color w:val="auto"/>
          <w:szCs w:val="21"/>
          <w:highlight w:val="none"/>
          <w:u w:val="single"/>
        </w:rPr>
        <w:t>采购人自行验收</w:t>
      </w:r>
    </w:p>
    <w:p w14:paraId="75F5616A">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5.履约验收程序</w:t>
      </w:r>
    </w:p>
    <w:p w14:paraId="688A2897">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5.1成立验收小组</w:t>
      </w:r>
    </w:p>
    <w:p w14:paraId="250F050F">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5.2量化验收标准</w:t>
      </w:r>
    </w:p>
    <w:p w14:paraId="36D5BC0F">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5.3组织验收</w:t>
      </w:r>
    </w:p>
    <w:p w14:paraId="64481478">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5.4出具验收报告</w:t>
      </w:r>
    </w:p>
    <w:p w14:paraId="5A0CCCF3">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5.5验收结果公告</w:t>
      </w:r>
    </w:p>
    <w:p w14:paraId="0F40B126">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5.6验收资料归档</w:t>
      </w:r>
    </w:p>
    <w:p w14:paraId="10ADEA1F">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采购合同项目完成验收后，采购人整理好验收原始记录、验收书等资料后妥善保管，不得变造、隐匿或者销毁，验收资料保存期为采购结束之日起至少保存15年。</w:t>
      </w:r>
    </w:p>
    <w:p w14:paraId="116785BE">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b/>
          <w:bCs/>
          <w:iCs/>
          <w:color w:val="auto"/>
          <w:szCs w:val="21"/>
          <w:highlight w:val="none"/>
        </w:rPr>
      </w:pPr>
      <w:r>
        <w:rPr>
          <w:rFonts w:hint="default" w:ascii="Arial" w:hAnsi="Arial" w:eastAsia="宋体" w:cs="Arial"/>
          <w:b/>
          <w:bCs/>
          <w:color w:val="auto"/>
          <w:szCs w:val="21"/>
          <w:highlight w:val="none"/>
        </w:rPr>
        <w:t>6.履约验收内容</w:t>
      </w:r>
    </w:p>
    <w:p w14:paraId="29D3B771">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iCs/>
          <w:color w:val="auto"/>
          <w:szCs w:val="21"/>
          <w:highlight w:val="none"/>
        </w:rPr>
      </w:pPr>
      <w:r>
        <w:rPr>
          <w:rFonts w:hint="default" w:ascii="Arial" w:hAnsi="Arial" w:eastAsia="宋体" w:cs="Arial"/>
          <w:b/>
          <w:bCs/>
          <w:color w:val="auto"/>
          <w:szCs w:val="21"/>
          <w:highlight w:val="none"/>
        </w:rPr>
        <w:t>6.1商务验收内容</w:t>
      </w:r>
    </w:p>
    <w:p w14:paraId="03195BD7">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对采购标的交付的情况、财务和服务要求，包括交付（实施）的时间（期限）和地点（范围），付款条件（进度和方式），包装和运输，售后服务，保险等进行验收。</w:t>
      </w:r>
    </w:p>
    <w:p w14:paraId="5401F765">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iCs/>
          <w:color w:val="auto"/>
          <w:szCs w:val="21"/>
          <w:highlight w:val="none"/>
        </w:rPr>
      </w:pPr>
      <w:r>
        <w:rPr>
          <w:rFonts w:hint="default" w:ascii="Arial" w:hAnsi="Arial" w:eastAsia="宋体" w:cs="Arial"/>
          <w:b/>
          <w:bCs/>
          <w:color w:val="auto"/>
          <w:szCs w:val="21"/>
          <w:highlight w:val="none"/>
        </w:rPr>
        <w:t>6.2技术验收内容</w:t>
      </w:r>
    </w:p>
    <w:p w14:paraId="53FE594E">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对采购标的的功能和质量要求，包括性能、材料、结构、外观、安全，或者服务内容和标准等进行验收。</w:t>
      </w:r>
    </w:p>
    <w:p w14:paraId="19F4C11D">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7.履约验收标准</w:t>
      </w:r>
    </w:p>
    <w:p w14:paraId="5112537E">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验收标准：</w:t>
      </w:r>
    </w:p>
    <w:p w14:paraId="61A269CE">
      <w:pPr>
        <w:pStyle w:val="27"/>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（1）中标（成交）供应商应提供完备的技术或服务资料、装箱单和合格证等，并派遣专业人员进行现场安装调试。验收合格条件如下：</w:t>
      </w:r>
    </w:p>
    <w:p w14:paraId="3AE14DC8">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5A744AA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152E2C2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3FD37FC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③供应商响应文件响应表或证明材料中不满足的技术参数，在验收时实际满足技术参数的要求，以满足技术参数的要求验收。 </w:t>
      </w:r>
    </w:p>
    <w:p w14:paraId="20FC6C83">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④供应商响应文件响应表或证明材料中满足的技术参数，在验收时实际优于技术参数的要求，以满足技术参数的要求验收。</w:t>
      </w:r>
    </w:p>
    <w:p w14:paraId="2B3B771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141BE602">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（1）在测试或试运行期间所出现的问题得到解决，并运行或工作正常。</w:t>
      </w:r>
    </w:p>
    <w:p w14:paraId="1937BED4">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（2）在规定时间内完成交付及验收，并经采购人确认。</w:t>
      </w:r>
    </w:p>
    <w:p w14:paraId="573C609C">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（3）服务在安装调试并试运行符合要求后，才作为最终验收。</w:t>
      </w:r>
    </w:p>
    <w:p w14:paraId="62AB5748">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（4）成交供应商提供的服务未达到采购文件规定要求，且对采购人造成损失的，由成交供应商承担一切责任，并赔偿所造成的损失。</w:t>
      </w:r>
    </w:p>
    <w:p w14:paraId="3C30C0CD">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（5）政府采购合同约定的其他要求及响应文件响应的其他标准。</w:t>
      </w:r>
    </w:p>
    <w:p w14:paraId="1CF85B32">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8.履约验收其他事项</w:t>
      </w:r>
    </w:p>
    <w:p w14:paraId="1ACA3745">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无</w:t>
      </w:r>
    </w:p>
    <w:p w14:paraId="318E8AF8">
      <w:pP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p w14:paraId="327A9658">
      <w:pPr>
        <w:snapToGrid w:val="0"/>
        <w:rPr>
          <w:rFonts w:hint="eastAsia" w:ascii="Arial" w:hAnsi="Arial" w:eastAsia="宋体" w:cs="Arial"/>
          <w:b/>
          <w:color w:val="auto"/>
          <w:sz w:val="24"/>
          <w:szCs w:val="24"/>
          <w:highlight w:val="none"/>
          <w:lang w:val="en-US" w:eastAsia="zh-CN"/>
        </w:rPr>
      </w:pPr>
      <w:r>
        <w:rPr>
          <w:rFonts w:hint="default" w:ascii="Arial" w:hAnsi="Arial" w:eastAsia="宋体" w:cs="Arial"/>
          <w:b/>
          <w:bCs/>
          <w:color w:val="auto"/>
          <w:kern w:val="0"/>
          <w:szCs w:val="21"/>
          <w:highlight w:val="none"/>
        </w:rPr>
        <w:t>合同附件</w:t>
      </w:r>
      <w:r>
        <w:rPr>
          <w:rFonts w:hint="eastAsia" w:ascii="Arial" w:hAnsi="Arial" w:cs="Arial"/>
          <w:b/>
          <w:bCs/>
          <w:color w:val="auto"/>
          <w:kern w:val="0"/>
          <w:szCs w:val="21"/>
          <w:highlight w:val="none"/>
          <w:lang w:val="en-US" w:eastAsia="zh-CN"/>
        </w:rPr>
        <w:t>3</w:t>
      </w:r>
    </w:p>
    <w:p w14:paraId="3CA146CF">
      <w:pPr>
        <w:spacing w:line="460" w:lineRule="exact"/>
        <w:ind w:firstLine="0" w:firstLineChars="0"/>
        <w:jc w:val="center"/>
        <w:rPr>
          <w:rFonts w:hint="default" w:ascii="Arial" w:hAnsi="Arial" w:cs="Arial"/>
          <w:color w:val="auto"/>
          <w:sz w:val="44"/>
          <w:szCs w:val="24"/>
          <w:highlight w:val="none"/>
        </w:rPr>
      </w:pPr>
    </w:p>
    <w:p w14:paraId="354C53C1">
      <w:pPr>
        <w:spacing w:line="460" w:lineRule="exact"/>
        <w:ind w:firstLine="0" w:firstLineChars="0"/>
        <w:jc w:val="center"/>
        <w:rPr>
          <w:rFonts w:hint="default" w:ascii="Arial" w:hAnsi="Arial" w:cs="Arial"/>
          <w:color w:val="auto"/>
          <w:sz w:val="44"/>
          <w:szCs w:val="24"/>
          <w:highlight w:val="none"/>
        </w:rPr>
      </w:pPr>
      <w:r>
        <w:rPr>
          <w:rFonts w:hint="default" w:ascii="Arial" w:hAnsi="Arial" w:cs="Arial"/>
          <w:color w:val="auto"/>
          <w:sz w:val="44"/>
          <w:szCs w:val="24"/>
          <w:highlight w:val="none"/>
        </w:rPr>
        <w:t>桂林市政府采购项目合同验收书（格式）</w:t>
      </w:r>
    </w:p>
    <w:p w14:paraId="046BC665">
      <w:pPr>
        <w:widowControl/>
        <w:spacing w:line="600" w:lineRule="atLeast"/>
        <w:ind w:firstLine="0" w:firstLineChars="0"/>
        <w:jc w:val="center"/>
        <w:rPr>
          <w:rFonts w:hint="default" w:ascii="Arial" w:hAnsi="Arial" w:eastAsia="Arial Unicode MS" w:cs="Arial"/>
          <w:color w:val="auto"/>
          <w:kern w:val="0"/>
          <w:sz w:val="36"/>
          <w:szCs w:val="36"/>
          <w:highlight w:val="none"/>
        </w:rPr>
      </w:pPr>
    </w:p>
    <w:p w14:paraId="4CF6EEC5">
      <w:pPr>
        <w:widowControl/>
        <w:spacing w:line="460" w:lineRule="exact"/>
        <w:ind w:firstLine="482" w:firstLineChars="0"/>
        <w:jc w:val="left"/>
        <w:rPr>
          <w:rFonts w:hint="default" w:ascii="Arial" w:hAnsi="Arial" w:cs="Arial"/>
          <w:color w:val="auto"/>
          <w:kern w:val="0"/>
          <w:sz w:val="30"/>
          <w:szCs w:val="30"/>
          <w:highlight w:val="none"/>
        </w:rPr>
      </w:pPr>
      <w:r>
        <w:rPr>
          <w:rFonts w:hint="default" w:ascii="Arial" w:hAnsi="Arial" w:cs="Arial"/>
          <w:color w:val="auto"/>
          <w:kern w:val="0"/>
          <w:szCs w:val="24"/>
          <w:highlight w:val="none"/>
        </w:rPr>
        <w:t>根据政府采购项目（</w:t>
      </w:r>
      <w:r>
        <w:rPr>
          <w:rFonts w:hint="default" w:ascii="Arial" w:hAnsi="Arial" w:cs="Arial"/>
          <w:color w:val="auto"/>
          <w:kern w:val="0"/>
          <w:szCs w:val="24"/>
          <w:highlight w:val="none"/>
          <w:u w:val="single"/>
        </w:rPr>
        <w:t>采购合同编号：</w:t>
      </w:r>
      <w:r>
        <w:rPr>
          <w:rFonts w:hint="default" w:ascii="Arial" w:hAnsi="Arial" w:cs="Arial"/>
          <w:color w:val="auto"/>
          <w:kern w:val="0"/>
          <w:szCs w:val="24"/>
          <w:highlight w:val="none"/>
          <w:u w:val="single"/>
          <w:lang w:val="en-US" w:eastAsia="zh-CN"/>
        </w:rPr>
        <w:t xml:space="preserve">           </w:t>
      </w:r>
      <w:r>
        <w:rPr>
          <w:rFonts w:hint="default" w:ascii="Arial" w:hAnsi="Arial" w:cs="Arial"/>
          <w:color w:val="auto"/>
          <w:kern w:val="0"/>
          <w:szCs w:val="24"/>
          <w:highlight w:val="none"/>
        </w:rPr>
        <w:t>）的约定，采购人对（</w:t>
      </w:r>
      <w:r>
        <w:rPr>
          <w:rFonts w:hint="default" w:ascii="Arial" w:hAnsi="Arial" w:cs="Arial"/>
          <w:color w:val="auto"/>
          <w:kern w:val="0"/>
          <w:szCs w:val="24"/>
          <w:highlight w:val="none"/>
          <w:u w:val="single"/>
        </w:rPr>
        <w:t>项目名称</w:t>
      </w:r>
      <w:r>
        <w:rPr>
          <w:rFonts w:hint="default" w:ascii="Arial" w:hAnsi="Arial" w:cs="Arial"/>
          <w:color w:val="auto"/>
          <w:kern w:val="0"/>
          <w:szCs w:val="24"/>
          <w:highlight w:val="none"/>
          <w:u w:val="single"/>
          <w:lang w:val="en-US" w:eastAsia="zh-CN"/>
        </w:rPr>
        <w:t xml:space="preserve">           </w:t>
      </w:r>
      <w:r>
        <w:rPr>
          <w:rFonts w:hint="default" w:ascii="Arial" w:hAnsi="Arial" w:cs="Arial"/>
          <w:color w:val="auto"/>
          <w:kern w:val="0"/>
          <w:szCs w:val="24"/>
          <w:highlight w:val="none"/>
        </w:rPr>
        <w:t>）政府采购项目成交供应商（</w:t>
      </w:r>
      <w:r>
        <w:rPr>
          <w:rFonts w:hint="default" w:ascii="Arial" w:hAnsi="Arial" w:cs="Arial"/>
          <w:color w:val="auto"/>
          <w:kern w:val="0"/>
          <w:szCs w:val="24"/>
          <w:highlight w:val="none"/>
          <w:u w:val="single"/>
          <w:lang w:val="en-US" w:eastAsia="zh-CN"/>
        </w:rPr>
        <w:t xml:space="preserve">           </w:t>
      </w:r>
      <w:r>
        <w:rPr>
          <w:rFonts w:hint="default" w:ascii="Arial" w:hAnsi="Arial" w:cs="Arial"/>
          <w:color w:val="auto"/>
          <w:kern w:val="0"/>
          <w:szCs w:val="24"/>
          <w:highlight w:val="none"/>
          <w:u w:val="single"/>
        </w:rPr>
        <w:t>公司名称</w:t>
      </w:r>
      <w:r>
        <w:rPr>
          <w:rFonts w:hint="default" w:ascii="Arial" w:hAnsi="Arial" w:cs="Arial"/>
          <w:color w:val="auto"/>
          <w:kern w:val="0"/>
          <w:szCs w:val="24"/>
          <w:highlight w:val="none"/>
          <w:u w:val="single"/>
          <w:lang w:val="en-US" w:eastAsia="zh-CN"/>
        </w:rPr>
        <w:t xml:space="preserve">           </w:t>
      </w:r>
      <w:r>
        <w:rPr>
          <w:rFonts w:hint="default" w:ascii="Arial" w:hAnsi="Arial" w:cs="Arial"/>
          <w:color w:val="auto"/>
          <w:kern w:val="0"/>
          <w:szCs w:val="24"/>
          <w:highlight w:val="none"/>
        </w:rPr>
        <w:t>）提供的服务进行了验收，验收情况如下：</w:t>
      </w:r>
    </w:p>
    <w:tbl>
      <w:tblPr>
        <w:tblStyle w:val="19"/>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156E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3821" w:type="dxa"/>
            <w:gridSpan w:val="2"/>
            <w:vAlign w:val="center"/>
          </w:tcPr>
          <w:p w14:paraId="358B33E4">
            <w:pPr>
              <w:widowControl/>
              <w:spacing w:line="320" w:lineRule="atLeast"/>
              <w:ind w:firstLine="5" w:firstLineChars="0"/>
              <w:jc w:val="center"/>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验收方式：</w:t>
            </w:r>
          </w:p>
        </w:tc>
        <w:tc>
          <w:tcPr>
            <w:tcW w:w="5806" w:type="dxa"/>
            <w:gridSpan w:val="5"/>
            <w:vAlign w:val="center"/>
          </w:tcPr>
          <w:p w14:paraId="14FE5F2B">
            <w:pPr>
              <w:widowControl/>
              <w:spacing w:line="320" w:lineRule="atLeast"/>
              <w:ind w:firstLine="480" w:firstLineChars="0"/>
              <w:jc w:val="center"/>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□自行验收</w:t>
            </w:r>
            <w:r>
              <w:rPr>
                <w:rFonts w:hint="default" w:ascii="Arial" w:hAnsi="Arial" w:cs="Arial"/>
                <w:color w:val="auto"/>
                <w:kern w:val="0"/>
                <w:sz w:val="21"/>
                <w:szCs w:val="24"/>
                <w:highlight w:val="none"/>
                <w:lang w:val="en-US" w:eastAsia="zh-CN"/>
              </w:rPr>
              <w:t xml:space="preserve">          </w:t>
            </w:r>
            <w:r>
              <w:rPr>
                <w:rFonts w:hint="default" w:ascii="Arial" w:hAnsi="Arial" w:cs="Arial"/>
                <w:color w:val="auto"/>
                <w:kern w:val="0"/>
                <w:sz w:val="21"/>
                <w:szCs w:val="24"/>
                <w:highlight w:val="none"/>
              </w:rPr>
              <w:t>□委托验收</w:t>
            </w:r>
          </w:p>
        </w:tc>
      </w:tr>
      <w:tr w14:paraId="5ECC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5EE483AE">
            <w:pPr>
              <w:widowControl/>
              <w:spacing w:line="320" w:lineRule="atLeast"/>
              <w:ind w:firstLine="2" w:firstLineChars="0"/>
              <w:jc w:val="center"/>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序号</w:t>
            </w:r>
          </w:p>
        </w:tc>
        <w:tc>
          <w:tcPr>
            <w:tcW w:w="2294" w:type="dxa"/>
            <w:vAlign w:val="center"/>
          </w:tcPr>
          <w:p w14:paraId="185B3A40">
            <w:pPr>
              <w:widowControl/>
              <w:spacing w:line="320" w:lineRule="atLeast"/>
              <w:ind w:firstLine="2" w:firstLineChars="0"/>
              <w:jc w:val="center"/>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名 称</w:t>
            </w:r>
          </w:p>
        </w:tc>
        <w:tc>
          <w:tcPr>
            <w:tcW w:w="3441" w:type="dxa"/>
            <w:gridSpan w:val="2"/>
            <w:vAlign w:val="center"/>
          </w:tcPr>
          <w:p w14:paraId="2F7A37E4">
            <w:pPr>
              <w:widowControl/>
              <w:spacing w:line="320" w:lineRule="atLeast"/>
              <w:ind w:firstLine="2" w:firstLineChars="0"/>
              <w:jc w:val="center"/>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服务内容、标准</w:t>
            </w:r>
          </w:p>
        </w:tc>
        <w:tc>
          <w:tcPr>
            <w:tcW w:w="998" w:type="dxa"/>
            <w:gridSpan w:val="2"/>
            <w:vAlign w:val="center"/>
          </w:tcPr>
          <w:p w14:paraId="2337BDBE">
            <w:pPr>
              <w:widowControl/>
              <w:spacing w:line="320" w:lineRule="atLeast"/>
              <w:ind w:firstLine="0" w:firstLineChars="0"/>
              <w:jc w:val="center"/>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数量</w:t>
            </w:r>
          </w:p>
        </w:tc>
        <w:tc>
          <w:tcPr>
            <w:tcW w:w="1367" w:type="dxa"/>
            <w:vAlign w:val="center"/>
          </w:tcPr>
          <w:p w14:paraId="56452402">
            <w:pPr>
              <w:widowControl/>
              <w:spacing w:line="320" w:lineRule="atLeast"/>
              <w:ind w:firstLine="2" w:firstLineChars="0"/>
              <w:jc w:val="center"/>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金 额</w:t>
            </w:r>
          </w:p>
        </w:tc>
      </w:tr>
      <w:tr w14:paraId="53F2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04649064">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2294" w:type="dxa"/>
            <w:vAlign w:val="center"/>
          </w:tcPr>
          <w:p w14:paraId="71BD2A36">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3441" w:type="dxa"/>
            <w:gridSpan w:val="2"/>
            <w:vAlign w:val="center"/>
          </w:tcPr>
          <w:p w14:paraId="22D1BAEC">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998" w:type="dxa"/>
            <w:gridSpan w:val="2"/>
            <w:vAlign w:val="center"/>
          </w:tcPr>
          <w:p w14:paraId="253D08FA">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1367" w:type="dxa"/>
            <w:vAlign w:val="center"/>
          </w:tcPr>
          <w:p w14:paraId="4F8305E9">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r>
      <w:tr w14:paraId="3ACF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29B45842">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2294" w:type="dxa"/>
            <w:vAlign w:val="center"/>
          </w:tcPr>
          <w:p w14:paraId="1D2BD549">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3441" w:type="dxa"/>
            <w:gridSpan w:val="2"/>
            <w:vAlign w:val="center"/>
          </w:tcPr>
          <w:p w14:paraId="5F027683">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998" w:type="dxa"/>
            <w:gridSpan w:val="2"/>
            <w:vAlign w:val="center"/>
          </w:tcPr>
          <w:p w14:paraId="2A6D94FA">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1367" w:type="dxa"/>
            <w:vAlign w:val="center"/>
          </w:tcPr>
          <w:p w14:paraId="33AE2CEB">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r>
      <w:tr w14:paraId="298A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6F7CE953">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2294" w:type="dxa"/>
            <w:vAlign w:val="center"/>
          </w:tcPr>
          <w:p w14:paraId="395EA539">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3441" w:type="dxa"/>
            <w:gridSpan w:val="2"/>
            <w:vAlign w:val="center"/>
          </w:tcPr>
          <w:p w14:paraId="07A2F578">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998" w:type="dxa"/>
            <w:gridSpan w:val="2"/>
            <w:vAlign w:val="center"/>
          </w:tcPr>
          <w:p w14:paraId="6C879CA6">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1367" w:type="dxa"/>
            <w:vAlign w:val="center"/>
          </w:tcPr>
          <w:p w14:paraId="6FB2DADF">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r>
      <w:tr w14:paraId="7A40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7ECBD603">
            <w:pPr>
              <w:widowControl/>
              <w:spacing w:line="320" w:lineRule="atLeast"/>
              <w:ind w:firstLine="5" w:firstLineChars="0"/>
              <w:jc w:val="center"/>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合</w:t>
            </w:r>
            <w:r>
              <w:rPr>
                <w:rFonts w:hint="default" w:ascii="Arial" w:hAnsi="Arial" w:cs="Arial"/>
                <w:color w:val="auto"/>
                <w:kern w:val="0"/>
                <w:sz w:val="21"/>
                <w:szCs w:val="24"/>
                <w:highlight w:val="none"/>
                <w:lang w:val="en-US" w:eastAsia="zh-CN"/>
              </w:rPr>
              <w:t xml:space="preserve">    </w:t>
            </w:r>
            <w:r>
              <w:rPr>
                <w:rFonts w:hint="default" w:ascii="Arial" w:hAnsi="Arial" w:cs="Arial"/>
                <w:color w:val="auto"/>
                <w:kern w:val="0"/>
                <w:sz w:val="21"/>
                <w:szCs w:val="24"/>
                <w:highlight w:val="none"/>
              </w:rPr>
              <w:t>计</w:t>
            </w:r>
          </w:p>
        </w:tc>
        <w:tc>
          <w:tcPr>
            <w:tcW w:w="998" w:type="dxa"/>
            <w:gridSpan w:val="2"/>
            <w:vAlign w:val="center"/>
          </w:tcPr>
          <w:p w14:paraId="313EB78F">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1367" w:type="dxa"/>
            <w:vAlign w:val="center"/>
          </w:tcPr>
          <w:p w14:paraId="155D677B">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r>
      <w:tr w14:paraId="18FA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1C8026D9">
            <w:pPr>
              <w:widowControl/>
              <w:spacing w:line="320" w:lineRule="atLeast"/>
              <w:ind w:firstLine="2" w:firstLineChars="0"/>
              <w:jc w:val="left"/>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合计大写金额：</w:t>
            </w:r>
            <w:r>
              <w:rPr>
                <w:rFonts w:hint="default" w:ascii="Arial" w:hAnsi="Arial" w:cs="Arial"/>
                <w:color w:val="auto"/>
                <w:kern w:val="0"/>
                <w:sz w:val="21"/>
                <w:szCs w:val="24"/>
                <w:highlight w:val="none"/>
                <w:lang w:val="en-US" w:eastAsia="zh-CN"/>
              </w:rPr>
              <w:t xml:space="preserve">   </w:t>
            </w:r>
            <w:r>
              <w:rPr>
                <w:rFonts w:hint="default" w:ascii="Arial" w:hAnsi="Arial" w:cs="Arial"/>
                <w:color w:val="auto"/>
                <w:kern w:val="0"/>
                <w:sz w:val="21"/>
                <w:szCs w:val="24"/>
                <w:highlight w:val="none"/>
              </w:rPr>
              <w:t>仟</w:t>
            </w:r>
            <w:r>
              <w:rPr>
                <w:rFonts w:hint="default" w:ascii="Arial" w:hAnsi="Arial" w:cs="Arial"/>
                <w:color w:val="auto"/>
                <w:kern w:val="0"/>
                <w:sz w:val="21"/>
                <w:szCs w:val="24"/>
                <w:highlight w:val="none"/>
                <w:lang w:val="en-US" w:eastAsia="zh-CN"/>
              </w:rPr>
              <w:t xml:space="preserve">   </w:t>
            </w:r>
            <w:r>
              <w:rPr>
                <w:rFonts w:hint="default" w:ascii="Arial" w:hAnsi="Arial" w:cs="Arial"/>
                <w:color w:val="auto"/>
                <w:kern w:val="0"/>
                <w:sz w:val="21"/>
                <w:szCs w:val="24"/>
                <w:highlight w:val="none"/>
              </w:rPr>
              <w:t>佰</w:t>
            </w:r>
            <w:r>
              <w:rPr>
                <w:rFonts w:hint="default" w:ascii="Arial" w:hAnsi="Arial" w:cs="Arial"/>
                <w:color w:val="auto"/>
                <w:kern w:val="0"/>
                <w:sz w:val="21"/>
                <w:szCs w:val="24"/>
                <w:highlight w:val="none"/>
                <w:lang w:val="en-US" w:eastAsia="zh-CN"/>
              </w:rPr>
              <w:t xml:space="preserve">   </w:t>
            </w:r>
            <w:r>
              <w:rPr>
                <w:rFonts w:hint="default" w:ascii="Arial" w:hAnsi="Arial" w:cs="Arial"/>
                <w:color w:val="auto"/>
                <w:kern w:val="0"/>
                <w:sz w:val="21"/>
                <w:szCs w:val="24"/>
                <w:highlight w:val="none"/>
              </w:rPr>
              <w:t>拾</w:t>
            </w:r>
            <w:r>
              <w:rPr>
                <w:rFonts w:hint="default" w:ascii="Arial" w:hAnsi="Arial" w:cs="Arial"/>
                <w:color w:val="auto"/>
                <w:kern w:val="0"/>
                <w:sz w:val="21"/>
                <w:szCs w:val="24"/>
                <w:highlight w:val="none"/>
                <w:lang w:val="en-US" w:eastAsia="zh-CN"/>
              </w:rPr>
              <w:t xml:space="preserve">   </w:t>
            </w:r>
            <w:r>
              <w:rPr>
                <w:rFonts w:hint="default" w:ascii="Arial" w:hAnsi="Arial" w:cs="Arial"/>
                <w:color w:val="auto"/>
                <w:kern w:val="0"/>
                <w:sz w:val="21"/>
                <w:szCs w:val="24"/>
                <w:highlight w:val="none"/>
              </w:rPr>
              <w:t>万</w:t>
            </w:r>
            <w:r>
              <w:rPr>
                <w:rFonts w:hint="default" w:ascii="Arial" w:hAnsi="Arial" w:cs="Arial"/>
                <w:color w:val="auto"/>
                <w:kern w:val="0"/>
                <w:sz w:val="21"/>
                <w:szCs w:val="24"/>
                <w:highlight w:val="none"/>
                <w:lang w:val="en-US" w:eastAsia="zh-CN"/>
              </w:rPr>
              <w:t xml:space="preserve">   </w:t>
            </w:r>
            <w:r>
              <w:rPr>
                <w:rFonts w:hint="default" w:ascii="Arial" w:hAnsi="Arial" w:cs="Arial"/>
                <w:color w:val="auto"/>
                <w:kern w:val="0"/>
                <w:sz w:val="21"/>
                <w:szCs w:val="24"/>
                <w:highlight w:val="none"/>
              </w:rPr>
              <w:t>仟</w:t>
            </w:r>
            <w:r>
              <w:rPr>
                <w:rFonts w:hint="default" w:ascii="Arial" w:hAnsi="Arial" w:cs="Arial"/>
                <w:color w:val="auto"/>
                <w:kern w:val="0"/>
                <w:sz w:val="21"/>
                <w:szCs w:val="24"/>
                <w:highlight w:val="none"/>
                <w:lang w:val="en-US" w:eastAsia="zh-CN"/>
              </w:rPr>
              <w:t xml:space="preserve">   </w:t>
            </w:r>
            <w:r>
              <w:rPr>
                <w:rFonts w:hint="default" w:ascii="Arial" w:hAnsi="Arial" w:cs="Arial"/>
                <w:color w:val="auto"/>
                <w:kern w:val="0"/>
                <w:sz w:val="21"/>
                <w:szCs w:val="24"/>
                <w:highlight w:val="none"/>
              </w:rPr>
              <w:t>佰</w:t>
            </w:r>
            <w:r>
              <w:rPr>
                <w:rFonts w:hint="default" w:ascii="Arial" w:hAnsi="Arial" w:cs="Arial"/>
                <w:color w:val="auto"/>
                <w:kern w:val="0"/>
                <w:sz w:val="21"/>
                <w:szCs w:val="24"/>
                <w:highlight w:val="none"/>
                <w:lang w:val="en-US" w:eastAsia="zh-CN"/>
              </w:rPr>
              <w:t xml:space="preserve">   </w:t>
            </w:r>
            <w:r>
              <w:rPr>
                <w:rFonts w:hint="default" w:ascii="Arial" w:hAnsi="Arial" w:cs="Arial"/>
                <w:color w:val="auto"/>
                <w:kern w:val="0"/>
                <w:sz w:val="21"/>
                <w:szCs w:val="24"/>
                <w:highlight w:val="none"/>
              </w:rPr>
              <w:t>拾</w:t>
            </w:r>
            <w:r>
              <w:rPr>
                <w:rFonts w:hint="default" w:ascii="Arial" w:hAnsi="Arial" w:cs="Arial"/>
                <w:color w:val="auto"/>
                <w:kern w:val="0"/>
                <w:sz w:val="21"/>
                <w:szCs w:val="24"/>
                <w:highlight w:val="none"/>
                <w:lang w:val="en-US" w:eastAsia="zh-CN"/>
              </w:rPr>
              <w:t xml:space="preserve">   </w:t>
            </w:r>
            <w:r>
              <w:rPr>
                <w:rFonts w:hint="default" w:ascii="Arial" w:hAnsi="Arial" w:cs="Arial"/>
                <w:color w:val="auto"/>
                <w:kern w:val="0"/>
                <w:sz w:val="21"/>
                <w:szCs w:val="24"/>
                <w:highlight w:val="none"/>
              </w:rPr>
              <w:t>元</w:t>
            </w:r>
          </w:p>
        </w:tc>
      </w:tr>
      <w:tr w14:paraId="7A20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2EC7EF52">
            <w:pPr>
              <w:widowControl/>
              <w:spacing w:line="320" w:lineRule="atLeast"/>
              <w:ind w:firstLine="2" w:firstLineChars="0"/>
              <w:jc w:val="left"/>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服务期限</w:t>
            </w:r>
          </w:p>
        </w:tc>
        <w:tc>
          <w:tcPr>
            <w:tcW w:w="3240" w:type="dxa"/>
            <w:gridSpan w:val="2"/>
            <w:vAlign w:val="center"/>
          </w:tcPr>
          <w:p w14:paraId="39604093">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2700" w:type="dxa"/>
            <w:gridSpan w:val="2"/>
            <w:vAlign w:val="center"/>
          </w:tcPr>
          <w:p w14:paraId="0C371C08">
            <w:pPr>
              <w:widowControl/>
              <w:spacing w:line="320" w:lineRule="atLeast"/>
              <w:ind w:firstLine="46" w:firstLineChars="0"/>
              <w:jc w:val="center"/>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验收日期</w:t>
            </w:r>
          </w:p>
        </w:tc>
        <w:tc>
          <w:tcPr>
            <w:tcW w:w="2160" w:type="dxa"/>
            <w:gridSpan w:val="2"/>
            <w:vAlign w:val="center"/>
          </w:tcPr>
          <w:p w14:paraId="1568114B">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r>
      <w:tr w14:paraId="6879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5CE1B590">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3240" w:type="dxa"/>
            <w:gridSpan w:val="2"/>
            <w:vAlign w:val="center"/>
          </w:tcPr>
          <w:p w14:paraId="7DC8BDF8">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2700" w:type="dxa"/>
            <w:gridSpan w:val="2"/>
            <w:vAlign w:val="center"/>
          </w:tcPr>
          <w:p w14:paraId="630B88DA">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c>
          <w:tcPr>
            <w:tcW w:w="2160" w:type="dxa"/>
            <w:gridSpan w:val="2"/>
            <w:vAlign w:val="center"/>
          </w:tcPr>
          <w:p w14:paraId="46617A06">
            <w:pPr>
              <w:keepNext w:val="0"/>
              <w:keepLines w:val="0"/>
              <w:pageBreakBefore w:val="0"/>
              <w:widowControl/>
              <w:kinsoku/>
              <w:wordWrap/>
              <w:overflowPunct/>
              <w:topLinePunct w:val="0"/>
              <w:autoSpaceDE/>
              <w:autoSpaceDN/>
              <w:bidi w:val="0"/>
              <w:adjustRightInd/>
              <w:snapToGrid/>
              <w:spacing w:line="320" w:lineRule="atLeast"/>
              <w:ind w:firstLine="0" w:firstLineChars="0"/>
              <w:jc w:val="center"/>
              <w:textAlignment w:val="auto"/>
              <w:rPr>
                <w:rFonts w:hint="default" w:ascii="Arial" w:hAnsi="Arial" w:cs="Arial"/>
                <w:color w:val="auto"/>
                <w:kern w:val="0"/>
                <w:sz w:val="21"/>
                <w:szCs w:val="24"/>
                <w:highlight w:val="none"/>
              </w:rPr>
            </w:pPr>
          </w:p>
        </w:tc>
      </w:tr>
      <w:tr w14:paraId="1E05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25C464A8">
            <w:pPr>
              <w:widowControl/>
              <w:spacing w:line="320" w:lineRule="atLeast"/>
              <w:ind w:firstLine="0" w:firstLineChars="0"/>
              <w:jc w:val="left"/>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验收具体内容</w:t>
            </w:r>
          </w:p>
        </w:tc>
        <w:tc>
          <w:tcPr>
            <w:tcW w:w="8100" w:type="dxa"/>
            <w:gridSpan w:val="6"/>
            <w:tcMar>
              <w:top w:w="0" w:type="dxa"/>
              <w:left w:w="108" w:type="dxa"/>
              <w:bottom w:w="0" w:type="dxa"/>
              <w:right w:w="108" w:type="dxa"/>
            </w:tcMar>
            <w:vAlign w:val="center"/>
          </w:tcPr>
          <w:p w14:paraId="1F5E2BF6">
            <w:pPr>
              <w:widowControl/>
              <w:spacing w:line="320" w:lineRule="atLeast"/>
              <w:ind w:firstLine="0" w:firstLineChars="0"/>
              <w:jc w:val="left"/>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（按</w:t>
            </w:r>
            <w:r>
              <w:rPr>
                <w:rFonts w:hint="default" w:ascii="Arial" w:hAnsi="Arial" w:cs="Arial"/>
                <w:color w:val="auto"/>
                <w:sz w:val="21"/>
                <w:szCs w:val="21"/>
                <w:highlight w:val="none"/>
              </w:rPr>
              <w:t>采购文件、成交供应商响应文件承诺、合同条款、国家相关标准规范以及行政主管部门政策文件进行验收。</w:t>
            </w:r>
            <w:r>
              <w:rPr>
                <w:rFonts w:hint="default" w:ascii="Arial" w:hAnsi="Arial" w:cs="Arial"/>
                <w:color w:val="auto"/>
                <w:kern w:val="0"/>
                <w:sz w:val="21"/>
                <w:szCs w:val="24"/>
                <w:highlight w:val="none"/>
              </w:rPr>
              <w:t>见附件）</w:t>
            </w:r>
          </w:p>
        </w:tc>
      </w:tr>
      <w:tr w14:paraId="24D5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34C3AA48">
            <w:pPr>
              <w:widowControl/>
              <w:spacing w:line="320" w:lineRule="atLeast"/>
              <w:ind w:firstLine="0" w:firstLineChars="0"/>
              <w:jc w:val="left"/>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验收小组意见</w:t>
            </w:r>
          </w:p>
        </w:tc>
        <w:tc>
          <w:tcPr>
            <w:tcW w:w="8100" w:type="dxa"/>
            <w:gridSpan w:val="6"/>
            <w:vAlign w:val="center"/>
          </w:tcPr>
          <w:p w14:paraId="62B29571">
            <w:pPr>
              <w:widowControl/>
              <w:spacing w:line="320" w:lineRule="atLeast"/>
              <w:ind w:firstLine="210" w:firstLineChars="100"/>
              <w:jc w:val="left"/>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验收结论性意见：</w:t>
            </w:r>
          </w:p>
          <w:p w14:paraId="586E4BB5">
            <w:pPr>
              <w:widowControl/>
              <w:spacing w:line="320" w:lineRule="atLeast"/>
              <w:ind w:firstLine="0" w:firstLineChars="0"/>
              <w:jc w:val="left"/>
              <w:rPr>
                <w:rFonts w:hint="default" w:ascii="Arial" w:hAnsi="Arial" w:cs="Arial"/>
                <w:color w:val="auto"/>
                <w:kern w:val="0"/>
                <w:sz w:val="21"/>
                <w:szCs w:val="24"/>
                <w:highlight w:val="none"/>
              </w:rPr>
            </w:pPr>
          </w:p>
        </w:tc>
      </w:tr>
      <w:tr w14:paraId="1843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14:paraId="4053AEBB">
            <w:pPr>
              <w:widowControl/>
              <w:spacing w:line="240" w:lineRule="auto"/>
              <w:ind w:firstLine="0" w:firstLineChars="0"/>
              <w:jc w:val="left"/>
              <w:rPr>
                <w:rFonts w:hint="default" w:ascii="Arial" w:hAnsi="Arial" w:cs="Arial"/>
                <w:color w:val="auto"/>
                <w:kern w:val="0"/>
                <w:sz w:val="21"/>
                <w:szCs w:val="24"/>
                <w:highlight w:val="none"/>
              </w:rPr>
            </w:pPr>
          </w:p>
        </w:tc>
        <w:tc>
          <w:tcPr>
            <w:tcW w:w="8100" w:type="dxa"/>
            <w:gridSpan w:val="6"/>
            <w:vAlign w:val="center"/>
          </w:tcPr>
          <w:p w14:paraId="6018BE3E">
            <w:pPr>
              <w:widowControl/>
              <w:spacing w:line="320" w:lineRule="atLeast"/>
              <w:ind w:firstLine="210" w:firstLineChars="100"/>
              <w:jc w:val="left"/>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有异议的意见和说明理由：</w:t>
            </w:r>
          </w:p>
          <w:p w14:paraId="4BCFA12A">
            <w:pPr>
              <w:widowControl/>
              <w:spacing w:line="320" w:lineRule="atLeast"/>
              <w:ind w:firstLine="0" w:firstLineChars="0"/>
              <w:jc w:val="center"/>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签字：</w:t>
            </w:r>
          </w:p>
        </w:tc>
      </w:tr>
      <w:tr w14:paraId="7BBD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29476D1F">
            <w:pPr>
              <w:widowControl/>
              <w:spacing w:line="320" w:lineRule="atLeast"/>
              <w:ind w:firstLine="0" w:firstLineChars="0"/>
              <w:jc w:val="left"/>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验收小组成员签字：</w:t>
            </w:r>
          </w:p>
        </w:tc>
      </w:tr>
      <w:tr w14:paraId="4A9E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313EDB18">
            <w:pPr>
              <w:widowControl/>
              <w:spacing w:line="320" w:lineRule="atLeast"/>
              <w:ind w:firstLine="0" w:firstLineChars="0"/>
              <w:jc w:val="left"/>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监督人员或其他相关人员签字：</w:t>
            </w:r>
          </w:p>
          <w:p w14:paraId="7BCBAB6C">
            <w:pPr>
              <w:widowControl/>
              <w:spacing w:line="320" w:lineRule="atLeast"/>
              <w:ind w:firstLine="74" w:firstLineChars="0"/>
              <w:jc w:val="left"/>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或受邀机构的意见（盖章）：</w:t>
            </w:r>
          </w:p>
        </w:tc>
      </w:tr>
      <w:tr w14:paraId="5B5B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3D72B5E4">
            <w:pPr>
              <w:widowControl/>
              <w:spacing w:line="320" w:lineRule="atLeast"/>
              <w:jc w:val="left"/>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中标或者成交供应商负责人签字或盖章：</w:t>
            </w:r>
          </w:p>
          <w:p w14:paraId="676BF57C">
            <w:pPr>
              <w:widowControl/>
              <w:spacing w:line="320" w:lineRule="atLeast"/>
              <w:ind w:firstLine="0" w:firstLineChars="0"/>
              <w:jc w:val="left"/>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联系电话：</w:t>
            </w:r>
            <w:r>
              <w:rPr>
                <w:rFonts w:hint="default" w:ascii="Arial" w:hAnsi="Arial" w:cs="Arial"/>
                <w:color w:val="auto"/>
                <w:kern w:val="0"/>
                <w:sz w:val="21"/>
                <w:szCs w:val="24"/>
                <w:highlight w:val="none"/>
                <w:lang w:val="en-US" w:eastAsia="zh-CN"/>
              </w:rPr>
              <w:t xml:space="preserve">      </w:t>
            </w:r>
            <w:r>
              <w:rPr>
                <w:rFonts w:hint="default" w:ascii="Arial" w:hAnsi="Arial" w:cs="Arial"/>
                <w:color w:val="auto"/>
                <w:kern w:val="0"/>
                <w:sz w:val="21"/>
                <w:szCs w:val="24"/>
                <w:highlight w:val="none"/>
              </w:rPr>
              <w:t>年</w:t>
            </w:r>
            <w:r>
              <w:rPr>
                <w:rFonts w:hint="default" w:ascii="Arial" w:hAnsi="Arial" w:cs="Arial"/>
                <w:color w:val="auto"/>
                <w:kern w:val="0"/>
                <w:sz w:val="21"/>
                <w:szCs w:val="24"/>
                <w:highlight w:val="none"/>
                <w:lang w:val="en-US" w:eastAsia="zh-CN"/>
              </w:rPr>
              <w:t xml:space="preserve">   </w:t>
            </w:r>
            <w:r>
              <w:rPr>
                <w:rFonts w:hint="default" w:ascii="Arial" w:hAnsi="Arial" w:cs="Arial"/>
                <w:color w:val="auto"/>
                <w:kern w:val="0"/>
                <w:sz w:val="21"/>
                <w:szCs w:val="24"/>
                <w:highlight w:val="none"/>
              </w:rPr>
              <w:t>月</w:t>
            </w:r>
            <w:r>
              <w:rPr>
                <w:rFonts w:hint="default" w:ascii="Arial" w:hAnsi="Arial" w:cs="Arial"/>
                <w:color w:val="auto"/>
                <w:kern w:val="0"/>
                <w:sz w:val="21"/>
                <w:szCs w:val="24"/>
                <w:highlight w:val="none"/>
                <w:lang w:val="en-US" w:eastAsia="zh-CN"/>
              </w:rPr>
              <w:t xml:space="preserve">   </w:t>
            </w:r>
            <w:r>
              <w:rPr>
                <w:rFonts w:hint="default" w:ascii="Arial" w:hAnsi="Arial" w:cs="Arial"/>
                <w:color w:val="auto"/>
                <w:kern w:val="0"/>
                <w:sz w:val="21"/>
                <w:szCs w:val="24"/>
                <w:highlight w:val="none"/>
              </w:rPr>
              <w:t>日</w:t>
            </w:r>
          </w:p>
        </w:tc>
        <w:tc>
          <w:tcPr>
            <w:tcW w:w="4860" w:type="dxa"/>
            <w:gridSpan w:val="4"/>
            <w:vAlign w:val="center"/>
          </w:tcPr>
          <w:p w14:paraId="44B36359">
            <w:pPr>
              <w:widowControl/>
              <w:spacing w:line="320" w:lineRule="atLeast"/>
              <w:jc w:val="left"/>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采购人或受托机构的意见（盖章）：</w:t>
            </w:r>
          </w:p>
          <w:p w14:paraId="3A28EF54">
            <w:pPr>
              <w:widowControl/>
              <w:spacing w:line="320" w:lineRule="atLeast"/>
              <w:ind w:firstLine="0" w:firstLineChars="0"/>
              <w:jc w:val="left"/>
              <w:rPr>
                <w:rFonts w:hint="default" w:ascii="Arial" w:hAnsi="Arial" w:cs="Arial"/>
                <w:color w:val="auto"/>
                <w:kern w:val="0"/>
                <w:sz w:val="21"/>
                <w:szCs w:val="24"/>
                <w:highlight w:val="none"/>
              </w:rPr>
            </w:pPr>
            <w:r>
              <w:rPr>
                <w:rFonts w:hint="default" w:ascii="Arial" w:hAnsi="Arial" w:cs="Arial"/>
                <w:color w:val="auto"/>
                <w:kern w:val="0"/>
                <w:sz w:val="21"/>
                <w:szCs w:val="24"/>
                <w:highlight w:val="none"/>
              </w:rPr>
              <w:t>联系电话：</w:t>
            </w:r>
            <w:r>
              <w:rPr>
                <w:rFonts w:hint="default" w:ascii="Arial" w:hAnsi="Arial" w:cs="Arial"/>
                <w:color w:val="auto"/>
                <w:kern w:val="0"/>
                <w:sz w:val="21"/>
                <w:szCs w:val="24"/>
                <w:highlight w:val="none"/>
                <w:lang w:val="en-US" w:eastAsia="zh-CN"/>
              </w:rPr>
              <w:t xml:space="preserve">      </w:t>
            </w:r>
            <w:r>
              <w:rPr>
                <w:rFonts w:hint="default" w:ascii="Arial" w:hAnsi="Arial" w:cs="Arial"/>
                <w:color w:val="auto"/>
                <w:kern w:val="0"/>
                <w:sz w:val="21"/>
                <w:szCs w:val="24"/>
                <w:highlight w:val="none"/>
              </w:rPr>
              <w:t>年</w:t>
            </w:r>
            <w:r>
              <w:rPr>
                <w:rFonts w:hint="default" w:ascii="Arial" w:hAnsi="Arial" w:cs="Arial"/>
                <w:color w:val="auto"/>
                <w:kern w:val="0"/>
                <w:sz w:val="21"/>
                <w:szCs w:val="24"/>
                <w:highlight w:val="none"/>
                <w:lang w:val="en-US" w:eastAsia="zh-CN"/>
              </w:rPr>
              <w:t xml:space="preserve">   </w:t>
            </w:r>
            <w:r>
              <w:rPr>
                <w:rFonts w:hint="default" w:ascii="Arial" w:hAnsi="Arial" w:cs="Arial"/>
                <w:color w:val="auto"/>
                <w:kern w:val="0"/>
                <w:sz w:val="21"/>
                <w:szCs w:val="24"/>
                <w:highlight w:val="none"/>
              </w:rPr>
              <w:t>月</w:t>
            </w:r>
            <w:r>
              <w:rPr>
                <w:rFonts w:hint="default" w:ascii="Arial" w:hAnsi="Arial" w:cs="Arial"/>
                <w:color w:val="auto"/>
                <w:kern w:val="0"/>
                <w:sz w:val="21"/>
                <w:szCs w:val="24"/>
                <w:highlight w:val="none"/>
                <w:lang w:val="en-US" w:eastAsia="zh-CN"/>
              </w:rPr>
              <w:t xml:space="preserve">   </w:t>
            </w:r>
            <w:r>
              <w:rPr>
                <w:rFonts w:hint="default" w:ascii="Arial" w:hAnsi="Arial" w:cs="Arial"/>
                <w:color w:val="auto"/>
                <w:kern w:val="0"/>
                <w:sz w:val="21"/>
                <w:szCs w:val="24"/>
                <w:highlight w:val="none"/>
              </w:rPr>
              <w:t>日</w:t>
            </w:r>
          </w:p>
        </w:tc>
      </w:tr>
    </w:tbl>
    <w:p w14:paraId="37DA1CE9">
      <w:pPr>
        <w:rPr>
          <w:rFonts w:hint="eastAsia"/>
          <w:bCs/>
          <w:color w:val="auto"/>
          <w:sz w:val="24"/>
          <w:highlight w:val="none"/>
        </w:rPr>
      </w:pPr>
      <w:r>
        <w:rPr>
          <w:rFonts w:hint="eastAsia"/>
          <w:bCs/>
          <w:color w:val="auto"/>
          <w:sz w:val="24"/>
          <w:highlight w:val="none"/>
        </w:rPr>
        <w:br w:type="page"/>
      </w:r>
    </w:p>
    <w:p w14:paraId="4A056B1A">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Arial" w:hAnsi="Arial" w:eastAsia="宋体" w:cs="Arial"/>
          <w:color w:val="auto"/>
          <w:highlight w:val="none"/>
        </w:rPr>
      </w:pPr>
      <w:bookmarkStart w:id="38" w:name="_Toc81999331"/>
      <w:bookmarkStart w:id="39" w:name="_Toc28926"/>
      <w:bookmarkStart w:id="40" w:name="_Toc6869"/>
      <w:r>
        <w:rPr>
          <w:rFonts w:hint="default" w:ascii="Arial" w:hAnsi="Arial" w:eastAsia="宋体" w:cs="Arial"/>
          <w:color w:val="auto"/>
          <w:highlight w:val="none"/>
        </w:rPr>
        <w:t xml:space="preserve">第六章 </w:t>
      </w:r>
      <w:r>
        <w:rPr>
          <w:rFonts w:hint="default" w:ascii="Arial" w:hAnsi="Arial" w:eastAsia="宋体" w:cs="Arial"/>
          <w:color w:val="auto"/>
          <w:highlight w:val="none"/>
          <w:lang w:val="en-US" w:eastAsia="zh-CN"/>
        </w:rPr>
        <w:t xml:space="preserve"> </w:t>
      </w:r>
      <w:r>
        <w:rPr>
          <w:rFonts w:hint="default" w:ascii="Arial" w:hAnsi="Arial" w:eastAsia="宋体" w:cs="Arial"/>
          <w:color w:val="auto"/>
          <w:highlight w:val="none"/>
        </w:rPr>
        <w:t>响应文件（格式）</w:t>
      </w:r>
      <w:bookmarkEnd w:id="38"/>
      <w:bookmarkEnd w:id="39"/>
      <w:bookmarkEnd w:id="40"/>
    </w:p>
    <w:p w14:paraId="3EBCA420">
      <w:pPr>
        <w:snapToGrid w:val="0"/>
        <w:spacing w:before="120" w:beforeLines="50" w:after="50" w:line="440" w:lineRule="exact"/>
        <w:jc w:val="left"/>
        <w:outlineLvl w:val="1"/>
        <w:rPr>
          <w:rFonts w:hint="default" w:ascii="Arial" w:hAnsi="Arial" w:eastAsia="宋体" w:cs="Arial"/>
          <w:b/>
          <w:color w:val="auto"/>
          <w:sz w:val="24"/>
          <w:highlight w:val="none"/>
        </w:rPr>
      </w:pPr>
      <w:bookmarkStart w:id="41" w:name="_Toc18922"/>
      <w:r>
        <w:rPr>
          <w:rFonts w:hint="default" w:ascii="Arial" w:hAnsi="Arial" w:eastAsia="宋体" w:cs="Arial"/>
          <w:b w:val="0"/>
          <w:bCs w:val="0"/>
          <w:color w:val="auto"/>
          <w:sz w:val="24"/>
          <w:highlight w:val="none"/>
        </w:rPr>
        <w:t>响应文件封面</w:t>
      </w:r>
      <w:r>
        <w:rPr>
          <w:rFonts w:hint="default" w:ascii="Arial" w:hAnsi="Arial" w:eastAsia="宋体" w:cs="Arial"/>
          <w:b w:val="0"/>
          <w:bCs w:val="0"/>
          <w:color w:val="auto"/>
          <w:sz w:val="24"/>
          <w:highlight w:val="none"/>
          <w:lang w:val="en-US" w:eastAsia="zh-CN"/>
        </w:rPr>
        <w:t>参考</w:t>
      </w:r>
      <w:r>
        <w:rPr>
          <w:rFonts w:hint="default" w:ascii="Arial" w:hAnsi="Arial" w:eastAsia="宋体" w:cs="Arial"/>
          <w:b w:val="0"/>
          <w:bCs w:val="0"/>
          <w:color w:val="auto"/>
          <w:sz w:val="24"/>
          <w:highlight w:val="none"/>
        </w:rPr>
        <w:t>格式：</w:t>
      </w:r>
      <w:bookmarkEnd w:id="41"/>
    </w:p>
    <w:p w14:paraId="0EDFE727">
      <w:pPr>
        <w:snapToGrid w:val="0"/>
        <w:spacing w:before="120" w:beforeLines="50" w:after="50" w:line="360" w:lineRule="exact"/>
        <w:rPr>
          <w:rFonts w:hint="default" w:ascii="Arial" w:hAnsi="Arial" w:eastAsia="宋体" w:cs="Arial"/>
          <w:color w:val="auto"/>
          <w:sz w:val="24"/>
          <w:highlight w:val="none"/>
        </w:rPr>
      </w:pPr>
    </w:p>
    <w:p w14:paraId="4A94A0F7">
      <w:pPr>
        <w:snapToGrid w:val="0"/>
        <w:spacing w:before="120" w:beforeLines="50" w:after="50" w:line="360" w:lineRule="exact"/>
        <w:jc w:val="right"/>
        <w:rPr>
          <w:rFonts w:hint="default" w:ascii="Arial" w:hAnsi="Arial" w:eastAsia="宋体" w:cs="Arial"/>
          <w:bCs/>
          <w:color w:val="auto"/>
          <w:sz w:val="24"/>
          <w:highlight w:val="none"/>
        </w:rPr>
      </w:pPr>
    </w:p>
    <w:p w14:paraId="2A25ACBE">
      <w:pPr>
        <w:snapToGrid w:val="0"/>
        <w:spacing w:before="120" w:beforeLines="50" w:after="50" w:line="360" w:lineRule="exact"/>
        <w:jc w:val="center"/>
        <w:rPr>
          <w:rFonts w:hint="default" w:ascii="Arial" w:hAnsi="Arial" w:eastAsia="宋体" w:cs="Arial"/>
          <w:bCs/>
          <w:color w:val="auto"/>
          <w:sz w:val="24"/>
          <w:highlight w:val="none"/>
        </w:rPr>
      </w:pPr>
      <w:r>
        <w:rPr>
          <w:rFonts w:hint="default" w:ascii="Arial" w:hAnsi="Arial" w:eastAsia="宋体" w:cs="Arial"/>
          <w:b/>
          <w:color w:val="auto"/>
          <w:sz w:val="44"/>
          <w:szCs w:val="24"/>
          <w:highlight w:val="none"/>
        </w:rPr>
        <w:t>电子响应文件</w:t>
      </w:r>
    </w:p>
    <w:p w14:paraId="6777A031">
      <w:pPr>
        <w:snapToGrid w:val="0"/>
        <w:spacing w:before="120" w:beforeLines="50" w:after="50" w:line="360" w:lineRule="exact"/>
        <w:jc w:val="center"/>
        <w:rPr>
          <w:rFonts w:hint="default" w:ascii="Arial" w:hAnsi="Arial" w:eastAsia="宋体" w:cs="Arial"/>
          <w:b/>
          <w:bCs/>
          <w:color w:val="auto"/>
          <w:sz w:val="44"/>
          <w:szCs w:val="44"/>
          <w:highlight w:val="none"/>
        </w:rPr>
      </w:pPr>
    </w:p>
    <w:p w14:paraId="176FAEAC">
      <w:pPr>
        <w:snapToGrid w:val="0"/>
        <w:spacing w:before="120" w:beforeLines="50" w:after="50" w:line="360" w:lineRule="exact"/>
        <w:jc w:val="center"/>
        <w:rPr>
          <w:rFonts w:hint="default" w:ascii="Arial" w:hAnsi="Arial" w:eastAsia="宋体" w:cs="Arial"/>
          <w:b/>
          <w:bCs/>
          <w:color w:val="auto"/>
          <w:sz w:val="44"/>
          <w:szCs w:val="44"/>
          <w:highlight w:val="none"/>
        </w:rPr>
      </w:pPr>
    </w:p>
    <w:p w14:paraId="460F4782">
      <w:pPr>
        <w:snapToGrid w:val="0"/>
        <w:spacing w:before="120" w:beforeLines="50" w:after="50" w:line="360" w:lineRule="exact"/>
        <w:jc w:val="center"/>
        <w:rPr>
          <w:rFonts w:hint="default" w:ascii="Arial" w:hAnsi="Arial" w:eastAsia="宋体" w:cs="Arial"/>
          <w:b/>
          <w:bCs/>
          <w:color w:val="auto"/>
          <w:sz w:val="44"/>
          <w:szCs w:val="44"/>
          <w:highlight w:val="none"/>
        </w:rPr>
      </w:pPr>
      <w:bookmarkStart w:id="42" w:name="_Hlk92967018"/>
    </w:p>
    <w:bookmarkEnd w:id="42"/>
    <w:p w14:paraId="24D238E1">
      <w:pPr>
        <w:snapToGrid w:val="0"/>
        <w:spacing w:before="120" w:beforeLines="50" w:after="50" w:line="360" w:lineRule="exact"/>
        <w:jc w:val="center"/>
        <w:rPr>
          <w:rFonts w:hint="default" w:ascii="Arial" w:hAnsi="Arial" w:eastAsia="宋体" w:cs="Arial"/>
          <w:b/>
          <w:bCs/>
          <w:color w:val="auto"/>
          <w:sz w:val="44"/>
          <w:szCs w:val="44"/>
          <w:highlight w:val="none"/>
        </w:rPr>
      </w:pPr>
    </w:p>
    <w:p w14:paraId="1CEB80B7">
      <w:pPr>
        <w:snapToGrid w:val="0"/>
        <w:spacing w:before="120" w:beforeLines="50" w:after="50" w:line="360" w:lineRule="exact"/>
        <w:rPr>
          <w:rFonts w:hint="default" w:ascii="Arial" w:hAnsi="Arial" w:eastAsia="宋体" w:cs="Arial"/>
          <w:bCs/>
          <w:color w:val="auto"/>
          <w:sz w:val="24"/>
          <w:highlight w:val="none"/>
        </w:rPr>
      </w:pPr>
    </w:p>
    <w:p w14:paraId="6D489593">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项目名称：</w:t>
      </w:r>
    </w:p>
    <w:p w14:paraId="5DC48398">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项目编号：</w:t>
      </w:r>
    </w:p>
    <w:p w14:paraId="72A14725">
      <w:pPr>
        <w:snapToGrid w:val="0"/>
        <w:spacing w:before="120" w:beforeLines="50" w:after="50" w:line="440" w:lineRule="exact"/>
        <w:ind w:firstLine="720" w:firstLineChars="300"/>
        <w:rPr>
          <w:rFonts w:hint="default" w:ascii="Arial" w:hAnsi="Arial" w:eastAsia="宋体" w:cs="Arial"/>
          <w:bCs/>
          <w:color w:val="auto"/>
          <w:sz w:val="24"/>
          <w:highlight w:val="none"/>
        </w:rPr>
      </w:pPr>
    </w:p>
    <w:p w14:paraId="67457D1D">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供应商名称：</w:t>
      </w:r>
    </w:p>
    <w:p w14:paraId="6558F844">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供应商地址：</w:t>
      </w:r>
    </w:p>
    <w:p w14:paraId="49F49A75">
      <w:pPr>
        <w:widowControl w:val="0"/>
        <w:snapToGrid w:val="0"/>
        <w:spacing w:before="50" w:after="50" w:line="360" w:lineRule="exact"/>
        <w:ind w:firstLine="960" w:firstLineChars="400"/>
        <w:jc w:val="both"/>
        <w:rPr>
          <w:rFonts w:hint="default" w:ascii="Arial" w:hAnsi="Arial" w:eastAsia="宋体" w:cs="Arial"/>
          <w:bCs/>
          <w:color w:val="auto"/>
          <w:kern w:val="2"/>
          <w:sz w:val="24"/>
          <w:szCs w:val="24"/>
          <w:highlight w:val="none"/>
          <w:lang w:val="en-US" w:eastAsia="zh-CN" w:bidi="ar-SA"/>
        </w:rPr>
      </w:pPr>
    </w:p>
    <w:p w14:paraId="4CF2C040">
      <w:pPr>
        <w:snapToGrid w:val="0"/>
        <w:spacing w:before="120" w:beforeLines="50" w:after="50" w:line="360" w:lineRule="exact"/>
        <w:jc w:val="center"/>
        <w:rPr>
          <w:rFonts w:hint="default" w:ascii="Arial" w:hAnsi="Arial" w:eastAsia="宋体" w:cs="Arial"/>
          <w:color w:val="auto"/>
          <w:sz w:val="24"/>
          <w:highlight w:val="none"/>
        </w:rPr>
      </w:pPr>
      <w:r>
        <w:rPr>
          <w:rFonts w:hint="default" w:ascii="Arial" w:hAnsi="Arial" w:eastAsia="宋体" w:cs="Arial"/>
          <w:color w:val="auto"/>
          <w:sz w:val="24"/>
          <w:highlight w:val="none"/>
        </w:rPr>
        <w:t xml:space="preserve">                        年  </w:t>
      </w:r>
      <w:r>
        <w:rPr>
          <w:rFonts w:hint="default" w:ascii="Arial" w:hAnsi="Arial" w:cs="Arial"/>
          <w:color w:val="auto"/>
          <w:sz w:val="24"/>
          <w:highlight w:val="none"/>
          <w:lang w:val="en-US" w:eastAsia="zh-CN"/>
        </w:rPr>
        <w:t xml:space="preserve"> </w:t>
      </w:r>
      <w:r>
        <w:rPr>
          <w:rFonts w:hint="default" w:ascii="Arial" w:hAnsi="Arial" w:eastAsia="宋体" w:cs="Arial"/>
          <w:color w:val="auto"/>
          <w:sz w:val="24"/>
          <w:highlight w:val="none"/>
        </w:rPr>
        <w:t xml:space="preserve">月  </w:t>
      </w:r>
      <w:r>
        <w:rPr>
          <w:rFonts w:hint="default" w:ascii="Arial" w:hAnsi="Arial" w:cs="Arial"/>
          <w:color w:val="auto"/>
          <w:sz w:val="24"/>
          <w:highlight w:val="none"/>
          <w:lang w:val="en-US" w:eastAsia="zh-CN"/>
        </w:rPr>
        <w:t xml:space="preserve"> </w:t>
      </w:r>
      <w:r>
        <w:rPr>
          <w:rFonts w:hint="default" w:ascii="Arial" w:hAnsi="Arial" w:eastAsia="宋体" w:cs="Arial"/>
          <w:color w:val="auto"/>
          <w:sz w:val="24"/>
          <w:highlight w:val="none"/>
        </w:rPr>
        <w:t>日</w:t>
      </w:r>
    </w:p>
    <w:p w14:paraId="4E241D32">
      <w:pPr>
        <w:rPr>
          <w:rFonts w:hint="default" w:ascii="Arial" w:hAnsi="Arial" w:cs="Arial"/>
          <w:b/>
          <w:color w:val="auto"/>
          <w:sz w:val="32"/>
          <w:szCs w:val="32"/>
          <w:highlight w:val="none"/>
        </w:rPr>
      </w:pPr>
      <w:r>
        <w:rPr>
          <w:rFonts w:hint="default" w:ascii="Arial" w:hAnsi="Arial" w:cs="Arial"/>
          <w:b/>
          <w:color w:val="auto"/>
          <w:sz w:val="32"/>
          <w:szCs w:val="32"/>
          <w:highlight w:val="none"/>
        </w:rPr>
        <w:br w:type="page"/>
      </w:r>
    </w:p>
    <w:p w14:paraId="5AC53822">
      <w:pPr>
        <w:spacing w:line="400" w:lineRule="exact"/>
        <w:rPr>
          <w:rFonts w:hint="default" w:ascii="Arial" w:hAnsi="Arial" w:cs="Arial"/>
          <w:b/>
          <w:color w:val="auto"/>
          <w:sz w:val="32"/>
          <w:szCs w:val="32"/>
          <w:highlight w:val="none"/>
        </w:rPr>
      </w:pPr>
      <w:r>
        <w:rPr>
          <w:rFonts w:hint="default" w:ascii="Arial" w:hAnsi="Arial" w:cs="Arial"/>
          <w:b/>
          <w:color w:val="auto"/>
          <w:sz w:val="32"/>
          <w:szCs w:val="32"/>
          <w:highlight w:val="none"/>
        </w:rPr>
        <w:t>一、响应文件组成</w:t>
      </w:r>
    </w:p>
    <w:p w14:paraId="79DA0757">
      <w:pPr>
        <w:spacing w:line="400" w:lineRule="exact"/>
        <w:rPr>
          <w:rFonts w:hint="default" w:ascii="Arial" w:hAnsi="Arial" w:cs="Arial"/>
          <w:b/>
          <w:bCs/>
          <w:color w:val="auto"/>
          <w:sz w:val="32"/>
          <w:szCs w:val="32"/>
          <w:highlight w:val="none"/>
        </w:rPr>
      </w:pPr>
    </w:p>
    <w:p w14:paraId="61A2570D">
      <w:pPr>
        <w:spacing w:line="400" w:lineRule="exact"/>
        <w:rPr>
          <w:rFonts w:hint="default" w:ascii="Arial" w:hAnsi="Arial" w:cs="Arial"/>
          <w:b/>
          <w:bCs/>
          <w:color w:val="auto"/>
          <w:sz w:val="32"/>
          <w:szCs w:val="32"/>
          <w:highlight w:val="none"/>
        </w:rPr>
      </w:pPr>
    </w:p>
    <w:p w14:paraId="614C6063">
      <w:pPr>
        <w:spacing w:line="400" w:lineRule="exact"/>
        <w:rPr>
          <w:rFonts w:hint="default" w:ascii="Arial" w:hAnsi="Arial" w:cs="Arial"/>
          <w:b/>
          <w:bCs/>
          <w:color w:val="auto"/>
          <w:sz w:val="32"/>
          <w:szCs w:val="32"/>
          <w:highlight w:val="none"/>
        </w:rPr>
      </w:pPr>
      <w:r>
        <w:rPr>
          <w:rFonts w:hint="default" w:ascii="Arial" w:hAnsi="Arial" w:cs="Arial"/>
          <w:b/>
          <w:bCs/>
          <w:color w:val="auto"/>
          <w:sz w:val="32"/>
          <w:szCs w:val="32"/>
          <w:highlight w:val="none"/>
        </w:rPr>
        <w:t>（一）</w:t>
      </w:r>
      <w:r>
        <w:rPr>
          <w:rFonts w:hint="default" w:ascii="Arial" w:hAnsi="Arial" w:cs="Arial"/>
          <w:b/>
          <w:color w:val="auto"/>
          <w:sz w:val="32"/>
          <w:szCs w:val="32"/>
          <w:highlight w:val="none"/>
        </w:rPr>
        <w:t>资格性响应证明材料</w:t>
      </w:r>
    </w:p>
    <w:p w14:paraId="53EB8C0D">
      <w:pPr>
        <w:spacing w:line="400" w:lineRule="exact"/>
        <w:rPr>
          <w:rFonts w:hint="default" w:ascii="Arial" w:hAnsi="Arial" w:cs="Arial"/>
          <w:b/>
          <w:bCs/>
          <w:color w:val="auto"/>
          <w:sz w:val="32"/>
          <w:szCs w:val="32"/>
          <w:highlight w:val="none"/>
        </w:rPr>
      </w:pPr>
    </w:p>
    <w:p w14:paraId="4E6E9A07">
      <w:pPr>
        <w:spacing w:line="400" w:lineRule="exact"/>
        <w:rPr>
          <w:rFonts w:hint="default" w:ascii="Arial" w:hAnsi="Arial" w:cs="Arial"/>
          <w:b/>
          <w:bCs/>
          <w:color w:val="auto"/>
          <w:sz w:val="32"/>
          <w:szCs w:val="32"/>
          <w:highlight w:val="none"/>
        </w:rPr>
      </w:pPr>
    </w:p>
    <w:p w14:paraId="1861E075">
      <w:pPr>
        <w:spacing w:line="400" w:lineRule="exact"/>
        <w:rPr>
          <w:rFonts w:hint="default" w:ascii="Arial" w:hAnsi="Arial" w:cs="Arial"/>
          <w:b/>
          <w:bCs/>
          <w:color w:val="auto"/>
          <w:sz w:val="32"/>
          <w:szCs w:val="32"/>
          <w:highlight w:val="none"/>
        </w:rPr>
      </w:pPr>
    </w:p>
    <w:p w14:paraId="5B6570D3">
      <w:pPr>
        <w:spacing w:line="400" w:lineRule="exact"/>
        <w:rPr>
          <w:rFonts w:hint="default" w:ascii="Arial" w:hAnsi="Arial" w:cs="Arial"/>
          <w:b/>
          <w:bCs/>
          <w:color w:val="auto"/>
          <w:sz w:val="32"/>
          <w:szCs w:val="32"/>
          <w:highlight w:val="none"/>
        </w:rPr>
      </w:pPr>
      <w:r>
        <w:rPr>
          <w:rFonts w:hint="default" w:ascii="Arial" w:hAnsi="Arial" w:cs="Arial"/>
          <w:b/>
          <w:bCs/>
          <w:color w:val="auto"/>
          <w:sz w:val="32"/>
          <w:szCs w:val="32"/>
          <w:highlight w:val="none"/>
        </w:rPr>
        <w:t>（二）</w:t>
      </w:r>
      <w:r>
        <w:rPr>
          <w:rFonts w:hint="default" w:ascii="Arial" w:hAnsi="Arial" w:cs="Arial"/>
          <w:b/>
          <w:color w:val="auto"/>
          <w:sz w:val="32"/>
          <w:szCs w:val="32"/>
          <w:highlight w:val="none"/>
        </w:rPr>
        <w:t>符合性响应证明材料</w:t>
      </w:r>
    </w:p>
    <w:p w14:paraId="610BC162">
      <w:pPr>
        <w:spacing w:line="400" w:lineRule="exact"/>
        <w:rPr>
          <w:rFonts w:hint="default" w:ascii="Arial" w:hAnsi="Arial" w:cs="Arial"/>
          <w:b/>
          <w:bCs/>
          <w:color w:val="auto"/>
          <w:sz w:val="32"/>
          <w:szCs w:val="32"/>
          <w:highlight w:val="none"/>
        </w:rPr>
      </w:pPr>
    </w:p>
    <w:p w14:paraId="21914BE7">
      <w:pPr>
        <w:spacing w:line="400" w:lineRule="exact"/>
        <w:rPr>
          <w:rFonts w:hint="default" w:ascii="Arial" w:hAnsi="Arial" w:cs="Arial"/>
          <w:b/>
          <w:bCs/>
          <w:color w:val="auto"/>
          <w:sz w:val="32"/>
          <w:szCs w:val="32"/>
          <w:highlight w:val="none"/>
        </w:rPr>
      </w:pPr>
    </w:p>
    <w:p w14:paraId="23941EF2">
      <w:pPr>
        <w:spacing w:line="400" w:lineRule="exact"/>
        <w:rPr>
          <w:rFonts w:hint="default" w:ascii="Arial" w:hAnsi="Arial" w:cs="Arial"/>
          <w:b/>
          <w:bCs/>
          <w:color w:val="auto"/>
          <w:sz w:val="32"/>
          <w:szCs w:val="32"/>
          <w:highlight w:val="none"/>
        </w:rPr>
      </w:pPr>
    </w:p>
    <w:p w14:paraId="7C2AA398">
      <w:pPr>
        <w:spacing w:line="400" w:lineRule="exact"/>
        <w:rPr>
          <w:rFonts w:hint="default" w:ascii="Arial" w:hAnsi="Arial" w:cs="Arial"/>
          <w:b/>
          <w:bCs/>
          <w:color w:val="auto"/>
          <w:sz w:val="32"/>
          <w:szCs w:val="32"/>
          <w:highlight w:val="none"/>
        </w:rPr>
      </w:pPr>
      <w:r>
        <w:rPr>
          <w:rFonts w:hint="default" w:ascii="Arial" w:hAnsi="Arial" w:cs="Arial"/>
          <w:b/>
          <w:bCs/>
          <w:color w:val="auto"/>
          <w:sz w:val="32"/>
          <w:szCs w:val="32"/>
          <w:highlight w:val="none"/>
        </w:rPr>
        <w:t>（三）</w:t>
      </w:r>
      <w:r>
        <w:rPr>
          <w:rFonts w:hint="default" w:ascii="Arial" w:hAnsi="Arial" w:cs="Arial"/>
          <w:b/>
          <w:color w:val="auto"/>
          <w:sz w:val="32"/>
          <w:szCs w:val="32"/>
          <w:highlight w:val="none"/>
        </w:rPr>
        <w:t>其它有效证明材料</w:t>
      </w:r>
    </w:p>
    <w:p w14:paraId="511304E1">
      <w:pPr>
        <w:rPr>
          <w:rFonts w:hint="default" w:ascii="Arial" w:hAnsi="Arial" w:cs="Arial"/>
          <w:b/>
          <w:color w:val="auto"/>
          <w:sz w:val="32"/>
          <w:szCs w:val="32"/>
          <w:highlight w:val="none"/>
        </w:rPr>
      </w:pPr>
      <w:r>
        <w:rPr>
          <w:rFonts w:hint="default" w:ascii="Arial" w:hAnsi="Arial" w:cs="Arial"/>
          <w:b/>
          <w:color w:val="auto"/>
          <w:sz w:val="32"/>
          <w:szCs w:val="32"/>
          <w:highlight w:val="none"/>
        </w:rPr>
        <w:br w:type="page"/>
      </w:r>
    </w:p>
    <w:p w14:paraId="6A38DF84">
      <w:pPr>
        <w:tabs>
          <w:tab w:val="left" w:pos="1305"/>
        </w:tabs>
        <w:spacing w:line="520" w:lineRule="exact"/>
        <w:jc w:val="center"/>
        <w:rPr>
          <w:rFonts w:hint="default" w:ascii="Arial" w:hAnsi="Arial" w:cs="Arial"/>
          <w:color w:val="auto"/>
          <w:sz w:val="24"/>
          <w:highlight w:val="none"/>
        </w:rPr>
      </w:pPr>
      <w:r>
        <w:rPr>
          <w:rFonts w:hint="default" w:ascii="Arial" w:hAnsi="Arial" w:cs="Arial"/>
          <w:b/>
          <w:color w:val="auto"/>
          <w:sz w:val="32"/>
          <w:szCs w:val="32"/>
          <w:highlight w:val="none"/>
        </w:rPr>
        <w:t>（一）资格性响应证明材料目录</w:t>
      </w:r>
    </w:p>
    <w:p w14:paraId="56CAEFB3">
      <w:pPr>
        <w:tabs>
          <w:tab w:val="left" w:pos="1305"/>
        </w:tabs>
        <w:spacing w:line="520" w:lineRule="exact"/>
        <w:ind w:firstLine="600" w:firstLineChars="250"/>
        <w:rPr>
          <w:rFonts w:hint="default" w:ascii="Arial" w:hAnsi="Arial" w:cs="Arial"/>
          <w:color w:val="auto"/>
          <w:sz w:val="24"/>
          <w:highlight w:val="none"/>
        </w:rPr>
      </w:pPr>
    </w:p>
    <w:p w14:paraId="5DAF4C8F">
      <w:pPr>
        <w:keepNext w:val="0"/>
        <w:keepLines w:val="0"/>
        <w:pageBreakBefore w:val="0"/>
        <w:widowControl w:val="0"/>
        <w:tabs>
          <w:tab w:val="left" w:pos="1305"/>
        </w:tabs>
        <w:kinsoku/>
        <w:wordWrap/>
        <w:overflowPunct/>
        <w:topLinePunct w:val="0"/>
        <w:autoSpaceDE/>
        <w:autoSpaceDN/>
        <w:bidi w:val="0"/>
        <w:adjustRightInd/>
        <w:snapToGrid/>
        <w:spacing w:line="520" w:lineRule="exact"/>
        <w:ind w:left="0" w:firstLine="480" w:firstLineChars="200"/>
        <w:textAlignment w:val="auto"/>
        <w:rPr>
          <w:rFonts w:hint="default" w:ascii="Arial" w:hAnsi="Arial" w:eastAsia="宋体" w:cs="Arial"/>
          <w:color w:val="auto"/>
          <w:sz w:val="24"/>
          <w:szCs w:val="24"/>
          <w:highlight w:val="none"/>
          <w:lang w:val="en-US" w:eastAsia="zh-CN"/>
        </w:rPr>
      </w:pPr>
      <w:r>
        <w:rPr>
          <w:rFonts w:hint="default" w:ascii="Arial" w:hAnsi="Arial" w:eastAsia="宋体" w:cs="Arial"/>
          <w:color w:val="auto"/>
          <w:sz w:val="24"/>
          <w:szCs w:val="24"/>
          <w:highlight w:val="none"/>
          <w:lang w:val="en-US" w:eastAsia="zh-CN"/>
        </w:rPr>
        <w:t>1.响应函（必须提供）；</w:t>
      </w:r>
    </w:p>
    <w:p w14:paraId="34CBAFC9">
      <w:pPr>
        <w:keepNext w:val="0"/>
        <w:keepLines w:val="0"/>
        <w:pageBreakBefore w:val="0"/>
        <w:widowControl w:val="0"/>
        <w:tabs>
          <w:tab w:val="left" w:pos="1305"/>
        </w:tabs>
        <w:kinsoku/>
        <w:wordWrap/>
        <w:overflowPunct/>
        <w:topLinePunct w:val="0"/>
        <w:autoSpaceDE/>
        <w:autoSpaceDN/>
        <w:bidi w:val="0"/>
        <w:adjustRightInd/>
        <w:snapToGrid/>
        <w:spacing w:line="520" w:lineRule="exact"/>
        <w:ind w:left="0" w:firstLine="480" w:firstLineChars="200"/>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2.</w:t>
      </w:r>
      <w:r>
        <w:rPr>
          <w:rFonts w:hint="default" w:ascii="Arial" w:hAnsi="Arial" w:cs="Arial"/>
          <w:color w:val="auto"/>
          <w:sz w:val="24"/>
          <w:szCs w:val="24"/>
          <w:highlight w:val="none"/>
          <w:lang w:val="en-US" w:eastAsia="zh-CN"/>
        </w:rPr>
        <w:t>供应商相应的法定代表人、负责人、自然人身份证正反两面扫描件（必须提供）；</w:t>
      </w:r>
    </w:p>
    <w:p w14:paraId="7332C9F6">
      <w:pPr>
        <w:keepNext w:val="0"/>
        <w:keepLines w:val="0"/>
        <w:pageBreakBefore w:val="0"/>
        <w:widowControl w:val="0"/>
        <w:tabs>
          <w:tab w:val="left" w:pos="1305"/>
        </w:tabs>
        <w:kinsoku/>
        <w:wordWrap/>
        <w:overflowPunct/>
        <w:topLinePunct w:val="0"/>
        <w:autoSpaceDE/>
        <w:autoSpaceDN/>
        <w:bidi w:val="0"/>
        <w:adjustRightInd/>
        <w:snapToGrid/>
        <w:spacing w:line="520" w:lineRule="exact"/>
        <w:ind w:left="0" w:firstLine="480" w:firstLineChars="200"/>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3.</w:t>
      </w:r>
      <w:r>
        <w:rPr>
          <w:rFonts w:hint="default" w:ascii="Arial" w:hAnsi="Arial" w:cs="Arial"/>
          <w:color w:val="auto"/>
          <w:sz w:val="24"/>
          <w:szCs w:val="24"/>
          <w:highlight w:val="none"/>
          <w:lang w:val="en-US" w:eastAsia="zh-CN"/>
        </w:rPr>
        <w:t>供应商的授权委托书原件、委托代理人身份证正反面扫描件以及由县级以上（含县级）社会养老保险经办机构出具的供应商为委托代理人交纳的响应文件递交截止时间前3个月内任意1个月养老保险证明扫描件（委托代理时必须提供）；</w:t>
      </w:r>
    </w:p>
    <w:p w14:paraId="6A1406E4">
      <w:pPr>
        <w:keepNext w:val="0"/>
        <w:keepLines w:val="0"/>
        <w:pageBreakBefore w:val="0"/>
        <w:widowControl w:val="0"/>
        <w:tabs>
          <w:tab w:val="left" w:pos="1305"/>
        </w:tabs>
        <w:kinsoku/>
        <w:wordWrap/>
        <w:overflowPunct/>
        <w:topLinePunct w:val="0"/>
        <w:autoSpaceDE/>
        <w:autoSpaceDN/>
        <w:bidi w:val="0"/>
        <w:adjustRightInd/>
        <w:snapToGrid/>
        <w:spacing w:line="520" w:lineRule="exact"/>
        <w:ind w:left="0" w:firstLine="480" w:firstLineChars="200"/>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4.</w:t>
      </w:r>
      <w:r>
        <w:rPr>
          <w:rFonts w:hint="default" w:ascii="Arial" w:hAnsi="Arial" w:cs="Arial"/>
          <w:color w:val="auto"/>
          <w:sz w:val="24"/>
          <w:szCs w:val="24"/>
          <w:highlight w:val="none"/>
          <w:lang w:val="en-US" w:eastAsia="zh-CN"/>
        </w:rPr>
        <w:t>供应商的法人或者其他组织营业执照等证明文件、自然人的身份证明（必须提供）；</w:t>
      </w:r>
    </w:p>
    <w:p w14:paraId="5A67E7F1">
      <w:pPr>
        <w:keepNext w:val="0"/>
        <w:keepLines w:val="0"/>
        <w:pageBreakBefore w:val="0"/>
        <w:widowControl w:val="0"/>
        <w:tabs>
          <w:tab w:val="left" w:pos="1305"/>
        </w:tabs>
        <w:kinsoku/>
        <w:wordWrap/>
        <w:overflowPunct/>
        <w:topLinePunct w:val="0"/>
        <w:autoSpaceDE/>
        <w:autoSpaceDN/>
        <w:bidi w:val="0"/>
        <w:adjustRightInd/>
        <w:snapToGrid/>
        <w:spacing w:line="520" w:lineRule="exact"/>
        <w:ind w:left="0" w:firstLine="480" w:firstLineChars="200"/>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5.</w:t>
      </w:r>
      <w:r>
        <w:rPr>
          <w:rFonts w:hint="default" w:ascii="Arial" w:hAnsi="Arial" w:cs="Arial"/>
          <w:color w:val="auto"/>
          <w:sz w:val="24"/>
          <w:szCs w:val="24"/>
          <w:highlight w:val="none"/>
          <w:lang w:val="en-US" w:eastAsia="zh-CN"/>
        </w:rPr>
        <w:t>供应商参加政府采购活动前3年内在经营活动中没有重大违法记录及有关信用信息的书面声明（必须提供）；</w:t>
      </w:r>
    </w:p>
    <w:p w14:paraId="299E18C7">
      <w:pPr>
        <w:keepNext w:val="0"/>
        <w:keepLines w:val="0"/>
        <w:pageBreakBefore w:val="0"/>
        <w:widowControl w:val="0"/>
        <w:tabs>
          <w:tab w:val="left" w:pos="1305"/>
        </w:tabs>
        <w:kinsoku/>
        <w:wordWrap/>
        <w:overflowPunct/>
        <w:topLinePunct w:val="0"/>
        <w:autoSpaceDE/>
        <w:autoSpaceDN/>
        <w:bidi w:val="0"/>
        <w:adjustRightInd/>
        <w:snapToGrid/>
        <w:spacing w:line="520" w:lineRule="exact"/>
        <w:ind w:left="0" w:firstLine="480" w:firstLineChars="200"/>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6.</w:t>
      </w:r>
      <w:r>
        <w:rPr>
          <w:rFonts w:hint="default" w:ascii="Arial" w:hAnsi="Arial" w:cs="Arial"/>
          <w:color w:val="auto"/>
          <w:sz w:val="24"/>
          <w:szCs w:val="24"/>
          <w:highlight w:val="none"/>
          <w:lang w:val="en-US" w:eastAsia="zh-CN"/>
        </w:rPr>
        <w:t>供应商2025年度的财务状况报告（表）或2025年以来银行出具的资信证明（必须提供）；</w:t>
      </w:r>
    </w:p>
    <w:p w14:paraId="1E1DE818">
      <w:pPr>
        <w:keepNext w:val="0"/>
        <w:keepLines w:val="0"/>
        <w:pageBreakBefore w:val="0"/>
        <w:widowControl w:val="0"/>
        <w:tabs>
          <w:tab w:val="left" w:pos="1305"/>
        </w:tabs>
        <w:kinsoku/>
        <w:wordWrap/>
        <w:overflowPunct/>
        <w:topLinePunct w:val="0"/>
        <w:autoSpaceDE/>
        <w:autoSpaceDN/>
        <w:bidi w:val="0"/>
        <w:adjustRightInd/>
        <w:snapToGrid/>
        <w:spacing w:line="520" w:lineRule="exact"/>
        <w:ind w:left="0" w:firstLine="480" w:firstLineChars="200"/>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7.</w:t>
      </w:r>
      <w:r>
        <w:rPr>
          <w:rFonts w:hint="default" w:ascii="Arial" w:hAnsi="Arial" w:cs="Arial"/>
          <w:color w:val="auto"/>
          <w:sz w:val="24"/>
          <w:szCs w:val="24"/>
          <w:highlight w:val="none"/>
          <w:lang w:val="en-US" w:eastAsia="zh-CN"/>
        </w:rPr>
        <w:t>供应商截标时间前6个月内任意1个月依法缴纳税费证明和社会保险缴纳证明材料（必须提供）；</w:t>
      </w:r>
    </w:p>
    <w:p w14:paraId="3C90CBDE">
      <w:pPr>
        <w:keepNext w:val="0"/>
        <w:keepLines w:val="0"/>
        <w:pageBreakBefore w:val="0"/>
        <w:widowControl w:val="0"/>
        <w:tabs>
          <w:tab w:val="left" w:pos="1305"/>
        </w:tabs>
        <w:kinsoku/>
        <w:wordWrap/>
        <w:overflowPunct/>
        <w:topLinePunct w:val="0"/>
        <w:autoSpaceDE/>
        <w:autoSpaceDN/>
        <w:bidi w:val="0"/>
        <w:adjustRightInd/>
        <w:snapToGrid/>
        <w:spacing w:line="520" w:lineRule="exact"/>
        <w:ind w:left="0" w:firstLine="480" w:firstLineChars="200"/>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8.</w:t>
      </w:r>
      <w:r>
        <w:rPr>
          <w:rFonts w:hint="default" w:ascii="Arial" w:hAnsi="Arial" w:cs="Arial"/>
          <w:color w:val="auto"/>
          <w:sz w:val="24"/>
          <w:szCs w:val="24"/>
          <w:highlight w:val="none"/>
          <w:lang w:val="en-US" w:eastAsia="zh-CN"/>
        </w:rPr>
        <w:t>供应商的直接控股、管理关系信息表（必须提供）；</w:t>
      </w:r>
    </w:p>
    <w:p w14:paraId="3F459625">
      <w:pPr>
        <w:keepNext w:val="0"/>
        <w:keepLines w:val="0"/>
        <w:pageBreakBefore w:val="0"/>
        <w:widowControl w:val="0"/>
        <w:tabs>
          <w:tab w:val="left" w:pos="1305"/>
        </w:tabs>
        <w:kinsoku/>
        <w:wordWrap/>
        <w:overflowPunct/>
        <w:topLinePunct w:val="0"/>
        <w:autoSpaceDE/>
        <w:autoSpaceDN/>
        <w:bidi w:val="0"/>
        <w:adjustRightInd/>
        <w:snapToGrid/>
        <w:spacing w:line="520" w:lineRule="exact"/>
        <w:ind w:left="0" w:firstLine="480" w:firstLineChars="200"/>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9.</w:t>
      </w:r>
      <w:r>
        <w:rPr>
          <w:rFonts w:hint="default" w:ascii="Arial" w:hAnsi="Arial" w:cs="Arial"/>
          <w:color w:val="auto"/>
          <w:sz w:val="24"/>
          <w:szCs w:val="24"/>
          <w:highlight w:val="none"/>
          <w:lang w:val="en-US" w:eastAsia="zh-CN"/>
        </w:rPr>
        <w:t>供应商参加本项目无围标串标行为的承诺函（必须提供）；</w:t>
      </w:r>
    </w:p>
    <w:p w14:paraId="22A85AF3">
      <w:pPr>
        <w:keepNext w:val="0"/>
        <w:keepLines w:val="0"/>
        <w:pageBreakBefore w:val="0"/>
        <w:widowControl w:val="0"/>
        <w:tabs>
          <w:tab w:val="left" w:pos="1305"/>
        </w:tabs>
        <w:kinsoku/>
        <w:wordWrap/>
        <w:overflowPunct/>
        <w:topLinePunct w:val="0"/>
        <w:autoSpaceDE/>
        <w:autoSpaceDN/>
        <w:bidi w:val="0"/>
        <w:adjustRightInd/>
        <w:snapToGrid/>
        <w:spacing w:line="520" w:lineRule="exact"/>
        <w:ind w:left="0" w:firstLine="480" w:firstLineChars="200"/>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10.</w:t>
      </w:r>
      <w:r>
        <w:rPr>
          <w:rFonts w:hint="default" w:ascii="Arial" w:hAnsi="Arial" w:cs="Arial"/>
          <w:color w:val="auto"/>
          <w:sz w:val="24"/>
          <w:szCs w:val="24"/>
          <w:highlight w:val="none"/>
          <w:lang w:val="en-US" w:eastAsia="zh-CN"/>
        </w:rPr>
        <w:t>分公司参与响应的，提供总公司出具的授权其参与本项目的授权文件或制度（分公司参与响应时必须提供）。</w:t>
      </w:r>
    </w:p>
    <w:p w14:paraId="1DA077EC">
      <w:pPr>
        <w:spacing w:line="440" w:lineRule="atLeast"/>
        <w:rPr>
          <w:rFonts w:hint="default" w:ascii="Arial" w:hAnsi="Arial" w:cs="Arial"/>
          <w:b/>
          <w:color w:val="auto"/>
          <w:sz w:val="28"/>
          <w:szCs w:val="28"/>
          <w:highlight w:val="none"/>
        </w:rPr>
      </w:pPr>
      <w:r>
        <w:rPr>
          <w:rFonts w:hint="default" w:ascii="Arial" w:hAnsi="Arial" w:cs="Arial"/>
          <w:b/>
          <w:color w:val="auto"/>
          <w:sz w:val="28"/>
          <w:szCs w:val="28"/>
          <w:highlight w:val="none"/>
        </w:rPr>
        <w:br w:type="page"/>
      </w:r>
      <w:r>
        <w:rPr>
          <w:rFonts w:hint="default" w:ascii="Arial" w:hAnsi="Arial" w:cs="Arial"/>
          <w:b/>
          <w:color w:val="auto"/>
          <w:sz w:val="28"/>
          <w:szCs w:val="28"/>
          <w:highlight w:val="none"/>
        </w:rPr>
        <w:t>1.响应函（必须提供）</w:t>
      </w:r>
    </w:p>
    <w:p w14:paraId="7E718D5B">
      <w:pPr>
        <w:pStyle w:val="10"/>
        <w:rPr>
          <w:rFonts w:hint="default" w:ascii="Arial" w:hAnsi="Arial" w:eastAsia="宋体" w:cs="Arial"/>
          <w:b/>
          <w:color w:val="auto"/>
          <w:sz w:val="32"/>
          <w:highlight w:val="none"/>
        </w:rPr>
      </w:pPr>
      <w:r>
        <w:rPr>
          <w:rFonts w:hint="default" w:ascii="Arial" w:hAnsi="Arial" w:eastAsia="宋体" w:cs="Arial"/>
          <w:b/>
          <w:color w:val="auto"/>
          <w:sz w:val="32"/>
          <w:highlight w:val="none"/>
        </w:rPr>
        <w:t>附件：</w:t>
      </w:r>
    </w:p>
    <w:p w14:paraId="5B84D6E7">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Arial" w:hAnsi="Arial" w:cs="Arial"/>
          <w:b/>
          <w:color w:val="auto"/>
          <w:sz w:val="32"/>
          <w:highlight w:val="none"/>
        </w:rPr>
      </w:pPr>
      <w:r>
        <w:rPr>
          <w:rFonts w:hint="default" w:ascii="Arial" w:hAnsi="Arial" w:cs="Arial"/>
          <w:b/>
          <w:color w:val="auto"/>
          <w:sz w:val="32"/>
          <w:highlight w:val="none"/>
        </w:rPr>
        <w:t>响应函（格式）</w:t>
      </w:r>
    </w:p>
    <w:p w14:paraId="40F72BAE">
      <w:pPr>
        <w:spacing w:line="240" w:lineRule="exact"/>
        <w:jc w:val="center"/>
        <w:rPr>
          <w:rFonts w:hint="default" w:ascii="Arial" w:hAnsi="Arial" w:cs="Arial"/>
          <w:color w:val="auto"/>
          <w:sz w:val="32"/>
          <w:highlight w:val="none"/>
        </w:rPr>
      </w:pPr>
    </w:p>
    <w:p w14:paraId="0895EEDC">
      <w:pPr>
        <w:spacing w:line="400" w:lineRule="exact"/>
        <w:rPr>
          <w:rFonts w:hint="default" w:ascii="Arial" w:hAnsi="Arial" w:cs="Arial"/>
          <w:color w:val="auto"/>
          <w:highlight w:val="none"/>
        </w:rPr>
      </w:pPr>
      <w:r>
        <w:rPr>
          <w:rFonts w:hint="default" w:ascii="Arial" w:hAnsi="Arial" w:cs="Arial"/>
          <w:color w:val="auto"/>
          <w:szCs w:val="21"/>
          <w:highlight w:val="none"/>
        </w:rPr>
        <w:t>致</w:t>
      </w:r>
      <w:r>
        <w:rPr>
          <w:rFonts w:hint="default" w:ascii="Arial" w:hAnsi="Arial" w:cs="Arial"/>
          <w:color w:val="auto"/>
          <w:szCs w:val="21"/>
          <w:highlight w:val="none"/>
          <w:u w:val="none"/>
        </w:rPr>
        <w:t>：</w:t>
      </w:r>
      <w:r>
        <w:rPr>
          <w:rFonts w:hint="default" w:ascii="Arial" w:hAnsi="Arial" w:cs="Arial"/>
          <w:color w:val="auto"/>
          <w:szCs w:val="21"/>
          <w:highlight w:val="none"/>
          <w:u w:val="single"/>
        </w:rPr>
        <w:t>广西机电设备招标有限公司</w:t>
      </w:r>
    </w:p>
    <w:p w14:paraId="6B962B38">
      <w:pPr>
        <w:spacing w:line="400" w:lineRule="exact"/>
        <w:rPr>
          <w:rFonts w:hint="default" w:ascii="Arial" w:hAnsi="Arial" w:cs="Arial"/>
          <w:color w:val="auto"/>
          <w:szCs w:val="21"/>
          <w:highlight w:val="none"/>
        </w:rPr>
      </w:pPr>
    </w:p>
    <w:p w14:paraId="5C77B6C1">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根据贵方</w:t>
      </w:r>
      <w:r>
        <w:rPr>
          <w:rFonts w:hint="default" w:ascii="Arial" w:hAnsi="Arial" w:cs="Arial"/>
          <w:color w:val="auto"/>
          <w:highlight w:val="none"/>
          <w:u w:val="single"/>
        </w:rPr>
        <w:t xml:space="preserve">         </w:t>
      </w:r>
      <w:r>
        <w:rPr>
          <w:rFonts w:hint="default" w:ascii="Arial" w:hAnsi="Arial" w:cs="Arial"/>
          <w:color w:val="auto"/>
          <w:highlight w:val="none"/>
        </w:rPr>
        <w:t>项目</w:t>
      </w:r>
      <w:r>
        <w:rPr>
          <w:rFonts w:hint="default" w:ascii="Arial" w:hAnsi="Arial" w:cs="Arial"/>
          <w:color w:val="auto"/>
          <w:highlight w:val="none"/>
          <w:lang w:eastAsia="zh-CN"/>
        </w:rPr>
        <w:t>采购文件</w:t>
      </w:r>
      <w:r>
        <w:rPr>
          <w:rFonts w:hint="default" w:ascii="Arial" w:hAnsi="Arial" w:cs="Arial"/>
          <w:color w:val="auto"/>
          <w:highlight w:val="none"/>
        </w:rPr>
        <w:t xml:space="preserve">，项目编号 </w:t>
      </w:r>
      <w:r>
        <w:rPr>
          <w:rFonts w:hint="default" w:ascii="Arial" w:hAnsi="Arial" w:cs="Arial"/>
          <w:color w:val="auto"/>
          <w:highlight w:val="none"/>
          <w:u w:val="single"/>
        </w:rPr>
        <w:t xml:space="preserve">               </w:t>
      </w:r>
      <w:r>
        <w:rPr>
          <w:rFonts w:hint="default" w:ascii="Arial" w:hAnsi="Arial" w:cs="Arial"/>
          <w:color w:val="auto"/>
          <w:szCs w:val="21"/>
          <w:highlight w:val="none"/>
        </w:rPr>
        <w:t>，签字代表</w:t>
      </w:r>
      <w:r>
        <w:rPr>
          <w:rFonts w:hint="default" w:ascii="Arial" w:hAnsi="Arial" w:cs="Arial"/>
          <w:color w:val="auto"/>
          <w:highlight w:val="none"/>
          <w:u w:val="single"/>
        </w:rPr>
        <w:t xml:space="preserve">         </w:t>
      </w:r>
      <w:r>
        <w:rPr>
          <w:rFonts w:hint="default" w:ascii="Arial" w:hAnsi="Arial" w:cs="Arial"/>
          <w:color w:val="auto"/>
          <w:highlight w:val="none"/>
        </w:rPr>
        <w:t xml:space="preserve">（姓名）经正式授权并代表供应商 </w:t>
      </w:r>
      <w:r>
        <w:rPr>
          <w:rFonts w:hint="default" w:ascii="Arial" w:hAnsi="Arial" w:cs="Arial"/>
          <w:color w:val="auto"/>
          <w:highlight w:val="none"/>
          <w:u w:val="single"/>
        </w:rPr>
        <w:t xml:space="preserve">                 </w:t>
      </w:r>
      <w:r>
        <w:rPr>
          <w:rFonts w:hint="default" w:ascii="Arial" w:hAnsi="Arial" w:cs="Arial"/>
          <w:color w:val="auto"/>
          <w:highlight w:val="none"/>
          <w:u w:val="none"/>
        </w:rPr>
        <w:t>（</w:t>
      </w:r>
      <w:r>
        <w:rPr>
          <w:rFonts w:hint="default" w:ascii="Arial" w:hAnsi="Arial" w:cs="Arial"/>
          <w:color w:val="auto"/>
          <w:szCs w:val="21"/>
          <w:highlight w:val="none"/>
        </w:rPr>
        <w:t>供应商单位名称</w:t>
      </w:r>
      <w:r>
        <w:rPr>
          <w:rFonts w:hint="default" w:ascii="Arial" w:hAnsi="Arial" w:cs="Arial"/>
          <w:color w:val="auto"/>
          <w:highlight w:val="none"/>
        </w:rPr>
        <w:t>）</w:t>
      </w:r>
      <w:r>
        <w:rPr>
          <w:rFonts w:hint="default" w:ascii="Arial" w:hAnsi="Arial" w:cs="Arial"/>
          <w:color w:val="auto"/>
          <w:kern w:val="0"/>
          <w:sz w:val="21"/>
          <w:szCs w:val="20"/>
          <w:highlight w:val="none"/>
        </w:rPr>
        <w:t>，提交响应文件。</w:t>
      </w:r>
    </w:p>
    <w:p w14:paraId="18BC0C29">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据此函，签字代表宣布同意如下：</w:t>
      </w:r>
    </w:p>
    <w:p w14:paraId="078C7CED">
      <w:pPr>
        <w:pStyle w:val="10"/>
        <w:keepNext w:val="0"/>
        <w:keepLines w:val="0"/>
        <w:pageBreakBefore w:val="0"/>
        <w:widowControl w:val="0"/>
        <w:kinsoku/>
        <w:wordWrap w:val="0"/>
        <w:overflowPunct/>
        <w:topLinePunct w:val="0"/>
        <w:autoSpaceDE/>
        <w:autoSpaceDN/>
        <w:bidi w:val="0"/>
        <w:adjustRightInd/>
        <w:snapToGri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1.按</w:t>
      </w:r>
      <w:r>
        <w:rPr>
          <w:rFonts w:hint="default" w:ascii="Arial" w:hAnsi="Arial" w:cs="Arial"/>
          <w:color w:val="auto"/>
          <w:highlight w:val="none"/>
          <w:lang w:eastAsia="zh-CN"/>
        </w:rPr>
        <w:t>采购文件采购需求</w:t>
      </w:r>
      <w:r>
        <w:rPr>
          <w:rFonts w:hint="default" w:ascii="Arial" w:hAnsi="Arial" w:cs="Arial"/>
          <w:color w:val="auto"/>
          <w:highlight w:val="none"/>
        </w:rPr>
        <w:t>和磋商报价表：磋商报价（大写）</w:t>
      </w:r>
      <w:r>
        <w:rPr>
          <w:rFonts w:hint="default" w:ascii="Arial" w:hAnsi="Arial" w:cs="Arial"/>
          <w:color w:val="auto"/>
          <w:highlight w:val="none"/>
          <w:u w:val="single"/>
        </w:rPr>
        <w:t xml:space="preserve">           </w:t>
      </w:r>
      <w:r>
        <w:rPr>
          <w:rFonts w:hint="default" w:ascii="Arial" w:hAnsi="Arial" w:cs="Arial"/>
          <w:color w:val="auto"/>
          <w:highlight w:val="none"/>
        </w:rPr>
        <w:t>元人民币(￥</w:t>
      </w:r>
      <w:r>
        <w:rPr>
          <w:rFonts w:hint="default" w:ascii="Arial" w:hAnsi="Arial" w:cs="Arial"/>
          <w:color w:val="auto"/>
          <w:highlight w:val="none"/>
          <w:u w:val="single"/>
        </w:rPr>
        <w:t xml:space="preserve">            </w:t>
      </w:r>
      <w:r>
        <w:rPr>
          <w:rFonts w:hint="default" w:ascii="Arial" w:hAnsi="Arial" w:cs="Arial"/>
          <w:color w:val="auto"/>
          <w:highlight w:val="none"/>
        </w:rPr>
        <w:t>)。</w:t>
      </w:r>
    </w:p>
    <w:p w14:paraId="33C11932">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2.我方承诺已具备</w:t>
      </w:r>
      <w:r>
        <w:rPr>
          <w:rFonts w:hint="default" w:ascii="Arial" w:hAnsi="Arial" w:cs="Arial"/>
          <w:color w:val="auto"/>
          <w:highlight w:val="none"/>
          <w:lang w:eastAsia="zh-CN"/>
        </w:rPr>
        <w:t>采购文件</w:t>
      </w:r>
      <w:r>
        <w:rPr>
          <w:rFonts w:hint="default" w:ascii="Arial" w:hAnsi="Arial" w:cs="Arial"/>
          <w:color w:val="auto"/>
          <w:highlight w:val="none"/>
        </w:rPr>
        <w:t>规定的供应商资格条件。</w:t>
      </w:r>
    </w:p>
    <w:p w14:paraId="4F1DB975">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3.我方已详细审核</w:t>
      </w:r>
      <w:r>
        <w:rPr>
          <w:rFonts w:hint="default" w:ascii="Arial" w:hAnsi="Arial" w:cs="Arial"/>
          <w:color w:val="auto"/>
          <w:highlight w:val="none"/>
          <w:lang w:eastAsia="zh-CN"/>
        </w:rPr>
        <w:t>采购文件</w:t>
      </w:r>
      <w:r>
        <w:rPr>
          <w:rFonts w:hint="default" w:ascii="Arial" w:hAnsi="Arial" w:cs="Arial"/>
          <w:color w:val="auto"/>
          <w:highlight w:val="none"/>
        </w:rPr>
        <w:t>，包括修改文件（如有的话）和有关附件，将自行承担因对全部</w:t>
      </w:r>
      <w:r>
        <w:rPr>
          <w:rFonts w:hint="default" w:ascii="Arial" w:hAnsi="Arial" w:cs="Arial"/>
          <w:color w:val="auto"/>
          <w:highlight w:val="none"/>
          <w:lang w:eastAsia="zh-CN"/>
        </w:rPr>
        <w:t>采购文件</w:t>
      </w:r>
      <w:r>
        <w:rPr>
          <w:rFonts w:hint="default" w:ascii="Arial" w:hAnsi="Arial" w:cs="Arial"/>
          <w:color w:val="auto"/>
          <w:highlight w:val="none"/>
        </w:rPr>
        <w:t>理解不正确或误解而产生的相应后果。</w:t>
      </w:r>
    </w:p>
    <w:p w14:paraId="22E1808B">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4.响应文件有效期为</w:t>
      </w:r>
      <w:r>
        <w:rPr>
          <w:rFonts w:hint="default" w:ascii="Arial" w:hAnsi="Arial" w:cs="Arial"/>
          <w:color w:val="auto"/>
          <w:szCs w:val="21"/>
          <w:highlight w:val="none"/>
        </w:rPr>
        <w:t>自响应文件</w:t>
      </w:r>
      <w:r>
        <w:rPr>
          <w:rFonts w:hint="default" w:ascii="Arial" w:hAnsi="Arial" w:cs="Arial"/>
          <w:color w:val="auto"/>
          <w:szCs w:val="21"/>
          <w:highlight w:val="none"/>
          <w:lang w:val="en-US" w:eastAsia="zh-CN"/>
        </w:rPr>
        <w:t>提交</w:t>
      </w:r>
      <w:r>
        <w:rPr>
          <w:rFonts w:hint="default" w:ascii="Arial" w:hAnsi="Arial" w:cs="Arial"/>
          <w:color w:val="auto"/>
          <w:szCs w:val="21"/>
          <w:highlight w:val="none"/>
        </w:rPr>
        <w:t>截止时间之日起90天。</w:t>
      </w:r>
    </w:p>
    <w:p w14:paraId="0CB31443">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lang w:val="en-US" w:eastAsia="zh-CN"/>
        </w:rPr>
        <w:t>5</w:t>
      </w:r>
      <w:r>
        <w:rPr>
          <w:rFonts w:hint="default" w:ascii="Arial" w:hAnsi="Arial" w:cs="Arial"/>
          <w:color w:val="auto"/>
          <w:highlight w:val="none"/>
        </w:rPr>
        <w:t>.如我方成交：</w:t>
      </w:r>
    </w:p>
    <w:p w14:paraId="702A515B">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（1）我方承诺在收到成交通知书后，在成交通知书规定的期限内与采购人签订合同。</w:t>
      </w:r>
    </w:p>
    <w:p w14:paraId="1E9B5E52">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（2）我方承诺按照</w:t>
      </w:r>
      <w:r>
        <w:rPr>
          <w:rFonts w:hint="default" w:ascii="Arial" w:hAnsi="Arial" w:cs="Arial"/>
          <w:color w:val="auto"/>
          <w:highlight w:val="none"/>
          <w:lang w:eastAsia="zh-CN"/>
        </w:rPr>
        <w:t>采购文件</w:t>
      </w:r>
      <w:r>
        <w:rPr>
          <w:rFonts w:hint="default" w:ascii="Arial" w:hAnsi="Arial" w:cs="Arial"/>
          <w:color w:val="auto"/>
          <w:highlight w:val="none"/>
        </w:rPr>
        <w:t>规定递交履约担保。</w:t>
      </w:r>
    </w:p>
    <w:p w14:paraId="3AB78C60">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（3）我方承诺本响应文件至本项目合同履行完毕止均保持有效，按</w:t>
      </w:r>
      <w:r>
        <w:rPr>
          <w:rFonts w:hint="default" w:ascii="Arial" w:hAnsi="Arial" w:cs="Arial"/>
          <w:color w:val="auto"/>
          <w:highlight w:val="none"/>
          <w:lang w:eastAsia="zh-CN"/>
        </w:rPr>
        <w:t>采购文件</w:t>
      </w:r>
      <w:r>
        <w:rPr>
          <w:rFonts w:hint="default" w:ascii="Arial" w:hAnsi="Arial" w:cs="Arial"/>
          <w:color w:val="auto"/>
          <w:highlight w:val="none"/>
        </w:rPr>
        <w:t>及及政府采购法律、法规的规定履行合同责任和义务。</w:t>
      </w:r>
    </w:p>
    <w:p w14:paraId="7E0E0CAE">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eastAsia="宋体" w:cs="Arial"/>
          <w:color w:val="auto"/>
          <w:highlight w:val="none"/>
        </w:rPr>
      </w:pPr>
      <w:r>
        <w:rPr>
          <w:rFonts w:hint="default" w:ascii="Arial" w:hAnsi="Arial" w:eastAsia="宋体" w:cs="Arial"/>
          <w:color w:val="auto"/>
          <w:highlight w:val="none"/>
        </w:rPr>
        <w:t>（4）我方保证在领取成交通知书前，按本项目</w:t>
      </w:r>
      <w:r>
        <w:rPr>
          <w:rFonts w:hint="default" w:ascii="Arial" w:hAnsi="Arial" w:cs="Arial"/>
          <w:color w:val="auto"/>
          <w:highlight w:val="none"/>
          <w:lang w:eastAsia="zh-CN"/>
        </w:rPr>
        <w:t>采购文件</w:t>
      </w:r>
      <w:r>
        <w:rPr>
          <w:rFonts w:hint="default" w:ascii="Arial" w:hAnsi="Arial" w:eastAsia="宋体" w:cs="Arial"/>
          <w:color w:val="auto"/>
          <w:highlight w:val="none"/>
        </w:rPr>
        <w:t>的规定及标准向贵单位一次性足额支付代理服务费。</w:t>
      </w:r>
    </w:p>
    <w:p w14:paraId="795384DF">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与本</w:t>
      </w:r>
      <w:r>
        <w:rPr>
          <w:rFonts w:hint="default" w:ascii="Arial" w:hAnsi="Arial" w:cs="Arial"/>
          <w:color w:val="auto"/>
          <w:highlight w:val="none"/>
          <w:lang w:val="en-US" w:eastAsia="zh-CN"/>
        </w:rPr>
        <w:t>项目</w:t>
      </w:r>
      <w:r>
        <w:rPr>
          <w:rFonts w:hint="default" w:ascii="Arial" w:hAnsi="Arial" w:cs="Arial"/>
          <w:color w:val="auto"/>
          <w:highlight w:val="none"/>
        </w:rPr>
        <w:t>有关的正式通讯地址为：</w:t>
      </w:r>
    </w:p>
    <w:p w14:paraId="02085417">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highlight w:val="none"/>
        </w:rPr>
      </w:pPr>
    </w:p>
    <w:p w14:paraId="16FFB1B3">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szCs w:val="21"/>
          <w:highlight w:val="none"/>
        </w:rPr>
      </w:pPr>
      <w:r>
        <w:rPr>
          <w:rFonts w:hint="default" w:ascii="Arial" w:hAnsi="Arial" w:cs="Arial"/>
          <w:color w:val="auto"/>
          <w:kern w:val="0"/>
          <w:sz w:val="21"/>
          <w:szCs w:val="20"/>
          <w:highlight w:val="none"/>
        </w:rPr>
        <w:t>地址：</w:t>
      </w:r>
      <w:r>
        <w:rPr>
          <w:rFonts w:hint="default" w:ascii="Arial" w:hAnsi="Arial" w:cs="Arial"/>
          <w:color w:val="auto"/>
          <w:kern w:val="0"/>
          <w:sz w:val="21"/>
          <w:szCs w:val="20"/>
          <w:highlight w:val="none"/>
          <w:u w:val="single"/>
        </w:rPr>
        <w:t xml:space="preserve">            </w:t>
      </w:r>
      <w:r>
        <w:rPr>
          <w:rFonts w:hint="default" w:ascii="Arial" w:hAnsi="Arial" w:cs="Arial"/>
          <w:color w:val="auto"/>
          <w:kern w:val="0"/>
          <w:sz w:val="21"/>
          <w:szCs w:val="20"/>
          <w:highlight w:val="none"/>
        </w:rPr>
        <w:t>邮编：</w:t>
      </w:r>
      <w:r>
        <w:rPr>
          <w:rFonts w:hint="default" w:ascii="Arial" w:hAnsi="Arial" w:cs="Arial"/>
          <w:color w:val="auto"/>
          <w:kern w:val="0"/>
          <w:sz w:val="21"/>
          <w:szCs w:val="20"/>
          <w:highlight w:val="none"/>
          <w:u w:val="single"/>
        </w:rPr>
        <w:t xml:space="preserve">              </w:t>
      </w:r>
      <w:r>
        <w:rPr>
          <w:rFonts w:hint="default" w:ascii="Arial" w:hAnsi="Arial" w:cs="Arial"/>
          <w:color w:val="auto"/>
          <w:kern w:val="0"/>
          <w:sz w:val="21"/>
          <w:szCs w:val="20"/>
          <w:highlight w:val="none"/>
        </w:rPr>
        <w:t>邮箱：</w:t>
      </w:r>
      <w:r>
        <w:rPr>
          <w:rFonts w:hint="default" w:ascii="Arial" w:hAnsi="Arial" w:cs="Arial"/>
          <w:color w:val="auto"/>
          <w:kern w:val="0"/>
          <w:sz w:val="21"/>
          <w:szCs w:val="20"/>
          <w:highlight w:val="none"/>
          <w:u w:val="single"/>
        </w:rPr>
        <w:t xml:space="preserve">               </w:t>
      </w:r>
    </w:p>
    <w:p w14:paraId="388E9279">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szCs w:val="21"/>
          <w:highlight w:val="none"/>
          <w:u w:val="single"/>
        </w:rPr>
      </w:pPr>
      <w:r>
        <w:rPr>
          <w:rFonts w:hint="default" w:ascii="Arial" w:hAnsi="Arial" w:cs="Arial"/>
          <w:color w:val="auto"/>
          <w:kern w:val="0"/>
          <w:sz w:val="21"/>
          <w:szCs w:val="20"/>
          <w:highlight w:val="none"/>
        </w:rPr>
        <w:t>办公电话：</w:t>
      </w:r>
      <w:r>
        <w:rPr>
          <w:rFonts w:hint="default" w:ascii="Arial" w:hAnsi="Arial" w:cs="Arial"/>
          <w:color w:val="auto"/>
          <w:kern w:val="0"/>
          <w:sz w:val="21"/>
          <w:szCs w:val="20"/>
          <w:highlight w:val="none"/>
          <w:u w:val="single"/>
        </w:rPr>
        <w:t xml:space="preserve">                  </w:t>
      </w:r>
      <w:r>
        <w:rPr>
          <w:rFonts w:hint="default" w:ascii="Arial" w:hAnsi="Arial" w:cs="Arial"/>
          <w:color w:val="auto"/>
          <w:kern w:val="0"/>
          <w:sz w:val="21"/>
          <w:szCs w:val="20"/>
          <w:highlight w:val="none"/>
        </w:rPr>
        <w:t>传真</w:t>
      </w:r>
      <w:r>
        <w:rPr>
          <w:rFonts w:hint="default" w:ascii="Arial" w:hAnsi="Arial" w:cs="Arial"/>
          <w:color w:val="auto"/>
          <w:kern w:val="0"/>
          <w:sz w:val="21"/>
          <w:szCs w:val="20"/>
          <w:highlight w:val="none"/>
          <w:lang w:eastAsia="zh-CN"/>
        </w:rPr>
        <w:t>：</w:t>
      </w:r>
      <w:r>
        <w:rPr>
          <w:rFonts w:hint="default" w:ascii="Arial" w:hAnsi="Arial" w:cs="Arial"/>
          <w:color w:val="auto"/>
          <w:kern w:val="0"/>
          <w:sz w:val="21"/>
          <w:szCs w:val="20"/>
          <w:highlight w:val="none"/>
          <w:u w:val="single"/>
        </w:rPr>
        <w:t xml:space="preserve">         </w:t>
      </w:r>
      <w:r>
        <w:rPr>
          <w:rFonts w:hint="default" w:ascii="Arial" w:hAnsi="Arial" w:cs="Arial"/>
          <w:color w:val="auto"/>
          <w:kern w:val="0"/>
          <w:sz w:val="21"/>
          <w:szCs w:val="20"/>
          <w:highlight w:val="none"/>
          <w:u w:val="single"/>
          <w:lang w:val="en-US" w:eastAsia="zh-CN"/>
        </w:rPr>
        <w:t xml:space="preserve"> </w:t>
      </w:r>
      <w:r>
        <w:rPr>
          <w:rFonts w:hint="default" w:ascii="Arial" w:hAnsi="Arial" w:cs="Arial"/>
          <w:color w:val="auto"/>
          <w:kern w:val="0"/>
          <w:sz w:val="21"/>
          <w:szCs w:val="20"/>
          <w:highlight w:val="none"/>
          <w:u w:val="single"/>
        </w:rPr>
        <w:t xml:space="preserve">      </w:t>
      </w:r>
    </w:p>
    <w:p w14:paraId="34425FA1">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开户名称：</w:t>
      </w:r>
      <w:r>
        <w:rPr>
          <w:rFonts w:hint="default" w:ascii="Arial" w:hAnsi="Arial" w:cs="Arial"/>
          <w:color w:val="auto"/>
          <w:szCs w:val="21"/>
          <w:highlight w:val="none"/>
          <w:u w:val="single"/>
        </w:rPr>
        <w:t xml:space="preserve">                                        </w:t>
      </w:r>
    </w:p>
    <w:p w14:paraId="2FD94CE4">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开户银行：</w:t>
      </w:r>
      <w:r>
        <w:rPr>
          <w:rFonts w:hint="default" w:ascii="Arial" w:hAnsi="Arial" w:cs="Arial"/>
          <w:color w:val="auto"/>
          <w:szCs w:val="21"/>
          <w:highlight w:val="none"/>
          <w:u w:val="single"/>
        </w:rPr>
        <w:t xml:space="preserve">                               　       </w:t>
      </w:r>
    </w:p>
    <w:p w14:paraId="2836FCF0">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账号：</w:t>
      </w:r>
      <w:r>
        <w:rPr>
          <w:rFonts w:hint="default" w:ascii="Arial" w:hAnsi="Arial" w:cs="Arial"/>
          <w:color w:val="auto"/>
          <w:szCs w:val="21"/>
          <w:highlight w:val="none"/>
          <w:u w:val="single"/>
        </w:rPr>
        <w:t xml:space="preserve">                                   　　　   </w:t>
      </w:r>
    </w:p>
    <w:p w14:paraId="16306D4A">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bCs/>
          <w:color w:val="auto"/>
          <w:szCs w:val="21"/>
          <w:highlight w:val="none"/>
          <w:u w:val="single"/>
        </w:rPr>
      </w:pPr>
      <w:r>
        <w:rPr>
          <w:rFonts w:hint="default" w:ascii="Arial" w:hAnsi="Arial" w:cs="Arial"/>
          <w:bCs/>
          <w:color w:val="auto"/>
          <w:szCs w:val="21"/>
          <w:highlight w:val="none"/>
        </w:rPr>
        <w:t>供应商[公章(CA签章)、自然人除外]：</w:t>
      </w:r>
      <w:r>
        <w:rPr>
          <w:rFonts w:hint="default" w:ascii="Arial" w:hAnsi="Arial" w:cs="Arial"/>
          <w:bCs/>
          <w:color w:val="auto"/>
          <w:szCs w:val="21"/>
          <w:highlight w:val="none"/>
          <w:u w:val="single"/>
        </w:rPr>
        <w:t xml:space="preserve">                              </w:t>
      </w:r>
    </w:p>
    <w:p w14:paraId="5618D1F0">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szCs w:val="21"/>
          <w:highlight w:val="none"/>
          <w:u w:val="single"/>
        </w:rPr>
      </w:pPr>
      <w:r>
        <w:rPr>
          <w:rFonts w:hint="default" w:ascii="Arial" w:hAnsi="Arial" w:cs="Arial"/>
          <w:color w:val="auto"/>
          <w:szCs w:val="21"/>
          <w:highlight w:val="none"/>
        </w:rPr>
        <w:t>法定代表人、负责人、自然人或相应的委托代理人签字[或盖章(CA签章)]（属自然人的应在签名处加盖大拇指指印或个人CA签章）：</w:t>
      </w:r>
      <w:r>
        <w:rPr>
          <w:rFonts w:hint="default" w:ascii="Arial" w:hAnsi="Arial" w:cs="Arial"/>
          <w:color w:val="auto"/>
          <w:szCs w:val="21"/>
          <w:highlight w:val="none"/>
          <w:u w:val="single"/>
        </w:rPr>
        <w:t xml:space="preserve">              </w:t>
      </w:r>
    </w:p>
    <w:p w14:paraId="4DEBB71C">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Arial" w:hAnsi="Arial" w:cs="Arial"/>
          <w:color w:val="auto"/>
          <w:szCs w:val="21"/>
          <w:highlight w:val="none"/>
          <w:u w:val="single"/>
        </w:rPr>
      </w:pPr>
      <w:r>
        <w:rPr>
          <w:rFonts w:hint="default" w:ascii="Arial" w:hAnsi="Arial" w:cs="Arial"/>
          <w:bCs/>
          <w:color w:val="auto"/>
          <w:szCs w:val="21"/>
          <w:highlight w:val="none"/>
        </w:rPr>
        <w:t>响应</w:t>
      </w:r>
      <w:r>
        <w:rPr>
          <w:rFonts w:hint="default" w:ascii="Arial" w:hAnsi="Arial" w:cs="Arial"/>
          <w:color w:val="auto"/>
          <w:szCs w:val="21"/>
          <w:highlight w:val="none"/>
        </w:rPr>
        <w:t>日期：</w:t>
      </w:r>
      <w:r>
        <w:rPr>
          <w:rFonts w:hint="default" w:ascii="Arial" w:hAnsi="Arial" w:cs="Arial"/>
          <w:color w:val="auto"/>
          <w:szCs w:val="21"/>
          <w:highlight w:val="none"/>
          <w:u w:val="single"/>
        </w:rPr>
        <w:t xml:space="preserve">                               </w:t>
      </w:r>
    </w:p>
    <w:p w14:paraId="71834C35">
      <w:pPr>
        <w:tabs>
          <w:tab w:val="left" w:pos="1305"/>
        </w:tabs>
        <w:spacing w:line="380" w:lineRule="exact"/>
        <w:rPr>
          <w:rFonts w:hint="default" w:ascii="Arial" w:hAnsi="Arial" w:cs="Arial"/>
          <w:b/>
          <w:color w:val="auto"/>
          <w:sz w:val="28"/>
          <w:szCs w:val="28"/>
          <w:highlight w:val="none"/>
        </w:rPr>
      </w:pPr>
      <w:r>
        <w:rPr>
          <w:rFonts w:hint="default" w:ascii="Arial" w:hAnsi="Arial" w:cs="Arial"/>
          <w:b/>
          <w:color w:val="auto"/>
          <w:sz w:val="28"/>
          <w:szCs w:val="28"/>
          <w:highlight w:val="none"/>
        </w:rPr>
        <w:br w:type="page"/>
      </w:r>
      <w:r>
        <w:rPr>
          <w:rFonts w:hint="default" w:ascii="Arial" w:hAnsi="Arial" w:cs="Arial"/>
          <w:b/>
          <w:color w:val="auto"/>
          <w:sz w:val="28"/>
          <w:szCs w:val="28"/>
          <w:highlight w:val="none"/>
        </w:rPr>
        <w:t>2.供应商相应的法定代表人、负责人、自然人身份证正反两面</w:t>
      </w:r>
      <w:r>
        <w:rPr>
          <w:rFonts w:hint="default" w:ascii="Arial" w:hAnsi="Arial" w:cs="Arial"/>
          <w:b/>
          <w:color w:val="auto"/>
          <w:sz w:val="28"/>
          <w:szCs w:val="28"/>
          <w:highlight w:val="none"/>
          <w:lang w:eastAsia="zh-CN"/>
        </w:rPr>
        <w:t>扫描件</w:t>
      </w:r>
      <w:r>
        <w:rPr>
          <w:rFonts w:hint="default" w:ascii="Arial" w:hAnsi="Arial" w:cs="Arial"/>
          <w:b/>
          <w:color w:val="auto"/>
          <w:sz w:val="28"/>
          <w:szCs w:val="28"/>
          <w:highlight w:val="none"/>
        </w:rPr>
        <w:t>（必须提供）</w:t>
      </w:r>
    </w:p>
    <w:p w14:paraId="20C43652">
      <w:pPr>
        <w:tabs>
          <w:tab w:val="left" w:pos="1305"/>
        </w:tabs>
        <w:spacing w:line="380" w:lineRule="exact"/>
        <w:rPr>
          <w:rFonts w:hint="default" w:ascii="Arial" w:hAnsi="Arial" w:cs="Arial"/>
          <w:b/>
          <w:color w:val="auto"/>
          <w:sz w:val="28"/>
          <w:szCs w:val="28"/>
          <w:highlight w:val="none"/>
        </w:rPr>
      </w:pPr>
    </w:p>
    <w:p w14:paraId="4B6056B0">
      <w:pPr>
        <w:pStyle w:val="10"/>
        <w:spacing w:line="300" w:lineRule="exact"/>
        <w:rPr>
          <w:rFonts w:hint="default" w:ascii="Arial" w:hAnsi="Arial" w:cs="Arial"/>
          <w:b/>
          <w:color w:val="auto"/>
          <w:sz w:val="28"/>
          <w:szCs w:val="28"/>
          <w:highlight w:val="none"/>
        </w:rPr>
      </w:pPr>
    </w:p>
    <w:p w14:paraId="74392686">
      <w:pPr>
        <w:pStyle w:val="10"/>
        <w:spacing w:line="300" w:lineRule="exact"/>
        <w:rPr>
          <w:rFonts w:hint="default" w:ascii="Arial" w:hAnsi="Arial" w:cs="Arial"/>
          <w:b/>
          <w:color w:val="auto"/>
          <w:sz w:val="28"/>
          <w:szCs w:val="28"/>
          <w:highlight w:val="none"/>
        </w:rPr>
      </w:pPr>
      <w:r>
        <w:rPr>
          <w:rFonts w:hint="default" w:ascii="Arial" w:hAnsi="Arial" w:cs="Arial"/>
          <w:b/>
          <w:color w:val="auto"/>
          <w:sz w:val="28"/>
          <w:szCs w:val="28"/>
          <w:highlight w:val="none"/>
        </w:rPr>
        <w:t>3.供应商的授权委托书原件、委托代理人身份证正反面扫描件以及由县级以上（含县级）社会养老保险经办机构出具的供应商为委托代理人交纳的响应文件递交截止时间前</w:t>
      </w:r>
      <w:r>
        <w:rPr>
          <w:rFonts w:hint="default" w:ascii="Arial" w:hAnsi="Arial" w:cs="Arial"/>
          <w:b/>
          <w:color w:val="auto"/>
          <w:sz w:val="28"/>
          <w:szCs w:val="28"/>
          <w:highlight w:val="none"/>
          <w:lang w:val="en-US" w:eastAsia="zh-CN"/>
        </w:rPr>
        <w:t>3</w:t>
      </w:r>
      <w:r>
        <w:rPr>
          <w:rFonts w:hint="default" w:ascii="Arial" w:hAnsi="Arial" w:cs="Arial"/>
          <w:b/>
          <w:color w:val="auto"/>
          <w:sz w:val="28"/>
          <w:szCs w:val="28"/>
          <w:highlight w:val="none"/>
        </w:rPr>
        <w:t>个月内任意</w:t>
      </w:r>
      <w:r>
        <w:rPr>
          <w:rFonts w:hint="default" w:ascii="Arial" w:hAnsi="Arial" w:cs="Arial"/>
          <w:b/>
          <w:color w:val="auto"/>
          <w:sz w:val="28"/>
          <w:szCs w:val="28"/>
          <w:highlight w:val="none"/>
          <w:lang w:val="en-US" w:eastAsia="zh-CN"/>
        </w:rPr>
        <w:t>1</w:t>
      </w:r>
      <w:r>
        <w:rPr>
          <w:rFonts w:hint="default" w:ascii="Arial" w:hAnsi="Arial" w:cs="Arial"/>
          <w:b/>
          <w:color w:val="auto"/>
          <w:sz w:val="28"/>
          <w:szCs w:val="28"/>
          <w:highlight w:val="none"/>
        </w:rPr>
        <w:t>个月养老保险证明扫描件，除供应商为以下四种情形的：</w:t>
      </w:r>
    </w:p>
    <w:p w14:paraId="65940104">
      <w:pPr>
        <w:pStyle w:val="10"/>
        <w:rPr>
          <w:rFonts w:hint="default" w:ascii="Arial" w:hAnsi="Arial" w:eastAsia="宋体" w:cs="Arial"/>
          <w:b/>
          <w:color w:val="auto"/>
          <w:szCs w:val="21"/>
          <w:highlight w:val="none"/>
        </w:rPr>
      </w:pPr>
      <w:r>
        <w:rPr>
          <w:rFonts w:hint="default" w:ascii="Arial" w:hAnsi="Arial" w:eastAsia="宋体" w:cs="Arial"/>
          <w:b/>
          <w:color w:val="auto"/>
          <w:szCs w:val="21"/>
          <w:highlight w:val="none"/>
        </w:rPr>
        <w:t>①如供应商为截标时间前60日以内成立的公司，可以提供供应商与委托代理人签订的劳动合同扫描件代替养老保险证明扫描件；</w:t>
      </w:r>
    </w:p>
    <w:p w14:paraId="2FA891BC">
      <w:pPr>
        <w:pStyle w:val="10"/>
        <w:rPr>
          <w:rFonts w:hint="default" w:ascii="Arial" w:hAnsi="Arial" w:eastAsia="宋体" w:cs="Arial"/>
          <w:b/>
          <w:color w:val="auto"/>
          <w:szCs w:val="21"/>
          <w:highlight w:val="none"/>
        </w:rPr>
      </w:pPr>
      <w:r>
        <w:rPr>
          <w:rFonts w:hint="default" w:ascii="Arial" w:hAnsi="Arial" w:eastAsia="宋体" w:cs="Arial"/>
          <w:b/>
          <w:color w:val="auto"/>
          <w:szCs w:val="21"/>
          <w:highlight w:val="none"/>
        </w:rPr>
        <w:t>②如供应商为事业单位，可以提供事业单位机构编制管理证扫描件或事业单位机构为其发放工资的工资条扫描件代替养老保险证明扫描件；</w:t>
      </w:r>
    </w:p>
    <w:p w14:paraId="78553C92">
      <w:pPr>
        <w:pStyle w:val="10"/>
        <w:rPr>
          <w:rFonts w:hint="default" w:ascii="Arial" w:hAnsi="Arial" w:eastAsia="宋体" w:cs="Arial"/>
          <w:b/>
          <w:color w:val="auto"/>
          <w:szCs w:val="21"/>
          <w:highlight w:val="none"/>
        </w:rPr>
      </w:pPr>
      <w:r>
        <w:rPr>
          <w:rFonts w:hint="default" w:ascii="Arial" w:hAnsi="Arial" w:eastAsia="宋体" w:cs="Arial"/>
          <w:b/>
          <w:color w:val="auto"/>
          <w:szCs w:val="21"/>
          <w:highlight w:val="none"/>
        </w:rPr>
        <w:t>③如委托代理人为免缴纳养老保险人员，提供免缴纳养老保险的证明材料扫描件及供应商与委托代理人签订的劳动合同扫描件代替养老保险证明扫描件；</w:t>
      </w:r>
    </w:p>
    <w:p w14:paraId="5E48B4AF">
      <w:pPr>
        <w:pStyle w:val="10"/>
        <w:rPr>
          <w:rFonts w:hint="default" w:ascii="Arial" w:hAnsi="Arial" w:eastAsia="宋体" w:cs="Arial"/>
          <w:b/>
          <w:color w:val="auto"/>
          <w:szCs w:val="21"/>
          <w:highlight w:val="none"/>
        </w:rPr>
      </w:pPr>
      <w:r>
        <w:rPr>
          <w:rFonts w:hint="default" w:ascii="Arial" w:hAnsi="Arial" w:eastAsia="宋体" w:cs="Arial"/>
          <w:b/>
          <w:color w:val="auto"/>
          <w:szCs w:val="21"/>
          <w:highlight w:val="none"/>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5D867D76">
      <w:pPr>
        <w:pStyle w:val="10"/>
        <w:rPr>
          <w:rFonts w:hint="default" w:ascii="Arial" w:hAnsi="Arial" w:eastAsia="宋体" w:cs="Arial"/>
          <w:b/>
          <w:color w:val="auto"/>
          <w:szCs w:val="21"/>
          <w:highlight w:val="none"/>
        </w:rPr>
      </w:pPr>
      <w:r>
        <w:rPr>
          <w:rFonts w:hint="default" w:ascii="Arial" w:hAnsi="Arial" w:eastAsia="宋体" w:cs="Arial"/>
          <w:b/>
          <w:color w:val="auto"/>
          <w:szCs w:val="21"/>
          <w:highlight w:val="none"/>
        </w:rPr>
        <w:t>【属自然人的应提供由县级以上（含县级）社会养老保险经办机构出具的自然人本人及委托代理人所交纳的响应文件递交截止时间前</w:t>
      </w:r>
      <w:r>
        <w:rPr>
          <w:rFonts w:hint="default" w:ascii="Arial" w:hAnsi="Arial" w:eastAsia="宋体" w:cs="Arial"/>
          <w:b/>
          <w:color w:val="auto"/>
          <w:szCs w:val="21"/>
          <w:highlight w:val="none"/>
          <w:lang w:val="en-US" w:eastAsia="zh-CN"/>
        </w:rPr>
        <w:t>3</w:t>
      </w:r>
      <w:r>
        <w:rPr>
          <w:rFonts w:hint="default" w:ascii="Arial" w:hAnsi="Arial" w:eastAsia="宋体" w:cs="Arial"/>
          <w:b/>
          <w:color w:val="auto"/>
          <w:szCs w:val="21"/>
          <w:highlight w:val="none"/>
        </w:rPr>
        <w:t>个月内任意</w:t>
      </w:r>
      <w:r>
        <w:rPr>
          <w:rFonts w:hint="default" w:ascii="Arial" w:hAnsi="Arial" w:eastAsia="宋体" w:cs="Arial"/>
          <w:b/>
          <w:color w:val="auto"/>
          <w:szCs w:val="21"/>
          <w:highlight w:val="none"/>
          <w:lang w:val="en-US" w:eastAsia="zh-CN"/>
        </w:rPr>
        <w:t>1</w:t>
      </w:r>
      <w:r>
        <w:rPr>
          <w:rFonts w:hint="default" w:ascii="Arial" w:hAnsi="Arial" w:eastAsia="宋体" w:cs="Arial"/>
          <w:b/>
          <w:color w:val="auto"/>
          <w:szCs w:val="21"/>
          <w:highlight w:val="none"/>
        </w:rPr>
        <w:t>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default" w:ascii="Arial" w:hAnsi="Arial" w:eastAsia="宋体" w:cs="Arial"/>
          <w:b/>
          <w:color w:val="auto"/>
          <w:szCs w:val="21"/>
          <w:highlight w:val="none"/>
          <w:lang w:val="en-US" w:eastAsia="zh-CN"/>
        </w:rPr>
        <w:t>委托代理时</w:t>
      </w:r>
      <w:r>
        <w:rPr>
          <w:rFonts w:hint="default" w:ascii="Arial" w:hAnsi="Arial" w:eastAsia="宋体" w:cs="Arial"/>
          <w:b/>
          <w:color w:val="auto"/>
          <w:szCs w:val="21"/>
          <w:highlight w:val="none"/>
        </w:rPr>
        <w:t>必须提供）</w:t>
      </w:r>
    </w:p>
    <w:p w14:paraId="60A82D14">
      <w:pPr>
        <w:pStyle w:val="10"/>
        <w:rPr>
          <w:rFonts w:hint="default" w:ascii="Arial" w:hAnsi="Arial" w:cs="Arial"/>
          <w:b/>
          <w:color w:val="auto"/>
          <w:sz w:val="32"/>
          <w:highlight w:val="none"/>
        </w:rPr>
      </w:pPr>
      <w:r>
        <w:rPr>
          <w:rFonts w:hint="default" w:ascii="Arial" w:hAnsi="Arial" w:cs="Arial"/>
          <w:b/>
          <w:color w:val="auto"/>
          <w:sz w:val="32"/>
          <w:highlight w:val="none"/>
        </w:rPr>
        <w:t>附件：</w:t>
      </w:r>
    </w:p>
    <w:p w14:paraId="0F70539D">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Arial" w:hAnsi="Arial" w:cs="Arial"/>
          <w:b/>
          <w:color w:val="auto"/>
          <w:sz w:val="32"/>
          <w:highlight w:val="none"/>
        </w:rPr>
      </w:pPr>
      <w:r>
        <w:rPr>
          <w:rFonts w:hint="default" w:ascii="Arial" w:hAnsi="Arial" w:cs="Arial"/>
          <w:b/>
          <w:color w:val="auto"/>
          <w:sz w:val="32"/>
          <w:highlight w:val="none"/>
        </w:rPr>
        <w:t>授权委托书（格式一）</w:t>
      </w:r>
    </w:p>
    <w:p w14:paraId="673B8331">
      <w:pPr>
        <w:keepNext w:val="0"/>
        <w:keepLines w:val="0"/>
        <w:pageBreakBefore w:val="0"/>
        <w:widowControl w:val="0"/>
        <w:kinsoku/>
        <w:overflowPunct/>
        <w:topLinePunct w:val="0"/>
        <w:autoSpaceDE/>
        <w:autoSpaceDN/>
        <w:bidi w:val="0"/>
        <w:adjustRightInd/>
        <w:spacing w:line="380" w:lineRule="exact"/>
        <w:textAlignment w:val="auto"/>
        <w:rPr>
          <w:rFonts w:hint="default" w:ascii="Arial" w:hAnsi="Arial" w:cs="Arial"/>
          <w:color w:val="auto"/>
          <w:highlight w:val="none"/>
        </w:rPr>
      </w:pPr>
      <w:r>
        <w:rPr>
          <w:rFonts w:hint="default" w:ascii="Arial" w:hAnsi="Arial" w:cs="Arial"/>
          <w:color w:val="auto"/>
          <w:szCs w:val="21"/>
          <w:highlight w:val="none"/>
        </w:rPr>
        <w:t>致：</w:t>
      </w:r>
      <w:r>
        <w:rPr>
          <w:rFonts w:hint="default" w:ascii="Arial" w:hAnsi="Arial" w:cs="Arial"/>
          <w:color w:val="auto"/>
          <w:szCs w:val="21"/>
          <w:highlight w:val="none"/>
          <w:u w:val="single"/>
        </w:rPr>
        <w:t>广西机电设备招标有限公司</w:t>
      </w:r>
    </w:p>
    <w:p w14:paraId="64CB465E">
      <w:pPr>
        <w:keepNext w:val="0"/>
        <w:keepLines w:val="0"/>
        <w:pageBreakBefore w:val="0"/>
        <w:widowControl w:val="0"/>
        <w:kinsoku/>
        <w:overflowPunct/>
        <w:topLinePunct w:val="0"/>
        <w:autoSpaceDE/>
        <w:autoSpaceDN/>
        <w:bidi w:val="0"/>
        <w:adjustRightInd/>
        <w:spacing w:line="380" w:lineRule="exact"/>
        <w:textAlignment w:val="auto"/>
        <w:rPr>
          <w:rFonts w:hint="default" w:ascii="Arial" w:hAnsi="Arial" w:cs="Arial"/>
          <w:color w:val="auto"/>
          <w:szCs w:val="21"/>
          <w:highlight w:val="none"/>
        </w:rPr>
      </w:pPr>
    </w:p>
    <w:p w14:paraId="185042A5">
      <w:pPr>
        <w:pStyle w:val="10"/>
        <w:keepNext w:val="0"/>
        <w:keepLines w:val="0"/>
        <w:pageBreakBefore w:val="0"/>
        <w:widowControl w:val="0"/>
        <w:kinsoku/>
        <w:wordWrap w:val="0"/>
        <w:overflowPunct/>
        <w:topLinePunct w:val="0"/>
        <w:autoSpaceDE/>
        <w:autoSpaceDN/>
        <w:bidi w:val="0"/>
        <w:adjustRightIn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kern w:val="0"/>
          <w:highlight w:val="none"/>
        </w:rPr>
        <w:t>我</w:t>
      </w:r>
      <w:r>
        <w:rPr>
          <w:rFonts w:hint="default" w:ascii="Arial" w:hAnsi="Arial" w:cs="Arial"/>
          <w:color w:val="auto"/>
          <w:kern w:val="0"/>
          <w:highlight w:val="none"/>
          <w:u w:val="single"/>
        </w:rPr>
        <w:t xml:space="preserve">              </w:t>
      </w:r>
      <w:r>
        <w:rPr>
          <w:rFonts w:hint="default" w:ascii="Arial" w:hAnsi="Arial" w:cs="Arial"/>
          <w:color w:val="auto"/>
          <w:kern w:val="0"/>
          <w:highlight w:val="none"/>
        </w:rPr>
        <w:t>（姓名）系</w:t>
      </w:r>
      <w:r>
        <w:rPr>
          <w:rFonts w:hint="default" w:ascii="Arial" w:hAnsi="Arial" w:cs="Arial"/>
          <w:color w:val="auto"/>
          <w:kern w:val="0"/>
          <w:highlight w:val="none"/>
          <w:u w:val="single"/>
        </w:rPr>
        <w:t xml:space="preserve">                              </w:t>
      </w:r>
      <w:r>
        <w:rPr>
          <w:rFonts w:hint="default" w:ascii="Arial" w:hAnsi="Arial" w:cs="Arial"/>
          <w:color w:val="auto"/>
          <w:kern w:val="0"/>
          <w:highlight w:val="none"/>
        </w:rPr>
        <w:t>（供应商名称）的法定代表人（负责人），现授权委托本单位在职职工</w:t>
      </w:r>
      <w:r>
        <w:rPr>
          <w:rFonts w:hint="default" w:ascii="Arial" w:hAnsi="Arial" w:cs="Arial"/>
          <w:color w:val="auto"/>
          <w:kern w:val="0"/>
          <w:highlight w:val="none"/>
          <w:u w:val="single"/>
        </w:rPr>
        <w:t xml:space="preserve">            </w:t>
      </w:r>
      <w:r>
        <w:rPr>
          <w:rFonts w:hint="default" w:ascii="Arial" w:hAnsi="Arial" w:cs="Arial"/>
          <w:color w:val="auto"/>
          <w:kern w:val="0"/>
          <w:highlight w:val="none"/>
        </w:rPr>
        <w:t>（姓名）以我公司名义参加</w:t>
      </w:r>
      <w:r>
        <w:rPr>
          <w:rFonts w:hint="default" w:ascii="Arial" w:hAnsi="Arial" w:cs="Arial"/>
          <w:color w:val="auto"/>
          <w:kern w:val="0"/>
          <w:highlight w:val="none"/>
          <w:u w:val="single"/>
        </w:rPr>
        <w:t xml:space="preserve">      </w:t>
      </w:r>
      <w:r>
        <w:rPr>
          <w:rFonts w:hint="default" w:ascii="Arial" w:hAnsi="Arial" w:cs="Arial"/>
          <w:color w:val="auto"/>
          <w:highlight w:val="none"/>
          <w:u w:val="single"/>
        </w:rPr>
        <w:t xml:space="preserve">（项目名称及项目编号）        </w:t>
      </w:r>
      <w:r>
        <w:rPr>
          <w:rFonts w:hint="default" w:ascii="Arial" w:hAnsi="Arial" w:cs="Arial"/>
          <w:color w:val="auto"/>
          <w:highlight w:val="none"/>
        </w:rPr>
        <w:t>项目的磋商活动，</w:t>
      </w:r>
      <w:r>
        <w:rPr>
          <w:rFonts w:hint="default" w:ascii="Arial" w:hAnsi="Arial" w:cs="Arial"/>
          <w:color w:val="auto"/>
          <w:szCs w:val="21"/>
          <w:highlight w:val="none"/>
        </w:rPr>
        <w:t>并代表我方全权办理针对上述项目的磋商、截标、评审、签约等具体事务和签署相关文件。</w:t>
      </w:r>
    </w:p>
    <w:p w14:paraId="68945E77">
      <w:pPr>
        <w:pStyle w:val="10"/>
        <w:keepNext w:val="0"/>
        <w:keepLines w:val="0"/>
        <w:pageBreakBefore w:val="0"/>
        <w:widowControl w:val="0"/>
        <w:kinsoku/>
        <w:wordWrap w:val="0"/>
        <w:overflowPunct/>
        <w:topLinePunct w:val="0"/>
        <w:autoSpaceDE/>
        <w:autoSpaceDN/>
        <w:bidi w:val="0"/>
        <w:adjustRightIn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我方对被授权人的签字事项负全部责任。</w:t>
      </w:r>
    </w:p>
    <w:p w14:paraId="35E104C0">
      <w:pPr>
        <w:pStyle w:val="10"/>
        <w:keepNext w:val="0"/>
        <w:keepLines w:val="0"/>
        <w:pageBreakBefore w:val="0"/>
        <w:widowControl w:val="0"/>
        <w:kinsoku/>
        <w:wordWrap w:val="0"/>
        <w:overflowPunct/>
        <w:topLinePunct w:val="0"/>
        <w:autoSpaceDE/>
        <w:autoSpaceDN/>
        <w:bidi w:val="0"/>
        <w:adjustRightInd/>
        <w:spacing w:line="380" w:lineRule="exact"/>
        <w:ind w:firstLine="420" w:firstLineChars="200"/>
        <w:textAlignment w:val="auto"/>
        <w:rPr>
          <w:rFonts w:hint="default" w:ascii="Arial" w:hAnsi="Arial" w:cs="Arial"/>
          <w:color w:val="auto"/>
          <w:highlight w:val="none"/>
          <w:u w:val="single"/>
        </w:rPr>
      </w:pPr>
      <w:r>
        <w:rPr>
          <w:rFonts w:hint="default" w:ascii="Arial" w:hAnsi="Arial" w:cs="Arial"/>
          <w:color w:val="auto"/>
          <w:szCs w:val="21"/>
          <w:highlight w:val="none"/>
        </w:rPr>
        <w:t>在撤销授权的书面通知以前，本授权书一直有效。被授权人在授权书有效期内签署的所有文件不因授权的撤销而失效。</w:t>
      </w:r>
    </w:p>
    <w:p w14:paraId="3DE06372">
      <w:pPr>
        <w:keepNext w:val="0"/>
        <w:keepLines w:val="0"/>
        <w:pageBreakBefore w:val="0"/>
        <w:widowControl w:val="0"/>
        <w:kinsoku/>
        <w:wordWrap w:val="0"/>
        <w:overflowPunct/>
        <w:topLinePunct w:val="0"/>
        <w:autoSpaceDE/>
        <w:autoSpaceDN/>
        <w:bidi w:val="0"/>
        <w:adjustRightInd/>
        <w:spacing w:line="380" w:lineRule="exact"/>
        <w:ind w:firstLine="420" w:firstLineChars="200"/>
        <w:textAlignment w:val="auto"/>
        <w:rPr>
          <w:rFonts w:hint="default" w:ascii="Arial" w:hAnsi="Arial" w:cs="Arial"/>
          <w:color w:val="auto"/>
          <w:kern w:val="0"/>
          <w:highlight w:val="none"/>
        </w:rPr>
      </w:pPr>
      <w:r>
        <w:rPr>
          <w:rFonts w:hint="default" w:ascii="Arial" w:hAnsi="Arial" w:cs="Arial"/>
          <w:color w:val="auto"/>
          <w:kern w:val="0"/>
          <w:highlight w:val="none"/>
        </w:rPr>
        <w:t>被授权人无转委托权，特此委托。</w:t>
      </w:r>
    </w:p>
    <w:p w14:paraId="1B8CE0BA">
      <w:pPr>
        <w:keepNext w:val="0"/>
        <w:keepLines w:val="0"/>
        <w:pageBreakBefore w:val="0"/>
        <w:widowControl w:val="0"/>
        <w:kinsoku/>
        <w:wordWrap w:val="0"/>
        <w:overflowPunct/>
        <w:topLinePunct w:val="0"/>
        <w:autoSpaceDE/>
        <w:autoSpaceDN/>
        <w:bidi w:val="0"/>
        <w:adjustRightInd/>
        <w:spacing w:line="380" w:lineRule="exact"/>
        <w:ind w:firstLine="420" w:firstLineChars="200"/>
        <w:textAlignment w:val="auto"/>
        <w:rPr>
          <w:rFonts w:hint="default" w:ascii="Arial" w:hAnsi="Arial" w:cs="Arial"/>
          <w:color w:val="auto"/>
          <w:highlight w:val="none"/>
        </w:rPr>
      </w:pPr>
    </w:p>
    <w:p w14:paraId="4323944D">
      <w:pPr>
        <w:keepNext w:val="0"/>
        <w:keepLines w:val="0"/>
        <w:pageBreakBefore w:val="0"/>
        <w:widowControl w:val="0"/>
        <w:kinsoku/>
        <w:wordWrap w:val="0"/>
        <w:overflowPunct/>
        <w:topLinePunct w:val="0"/>
        <w:autoSpaceDE/>
        <w:autoSpaceDN/>
        <w:bidi w:val="0"/>
        <w:adjustRightInd/>
        <w:snapToGrid w:val="0"/>
        <w:spacing w:line="380" w:lineRule="exact"/>
        <w:ind w:firstLine="420" w:firstLineChars="200"/>
        <w:textAlignment w:val="auto"/>
        <w:rPr>
          <w:rFonts w:hint="default" w:ascii="Arial" w:hAnsi="Arial" w:cs="Arial"/>
          <w:color w:val="auto"/>
          <w:szCs w:val="21"/>
          <w:highlight w:val="none"/>
          <w:u w:val="single"/>
        </w:rPr>
      </w:pPr>
      <w:r>
        <w:rPr>
          <w:rFonts w:hint="default" w:ascii="Arial" w:hAnsi="Arial" w:cs="Arial"/>
          <w:color w:val="auto"/>
          <w:szCs w:val="21"/>
          <w:highlight w:val="none"/>
        </w:rPr>
        <w:t>供应商[公章（CA签章）]：</w:t>
      </w:r>
      <w:r>
        <w:rPr>
          <w:rFonts w:hint="default" w:ascii="Arial" w:hAnsi="Arial" w:cs="Arial"/>
          <w:color w:val="auto"/>
          <w:szCs w:val="21"/>
          <w:highlight w:val="none"/>
          <w:u w:val="single"/>
        </w:rPr>
        <w:t xml:space="preserve">                                   </w:t>
      </w:r>
    </w:p>
    <w:p w14:paraId="3316F6F8">
      <w:pPr>
        <w:keepNext w:val="0"/>
        <w:keepLines w:val="0"/>
        <w:pageBreakBefore w:val="0"/>
        <w:widowControl w:val="0"/>
        <w:kinsoku/>
        <w:wordWrap w:val="0"/>
        <w:overflowPunct/>
        <w:topLinePunct w:val="0"/>
        <w:autoSpaceDE/>
        <w:autoSpaceDN/>
        <w:bidi w:val="0"/>
        <w:adjustRightInd/>
        <w:snapToGrid w:val="0"/>
        <w:spacing w:line="380" w:lineRule="exact"/>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法定代表人（负责人）签字（或个人CA签章）：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日</w:t>
      </w:r>
    </w:p>
    <w:p w14:paraId="25202A0E">
      <w:pPr>
        <w:snapToGrid w:val="0"/>
        <w:spacing w:line="400" w:lineRule="exact"/>
        <w:ind w:firstLine="420"/>
        <w:rPr>
          <w:rFonts w:hint="default" w:ascii="Arial" w:hAnsi="Arial" w:cs="Arial"/>
          <w:color w:val="auto"/>
          <w:szCs w:val="21"/>
          <w:highlight w:val="none"/>
        </w:rPr>
      </w:pPr>
    </w:p>
    <w:p w14:paraId="3CDBEBE1">
      <w:pPr>
        <w:pStyle w:val="6"/>
        <w:rPr>
          <w:rFonts w:hint="default" w:ascii="Arial" w:hAnsi="Arial" w:cs="Arial"/>
          <w:color w:val="auto"/>
          <w:highlight w:val="none"/>
        </w:rPr>
      </w:pPr>
    </w:p>
    <w:p w14:paraId="7BEE31FC">
      <w:pPr>
        <w:pStyle w:val="10"/>
        <w:jc w:val="center"/>
        <w:rPr>
          <w:rFonts w:hint="default" w:ascii="Arial" w:hAnsi="Arial" w:cs="Arial"/>
          <w:b/>
          <w:color w:val="auto"/>
          <w:sz w:val="32"/>
          <w:highlight w:val="none"/>
        </w:rPr>
      </w:pPr>
      <w:bookmarkStart w:id="43" w:name="_Toc6975_WPSOffice_Level1"/>
      <w:bookmarkStart w:id="44" w:name="_Toc21370_WPSOffice_Level1"/>
      <w:r>
        <w:rPr>
          <w:rFonts w:hint="default" w:ascii="Arial" w:hAnsi="Arial" w:cs="Arial"/>
          <w:b/>
          <w:color w:val="auto"/>
          <w:sz w:val="32"/>
          <w:highlight w:val="none"/>
        </w:rPr>
        <w:t>授权委托书（格式二）</w:t>
      </w:r>
      <w:bookmarkEnd w:id="43"/>
      <w:bookmarkEnd w:id="44"/>
    </w:p>
    <w:p w14:paraId="17B7DCDD">
      <w:pPr>
        <w:pStyle w:val="10"/>
        <w:keepNext w:val="0"/>
        <w:keepLines w:val="0"/>
        <w:pageBreakBefore w:val="0"/>
        <w:widowControl w:val="0"/>
        <w:kinsoku/>
        <w:wordWrap/>
        <w:overflowPunct/>
        <w:topLinePunct w:val="0"/>
        <w:autoSpaceDE/>
        <w:autoSpaceDN/>
        <w:bidi w:val="0"/>
        <w:adjustRightInd/>
        <w:spacing w:line="380" w:lineRule="exact"/>
        <w:textAlignment w:val="auto"/>
        <w:rPr>
          <w:rFonts w:hint="default" w:ascii="Arial" w:hAnsi="Arial" w:cs="Arial"/>
          <w:color w:val="auto"/>
          <w:szCs w:val="21"/>
          <w:highlight w:val="none"/>
          <w:u w:val="single"/>
        </w:rPr>
      </w:pPr>
      <w:r>
        <w:rPr>
          <w:rFonts w:hint="default" w:ascii="Arial" w:hAnsi="Arial" w:cs="Arial"/>
          <w:b w:val="0"/>
          <w:bCs/>
          <w:color w:val="auto"/>
          <w:szCs w:val="21"/>
          <w:highlight w:val="none"/>
        </w:rPr>
        <w:t>致：</w:t>
      </w:r>
      <w:r>
        <w:rPr>
          <w:rFonts w:hint="default" w:ascii="Arial" w:hAnsi="Arial" w:cs="Arial"/>
          <w:color w:val="auto"/>
          <w:szCs w:val="21"/>
          <w:highlight w:val="none"/>
          <w:u w:val="single"/>
        </w:rPr>
        <w:t>广西机电设备招标有限公司</w:t>
      </w:r>
    </w:p>
    <w:p w14:paraId="1BCB93BD">
      <w:pPr>
        <w:keepNext w:val="0"/>
        <w:keepLines w:val="0"/>
        <w:pageBreakBefore w:val="0"/>
        <w:widowControl w:val="0"/>
        <w:kinsoku/>
        <w:wordWrap/>
        <w:overflowPunct/>
        <w:topLinePunct w:val="0"/>
        <w:autoSpaceDE/>
        <w:autoSpaceDN/>
        <w:bidi w:val="0"/>
        <w:adjustRightInd/>
        <w:spacing w:line="380" w:lineRule="exact"/>
        <w:textAlignment w:val="auto"/>
        <w:rPr>
          <w:rFonts w:hint="default" w:ascii="Arial" w:hAnsi="Arial" w:cs="Arial"/>
          <w:color w:val="auto"/>
          <w:highlight w:val="none"/>
        </w:rPr>
      </w:pPr>
    </w:p>
    <w:p w14:paraId="3E68A76D">
      <w:pPr>
        <w:pStyle w:val="10"/>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kern w:val="0"/>
          <w:highlight w:val="none"/>
        </w:rPr>
        <w:t>我</w:t>
      </w:r>
      <w:r>
        <w:rPr>
          <w:rFonts w:hint="default" w:ascii="Arial" w:hAnsi="Arial" w:cs="Arial"/>
          <w:color w:val="auto"/>
          <w:kern w:val="0"/>
          <w:highlight w:val="none"/>
          <w:u w:val="single"/>
        </w:rPr>
        <w:t xml:space="preserve">              </w:t>
      </w:r>
      <w:r>
        <w:rPr>
          <w:rFonts w:hint="default" w:ascii="Arial" w:hAnsi="Arial" w:cs="Arial"/>
          <w:color w:val="auto"/>
          <w:kern w:val="0"/>
          <w:highlight w:val="none"/>
        </w:rPr>
        <w:t>（姓名）系自然人，现授权委托</w:t>
      </w:r>
      <w:r>
        <w:rPr>
          <w:rFonts w:hint="default" w:ascii="Arial" w:hAnsi="Arial" w:cs="Arial"/>
          <w:color w:val="auto"/>
          <w:kern w:val="0"/>
          <w:highlight w:val="none"/>
          <w:u w:val="single"/>
        </w:rPr>
        <w:t xml:space="preserve">            </w:t>
      </w:r>
      <w:r>
        <w:rPr>
          <w:rFonts w:hint="default" w:ascii="Arial" w:hAnsi="Arial" w:cs="Arial"/>
          <w:color w:val="auto"/>
          <w:kern w:val="0"/>
          <w:highlight w:val="none"/>
        </w:rPr>
        <w:t>（姓名）以本人名义参加</w:t>
      </w:r>
      <w:r>
        <w:rPr>
          <w:rFonts w:hint="default" w:ascii="Arial" w:hAnsi="Arial" w:cs="Arial"/>
          <w:color w:val="auto"/>
          <w:kern w:val="0"/>
          <w:highlight w:val="none"/>
          <w:u w:val="single"/>
        </w:rPr>
        <w:t xml:space="preserve">      </w:t>
      </w:r>
      <w:r>
        <w:rPr>
          <w:rFonts w:hint="default" w:ascii="Arial" w:hAnsi="Arial" w:cs="Arial"/>
          <w:color w:val="auto"/>
          <w:highlight w:val="none"/>
          <w:u w:val="single"/>
        </w:rPr>
        <w:t xml:space="preserve">（项目名称及项目编号）        </w:t>
      </w:r>
      <w:r>
        <w:rPr>
          <w:rFonts w:hint="default" w:ascii="Arial" w:hAnsi="Arial" w:cs="Arial"/>
          <w:color w:val="auto"/>
          <w:highlight w:val="none"/>
        </w:rPr>
        <w:t>项目的磋商活动，并代表本人</w:t>
      </w:r>
      <w:r>
        <w:rPr>
          <w:rFonts w:hint="default" w:ascii="Arial" w:hAnsi="Arial" w:cs="Arial"/>
          <w:color w:val="auto"/>
          <w:szCs w:val="21"/>
          <w:highlight w:val="none"/>
        </w:rPr>
        <w:t>全权办理针对上述项目的磋商、截标、评审、签约等具体事务和签署相关文件。</w:t>
      </w:r>
    </w:p>
    <w:p w14:paraId="42A0E71D">
      <w:pPr>
        <w:pStyle w:val="10"/>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highlight w:val="none"/>
        </w:rPr>
        <w:t>本人对被授权人的签字事项负全部责任。</w:t>
      </w:r>
    </w:p>
    <w:p w14:paraId="0BF4086C">
      <w:pPr>
        <w:pStyle w:val="10"/>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default" w:ascii="Arial" w:hAnsi="Arial" w:cs="Arial"/>
          <w:color w:val="auto"/>
          <w:highlight w:val="none"/>
        </w:rPr>
      </w:pPr>
      <w:r>
        <w:rPr>
          <w:rFonts w:hint="default" w:ascii="Arial" w:hAnsi="Arial" w:cs="Arial"/>
          <w:color w:val="auto"/>
          <w:szCs w:val="21"/>
          <w:highlight w:val="none"/>
        </w:rPr>
        <w:t>在撤销授权的书面通知以前，本授权书一直有效。被授权人在授权书有效期内签署的所有文件不因授权的撤销而失效。</w:t>
      </w:r>
    </w:p>
    <w:p w14:paraId="6168A742">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default" w:ascii="Arial" w:hAnsi="Arial" w:cs="Arial"/>
          <w:color w:val="auto"/>
          <w:szCs w:val="21"/>
          <w:highlight w:val="none"/>
        </w:rPr>
      </w:pPr>
      <w:r>
        <w:rPr>
          <w:rFonts w:hint="default" w:ascii="Arial" w:hAnsi="Arial" w:cs="Arial"/>
          <w:color w:val="auto"/>
          <w:kern w:val="0"/>
          <w:highlight w:val="none"/>
        </w:rPr>
        <w:t>被授权人无转委托权，特此委托。</w:t>
      </w:r>
    </w:p>
    <w:p w14:paraId="37EDE456">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default" w:ascii="Arial" w:hAnsi="Arial" w:cs="Arial"/>
          <w:color w:val="auto"/>
          <w:szCs w:val="21"/>
          <w:highlight w:val="none"/>
        </w:rPr>
      </w:pPr>
    </w:p>
    <w:p w14:paraId="1C0BB5AB">
      <w:pPr>
        <w:keepNext w:val="0"/>
        <w:keepLines w:val="0"/>
        <w:pageBreakBefore w:val="0"/>
        <w:widowControl w:val="0"/>
        <w:kinsoku/>
        <w:wordWrap/>
        <w:overflowPunct/>
        <w:topLinePunct w:val="0"/>
        <w:autoSpaceDE/>
        <w:autoSpaceDN/>
        <w:bidi w:val="0"/>
        <w:adjustRightInd/>
        <w:snapToGrid w:val="0"/>
        <w:spacing w:line="380" w:lineRule="exact"/>
        <w:ind w:firstLine="420"/>
        <w:textAlignment w:val="auto"/>
        <w:rPr>
          <w:rFonts w:hint="default" w:ascii="Arial" w:hAnsi="Arial" w:cs="Arial"/>
          <w:color w:val="auto"/>
          <w:szCs w:val="21"/>
          <w:highlight w:val="none"/>
        </w:rPr>
      </w:pPr>
      <w:r>
        <w:rPr>
          <w:rFonts w:hint="default" w:ascii="Arial" w:hAnsi="Arial" w:cs="Arial"/>
          <w:color w:val="auto"/>
          <w:szCs w:val="21"/>
          <w:highlight w:val="none"/>
        </w:rPr>
        <w:t>自然人签字并在签名处加盖大拇指指印或个人CA签章：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日</w:t>
      </w:r>
    </w:p>
    <w:p w14:paraId="31870E1F">
      <w:pPr>
        <w:pStyle w:val="10"/>
        <w:jc w:val="center"/>
        <w:rPr>
          <w:rFonts w:hint="default" w:ascii="Arial" w:hAnsi="Arial" w:cs="Arial"/>
          <w:b/>
          <w:color w:val="auto"/>
          <w:sz w:val="32"/>
          <w:highlight w:val="none"/>
        </w:rPr>
      </w:pPr>
    </w:p>
    <w:p w14:paraId="42E0E071">
      <w:pPr>
        <w:pStyle w:val="10"/>
        <w:jc w:val="center"/>
        <w:rPr>
          <w:rFonts w:hint="default" w:ascii="Arial" w:hAnsi="Arial" w:cs="Arial"/>
          <w:color w:val="auto"/>
          <w:highlight w:val="none"/>
        </w:rPr>
      </w:pPr>
      <w:r>
        <w:rPr>
          <w:rFonts w:hint="default" w:ascii="Arial" w:hAnsi="Arial" w:cs="Arial"/>
          <w:b/>
          <w:color w:val="auto"/>
          <w:sz w:val="32"/>
          <w:highlight w:val="none"/>
        </w:rPr>
        <w:br w:type="page"/>
      </w:r>
    </w:p>
    <w:p w14:paraId="38BAF2E0">
      <w:pPr>
        <w:tabs>
          <w:tab w:val="left" w:pos="1305"/>
        </w:tabs>
        <w:spacing w:line="400" w:lineRule="exact"/>
        <w:rPr>
          <w:rFonts w:hint="default" w:ascii="Arial" w:hAnsi="Arial" w:cs="Arial"/>
          <w:b/>
          <w:color w:val="auto"/>
          <w:sz w:val="28"/>
          <w:szCs w:val="28"/>
          <w:highlight w:val="none"/>
        </w:rPr>
      </w:pPr>
      <w:r>
        <w:rPr>
          <w:rFonts w:hint="default" w:ascii="Arial" w:hAnsi="Arial" w:cs="Arial"/>
          <w:b/>
          <w:color w:val="auto"/>
          <w:sz w:val="28"/>
          <w:szCs w:val="28"/>
          <w:highlight w:val="none"/>
        </w:rPr>
        <w:t>4.供应商的法人或者其他组织营业执照等证明文件、自然人的身份证明（必须提供）</w:t>
      </w:r>
    </w:p>
    <w:p w14:paraId="198CEF77">
      <w:pPr>
        <w:pStyle w:val="10"/>
        <w:rPr>
          <w:rFonts w:hint="default" w:ascii="Arial" w:hAnsi="Arial" w:cs="Arial"/>
          <w:b/>
          <w:color w:val="auto"/>
          <w:szCs w:val="21"/>
          <w:highlight w:val="none"/>
        </w:rPr>
      </w:pPr>
      <w:r>
        <w:rPr>
          <w:rFonts w:hint="default" w:ascii="Arial" w:hAnsi="Arial" w:cs="Arial"/>
          <w:b/>
          <w:color w:val="auto"/>
          <w:szCs w:val="21"/>
          <w:highlight w:val="none"/>
        </w:rPr>
        <w:t>注：①供应商为企业（包括合伙企业），应提供有效</w:t>
      </w:r>
      <w:r>
        <w:rPr>
          <w:rFonts w:hint="default" w:ascii="Arial" w:hAnsi="Arial" w:cs="Arial"/>
          <w:b/>
          <w:color w:val="auto"/>
          <w:szCs w:val="21"/>
          <w:highlight w:val="none"/>
          <w:lang w:val="en-US" w:eastAsia="zh-CN"/>
        </w:rPr>
        <w:t>的</w:t>
      </w:r>
      <w:r>
        <w:rPr>
          <w:rFonts w:hint="default" w:ascii="Arial" w:hAnsi="Arial" w:cs="Arial"/>
          <w:b/>
          <w:color w:val="auto"/>
          <w:szCs w:val="21"/>
          <w:highlight w:val="none"/>
        </w:rPr>
        <w:t>“企业法人营业执照”或“营业执照</w:t>
      </w:r>
      <w:r>
        <w:rPr>
          <w:rFonts w:hint="default" w:ascii="Arial" w:hAnsi="Arial" w:cs="Arial"/>
          <w:b/>
          <w:color w:val="auto"/>
          <w:szCs w:val="21"/>
          <w:highlight w:val="none"/>
          <w:lang w:eastAsia="zh-CN"/>
        </w:rPr>
        <w:t>”。</w:t>
      </w:r>
      <w:r>
        <w:rPr>
          <w:rFonts w:hint="default" w:ascii="Arial" w:hAnsi="Arial" w:cs="Arial"/>
          <w:b/>
          <w:color w:val="auto"/>
          <w:szCs w:val="21"/>
          <w:highlight w:val="none"/>
          <w:lang w:val="en-US" w:eastAsia="zh-CN"/>
        </w:rPr>
        <w:t>②</w:t>
      </w:r>
      <w:r>
        <w:rPr>
          <w:rFonts w:hint="default" w:ascii="Arial" w:hAnsi="Arial" w:cs="Arial"/>
          <w:b/>
          <w:color w:val="auto"/>
          <w:szCs w:val="21"/>
          <w:highlight w:val="none"/>
        </w:rPr>
        <w:t>供应商</w:t>
      </w:r>
      <w:r>
        <w:rPr>
          <w:rFonts w:hint="default" w:ascii="Arial" w:hAnsi="Arial" w:cs="Arial"/>
          <w:b/>
          <w:color w:val="auto"/>
          <w:szCs w:val="21"/>
          <w:highlight w:val="none"/>
          <w:lang w:val="en-US" w:eastAsia="zh-CN"/>
        </w:rPr>
        <w:t>为事业单位，应提供有效的“事业单位法人证书”。③供应商为非企业专业服务机构的，应提供执业许可证等证明文件。④供应商为个体工商户，应提供有效的“个体工商户营业执照”。⑤</w:t>
      </w:r>
      <w:r>
        <w:rPr>
          <w:rFonts w:hint="default" w:ascii="Arial" w:hAnsi="Arial" w:cs="Arial"/>
          <w:b/>
          <w:color w:val="auto"/>
          <w:szCs w:val="21"/>
          <w:highlight w:val="none"/>
        </w:rPr>
        <w:t>供应商</w:t>
      </w:r>
      <w:r>
        <w:rPr>
          <w:rFonts w:hint="default" w:ascii="Arial" w:hAnsi="Arial" w:cs="Arial"/>
          <w:b/>
          <w:color w:val="auto"/>
          <w:szCs w:val="21"/>
          <w:highlight w:val="none"/>
          <w:lang w:val="en-US" w:eastAsia="zh-CN"/>
        </w:rPr>
        <w:t>为</w:t>
      </w:r>
      <w:r>
        <w:rPr>
          <w:rFonts w:hint="default" w:ascii="Arial" w:hAnsi="Arial" w:cs="Arial"/>
          <w:b/>
          <w:color w:val="auto"/>
          <w:szCs w:val="21"/>
          <w:highlight w:val="none"/>
        </w:rPr>
        <w:t>自然人，</w:t>
      </w:r>
      <w:r>
        <w:rPr>
          <w:rFonts w:hint="default" w:ascii="Arial" w:hAnsi="Arial" w:cs="Arial"/>
          <w:b/>
          <w:color w:val="auto"/>
          <w:szCs w:val="21"/>
          <w:highlight w:val="none"/>
          <w:lang w:val="en-US" w:eastAsia="zh-CN"/>
        </w:rPr>
        <w:t>应提供有效的</w:t>
      </w:r>
      <w:r>
        <w:rPr>
          <w:rFonts w:hint="default" w:ascii="Arial" w:hAnsi="Arial" w:cs="Arial"/>
          <w:b/>
          <w:color w:val="auto"/>
          <w:szCs w:val="21"/>
          <w:highlight w:val="none"/>
        </w:rPr>
        <w:t>自然人身份证明</w:t>
      </w:r>
      <w:r>
        <w:rPr>
          <w:rFonts w:hint="default" w:ascii="Arial" w:hAnsi="Arial" w:cs="Arial"/>
          <w:b/>
          <w:color w:val="auto"/>
          <w:szCs w:val="21"/>
          <w:highlight w:val="none"/>
          <w:lang w:eastAsia="zh-CN"/>
        </w:rPr>
        <w:t>。如供应商不是以上所列的法人、组织、自然人的，则提供国家规定的相关证明材料。</w:t>
      </w:r>
    </w:p>
    <w:p w14:paraId="3D5F72C3">
      <w:pPr>
        <w:pStyle w:val="10"/>
        <w:spacing w:line="400" w:lineRule="exact"/>
        <w:rPr>
          <w:rFonts w:hint="default" w:ascii="Arial" w:hAnsi="Arial" w:cs="Arial"/>
          <w:b/>
          <w:color w:val="auto"/>
          <w:sz w:val="32"/>
          <w:szCs w:val="32"/>
          <w:highlight w:val="none"/>
        </w:rPr>
      </w:pPr>
    </w:p>
    <w:p w14:paraId="4B83477C">
      <w:pPr>
        <w:pStyle w:val="10"/>
        <w:spacing w:line="340" w:lineRule="exact"/>
        <w:rPr>
          <w:rFonts w:hint="default" w:ascii="Arial" w:hAnsi="Arial" w:cs="Arial"/>
          <w:b/>
          <w:color w:val="auto"/>
          <w:sz w:val="32"/>
          <w:szCs w:val="32"/>
          <w:highlight w:val="none"/>
        </w:rPr>
      </w:pPr>
    </w:p>
    <w:p w14:paraId="5BF924D4">
      <w:pPr>
        <w:tabs>
          <w:tab w:val="left" w:pos="1305"/>
        </w:tabs>
        <w:spacing w:line="400" w:lineRule="exact"/>
        <w:rPr>
          <w:rFonts w:hint="default" w:ascii="Arial" w:hAnsi="Arial" w:eastAsia="宋体" w:cs="Arial"/>
          <w:b/>
          <w:color w:val="auto"/>
          <w:sz w:val="32"/>
          <w:szCs w:val="32"/>
          <w:highlight w:val="none"/>
          <w:lang w:val="en-US" w:eastAsia="zh-CN"/>
        </w:rPr>
      </w:pPr>
    </w:p>
    <w:p w14:paraId="1E0ABE2A">
      <w:pPr>
        <w:tabs>
          <w:tab w:val="left" w:pos="1305"/>
        </w:tabs>
        <w:spacing w:line="400" w:lineRule="exact"/>
        <w:rPr>
          <w:rFonts w:hint="default" w:ascii="Arial" w:hAnsi="Arial" w:cs="Arial"/>
          <w:b/>
          <w:color w:val="auto"/>
          <w:sz w:val="32"/>
          <w:szCs w:val="32"/>
          <w:highlight w:val="none"/>
        </w:rPr>
      </w:pPr>
      <w:r>
        <w:rPr>
          <w:rFonts w:hint="default" w:ascii="Arial" w:hAnsi="Arial" w:cs="Arial"/>
          <w:b/>
          <w:color w:val="auto"/>
          <w:sz w:val="28"/>
          <w:szCs w:val="28"/>
          <w:highlight w:val="none"/>
          <w:lang w:val="en-US" w:eastAsia="zh-CN"/>
        </w:rPr>
        <w:t>5.</w:t>
      </w:r>
      <w:r>
        <w:rPr>
          <w:rFonts w:hint="default" w:ascii="Arial" w:hAnsi="Arial" w:cs="Arial"/>
          <w:b/>
          <w:color w:val="auto"/>
          <w:sz w:val="28"/>
          <w:szCs w:val="28"/>
          <w:highlight w:val="none"/>
        </w:rPr>
        <w:t>供应商参加政府采购活动前3年内在经营活动中没有重大违法记录及有关信用信息的书面声明（必须提供）</w:t>
      </w:r>
    </w:p>
    <w:p w14:paraId="3352FA32">
      <w:pPr>
        <w:pStyle w:val="10"/>
        <w:spacing w:line="400" w:lineRule="exact"/>
        <w:rPr>
          <w:rFonts w:hint="default" w:ascii="Arial" w:hAnsi="Arial" w:cs="Arial"/>
          <w:b/>
          <w:color w:val="auto"/>
          <w:sz w:val="32"/>
          <w:szCs w:val="32"/>
          <w:highlight w:val="none"/>
        </w:rPr>
      </w:pPr>
      <w:r>
        <w:rPr>
          <w:rFonts w:hint="default" w:ascii="Arial" w:hAnsi="Arial" w:cs="Arial"/>
          <w:b/>
          <w:color w:val="auto"/>
          <w:sz w:val="32"/>
          <w:szCs w:val="32"/>
          <w:highlight w:val="none"/>
        </w:rPr>
        <w:t>附件：</w:t>
      </w:r>
    </w:p>
    <w:p w14:paraId="7DFFF2D2">
      <w:pPr>
        <w:pStyle w:val="10"/>
        <w:spacing w:line="400" w:lineRule="exact"/>
        <w:jc w:val="center"/>
        <w:rPr>
          <w:rFonts w:hint="default" w:ascii="Arial" w:hAnsi="Arial" w:cs="Arial"/>
          <w:b/>
          <w:color w:val="auto"/>
          <w:sz w:val="32"/>
          <w:szCs w:val="32"/>
          <w:highlight w:val="none"/>
        </w:rPr>
      </w:pPr>
      <w:r>
        <w:rPr>
          <w:rFonts w:hint="default" w:ascii="Arial" w:hAnsi="Arial" w:cs="Arial"/>
          <w:b/>
          <w:color w:val="auto"/>
          <w:sz w:val="32"/>
          <w:szCs w:val="32"/>
          <w:highlight w:val="none"/>
        </w:rPr>
        <w:t>声   明（格式）</w:t>
      </w:r>
    </w:p>
    <w:p w14:paraId="430D85D5">
      <w:pPr>
        <w:rPr>
          <w:rFonts w:hint="default" w:ascii="Arial" w:hAnsi="Arial" w:cs="Arial"/>
          <w:b/>
          <w:color w:val="auto"/>
          <w:szCs w:val="21"/>
          <w:highlight w:val="none"/>
        </w:rPr>
      </w:pPr>
    </w:p>
    <w:p w14:paraId="75C89185">
      <w:pPr>
        <w:rPr>
          <w:rFonts w:hint="default" w:ascii="Arial" w:hAnsi="Arial" w:cs="Arial"/>
          <w:color w:val="auto"/>
          <w:highlight w:val="none"/>
        </w:rPr>
      </w:pPr>
      <w:r>
        <w:rPr>
          <w:rFonts w:hint="default" w:ascii="Arial" w:hAnsi="Arial" w:cs="Arial"/>
          <w:b w:val="0"/>
          <w:bCs/>
          <w:color w:val="auto"/>
          <w:szCs w:val="21"/>
          <w:highlight w:val="none"/>
        </w:rPr>
        <w:t>致：</w:t>
      </w:r>
      <w:r>
        <w:rPr>
          <w:rFonts w:hint="default" w:ascii="Arial" w:hAnsi="Arial" w:cs="Arial"/>
          <w:color w:val="auto"/>
          <w:highlight w:val="none"/>
          <w:u w:val="single"/>
        </w:rPr>
        <w:t>广西机电设备招标有限公司</w:t>
      </w:r>
    </w:p>
    <w:p w14:paraId="6F155D1C">
      <w:pPr>
        <w:rPr>
          <w:rFonts w:hint="default" w:ascii="Arial" w:hAnsi="Arial" w:cs="Arial"/>
          <w:color w:val="auto"/>
          <w:szCs w:val="21"/>
          <w:highlight w:val="none"/>
        </w:rPr>
      </w:pPr>
    </w:p>
    <w:p w14:paraId="7B3FFEBB">
      <w:pPr>
        <w:ind w:firstLine="420" w:firstLineChars="200"/>
        <w:rPr>
          <w:rFonts w:hint="default" w:ascii="Arial" w:hAnsi="Arial" w:cs="Arial"/>
          <w:color w:val="auto"/>
          <w:highlight w:val="none"/>
        </w:rPr>
      </w:pPr>
      <w:r>
        <w:rPr>
          <w:rFonts w:hint="default" w:ascii="Arial" w:hAnsi="Arial" w:cs="Arial"/>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税收违法黑名单、政府采购严重违法失信行为记录名单，完全符合《中华人民共和国政府采购法》第二十二条规定的供应商资格条件，我方对此声明负全部法律责任。</w:t>
      </w:r>
    </w:p>
    <w:p w14:paraId="51E5053B">
      <w:pPr>
        <w:rPr>
          <w:rFonts w:hint="default" w:ascii="Arial" w:hAnsi="Arial" w:cs="Arial"/>
          <w:color w:val="auto"/>
          <w:highlight w:val="none"/>
        </w:rPr>
      </w:pPr>
    </w:p>
    <w:p w14:paraId="01BB69F3">
      <w:pPr>
        <w:ind w:firstLine="2520" w:firstLineChars="1200"/>
        <w:rPr>
          <w:rFonts w:hint="default" w:ascii="Arial" w:hAnsi="Arial" w:cs="Arial"/>
          <w:color w:val="auto"/>
          <w:szCs w:val="21"/>
          <w:highlight w:val="none"/>
        </w:rPr>
      </w:pPr>
      <w:r>
        <w:rPr>
          <w:rFonts w:hint="default" w:ascii="Arial" w:hAnsi="Arial" w:cs="Arial"/>
          <w:color w:val="auto"/>
          <w:szCs w:val="21"/>
          <w:highlight w:val="none"/>
        </w:rPr>
        <w:t xml:space="preserve">供应商[公章(CA签章)，自然人签字或个人CA签章]： </w:t>
      </w:r>
      <w:r>
        <w:rPr>
          <w:rFonts w:hint="default" w:ascii="Arial" w:hAnsi="Arial" w:cs="Arial"/>
          <w:color w:val="auto"/>
          <w:highlight w:val="none"/>
          <w:u w:val="single"/>
        </w:rPr>
        <w:t xml:space="preserve">             </w:t>
      </w:r>
    </w:p>
    <w:p w14:paraId="68D3A77B">
      <w:pPr>
        <w:ind w:firstLine="2520" w:firstLineChars="1200"/>
        <w:rPr>
          <w:rFonts w:hint="default" w:ascii="Arial" w:hAnsi="Arial" w:cs="Arial"/>
          <w:color w:val="auto"/>
          <w:szCs w:val="21"/>
          <w:highlight w:val="none"/>
        </w:rPr>
      </w:pPr>
      <w:r>
        <w:rPr>
          <w:rFonts w:hint="default" w:ascii="Arial" w:hAnsi="Arial" w:cs="Arial"/>
          <w:color w:val="auto"/>
          <w:szCs w:val="21"/>
          <w:highlight w:val="none"/>
        </w:rPr>
        <w:t xml:space="preserve">日          期： </w:t>
      </w:r>
      <w:r>
        <w:rPr>
          <w:rFonts w:hint="default" w:ascii="Arial" w:hAnsi="Arial" w:cs="Arial"/>
          <w:color w:val="auto"/>
          <w:highlight w:val="none"/>
          <w:u w:val="single"/>
        </w:rPr>
        <w:t xml:space="preserve">                </w:t>
      </w:r>
    </w:p>
    <w:p w14:paraId="4F2596DA">
      <w:pPr>
        <w:rPr>
          <w:rFonts w:hint="default" w:ascii="Arial" w:hAnsi="Arial" w:cs="Arial"/>
          <w:b/>
          <w:color w:val="auto"/>
          <w:sz w:val="32"/>
          <w:highlight w:val="none"/>
        </w:rPr>
      </w:pPr>
    </w:p>
    <w:p w14:paraId="1EBF21EF">
      <w:pPr>
        <w:pStyle w:val="6"/>
        <w:rPr>
          <w:rFonts w:hint="default" w:ascii="Arial" w:hAnsi="Arial" w:cs="Arial"/>
          <w:color w:val="auto"/>
          <w:highlight w:val="none"/>
        </w:rPr>
      </w:pPr>
    </w:p>
    <w:p w14:paraId="40B4AA0C">
      <w:pPr>
        <w:tabs>
          <w:tab w:val="left" w:pos="1305"/>
        </w:tabs>
        <w:spacing w:line="400" w:lineRule="exact"/>
        <w:rPr>
          <w:rFonts w:hint="default" w:ascii="Arial" w:hAnsi="Arial" w:eastAsia="宋体" w:cs="Arial"/>
          <w:b/>
          <w:color w:val="auto"/>
          <w:sz w:val="28"/>
          <w:szCs w:val="28"/>
          <w:highlight w:val="none"/>
          <w:lang w:eastAsia="zh-CN"/>
        </w:rPr>
      </w:pPr>
      <w:r>
        <w:rPr>
          <w:rFonts w:hint="default" w:ascii="Arial" w:hAnsi="Arial" w:cs="Arial"/>
          <w:b/>
          <w:color w:val="auto"/>
          <w:sz w:val="28"/>
          <w:szCs w:val="28"/>
          <w:highlight w:val="none"/>
          <w:lang w:val="en-US" w:eastAsia="zh-CN"/>
        </w:rPr>
        <w:t>6.供应商2025年度的财务状况报告（表）或2025年以来银行出具的资信证明（必须提供）</w:t>
      </w:r>
    </w:p>
    <w:p w14:paraId="2A05976F">
      <w:pPr>
        <w:pStyle w:val="10"/>
        <w:rPr>
          <w:rFonts w:hint="default" w:ascii="Arial" w:hAnsi="Arial" w:eastAsia="宋体" w:cs="Arial"/>
          <w:b/>
          <w:color w:val="auto"/>
          <w:szCs w:val="21"/>
          <w:highlight w:val="none"/>
          <w:lang w:eastAsia="zh-CN"/>
        </w:rPr>
      </w:pPr>
      <w:r>
        <w:rPr>
          <w:rFonts w:hint="default" w:ascii="Arial" w:hAnsi="Arial" w:eastAsia="宋体" w:cs="Arial"/>
          <w:b/>
          <w:color w:val="auto"/>
          <w:szCs w:val="21"/>
          <w:highlight w:val="none"/>
          <w:lang w:val="en-US" w:eastAsia="zh-CN"/>
        </w:rPr>
        <w:t>注：对于从取得营业执照时间起到截标时间为止不足1年的供应商，只需提交截标时间前一个月的财务状况报告（表）。</w:t>
      </w:r>
    </w:p>
    <w:p w14:paraId="207034DB">
      <w:pPr>
        <w:pStyle w:val="6"/>
        <w:rPr>
          <w:rFonts w:hint="default" w:ascii="Arial" w:hAnsi="Arial" w:cs="Arial"/>
          <w:color w:val="auto"/>
          <w:highlight w:val="none"/>
          <w:lang w:eastAsia="zh-CN"/>
        </w:rPr>
      </w:pPr>
    </w:p>
    <w:p w14:paraId="0DA3D4F5">
      <w:pPr>
        <w:pStyle w:val="6"/>
        <w:rPr>
          <w:rFonts w:hint="default" w:ascii="Arial" w:hAnsi="Arial" w:cs="Arial"/>
          <w:color w:val="auto"/>
          <w:highlight w:val="none"/>
          <w:lang w:eastAsia="zh-CN"/>
        </w:rPr>
      </w:pPr>
    </w:p>
    <w:p w14:paraId="54248D3F">
      <w:pPr>
        <w:tabs>
          <w:tab w:val="left" w:pos="1305"/>
        </w:tabs>
        <w:spacing w:line="400" w:lineRule="exact"/>
        <w:rPr>
          <w:rFonts w:hint="default" w:ascii="Arial" w:hAnsi="Arial" w:eastAsia="宋体" w:cs="Arial"/>
          <w:b/>
          <w:color w:val="auto"/>
          <w:sz w:val="28"/>
          <w:szCs w:val="28"/>
          <w:highlight w:val="none"/>
          <w:lang w:eastAsia="zh-CN"/>
        </w:rPr>
      </w:pPr>
      <w:r>
        <w:rPr>
          <w:rFonts w:hint="default" w:ascii="Arial" w:hAnsi="Arial" w:cs="Arial"/>
          <w:b/>
          <w:color w:val="auto"/>
          <w:sz w:val="28"/>
          <w:szCs w:val="28"/>
          <w:highlight w:val="none"/>
          <w:lang w:val="en-US" w:eastAsia="zh-CN"/>
        </w:rPr>
        <w:t>7.供应商截标时间前6个月内任意1个月依法缴纳税费证明和社会保险缴纳证明材料（必须提供）</w:t>
      </w:r>
    </w:p>
    <w:p w14:paraId="115776AC">
      <w:pPr>
        <w:pStyle w:val="10"/>
        <w:rPr>
          <w:rFonts w:hint="default" w:ascii="Arial" w:hAnsi="Arial" w:eastAsia="宋体" w:cs="Arial"/>
          <w:b/>
          <w:color w:val="auto"/>
          <w:szCs w:val="21"/>
          <w:highlight w:val="none"/>
          <w:lang w:val="en-US" w:eastAsia="zh-CN"/>
        </w:rPr>
      </w:pPr>
      <w:r>
        <w:rPr>
          <w:rFonts w:hint="default" w:ascii="Arial" w:hAnsi="Arial" w:eastAsia="宋体" w:cs="Arial"/>
          <w:b/>
          <w:color w:val="auto"/>
          <w:szCs w:val="21"/>
          <w:highlight w:val="none"/>
          <w:lang w:val="en-US" w:eastAsia="zh-CN"/>
        </w:rPr>
        <w:t>注：供应商成立不足1个月的，无须提供缴纳税费证明及社保缴费证明。依法免税或不需要缴纳社会保障资金的供应商，须提供相应文件证明其依法免税或不需要缴纳社会保障资金。</w:t>
      </w:r>
    </w:p>
    <w:p w14:paraId="5D426E93">
      <w:pPr>
        <w:pStyle w:val="6"/>
        <w:rPr>
          <w:rFonts w:hint="default" w:ascii="Arial" w:hAnsi="Arial" w:cs="Arial"/>
          <w:color w:val="auto"/>
          <w:highlight w:val="none"/>
          <w:lang w:eastAsia="zh-CN"/>
        </w:rPr>
      </w:pPr>
    </w:p>
    <w:p w14:paraId="26F7BFC4">
      <w:pPr>
        <w:rPr>
          <w:rFonts w:hint="default" w:ascii="Arial" w:hAnsi="Arial" w:cs="Arial"/>
          <w:color w:val="auto"/>
          <w:highlight w:val="none"/>
          <w:lang w:eastAsia="zh-CN"/>
        </w:rPr>
      </w:pPr>
      <w:r>
        <w:rPr>
          <w:rFonts w:hint="default" w:ascii="Arial" w:hAnsi="Arial" w:cs="Arial"/>
          <w:color w:val="auto"/>
          <w:highlight w:val="none"/>
          <w:lang w:eastAsia="zh-CN"/>
        </w:rPr>
        <w:br w:type="page"/>
      </w:r>
    </w:p>
    <w:p w14:paraId="323247F9">
      <w:pPr>
        <w:pStyle w:val="6"/>
        <w:rPr>
          <w:rFonts w:hint="default" w:ascii="Arial" w:hAnsi="Arial" w:eastAsia="宋体" w:cs="Arial"/>
          <w:b/>
          <w:color w:val="auto"/>
          <w:kern w:val="2"/>
          <w:sz w:val="28"/>
          <w:szCs w:val="28"/>
          <w:highlight w:val="none"/>
          <w:lang w:val="en-US" w:eastAsia="zh-CN" w:bidi="ar-SA"/>
        </w:rPr>
      </w:pPr>
      <w:r>
        <w:rPr>
          <w:rFonts w:hint="default" w:ascii="Arial" w:hAnsi="Arial" w:eastAsia="宋体" w:cs="Arial"/>
          <w:b/>
          <w:color w:val="auto"/>
          <w:kern w:val="2"/>
          <w:sz w:val="28"/>
          <w:szCs w:val="28"/>
          <w:highlight w:val="none"/>
          <w:lang w:val="en-US" w:eastAsia="zh-CN" w:bidi="ar-SA"/>
        </w:rPr>
        <w:t>8.供应商的直接控股、管理关系信息表（必须提供）</w:t>
      </w:r>
    </w:p>
    <w:p w14:paraId="0858D11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Arial" w:hAnsi="Arial" w:eastAsia="宋体" w:cs="Arial"/>
          <w:b/>
          <w:bCs/>
          <w:color w:val="auto"/>
          <w:sz w:val="32"/>
          <w:szCs w:val="32"/>
          <w:highlight w:val="none"/>
        </w:rPr>
      </w:pPr>
    </w:p>
    <w:p w14:paraId="3B2C96F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Arial" w:hAnsi="Arial" w:eastAsia="宋体" w:cs="Arial"/>
          <w:b/>
          <w:bCs/>
          <w:color w:val="auto"/>
          <w:sz w:val="32"/>
          <w:szCs w:val="32"/>
          <w:highlight w:val="none"/>
        </w:rPr>
      </w:pPr>
      <w:r>
        <w:rPr>
          <w:rFonts w:hint="default" w:ascii="Arial" w:hAnsi="Arial" w:eastAsia="宋体" w:cs="Arial"/>
          <w:b/>
          <w:bCs/>
          <w:color w:val="auto"/>
          <w:sz w:val="32"/>
          <w:szCs w:val="32"/>
          <w:highlight w:val="none"/>
        </w:rPr>
        <w:t>供应商直接控股股东信息表</w:t>
      </w:r>
    </w:p>
    <w:tbl>
      <w:tblPr>
        <w:tblStyle w:val="19"/>
        <w:tblW w:w="0" w:type="auto"/>
        <w:jc w:val="center"/>
        <w:tblLayout w:type="fixed"/>
        <w:tblCellMar>
          <w:top w:w="0" w:type="dxa"/>
          <w:left w:w="0" w:type="dxa"/>
          <w:bottom w:w="0" w:type="dxa"/>
          <w:right w:w="0" w:type="dxa"/>
        </w:tblCellMar>
      </w:tblPr>
      <w:tblGrid>
        <w:gridCol w:w="828"/>
        <w:gridCol w:w="2269"/>
        <w:gridCol w:w="1239"/>
        <w:gridCol w:w="3722"/>
        <w:gridCol w:w="1418"/>
      </w:tblGrid>
      <w:tr w14:paraId="46112190">
        <w:tblPrEx>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D76621">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9507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DCD417">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A4F080">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7B946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tc>
      </w:tr>
      <w:tr w14:paraId="7A7050EF">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BBC3A4">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A1959">
            <w:pPr>
              <w:spacing w:line="360" w:lineRule="auto"/>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10F941">
            <w:pPr>
              <w:spacing w:line="360" w:lineRule="auto"/>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99BB19">
            <w:pPr>
              <w:spacing w:line="360" w:lineRule="auto"/>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746A07">
            <w:pPr>
              <w:spacing w:line="360" w:lineRule="auto"/>
              <w:jc w:val="center"/>
              <w:rPr>
                <w:rFonts w:hint="default" w:ascii="Arial" w:hAnsi="Arial" w:eastAsia="宋体" w:cs="Arial"/>
                <w:color w:val="auto"/>
                <w:szCs w:val="21"/>
                <w:highlight w:val="none"/>
              </w:rPr>
            </w:pPr>
          </w:p>
        </w:tc>
      </w:tr>
      <w:tr w14:paraId="6F127A7B">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FABAC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52DBEA">
            <w:pPr>
              <w:spacing w:line="360" w:lineRule="auto"/>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701CF3">
            <w:pPr>
              <w:spacing w:line="360" w:lineRule="auto"/>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1D967B">
            <w:pPr>
              <w:spacing w:line="360" w:lineRule="auto"/>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5C8322">
            <w:pPr>
              <w:spacing w:line="360" w:lineRule="auto"/>
              <w:jc w:val="center"/>
              <w:rPr>
                <w:rFonts w:hint="default" w:ascii="Arial" w:hAnsi="Arial" w:eastAsia="宋体" w:cs="Arial"/>
                <w:color w:val="auto"/>
                <w:szCs w:val="21"/>
                <w:highlight w:val="none"/>
              </w:rPr>
            </w:pPr>
          </w:p>
        </w:tc>
      </w:tr>
      <w:tr w14:paraId="61FE1595">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BDD127">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15BB0F">
            <w:pPr>
              <w:spacing w:line="360" w:lineRule="auto"/>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1A248">
            <w:pPr>
              <w:spacing w:line="360" w:lineRule="auto"/>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38BE46">
            <w:pPr>
              <w:spacing w:line="360" w:lineRule="auto"/>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7CAB6A">
            <w:pPr>
              <w:spacing w:line="360" w:lineRule="auto"/>
              <w:jc w:val="center"/>
              <w:rPr>
                <w:rFonts w:hint="default" w:ascii="Arial" w:hAnsi="Arial" w:eastAsia="宋体" w:cs="Arial"/>
                <w:color w:val="auto"/>
                <w:szCs w:val="21"/>
                <w:highlight w:val="none"/>
              </w:rPr>
            </w:pPr>
          </w:p>
        </w:tc>
      </w:tr>
      <w:tr w14:paraId="51E0F248">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B33DA6">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1E1814">
            <w:pPr>
              <w:spacing w:line="360" w:lineRule="auto"/>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11D744">
            <w:pPr>
              <w:spacing w:line="360" w:lineRule="auto"/>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2ABC28">
            <w:pPr>
              <w:spacing w:line="360" w:lineRule="auto"/>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647008">
            <w:pPr>
              <w:spacing w:line="360" w:lineRule="auto"/>
              <w:jc w:val="center"/>
              <w:rPr>
                <w:rFonts w:hint="default" w:ascii="Arial" w:hAnsi="Arial" w:eastAsia="宋体" w:cs="Arial"/>
                <w:color w:val="auto"/>
                <w:szCs w:val="21"/>
                <w:highlight w:val="none"/>
              </w:rPr>
            </w:pPr>
          </w:p>
        </w:tc>
      </w:tr>
    </w:tbl>
    <w:p w14:paraId="4D8BBF5A">
      <w:pPr>
        <w:snapToGrid w:val="0"/>
        <w:spacing w:line="360" w:lineRule="auto"/>
        <w:jc w:val="left"/>
        <w:rPr>
          <w:rFonts w:hint="default" w:ascii="Arial" w:hAnsi="Arial" w:eastAsia="宋体" w:cs="Arial"/>
          <w:color w:val="auto"/>
          <w:szCs w:val="21"/>
          <w:highlight w:val="none"/>
        </w:rPr>
      </w:pPr>
    </w:p>
    <w:p w14:paraId="38127F8C">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71F5F3">
      <w:pPr>
        <w:snapToGrid w:val="0"/>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2.本表所指的控股关系仅限于直接控股关系，不包括间接的控股关系。公司实际控制人与公司之间的关系不属于本表所指的直接控股关系。</w:t>
      </w:r>
    </w:p>
    <w:p w14:paraId="2EC332E6">
      <w:pPr>
        <w:snapToGrid w:val="0"/>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3.供应商不存在直接控股股东的，则填“无”。</w:t>
      </w:r>
    </w:p>
    <w:p w14:paraId="159DE791">
      <w:pPr>
        <w:snapToGrid w:val="0"/>
        <w:spacing w:line="360" w:lineRule="auto"/>
        <w:jc w:val="left"/>
        <w:rPr>
          <w:rFonts w:hint="default" w:ascii="Arial" w:hAnsi="Arial" w:cs="Arial"/>
          <w:color w:val="auto"/>
          <w:szCs w:val="21"/>
          <w:highlight w:val="none"/>
        </w:rPr>
      </w:pPr>
    </w:p>
    <w:p w14:paraId="17E1729B">
      <w:pPr>
        <w:snapToGrid w:val="0"/>
        <w:spacing w:line="360" w:lineRule="auto"/>
        <w:jc w:val="left"/>
        <w:rPr>
          <w:rFonts w:hint="default" w:ascii="Arial" w:hAnsi="Arial" w:cs="Arial"/>
          <w:color w:val="auto"/>
          <w:szCs w:val="21"/>
          <w:highlight w:val="none"/>
        </w:rPr>
      </w:pPr>
    </w:p>
    <w:p w14:paraId="0C5DF61F">
      <w:pPr>
        <w:ind w:firstLine="2520" w:firstLineChars="1200"/>
        <w:rPr>
          <w:rFonts w:hint="default" w:ascii="Arial" w:hAnsi="Arial" w:cs="Arial"/>
          <w:color w:val="auto"/>
          <w:szCs w:val="21"/>
          <w:highlight w:val="none"/>
        </w:rPr>
      </w:pPr>
      <w:r>
        <w:rPr>
          <w:rFonts w:hint="default" w:ascii="Arial" w:hAnsi="Arial" w:cs="Arial"/>
          <w:color w:val="auto"/>
          <w:szCs w:val="21"/>
          <w:highlight w:val="none"/>
        </w:rPr>
        <w:t xml:space="preserve">供应商[公章(CA签章)，自然人签字或个人CA签章]： </w:t>
      </w:r>
      <w:r>
        <w:rPr>
          <w:rFonts w:hint="default" w:ascii="Arial" w:hAnsi="Arial" w:cs="Arial"/>
          <w:color w:val="auto"/>
          <w:highlight w:val="none"/>
          <w:u w:val="single"/>
        </w:rPr>
        <w:t xml:space="preserve">             </w:t>
      </w:r>
    </w:p>
    <w:p w14:paraId="219E0E00">
      <w:pPr>
        <w:ind w:firstLine="2520" w:firstLineChars="1200"/>
        <w:rPr>
          <w:rFonts w:hint="default" w:ascii="Arial" w:hAnsi="Arial" w:cs="Arial"/>
          <w:color w:val="auto"/>
          <w:highlight w:val="none"/>
          <w:u w:val="single"/>
        </w:rPr>
      </w:pPr>
      <w:r>
        <w:rPr>
          <w:rFonts w:hint="default" w:ascii="Arial" w:hAnsi="Arial" w:cs="Arial"/>
          <w:color w:val="auto"/>
          <w:szCs w:val="21"/>
          <w:highlight w:val="none"/>
        </w:rPr>
        <w:t xml:space="preserve">日          期： </w:t>
      </w:r>
      <w:r>
        <w:rPr>
          <w:rFonts w:hint="default" w:ascii="Arial" w:hAnsi="Arial" w:cs="Arial"/>
          <w:color w:val="auto"/>
          <w:highlight w:val="none"/>
          <w:u w:val="single"/>
        </w:rPr>
        <w:t xml:space="preserve">                </w:t>
      </w:r>
    </w:p>
    <w:p w14:paraId="2CF8EB69">
      <w:pPr>
        <w:rPr>
          <w:rFonts w:hint="default" w:ascii="Arial" w:hAnsi="Arial" w:cs="Arial"/>
          <w:color w:val="auto"/>
          <w:highlight w:val="none"/>
          <w:u w:val="single"/>
        </w:rPr>
      </w:pPr>
      <w:r>
        <w:rPr>
          <w:rFonts w:hint="default" w:ascii="Arial" w:hAnsi="Arial" w:cs="Arial"/>
          <w:color w:val="auto"/>
          <w:highlight w:val="none"/>
          <w:u w:val="single"/>
        </w:rPr>
        <w:br w:type="page"/>
      </w:r>
    </w:p>
    <w:p w14:paraId="0D40778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Arial" w:hAnsi="Arial" w:eastAsia="宋体" w:cs="Arial"/>
          <w:b/>
          <w:bCs/>
          <w:color w:val="auto"/>
          <w:sz w:val="32"/>
          <w:szCs w:val="32"/>
          <w:highlight w:val="none"/>
        </w:rPr>
      </w:pPr>
      <w:r>
        <w:rPr>
          <w:rFonts w:hint="default" w:ascii="Arial" w:hAnsi="Arial" w:eastAsia="宋体" w:cs="Arial"/>
          <w:b/>
          <w:bCs/>
          <w:color w:val="auto"/>
          <w:sz w:val="32"/>
          <w:szCs w:val="32"/>
          <w:highlight w:val="none"/>
        </w:rPr>
        <w:t>供应商直接管理关系信息表</w:t>
      </w:r>
    </w:p>
    <w:tbl>
      <w:tblPr>
        <w:tblStyle w:val="19"/>
        <w:tblW w:w="0" w:type="auto"/>
        <w:jc w:val="center"/>
        <w:shd w:val="clear" w:color="auto" w:fill="FBFBFB"/>
        <w:tblLayout w:type="fixed"/>
        <w:tblCellMar>
          <w:top w:w="0" w:type="dxa"/>
          <w:left w:w="0" w:type="dxa"/>
          <w:bottom w:w="0" w:type="dxa"/>
          <w:right w:w="0" w:type="dxa"/>
        </w:tblCellMar>
      </w:tblPr>
      <w:tblGrid>
        <w:gridCol w:w="1005"/>
        <w:gridCol w:w="2659"/>
        <w:gridCol w:w="3924"/>
        <w:gridCol w:w="2064"/>
      </w:tblGrid>
      <w:tr w14:paraId="4C3CDB0B">
        <w:tblPrEx>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693A6">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BF2C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BA59A0">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B316E7">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tc>
      </w:tr>
      <w:tr w14:paraId="64FD3DF3">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875A5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12C5DC">
            <w:pPr>
              <w:spacing w:line="360" w:lineRule="auto"/>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A80CC2">
            <w:pPr>
              <w:spacing w:line="360" w:lineRule="auto"/>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6EAB42">
            <w:pPr>
              <w:spacing w:line="360" w:lineRule="auto"/>
              <w:jc w:val="center"/>
              <w:rPr>
                <w:rFonts w:hint="default" w:ascii="Arial" w:hAnsi="Arial" w:eastAsia="宋体" w:cs="Arial"/>
                <w:color w:val="auto"/>
                <w:szCs w:val="21"/>
                <w:highlight w:val="none"/>
              </w:rPr>
            </w:pPr>
          </w:p>
        </w:tc>
      </w:tr>
      <w:tr w14:paraId="5FCE1AC9">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1D3528">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D1338F">
            <w:pPr>
              <w:spacing w:line="360" w:lineRule="auto"/>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EAF17">
            <w:pPr>
              <w:spacing w:line="360" w:lineRule="auto"/>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2F9F52">
            <w:pPr>
              <w:spacing w:line="360" w:lineRule="auto"/>
              <w:jc w:val="center"/>
              <w:rPr>
                <w:rFonts w:hint="default" w:ascii="Arial" w:hAnsi="Arial" w:eastAsia="宋体" w:cs="Arial"/>
                <w:color w:val="auto"/>
                <w:szCs w:val="21"/>
                <w:highlight w:val="none"/>
              </w:rPr>
            </w:pPr>
          </w:p>
        </w:tc>
      </w:tr>
      <w:tr w14:paraId="1275D797">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DCC5F7">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4476D1">
            <w:pPr>
              <w:spacing w:line="360" w:lineRule="auto"/>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58A20C">
            <w:pPr>
              <w:spacing w:line="360" w:lineRule="auto"/>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B5AD74">
            <w:pPr>
              <w:spacing w:line="360" w:lineRule="auto"/>
              <w:jc w:val="center"/>
              <w:rPr>
                <w:rFonts w:hint="default" w:ascii="Arial" w:hAnsi="Arial" w:eastAsia="宋体" w:cs="Arial"/>
                <w:color w:val="auto"/>
                <w:szCs w:val="21"/>
                <w:highlight w:val="none"/>
              </w:rPr>
            </w:pPr>
          </w:p>
        </w:tc>
      </w:tr>
      <w:tr w14:paraId="68889FB1">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5AC1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419B3C">
            <w:pPr>
              <w:spacing w:line="360" w:lineRule="auto"/>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E11C9">
            <w:pPr>
              <w:spacing w:line="360" w:lineRule="auto"/>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C76004">
            <w:pPr>
              <w:spacing w:line="360" w:lineRule="auto"/>
              <w:jc w:val="center"/>
              <w:rPr>
                <w:rFonts w:hint="default" w:ascii="Arial" w:hAnsi="Arial" w:eastAsia="宋体" w:cs="Arial"/>
                <w:color w:val="auto"/>
                <w:szCs w:val="21"/>
                <w:highlight w:val="none"/>
              </w:rPr>
            </w:pPr>
          </w:p>
        </w:tc>
      </w:tr>
    </w:tbl>
    <w:p w14:paraId="698A6505">
      <w:pPr>
        <w:snapToGrid w:val="0"/>
        <w:spacing w:line="360" w:lineRule="auto"/>
        <w:jc w:val="left"/>
        <w:rPr>
          <w:rFonts w:hint="default" w:ascii="Arial" w:hAnsi="Arial" w:eastAsia="宋体" w:cs="Arial"/>
          <w:color w:val="auto"/>
          <w:szCs w:val="21"/>
          <w:highlight w:val="none"/>
        </w:rPr>
      </w:pPr>
    </w:p>
    <w:p w14:paraId="7B5ABF54">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注：1.管理关系：是指不具有出资持股关系的其他单位之间存在的管理与被管理关系，如一些上下级关系的事业单位和团体组织。</w:t>
      </w:r>
    </w:p>
    <w:p w14:paraId="214FC40C">
      <w:pPr>
        <w:snapToGrid w:val="0"/>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2.本表所指的管理关系仅限于直接管理关系，不包括间接的管理关系。</w:t>
      </w:r>
    </w:p>
    <w:p w14:paraId="1E12B9C6">
      <w:pPr>
        <w:snapToGrid w:val="0"/>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3.供应商不存在直接管理关系的，则填“无”。</w:t>
      </w:r>
    </w:p>
    <w:p w14:paraId="295C4F78">
      <w:pPr>
        <w:snapToGrid w:val="0"/>
        <w:spacing w:line="360" w:lineRule="auto"/>
        <w:jc w:val="left"/>
        <w:rPr>
          <w:rFonts w:hint="default" w:ascii="Arial" w:hAnsi="Arial" w:cs="Arial"/>
          <w:color w:val="auto"/>
          <w:szCs w:val="21"/>
          <w:highlight w:val="none"/>
        </w:rPr>
      </w:pPr>
    </w:p>
    <w:p w14:paraId="575B9F1A">
      <w:pPr>
        <w:snapToGrid w:val="0"/>
        <w:spacing w:line="360" w:lineRule="auto"/>
        <w:jc w:val="left"/>
        <w:rPr>
          <w:rFonts w:hint="default" w:ascii="Arial" w:hAnsi="Arial" w:cs="Arial"/>
          <w:color w:val="auto"/>
          <w:szCs w:val="21"/>
          <w:highlight w:val="none"/>
        </w:rPr>
      </w:pPr>
    </w:p>
    <w:p w14:paraId="2DD854DD">
      <w:pPr>
        <w:ind w:firstLine="2520" w:firstLineChars="1200"/>
        <w:rPr>
          <w:rFonts w:hint="default" w:ascii="Arial" w:hAnsi="Arial" w:cs="Arial"/>
          <w:color w:val="auto"/>
          <w:szCs w:val="21"/>
          <w:highlight w:val="none"/>
        </w:rPr>
      </w:pPr>
      <w:r>
        <w:rPr>
          <w:rFonts w:hint="default" w:ascii="Arial" w:hAnsi="Arial" w:cs="Arial"/>
          <w:color w:val="auto"/>
          <w:szCs w:val="21"/>
          <w:highlight w:val="none"/>
        </w:rPr>
        <w:t xml:space="preserve">供应商[公章(CA签章)，自然人签字或个人CA签章]： </w:t>
      </w:r>
      <w:r>
        <w:rPr>
          <w:rFonts w:hint="default" w:ascii="Arial" w:hAnsi="Arial" w:cs="Arial"/>
          <w:color w:val="auto"/>
          <w:highlight w:val="none"/>
          <w:u w:val="single"/>
        </w:rPr>
        <w:t xml:space="preserve">             </w:t>
      </w:r>
    </w:p>
    <w:p w14:paraId="36EDEB6A">
      <w:pPr>
        <w:ind w:firstLine="2520" w:firstLineChars="1200"/>
        <w:rPr>
          <w:rFonts w:hint="default" w:ascii="Arial" w:hAnsi="Arial" w:cs="Arial"/>
          <w:color w:val="auto"/>
          <w:szCs w:val="21"/>
          <w:highlight w:val="none"/>
        </w:rPr>
      </w:pPr>
      <w:r>
        <w:rPr>
          <w:rFonts w:hint="default" w:ascii="Arial" w:hAnsi="Arial" w:cs="Arial"/>
          <w:color w:val="auto"/>
          <w:szCs w:val="21"/>
          <w:highlight w:val="none"/>
        </w:rPr>
        <w:t xml:space="preserve">日          期： </w:t>
      </w:r>
      <w:r>
        <w:rPr>
          <w:rFonts w:hint="default" w:ascii="Arial" w:hAnsi="Arial" w:cs="Arial"/>
          <w:color w:val="auto"/>
          <w:highlight w:val="none"/>
          <w:u w:val="single"/>
        </w:rPr>
        <w:t xml:space="preserve">                </w:t>
      </w:r>
    </w:p>
    <w:p w14:paraId="33CE9EEA">
      <w:pPr>
        <w:rPr>
          <w:rFonts w:hint="default" w:ascii="Arial" w:hAnsi="Arial" w:cs="Arial"/>
          <w:b/>
          <w:color w:val="auto"/>
          <w:sz w:val="28"/>
          <w:szCs w:val="28"/>
          <w:highlight w:val="none"/>
          <w:lang w:val="en-US" w:eastAsia="zh-CN"/>
        </w:rPr>
      </w:pPr>
      <w:r>
        <w:rPr>
          <w:rFonts w:hint="default" w:ascii="Arial" w:hAnsi="Arial" w:cs="Arial"/>
          <w:b/>
          <w:color w:val="auto"/>
          <w:sz w:val="28"/>
          <w:szCs w:val="28"/>
          <w:highlight w:val="none"/>
          <w:lang w:val="en-US" w:eastAsia="zh-CN"/>
        </w:rPr>
        <w:br w:type="page"/>
      </w:r>
    </w:p>
    <w:p w14:paraId="2DA40A5C">
      <w:pPr>
        <w:tabs>
          <w:tab w:val="left" w:pos="1305"/>
        </w:tabs>
        <w:spacing w:line="400" w:lineRule="exact"/>
        <w:rPr>
          <w:rFonts w:hint="default" w:ascii="Arial" w:hAnsi="Arial" w:eastAsia="宋体" w:cs="Arial"/>
          <w:b/>
          <w:color w:val="auto"/>
          <w:sz w:val="28"/>
          <w:szCs w:val="28"/>
          <w:highlight w:val="none"/>
          <w:lang w:val="en-US" w:eastAsia="zh-CN"/>
        </w:rPr>
      </w:pPr>
      <w:r>
        <w:rPr>
          <w:rFonts w:hint="default" w:ascii="Arial" w:hAnsi="Arial" w:cs="Arial"/>
          <w:b/>
          <w:color w:val="auto"/>
          <w:sz w:val="28"/>
          <w:szCs w:val="28"/>
          <w:highlight w:val="none"/>
          <w:lang w:val="en-US" w:eastAsia="zh-CN"/>
        </w:rPr>
        <w:t>9</w:t>
      </w:r>
      <w:r>
        <w:rPr>
          <w:rFonts w:hint="default" w:ascii="Arial" w:hAnsi="Arial" w:eastAsia="宋体" w:cs="Arial"/>
          <w:b/>
          <w:color w:val="auto"/>
          <w:sz w:val="28"/>
          <w:szCs w:val="28"/>
          <w:highlight w:val="none"/>
          <w:lang w:val="en-US" w:eastAsia="zh-CN"/>
        </w:rPr>
        <w:t>.供应商参加本项目无围标串标行为的承诺函（必须提供）</w:t>
      </w:r>
    </w:p>
    <w:p w14:paraId="3F92423D">
      <w:pPr>
        <w:tabs>
          <w:tab w:val="left" w:pos="1305"/>
        </w:tabs>
        <w:spacing w:line="400" w:lineRule="exact"/>
        <w:rPr>
          <w:rFonts w:hint="default" w:ascii="Arial" w:hAnsi="Arial" w:eastAsia="宋体" w:cs="Arial"/>
          <w:b/>
          <w:color w:val="auto"/>
          <w:sz w:val="32"/>
          <w:szCs w:val="32"/>
          <w:highlight w:val="none"/>
          <w:lang w:val="en-US" w:eastAsia="zh-CN"/>
        </w:rPr>
      </w:pPr>
      <w:r>
        <w:rPr>
          <w:rFonts w:hint="default" w:ascii="Arial" w:hAnsi="Arial" w:cs="Arial"/>
          <w:b/>
          <w:color w:val="auto"/>
          <w:sz w:val="32"/>
          <w:szCs w:val="32"/>
          <w:highlight w:val="none"/>
          <w:lang w:val="en-US" w:eastAsia="zh-CN"/>
        </w:rPr>
        <w:t>附件</w:t>
      </w:r>
    </w:p>
    <w:p w14:paraId="56AC81D4">
      <w:pPr>
        <w:snapToGrid w:val="0"/>
        <w:spacing w:before="50" w:after="120" w:afterLines="50"/>
        <w:jc w:val="center"/>
        <w:rPr>
          <w:rFonts w:hint="default" w:ascii="Arial" w:hAnsi="Arial" w:cs="Arial"/>
          <w:b/>
          <w:bCs/>
          <w:color w:val="auto"/>
          <w:sz w:val="28"/>
          <w:szCs w:val="28"/>
          <w:highlight w:val="none"/>
        </w:rPr>
      </w:pPr>
      <w:r>
        <w:rPr>
          <w:rFonts w:hint="default" w:ascii="Arial" w:hAnsi="Arial" w:cs="Arial"/>
          <w:b/>
          <w:bCs/>
          <w:color w:val="auto"/>
          <w:sz w:val="28"/>
          <w:szCs w:val="28"/>
          <w:highlight w:val="none"/>
        </w:rPr>
        <w:t>供应商参加本项目无围标串标行为的承诺函</w:t>
      </w:r>
    </w:p>
    <w:p w14:paraId="4E5E4A60">
      <w:pPr>
        <w:snapToGrid w:val="0"/>
        <w:spacing w:before="50" w:after="120" w:afterLines="50"/>
        <w:jc w:val="left"/>
        <w:rPr>
          <w:rFonts w:hint="default" w:ascii="Arial" w:hAnsi="Arial" w:cs="Arial"/>
          <w:color w:val="auto"/>
          <w:szCs w:val="21"/>
          <w:highlight w:val="none"/>
        </w:rPr>
      </w:pPr>
    </w:p>
    <w:p w14:paraId="3050470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一、我方承诺无下列相互串通投标的情形：</w:t>
      </w:r>
    </w:p>
    <w:p w14:paraId="164FA687">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1.不同供应商的响应文件由同一单位或者个人编制；或者不同供应商报名的IP地址一致的；</w:t>
      </w:r>
    </w:p>
    <w:p w14:paraId="19C7BDD8">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2.不同供应商委托同一单位或者个人办理投标事宜；</w:t>
      </w:r>
    </w:p>
    <w:p w14:paraId="483AB3D3">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3.不同的供应商的响应文件载明的项目管理员为同一个人；</w:t>
      </w:r>
    </w:p>
    <w:p w14:paraId="1D259B9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4.不同供应商的响应文件异常一致或者投标报价呈规律性差异；</w:t>
      </w:r>
    </w:p>
    <w:p w14:paraId="31A5663D">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5.不同供应商的响应文件相互混装；</w:t>
      </w:r>
    </w:p>
    <w:p w14:paraId="5806CF2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6.不同供应商的磋商保证金从同一单位或者个人账户转出。</w:t>
      </w:r>
    </w:p>
    <w:p w14:paraId="00AF7876">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二、我方承诺无下列恶意串通的情形：</w:t>
      </w:r>
    </w:p>
    <w:p w14:paraId="161A901A">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1.供应商直接或者间接从采购人或者采购代理机构处获得其他供应商的相关信息并修改其响应文件或者响应文件；</w:t>
      </w:r>
    </w:p>
    <w:p w14:paraId="397EFF9A">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2.供应商按照采购人或者采购代理机构的授意撤换、修改响应文件或者响应文件；</w:t>
      </w:r>
    </w:p>
    <w:p w14:paraId="4F59F71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3.供应商之间协商报价、技术方案等响应文件或者响应文件的实质性内容；</w:t>
      </w:r>
    </w:p>
    <w:p w14:paraId="637DD03C">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4.属于同一集团、协会、商会等组织成员的供应商按照该组织要求协同参加政府采购活动；</w:t>
      </w:r>
    </w:p>
    <w:p w14:paraId="1B903097">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493A1FD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6.供应商之间商定部分供应商放弃参加政府采购活动或者放弃中标；</w:t>
      </w:r>
    </w:p>
    <w:p w14:paraId="3831680A">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7.供应商与采购人或者采购代理机构之间、供应商相互之间，为谋求特定供应商中标或者排斥其他供应商的其他串通行为。</w:t>
      </w:r>
    </w:p>
    <w:p w14:paraId="6B6297C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以上情形一经核查属实，我方愿意承担一切后果，并不再寻求任何旨在减轻或者免除法律责任的辩解。</w:t>
      </w:r>
    </w:p>
    <w:p w14:paraId="09B39586">
      <w:pPr>
        <w:tabs>
          <w:tab w:val="left" w:pos="1305"/>
        </w:tabs>
        <w:spacing w:line="400" w:lineRule="exact"/>
        <w:rPr>
          <w:rFonts w:hint="default" w:ascii="Arial" w:hAnsi="Arial" w:eastAsia="宋体" w:cs="Arial"/>
          <w:b/>
          <w:color w:val="auto"/>
          <w:sz w:val="32"/>
          <w:szCs w:val="32"/>
          <w:highlight w:val="none"/>
          <w:lang w:eastAsia="zh-CN"/>
        </w:rPr>
      </w:pPr>
    </w:p>
    <w:p w14:paraId="3F165F66">
      <w:pPr>
        <w:tabs>
          <w:tab w:val="left" w:pos="1305"/>
        </w:tabs>
        <w:spacing w:line="400" w:lineRule="exact"/>
        <w:rPr>
          <w:rFonts w:hint="default" w:ascii="Arial" w:hAnsi="Arial" w:eastAsia="宋体" w:cs="Arial"/>
          <w:b/>
          <w:color w:val="auto"/>
          <w:sz w:val="32"/>
          <w:szCs w:val="32"/>
          <w:highlight w:val="none"/>
          <w:lang w:eastAsia="zh-CN"/>
        </w:rPr>
      </w:pPr>
    </w:p>
    <w:p w14:paraId="2F329E21">
      <w:pPr>
        <w:ind w:firstLine="2520" w:firstLineChars="1200"/>
        <w:rPr>
          <w:rFonts w:hint="default" w:ascii="Arial" w:hAnsi="Arial" w:cs="Arial"/>
          <w:color w:val="auto"/>
          <w:szCs w:val="21"/>
          <w:highlight w:val="none"/>
        </w:rPr>
      </w:pPr>
      <w:r>
        <w:rPr>
          <w:rFonts w:hint="default" w:ascii="Arial" w:hAnsi="Arial" w:cs="Arial"/>
          <w:color w:val="auto"/>
          <w:szCs w:val="21"/>
          <w:highlight w:val="none"/>
        </w:rPr>
        <w:t xml:space="preserve">供应商[公章(CA签章)，自然人签字或个人CA签章]： </w:t>
      </w:r>
      <w:r>
        <w:rPr>
          <w:rFonts w:hint="default" w:ascii="Arial" w:hAnsi="Arial" w:cs="Arial"/>
          <w:color w:val="auto"/>
          <w:highlight w:val="none"/>
          <w:u w:val="single"/>
        </w:rPr>
        <w:t xml:space="preserve">             </w:t>
      </w:r>
    </w:p>
    <w:p w14:paraId="593D7274">
      <w:pPr>
        <w:ind w:firstLine="2520" w:firstLineChars="1200"/>
        <w:rPr>
          <w:rFonts w:hint="default" w:ascii="Arial" w:hAnsi="Arial" w:cs="Arial"/>
          <w:color w:val="auto"/>
          <w:szCs w:val="21"/>
          <w:highlight w:val="none"/>
        </w:rPr>
      </w:pPr>
      <w:r>
        <w:rPr>
          <w:rFonts w:hint="default" w:ascii="Arial" w:hAnsi="Arial" w:cs="Arial"/>
          <w:color w:val="auto"/>
          <w:szCs w:val="21"/>
          <w:highlight w:val="none"/>
        </w:rPr>
        <w:t xml:space="preserve">日          期： </w:t>
      </w:r>
      <w:r>
        <w:rPr>
          <w:rFonts w:hint="default" w:ascii="Arial" w:hAnsi="Arial" w:cs="Arial"/>
          <w:color w:val="auto"/>
          <w:highlight w:val="none"/>
          <w:u w:val="single"/>
        </w:rPr>
        <w:t xml:space="preserve">                </w:t>
      </w:r>
    </w:p>
    <w:p w14:paraId="7F7825E9">
      <w:pPr>
        <w:tabs>
          <w:tab w:val="left" w:pos="1305"/>
        </w:tabs>
        <w:spacing w:line="400" w:lineRule="exact"/>
        <w:rPr>
          <w:rFonts w:hint="default" w:ascii="Arial" w:hAnsi="Arial" w:eastAsia="宋体" w:cs="Arial"/>
          <w:b/>
          <w:color w:val="auto"/>
          <w:sz w:val="32"/>
          <w:szCs w:val="32"/>
          <w:highlight w:val="none"/>
          <w:lang w:eastAsia="zh-CN"/>
        </w:rPr>
      </w:pPr>
    </w:p>
    <w:p w14:paraId="1075E601">
      <w:pPr>
        <w:tabs>
          <w:tab w:val="left" w:pos="1305"/>
        </w:tabs>
        <w:spacing w:line="400" w:lineRule="exact"/>
        <w:rPr>
          <w:rFonts w:hint="default" w:ascii="Arial" w:hAnsi="Arial" w:eastAsia="宋体" w:cs="Arial"/>
          <w:b/>
          <w:color w:val="auto"/>
          <w:sz w:val="32"/>
          <w:szCs w:val="32"/>
          <w:highlight w:val="none"/>
          <w:lang w:eastAsia="zh-CN"/>
        </w:rPr>
      </w:pPr>
    </w:p>
    <w:p w14:paraId="2CB12F24">
      <w:pPr>
        <w:pStyle w:val="6"/>
        <w:rPr>
          <w:rFonts w:hint="default" w:ascii="Arial" w:hAnsi="Arial" w:eastAsia="宋体" w:cs="Arial"/>
          <w:b/>
          <w:color w:val="auto"/>
          <w:sz w:val="32"/>
          <w:szCs w:val="32"/>
          <w:highlight w:val="none"/>
          <w:lang w:eastAsia="zh-CN"/>
        </w:rPr>
      </w:pPr>
    </w:p>
    <w:p w14:paraId="7505B8FD">
      <w:pPr>
        <w:tabs>
          <w:tab w:val="left" w:pos="1305"/>
        </w:tabs>
        <w:spacing w:line="400" w:lineRule="exact"/>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10.分公司参与响应的，提供总公司出具的授权其参与本项目的授权文件或制度</w:t>
      </w:r>
      <w:r>
        <w:rPr>
          <w:rFonts w:hint="default" w:ascii="Arial" w:hAnsi="Arial" w:eastAsia="宋体" w:cs="Arial"/>
          <w:b/>
          <w:color w:val="auto"/>
          <w:sz w:val="28"/>
          <w:szCs w:val="28"/>
          <w:highlight w:val="none"/>
          <w:lang w:val="en-US" w:eastAsia="zh-CN"/>
        </w:rPr>
        <w:t>（分公司参与响应时必须提供）</w:t>
      </w:r>
    </w:p>
    <w:p w14:paraId="60BB9448">
      <w:pPr>
        <w:rPr>
          <w:rFonts w:hint="default" w:ascii="Arial" w:hAnsi="Arial" w:eastAsia="宋体" w:cs="Arial"/>
          <w:b/>
          <w:color w:val="auto"/>
          <w:sz w:val="32"/>
          <w:szCs w:val="32"/>
          <w:highlight w:val="none"/>
          <w:lang w:val="en-US" w:eastAsia="zh-CN"/>
        </w:rPr>
      </w:pPr>
      <w:r>
        <w:rPr>
          <w:rFonts w:hint="default" w:ascii="Arial" w:hAnsi="Arial" w:eastAsia="宋体" w:cs="Arial"/>
          <w:b/>
          <w:color w:val="auto"/>
          <w:sz w:val="32"/>
          <w:szCs w:val="32"/>
          <w:highlight w:val="none"/>
          <w:lang w:val="en-US" w:eastAsia="zh-CN"/>
        </w:rPr>
        <w:br w:type="page"/>
      </w:r>
    </w:p>
    <w:p w14:paraId="1EC1BA4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Arial" w:hAnsi="Arial" w:cs="Arial"/>
          <w:b/>
          <w:color w:val="auto"/>
          <w:sz w:val="32"/>
          <w:szCs w:val="32"/>
          <w:highlight w:val="none"/>
        </w:rPr>
      </w:pPr>
      <w:r>
        <w:rPr>
          <w:rFonts w:hint="default" w:ascii="Arial" w:hAnsi="Arial" w:cs="Arial"/>
          <w:b/>
          <w:color w:val="auto"/>
          <w:sz w:val="32"/>
          <w:szCs w:val="32"/>
          <w:highlight w:val="none"/>
          <w:lang w:eastAsia="zh-CN"/>
        </w:rPr>
        <w:t>（</w:t>
      </w:r>
      <w:r>
        <w:rPr>
          <w:rFonts w:hint="default" w:ascii="Arial" w:hAnsi="Arial" w:cs="Arial"/>
          <w:b/>
          <w:color w:val="auto"/>
          <w:sz w:val="32"/>
          <w:szCs w:val="32"/>
          <w:highlight w:val="none"/>
        </w:rPr>
        <w:t>二）符合性响应证明材料目录</w:t>
      </w:r>
    </w:p>
    <w:p w14:paraId="2D97D4B3">
      <w:pPr>
        <w:tabs>
          <w:tab w:val="left" w:pos="1305"/>
        </w:tabs>
        <w:spacing w:line="440" w:lineRule="exact"/>
        <w:ind w:firstLine="420" w:firstLineChars="200"/>
        <w:rPr>
          <w:rFonts w:hint="default" w:ascii="Arial" w:hAnsi="Arial" w:cs="Arial"/>
          <w:color w:val="auto"/>
          <w:szCs w:val="21"/>
          <w:highlight w:val="none"/>
        </w:rPr>
      </w:pPr>
    </w:p>
    <w:p w14:paraId="5EAE84C9">
      <w:pPr>
        <w:tabs>
          <w:tab w:val="left" w:pos="1305"/>
        </w:tabs>
        <w:spacing w:line="520" w:lineRule="exact"/>
        <w:ind w:firstLine="720" w:firstLineChars="300"/>
        <w:rPr>
          <w:rFonts w:hint="default" w:ascii="Arial" w:hAnsi="Arial" w:cs="Arial"/>
          <w:bCs/>
          <w:color w:val="auto"/>
          <w:sz w:val="24"/>
          <w:highlight w:val="none"/>
        </w:rPr>
      </w:pPr>
      <w:r>
        <w:rPr>
          <w:rFonts w:hint="default" w:ascii="Arial" w:hAnsi="Arial" w:cs="Arial"/>
          <w:bCs/>
          <w:color w:val="auto"/>
          <w:sz w:val="24"/>
          <w:highlight w:val="none"/>
          <w:lang w:val="en-US" w:eastAsia="zh-CN"/>
        </w:rPr>
        <w:t>1.</w:t>
      </w:r>
      <w:r>
        <w:rPr>
          <w:rFonts w:hint="default" w:ascii="Arial" w:hAnsi="Arial" w:cs="Arial"/>
          <w:bCs/>
          <w:color w:val="auto"/>
          <w:sz w:val="24"/>
          <w:highlight w:val="none"/>
        </w:rPr>
        <w:t>磋商报价表（必须提供）；</w:t>
      </w:r>
    </w:p>
    <w:p w14:paraId="4DE05B1A">
      <w:pPr>
        <w:tabs>
          <w:tab w:val="left" w:pos="1305"/>
        </w:tabs>
        <w:spacing w:line="520" w:lineRule="exact"/>
        <w:ind w:firstLine="720" w:firstLineChars="300"/>
        <w:rPr>
          <w:rFonts w:hint="default" w:ascii="Arial" w:hAnsi="Arial" w:cs="Arial"/>
          <w:bCs/>
          <w:color w:val="auto"/>
          <w:sz w:val="24"/>
          <w:highlight w:val="none"/>
        </w:rPr>
      </w:pPr>
      <w:r>
        <w:rPr>
          <w:rFonts w:hint="default" w:ascii="Arial" w:hAnsi="Arial" w:cs="Arial"/>
          <w:bCs/>
          <w:color w:val="auto"/>
          <w:sz w:val="24"/>
          <w:highlight w:val="none"/>
          <w:lang w:val="en-US" w:eastAsia="zh-CN"/>
        </w:rPr>
        <w:t>2.</w:t>
      </w:r>
      <w:r>
        <w:rPr>
          <w:rFonts w:hint="default" w:ascii="Arial" w:hAnsi="Arial" w:cs="Arial"/>
          <w:bCs/>
          <w:color w:val="auto"/>
          <w:sz w:val="24"/>
          <w:highlight w:val="none"/>
          <w:lang w:eastAsia="zh-CN"/>
        </w:rPr>
        <w:t>供应商“采购需求”</w:t>
      </w:r>
      <w:r>
        <w:rPr>
          <w:rFonts w:hint="default" w:ascii="Arial" w:hAnsi="Arial" w:cs="Arial"/>
          <w:bCs/>
          <w:color w:val="auto"/>
          <w:sz w:val="24"/>
          <w:highlight w:val="none"/>
          <w:lang w:val="en-US" w:eastAsia="zh-CN"/>
        </w:rPr>
        <w:t>响应表</w:t>
      </w:r>
      <w:r>
        <w:rPr>
          <w:rFonts w:hint="default" w:ascii="Arial" w:hAnsi="Arial" w:cs="Arial"/>
          <w:bCs/>
          <w:color w:val="auto"/>
          <w:sz w:val="24"/>
          <w:highlight w:val="none"/>
        </w:rPr>
        <w:t>（必须提供）；</w:t>
      </w:r>
    </w:p>
    <w:p w14:paraId="52AC4D76">
      <w:pPr>
        <w:tabs>
          <w:tab w:val="left" w:pos="1305"/>
        </w:tabs>
        <w:spacing w:line="520" w:lineRule="exact"/>
        <w:ind w:firstLine="720" w:firstLineChars="300"/>
        <w:rPr>
          <w:rFonts w:hint="default" w:ascii="Arial" w:hAnsi="Arial" w:cs="Arial"/>
          <w:bCs/>
          <w:color w:val="auto"/>
          <w:sz w:val="24"/>
          <w:highlight w:val="none"/>
        </w:rPr>
      </w:pPr>
      <w:r>
        <w:rPr>
          <w:rFonts w:hint="default" w:ascii="Arial" w:hAnsi="Arial" w:cs="Arial"/>
          <w:bCs/>
          <w:color w:val="auto"/>
          <w:sz w:val="24"/>
          <w:highlight w:val="none"/>
          <w:lang w:val="en-US" w:eastAsia="zh-CN"/>
        </w:rPr>
        <w:t>3.“采购需求”中需提供的有效证明文件（如有，请提供）</w:t>
      </w:r>
      <w:r>
        <w:rPr>
          <w:rFonts w:hint="default" w:ascii="Arial" w:hAnsi="Arial" w:cs="Arial"/>
          <w:bCs/>
          <w:color w:val="auto"/>
          <w:sz w:val="24"/>
          <w:highlight w:val="none"/>
          <w:lang w:eastAsia="zh-CN"/>
        </w:rPr>
        <w:t>。</w:t>
      </w:r>
    </w:p>
    <w:p w14:paraId="12009F66">
      <w:pPr>
        <w:tabs>
          <w:tab w:val="left" w:pos="1305"/>
        </w:tabs>
        <w:spacing w:line="520" w:lineRule="exact"/>
        <w:ind w:firstLine="720" w:firstLineChars="300"/>
        <w:rPr>
          <w:rFonts w:hint="default" w:ascii="Arial" w:hAnsi="Arial" w:cs="Arial"/>
          <w:bCs/>
          <w:color w:val="auto"/>
          <w:sz w:val="24"/>
          <w:highlight w:val="none"/>
        </w:rPr>
      </w:pPr>
    </w:p>
    <w:p w14:paraId="5EAE2535">
      <w:pPr>
        <w:pStyle w:val="10"/>
        <w:spacing w:line="440" w:lineRule="exact"/>
        <w:ind w:firstLine="420"/>
        <w:jc w:val="center"/>
        <w:rPr>
          <w:rFonts w:hint="default" w:ascii="Arial" w:hAnsi="Arial" w:cs="Arial"/>
          <w:b/>
          <w:bCs/>
          <w:color w:val="auto"/>
          <w:highlight w:val="none"/>
        </w:rPr>
      </w:pPr>
    </w:p>
    <w:p w14:paraId="731923F9">
      <w:pPr>
        <w:pStyle w:val="10"/>
        <w:spacing w:line="440" w:lineRule="exact"/>
        <w:ind w:firstLine="420"/>
        <w:jc w:val="center"/>
        <w:rPr>
          <w:rFonts w:hint="default" w:ascii="Arial" w:hAnsi="Arial" w:cs="Arial"/>
          <w:b/>
          <w:bCs/>
          <w:color w:val="auto"/>
          <w:highlight w:val="none"/>
        </w:rPr>
      </w:pPr>
    </w:p>
    <w:p w14:paraId="6401C464">
      <w:pPr>
        <w:pStyle w:val="10"/>
        <w:spacing w:line="440" w:lineRule="exact"/>
        <w:ind w:firstLine="420"/>
        <w:jc w:val="center"/>
        <w:rPr>
          <w:rFonts w:hint="default" w:ascii="Arial" w:hAnsi="Arial" w:cs="Arial"/>
          <w:b/>
          <w:bCs/>
          <w:color w:val="auto"/>
          <w:highlight w:val="none"/>
        </w:rPr>
      </w:pPr>
    </w:p>
    <w:p w14:paraId="2533C66C">
      <w:pPr>
        <w:pStyle w:val="10"/>
        <w:spacing w:line="440" w:lineRule="exact"/>
        <w:ind w:firstLine="420"/>
        <w:jc w:val="center"/>
        <w:rPr>
          <w:rFonts w:hint="default" w:ascii="Arial" w:hAnsi="Arial" w:cs="Arial"/>
          <w:b/>
          <w:bCs/>
          <w:color w:val="auto"/>
          <w:highlight w:val="none"/>
        </w:rPr>
      </w:pPr>
    </w:p>
    <w:p w14:paraId="388DD60C">
      <w:pPr>
        <w:pStyle w:val="10"/>
        <w:spacing w:line="440" w:lineRule="exact"/>
        <w:ind w:firstLine="420"/>
        <w:jc w:val="center"/>
        <w:rPr>
          <w:rFonts w:hint="default" w:ascii="Arial" w:hAnsi="Arial" w:cs="Arial"/>
          <w:b/>
          <w:bCs/>
          <w:color w:val="auto"/>
          <w:highlight w:val="none"/>
        </w:rPr>
      </w:pPr>
    </w:p>
    <w:p w14:paraId="0FC62F1C">
      <w:pPr>
        <w:pStyle w:val="10"/>
        <w:spacing w:line="440" w:lineRule="exact"/>
        <w:ind w:firstLine="420"/>
        <w:jc w:val="center"/>
        <w:rPr>
          <w:rFonts w:hint="default" w:ascii="Arial" w:hAnsi="Arial" w:cs="Arial"/>
          <w:b/>
          <w:bCs/>
          <w:color w:val="auto"/>
          <w:highlight w:val="none"/>
        </w:rPr>
        <w:sectPr>
          <w:footerReference r:id="rId6" w:type="first"/>
          <w:footerReference r:id="rId5" w:type="default"/>
          <w:pgSz w:w="11906" w:h="16838"/>
          <w:pgMar w:top="1134" w:right="1286" w:bottom="1134" w:left="1134" w:header="720" w:footer="720" w:gutter="0"/>
          <w:pgNumType w:start="1"/>
          <w:cols w:space="0" w:num="1"/>
          <w:titlePg/>
          <w:rtlGutter w:val="0"/>
          <w:docGrid w:type="linesAndChars" w:linePitch="331" w:charSpace="0"/>
        </w:sectPr>
      </w:pPr>
    </w:p>
    <w:p w14:paraId="70957915">
      <w:pPr>
        <w:tabs>
          <w:tab w:val="left" w:pos="1305"/>
        </w:tabs>
        <w:spacing w:line="400" w:lineRule="exact"/>
        <w:rPr>
          <w:rFonts w:hint="default" w:ascii="Arial" w:hAnsi="Arial" w:eastAsia="宋体" w:cs="Arial"/>
          <w:b/>
          <w:color w:val="auto"/>
          <w:sz w:val="28"/>
          <w:szCs w:val="28"/>
          <w:highlight w:val="none"/>
          <w:lang w:val="en-US" w:eastAsia="zh-CN"/>
        </w:rPr>
      </w:pPr>
      <w:r>
        <w:rPr>
          <w:rFonts w:hint="default" w:ascii="Arial" w:hAnsi="Arial" w:eastAsia="宋体" w:cs="Arial"/>
          <w:b/>
          <w:color w:val="auto"/>
          <w:sz w:val="28"/>
          <w:szCs w:val="28"/>
          <w:highlight w:val="none"/>
          <w:lang w:val="en-US" w:eastAsia="zh-CN"/>
        </w:rPr>
        <w:t>1.磋商报价表（必须提供）</w:t>
      </w:r>
    </w:p>
    <w:p w14:paraId="147B911C">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cs="Arial"/>
          <w:b/>
          <w:color w:val="auto"/>
          <w:sz w:val="30"/>
          <w:szCs w:val="30"/>
          <w:highlight w:val="none"/>
        </w:rPr>
      </w:pPr>
      <w:r>
        <w:rPr>
          <w:rFonts w:hint="default" w:ascii="Arial" w:hAnsi="Arial" w:cs="Arial"/>
          <w:b/>
          <w:color w:val="auto"/>
          <w:sz w:val="30"/>
          <w:szCs w:val="30"/>
          <w:highlight w:val="none"/>
        </w:rPr>
        <w:t>附件：</w:t>
      </w:r>
    </w:p>
    <w:p w14:paraId="6D84907A">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Arial" w:hAnsi="Arial" w:cs="Arial"/>
          <w:b/>
          <w:color w:val="auto"/>
          <w:sz w:val="32"/>
          <w:highlight w:val="none"/>
        </w:rPr>
      </w:pPr>
      <w:r>
        <w:rPr>
          <w:rFonts w:hint="default" w:ascii="Arial" w:hAnsi="Arial" w:cs="Arial"/>
          <w:b/>
          <w:color w:val="auto"/>
          <w:sz w:val="32"/>
          <w:highlight w:val="none"/>
        </w:rPr>
        <w:t>磋商报价表（格式）</w:t>
      </w:r>
    </w:p>
    <w:tbl>
      <w:tblPr>
        <w:tblStyle w:val="19"/>
        <w:tblW w:w="91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8"/>
        <w:gridCol w:w="2891"/>
        <w:gridCol w:w="1042"/>
        <w:gridCol w:w="992"/>
        <w:gridCol w:w="2260"/>
      </w:tblGrid>
      <w:tr w14:paraId="66043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938" w:type="dxa"/>
            <w:tcBorders>
              <w:top w:val="single" w:color="auto" w:sz="4" w:space="0"/>
              <w:left w:val="single" w:color="auto" w:sz="4" w:space="0"/>
              <w:bottom w:val="single" w:color="auto" w:sz="4" w:space="0"/>
              <w:right w:val="single" w:color="auto" w:sz="4" w:space="0"/>
            </w:tcBorders>
            <w:noWrap w:val="0"/>
            <w:vAlign w:val="center"/>
          </w:tcPr>
          <w:p w14:paraId="4A3BE735">
            <w:pPr>
              <w:spacing w:line="280" w:lineRule="exact"/>
              <w:jc w:val="center"/>
              <w:rPr>
                <w:rFonts w:hint="default" w:ascii="Arial" w:hAnsi="Arial" w:cs="Arial"/>
                <w:color w:val="auto"/>
                <w:highlight w:val="none"/>
              </w:rPr>
            </w:pPr>
            <w:r>
              <w:rPr>
                <w:rFonts w:hint="default" w:ascii="Arial" w:hAnsi="Arial" w:cs="Arial"/>
                <w:color w:val="auto"/>
                <w:highlight w:val="none"/>
              </w:rPr>
              <w:t>标的名称</w:t>
            </w:r>
          </w:p>
        </w:tc>
        <w:tc>
          <w:tcPr>
            <w:tcW w:w="2891" w:type="dxa"/>
            <w:tcBorders>
              <w:top w:val="single" w:color="auto" w:sz="4" w:space="0"/>
              <w:left w:val="single" w:color="auto" w:sz="4" w:space="0"/>
              <w:bottom w:val="single" w:color="auto" w:sz="4" w:space="0"/>
              <w:right w:val="single" w:color="auto" w:sz="4" w:space="0"/>
            </w:tcBorders>
            <w:noWrap w:val="0"/>
            <w:vAlign w:val="center"/>
          </w:tcPr>
          <w:p w14:paraId="41CAFB34">
            <w:pPr>
              <w:spacing w:line="300" w:lineRule="exact"/>
              <w:jc w:val="center"/>
              <w:rPr>
                <w:rFonts w:hint="default" w:ascii="Arial" w:hAnsi="Arial" w:eastAsia="宋体" w:cs="Arial"/>
                <w:color w:val="auto"/>
                <w:highlight w:val="none"/>
                <w:lang w:val="en-US" w:eastAsia="zh-CN"/>
              </w:rPr>
            </w:pPr>
            <w:r>
              <w:rPr>
                <w:rFonts w:hint="default" w:ascii="Arial" w:hAnsi="Arial" w:cs="Arial"/>
                <w:color w:val="auto"/>
                <w:highlight w:val="none"/>
                <w:lang w:val="en-US" w:eastAsia="zh-CN"/>
              </w:rPr>
              <w:t>单价</w:t>
            </w:r>
            <w:r>
              <w:rPr>
                <w:rFonts w:hint="default" w:ascii="Arial" w:hAnsi="Arial" w:cs="Arial"/>
                <w:color w:val="auto"/>
                <w:szCs w:val="21"/>
                <w:highlight w:val="none"/>
              </w:rPr>
              <w:t>①</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0ACB2909">
            <w:pPr>
              <w:spacing w:line="300" w:lineRule="exact"/>
              <w:jc w:val="center"/>
              <w:rPr>
                <w:rFonts w:hint="default" w:ascii="Arial" w:hAnsi="Arial" w:cs="Arial"/>
                <w:color w:val="auto"/>
                <w:highlight w:val="none"/>
              </w:rPr>
            </w:pPr>
            <w:r>
              <w:rPr>
                <w:rFonts w:hint="default" w:ascii="Arial" w:hAnsi="Arial" w:cs="Arial"/>
                <w:color w:val="auto"/>
                <w:highlight w:val="none"/>
              </w:rPr>
              <w:t>数量</w:t>
            </w:r>
            <w:r>
              <w:rPr>
                <w:rFonts w:hint="default" w:ascii="Arial" w:hAnsi="Arial" w:cs="Arial"/>
                <w:color w:val="auto"/>
                <w:szCs w:val="21"/>
                <w:highlight w:val="none"/>
              </w:rPr>
              <w:t>②</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4F6C17C">
            <w:pPr>
              <w:spacing w:line="300" w:lineRule="exact"/>
              <w:jc w:val="center"/>
              <w:rPr>
                <w:rFonts w:hint="default" w:ascii="Arial" w:hAnsi="Arial" w:cs="Arial"/>
                <w:color w:val="auto"/>
                <w:highlight w:val="none"/>
              </w:rPr>
            </w:pPr>
            <w:r>
              <w:rPr>
                <w:rFonts w:hint="default" w:ascii="Arial" w:hAnsi="Arial" w:cs="Arial"/>
                <w:color w:val="auto"/>
                <w:highlight w:val="none"/>
              </w:rPr>
              <w:t>单位</w:t>
            </w:r>
          </w:p>
        </w:tc>
        <w:tc>
          <w:tcPr>
            <w:tcW w:w="2260" w:type="dxa"/>
            <w:tcBorders>
              <w:top w:val="single" w:color="auto" w:sz="4" w:space="0"/>
              <w:left w:val="single" w:color="auto" w:sz="4" w:space="0"/>
              <w:bottom w:val="single" w:color="auto" w:sz="4" w:space="0"/>
            </w:tcBorders>
            <w:noWrap w:val="0"/>
            <w:vAlign w:val="center"/>
          </w:tcPr>
          <w:p w14:paraId="0F81078E">
            <w:pPr>
              <w:spacing w:line="300" w:lineRule="exact"/>
              <w:jc w:val="center"/>
              <w:rPr>
                <w:rFonts w:hint="default" w:ascii="Arial" w:hAnsi="Arial" w:cs="Arial"/>
                <w:color w:val="auto"/>
                <w:highlight w:val="none"/>
              </w:rPr>
            </w:pPr>
            <w:r>
              <w:rPr>
                <w:rFonts w:hint="default" w:ascii="Arial" w:hAnsi="Arial" w:cs="Arial"/>
                <w:color w:val="auto"/>
                <w:highlight w:val="none"/>
              </w:rPr>
              <w:t>合计=单价×数量</w:t>
            </w:r>
          </w:p>
          <w:p w14:paraId="39CA755F">
            <w:pPr>
              <w:spacing w:line="300" w:lineRule="exact"/>
              <w:jc w:val="center"/>
              <w:rPr>
                <w:rFonts w:hint="default" w:ascii="Arial" w:hAnsi="Arial" w:cs="Arial"/>
                <w:color w:val="auto"/>
                <w:highlight w:val="none"/>
              </w:rPr>
            </w:pPr>
            <w:r>
              <w:rPr>
                <w:rFonts w:hint="default" w:ascii="Arial" w:hAnsi="Arial" w:cs="Arial"/>
                <w:color w:val="auto"/>
                <w:szCs w:val="21"/>
                <w:highlight w:val="none"/>
              </w:rPr>
              <w:t>③＝①×②</w:t>
            </w:r>
          </w:p>
        </w:tc>
      </w:tr>
      <w:tr w14:paraId="7B435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9" w:hRule="atLeast"/>
        </w:trPr>
        <w:tc>
          <w:tcPr>
            <w:tcW w:w="1938" w:type="dxa"/>
            <w:tcBorders>
              <w:top w:val="single" w:color="auto" w:sz="4" w:space="0"/>
              <w:left w:val="single" w:color="auto" w:sz="4" w:space="0"/>
              <w:bottom w:val="single" w:color="auto" w:sz="4" w:space="0"/>
              <w:right w:val="single" w:color="auto" w:sz="4" w:space="0"/>
            </w:tcBorders>
            <w:noWrap w:val="0"/>
            <w:vAlign w:val="center"/>
          </w:tcPr>
          <w:p w14:paraId="59E9DD3C">
            <w:pPr>
              <w:spacing w:line="280" w:lineRule="exact"/>
              <w:jc w:val="center"/>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eastAsia="zh-CN"/>
              </w:rPr>
              <w:t>桂林市重点区域预警项目服务</w:t>
            </w:r>
          </w:p>
        </w:tc>
        <w:tc>
          <w:tcPr>
            <w:tcW w:w="2891" w:type="dxa"/>
            <w:tcBorders>
              <w:top w:val="single" w:color="auto" w:sz="4" w:space="0"/>
              <w:left w:val="single" w:color="auto" w:sz="4" w:space="0"/>
              <w:bottom w:val="single" w:color="auto" w:sz="4" w:space="0"/>
              <w:right w:val="single" w:color="auto" w:sz="4" w:space="0"/>
            </w:tcBorders>
            <w:noWrap w:val="0"/>
            <w:vAlign w:val="center"/>
          </w:tcPr>
          <w:p w14:paraId="5FECDF96">
            <w:pPr>
              <w:spacing w:line="300" w:lineRule="exact"/>
              <w:jc w:val="center"/>
              <w:rPr>
                <w:rFonts w:hint="default" w:ascii="Arial" w:hAnsi="Arial" w:cs="Arial"/>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152C3F32">
            <w:pPr>
              <w:spacing w:line="300" w:lineRule="exact"/>
              <w:jc w:val="center"/>
              <w:rPr>
                <w:rFonts w:hint="default" w:ascii="Arial" w:hAnsi="Arial" w:eastAsia="宋体" w:cs="Arial"/>
                <w:b w:val="0"/>
                <w:bCs w:val="0"/>
                <w:color w:val="auto"/>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A4F8E80">
            <w:pPr>
              <w:spacing w:line="300" w:lineRule="exact"/>
              <w:jc w:val="center"/>
              <w:rPr>
                <w:rFonts w:hint="default" w:ascii="Arial" w:hAnsi="Arial" w:eastAsia="宋体" w:cs="Arial"/>
                <w:b w:val="0"/>
                <w:bCs w:val="0"/>
                <w:color w:val="auto"/>
                <w:highlight w:val="none"/>
                <w:lang w:val="en-US" w:eastAsia="zh-CN"/>
              </w:rPr>
            </w:pPr>
          </w:p>
        </w:tc>
        <w:tc>
          <w:tcPr>
            <w:tcW w:w="2260" w:type="dxa"/>
            <w:tcBorders>
              <w:top w:val="single" w:color="auto" w:sz="4" w:space="0"/>
              <w:left w:val="single" w:color="auto" w:sz="4" w:space="0"/>
              <w:bottom w:val="single" w:color="auto" w:sz="4" w:space="0"/>
            </w:tcBorders>
            <w:noWrap w:val="0"/>
            <w:vAlign w:val="center"/>
          </w:tcPr>
          <w:p w14:paraId="45A33C91">
            <w:pPr>
              <w:spacing w:line="300" w:lineRule="exact"/>
              <w:jc w:val="center"/>
              <w:rPr>
                <w:rFonts w:hint="default" w:ascii="Arial" w:hAnsi="Arial" w:cs="Arial"/>
                <w:b/>
                <w:bCs/>
                <w:color w:val="auto"/>
                <w:highlight w:val="none"/>
              </w:rPr>
            </w:pPr>
          </w:p>
        </w:tc>
      </w:tr>
      <w:tr w14:paraId="53714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1938" w:type="dxa"/>
            <w:tcBorders>
              <w:top w:val="single" w:color="auto" w:sz="4" w:space="0"/>
              <w:left w:val="single" w:color="auto" w:sz="4" w:space="0"/>
              <w:bottom w:val="single" w:color="auto" w:sz="4" w:space="0"/>
              <w:right w:val="single" w:color="auto" w:sz="4" w:space="0"/>
            </w:tcBorders>
            <w:noWrap w:val="0"/>
            <w:vAlign w:val="center"/>
          </w:tcPr>
          <w:p w14:paraId="78787A20">
            <w:pPr>
              <w:spacing w:line="280" w:lineRule="exact"/>
              <w:jc w:val="center"/>
              <w:rPr>
                <w:rFonts w:hint="default" w:ascii="Arial" w:hAnsi="Arial" w:eastAsia="宋体" w:cs="Arial"/>
                <w:color w:val="auto"/>
                <w:szCs w:val="21"/>
                <w:highlight w:val="none"/>
                <w:lang w:eastAsia="zh-CN"/>
              </w:rPr>
            </w:pPr>
            <w:r>
              <w:rPr>
                <w:rFonts w:hint="default" w:ascii="Arial" w:hAnsi="Arial" w:cs="Arial" w:eastAsiaTheme="minorEastAsia"/>
                <w:color w:val="auto"/>
                <w:sz w:val="21"/>
                <w:szCs w:val="21"/>
                <w:highlight w:val="none"/>
              </w:rPr>
              <w:t>大模型智能球机</w:t>
            </w:r>
          </w:p>
        </w:tc>
        <w:tc>
          <w:tcPr>
            <w:tcW w:w="2891" w:type="dxa"/>
            <w:tcBorders>
              <w:top w:val="single" w:color="auto" w:sz="4" w:space="0"/>
              <w:left w:val="single" w:color="auto" w:sz="4" w:space="0"/>
              <w:bottom w:val="single" w:color="auto" w:sz="4" w:space="0"/>
              <w:right w:val="single" w:color="auto" w:sz="4" w:space="0"/>
            </w:tcBorders>
            <w:noWrap w:val="0"/>
            <w:vAlign w:val="center"/>
          </w:tcPr>
          <w:p w14:paraId="750332DA">
            <w:pPr>
              <w:spacing w:line="300" w:lineRule="exact"/>
              <w:jc w:val="center"/>
              <w:rPr>
                <w:rFonts w:hint="default" w:ascii="Arial" w:hAnsi="Arial" w:cs="Arial"/>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2502DDF8">
            <w:pPr>
              <w:spacing w:line="300" w:lineRule="exact"/>
              <w:jc w:val="center"/>
              <w:rPr>
                <w:rFonts w:hint="default" w:ascii="Arial" w:hAnsi="Arial" w:cs="Arial"/>
                <w:b w:val="0"/>
                <w:bCs w:val="0"/>
                <w:color w:val="auto"/>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9561209">
            <w:pPr>
              <w:spacing w:line="300" w:lineRule="exact"/>
              <w:jc w:val="center"/>
              <w:rPr>
                <w:rFonts w:hint="default" w:ascii="Arial" w:hAnsi="Arial" w:cs="Arial"/>
                <w:b w:val="0"/>
                <w:bCs w:val="0"/>
                <w:color w:val="auto"/>
                <w:highlight w:val="none"/>
                <w:lang w:val="en-US" w:eastAsia="zh-CN"/>
              </w:rPr>
            </w:pPr>
          </w:p>
        </w:tc>
        <w:tc>
          <w:tcPr>
            <w:tcW w:w="2260" w:type="dxa"/>
            <w:tcBorders>
              <w:top w:val="single" w:color="auto" w:sz="4" w:space="0"/>
              <w:left w:val="single" w:color="auto" w:sz="4" w:space="0"/>
              <w:bottom w:val="single" w:color="auto" w:sz="4" w:space="0"/>
            </w:tcBorders>
            <w:noWrap w:val="0"/>
            <w:vAlign w:val="center"/>
          </w:tcPr>
          <w:p w14:paraId="1F62D672">
            <w:pPr>
              <w:spacing w:line="300" w:lineRule="exact"/>
              <w:jc w:val="center"/>
              <w:rPr>
                <w:rFonts w:hint="default" w:ascii="Arial" w:hAnsi="Arial" w:cs="Arial"/>
                <w:b/>
                <w:bCs/>
                <w:color w:val="auto"/>
                <w:highlight w:val="none"/>
              </w:rPr>
            </w:pPr>
          </w:p>
        </w:tc>
      </w:tr>
      <w:tr w14:paraId="5DD8F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6" w:hRule="atLeast"/>
        </w:trPr>
        <w:tc>
          <w:tcPr>
            <w:tcW w:w="1938" w:type="dxa"/>
            <w:tcBorders>
              <w:top w:val="single" w:color="auto" w:sz="4" w:space="0"/>
              <w:left w:val="single" w:color="auto" w:sz="4" w:space="0"/>
              <w:bottom w:val="single" w:color="auto" w:sz="4" w:space="0"/>
              <w:right w:val="single" w:color="auto" w:sz="4" w:space="0"/>
            </w:tcBorders>
            <w:noWrap w:val="0"/>
            <w:vAlign w:val="center"/>
          </w:tcPr>
          <w:p w14:paraId="4425AF43">
            <w:pPr>
              <w:spacing w:line="280" w:lineRule="exact"/>
              <w:jc w:val="center"/>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智能球机支架</w:t>
            </w:r>
          </w:p>
        </w:tc>
        <w:tc>
          <w:tcPr>
            <w:tcW w:w="2891" w:type="dxa"/>
            <w:tcBorders>
              <w:top w:val="single" w:color="auto" w:sz="4" w:space="0"/>
              <w:left w:val="single" w:color="auto" w:sz="4" w:space="0"/>
              <w:bottom w:val="single" w:color="auto" w:sz="4" w:space="0"/>
              <w:right w:val="single" w:color="auto" w:sz="4" w:space="0"/>
            </w:tcBorders>
            <w:noWrap w:val="0"/>
            <w:vAlign w:val="center"/>
          </w:tcPr>
          <w:p w14:paraId="28305D26">
            <w:pPr>
              <w:spacing w:line="300" w:lineRule="exact"/>
              <w:jc w:val="center"/>
              <w:rPr>
                <w:rFonts w:hint="default" w:ascii="Arial" w:hAnsi="Arial" w:cs="Arial"/>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05A8E253">
            <w:pPr>
              <w:spacing w:line="300" w:lineRule="exact"/>
              <w:jc w:val="center"/>
              <w:rPr>
                <w:rFonts w:hint="default" w:ascii="Arial" w:hAnsi="Arial" w:cs="Arial"/>
                <w:b w:val="0"/>
                <w:bCs w:val="0"/>
                <w:color w:val="auto"/>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6CF5B01">
            <w:pPr>
              <w:spacing w:line="300" w:lineRule="exact"/>
              <w:jc w:val="center"/>
              <w:rPr>
                <w:rFonts w:hint="default" w:ascii="Arial" w:hAnsi="Arial" w:cs="Arial"/>
                <w:b w:val="0"/>
                <w:bCs w:val="0"/>
                <w:color w:val="auto"/>
                <w:highlight w:val="none"/>
                <w:lang w:val="en-US" w:eastAsia="zh-CN"/>
              </w:rPr>
            </w:pPr>
          </w:p>
        </w:tc>
        <w:tc>
          <w:tcPr>
            <w:tcW w:w="2260" w:type="dxa"/>
            <w:tcBorders>
              <w:top w:val="single" w:color="auto" w:sz="4" w:space="0"/>
              <w:left w:val="single" w:color="auto" w:sz="4" w:space="0"/>
              <w:bottom w:val="single" w:color="auto" w:sz="4" w:space="0"/>
            </w:tcBorders>
            <w:noWrap w:val="0"/>
            <w:vAlign w:val="center"/>
          </w:tcPr>
          <w:p w14:paraId="51A4E898">
            <w:pPr>
              <w:spacing w:line="300" w:lineRule="exact"/>
              <w:jc w:val="center"/>
              <w:rPr>
                <w:rFonts w:hint="default" w:ascii="Arial" w:hAnsi="Arial" w:cs="Arial"/>
                <w:b/>
                <w:bCs/>
                <w:color w:val="auto"/>
                <w:highlight w:val="none"/>
              </w:rPr>
            </w:pPr>
          </w:p>
        </w:tc>
      </w:tr>
      <w:tr w14:paraId="2E49D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atLeast"/>
        </w:trPr>
        <w:tc>
          <w:tcPr>
            <w:tcW w:w="1938" w:type="dxa"/>
            <w:tcBorders>
              <w:top w:val="single" w:color="auto" w:sz="4" w:space="0"/>
              <w:left w:val="single" w:color="auto" w:sz="4" w:space="0"/>
              <w:bottom w:val="single" w:color="auto" w:sz="4" w:space="0"/>
              <w:right w:val="single" w:color="auto" w:sz="4" w:space="0"/>
            </w:tcBorders>
            <w:noWrap w:val="0"/>
            <w:vAlign w:val="center"/>
          </w:tcPr>
          <w:p w14:paraId="4935002B">
            <w:pPr>
              <w:spacing w:line="280" w:lineRule="exact"/>
              <w:jc w:val="center"/>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低功耗球机</w:t>
            </w:r>
          </w:p>
        </w:tc>
        <w:tc>
          <w:tcPr>
            <w:tcW w:w="2891" w:type="dxa"/>
            <w:tcBorders>
              <w:top w:val="single" w:color="auto" w:sz="4" w:space="0"/>
              <w:left w:val="single" w:color="auto" w:sz="4" w:space="0"/>
              <w:bottom w:val="single" w:color="auto" w:sz="4" w:space="0"/>
              <w:right w:val="single" w:color="auto" w:sz="4" w:space="0"/>
            </w:tcBorders>
            <w:noWrap w:val="0"/>
            <w:vAlign w:val="center"/>
          </w:tcPr>
          <w:p w14:paraId="0FC4B41D">
            <w:pPr>
              <w:spacing w:line="300" w:lineRule="exact"/>
              <w:jc w:val="center"/>
              <w:rPr>
                <w:rFonts w:hint="default" w:ascii="Arial" w:hAnsi="Arial" w:cs="Arial"/>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62B735A3">
            <w:pPr>
              <w:spacing w:line="300" w:lineRule="exact"/>
              <w:jc w:val="center"/>
              <w:rPr>
                <w:rFonts w:hint="default" w:ascii="Arial" w:hAnsi="Arial" w:cs="Arial"/>
                <w:b w:val="0"/>
                <w:bCs w:val="0"/>
                <w:color w:val="auto"/>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7D8D349">
            <w:pPr>
              <w:spacing w:line="300" w:lineRule="exact"/>
              <w:jc w:val="center"/>
              <w:rPr>
                <w:rFonts w:hint="default" w:ascii="Arial" w:hAnsi="Arial" w:cs="Arial"/>
                <w:b w:val="0"/>
                <w:bCs w:val="0"/>
                <w:color w:val="auto"/>
                <w:highlight w:val="none"/>
                <w:lang w:val="en-US" w:eastAsia="zh-CN"/>
              </w:rPr>
            </w:pPr>
          </w:p>
        </w:tc>
        <w:tc>
          <w:tcPr>
            <w:tcW w:w="2260" w:type="dxa"/>
            <w:tcBorders>
              <w:top w:val="single" w:color="auto" w:sz="4" w:space="0"/>
              <w:left w:val="single" w:color="auto" w:sz="4" w:space="0"/>
              <w:bottom w:val="single" w:color="auto" w:sz="4" w:space="0"/>
            </w:tcBorders>
            <w:noWrap w:val="0"/>
            <w:vAlign w:val="center"/>
          </w:tcPr>
          <w:p w14:paraId="14CF1946">
            <w:pPr>
              <w:spacing w:line="300" w:lineRule="exact"/>
              <w:jc w:val="center"/>
              <w:rPr>
                <w:rFonts w:hint="default" w:ascii="Arial" w:hAnsi="Arial" w:cs="Arial"/>
                <w:b/>
                <w:bCs/>
                <w:color w:val="auto"/>
                <w:highlight w:val="none"/>
              </w:rPr>
            </w:pPr>
          </w:p>
        </w:tc>
      </w:tr>
      <w:tr w14:paraId="476CA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trPr>
        <w:tc>
          <w:tcPr>
            <w:tcW w:w="1938" w:type="dxa"/>
            <w:tcBorders>
              <w:top w:val="single" w:color="auto" w:sz="4" w:space="0"/>
              <w:left w:val="single" w:color="auto" w:sz="4" w:space="0"/>
              <w:bottom w:val="single" w:color="auto" w:sz="4" w:space="0"/>
              <w:right w:val="single" w:color="auto" w:sz="4" w:space="0"/>
            </w:tcBorders>
            <w:noWrap w:val="0"/>
            <w:vAlign w:val="center"/>
          </w:tcPr>
          <w:p w14:paraId="6C7C71E3">
            <w:pPr>
              <w:spacing w:line="280" w:lineRule="exact"/>
              <w:jc w:val="center"/>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低功耗球机支架</w:t>
            </w:r>
          </w:p>
        </w:tc>
        <w:tc>
          <w:tcPr>
            <w:tcW w:w="2891" w:type="dxa"/>
            <w:tcBorders>
              <w:top w:val="single" w:color="auto" w:sz="4" w:space="0"/>
              <w:left w:val="single" w:color="auto" w:sz="4" w:space="0"/>
              <w:bottom w:val="single" w:color="auto" w:sz="4" w:space="0"/>
              <w:right w:val="single" w:color="auto" w:sz="4" w:space="0"/>
            </w:tcBorders>
            <w:noWrap w:val="0"/>
            <w:vAlign w:val="center"/>
          </w:tcPr>
          <w:p w14:paraId="005D19A5">
            <w:pPr>
              <w:spacing w:line="300" w:lineRule="exact"/>
              <w:jc w:val="center"/>
              <w:rPr>
                <w:rFonts w:hint="default" w:ascii="Arial" w:hAnsi="Arial" w:cs="Arial"/>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4B99A14D">
            <w:pPr>
              <w:spacing w:line="300" w:lineRule="exact"/>
              <w:jc w:val="center"/>
              <w:rPr>
                <w:rFonts w:hint="default" w:ascii="Arial" w:hAnsi="Arial" w:cs="Arial"/>
                <w:b w:val="0"/>
                <w:bCs w:val="0"/>
                <w:color w:val="auto"/>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C3E8AB2">
            <w:pPr>
              <w:spacing w:line="300" w:lineRule="exact"/>
              <w:jc w:val="center"/>
              <w:rPr>
                <w:rFonts w:hint="default" w:ascii="Arial" w:hAnsi="Arial" w:cs="Arial"/>
                <w:b w:val="0"/>
                <w:bCs w:val="0"/>
                <w:color w:val="auto"/>
                <w:highlight w:val="none"/>
                <w:lang w:val="en-US" w:eastAsia="zh-CN"/>
              </w:rPr>
            </w:pPr>
          </w:p>
        </w:tc>
        <w:tc>
          <w:tcPr>
            <w:tcW w:w="2260" w:type="dxa"/>
            <w:tcBorders>
              <w:top w:val="single" w:color="auto" w:sz="4" w:space="0"/>
              <w:left w:val="single" w:color="auto" w:sz="4" w:space="0"/>
              <w:bottom w:val="single" w:color="auto" w:sz="4" w:space="0"/>
            </w:tcBorders>
            <w:noWrap w:val="0"/>
            <w:vAlign w:val="center"/>
          </w:tcPr>
          <w:p w14:paraId="3E36AACE">
            <w:pPr>
              <w:spacing w:line="300" w:lineRule="exact"/>
              <w:jc w:val="center"/>
              <w:rPr>
                <w:rFonts w:hint="default" w:ascii="Arial" w:hAnsi="Arial" w:cs="Arial"/>
                <w:b/>
                <w:bCs/>
                <w:color w:val="auto"/>
                <w:highlight w:val="none"/>
              </w:rPr>
            </w:pPr>
          </w:p>
        </w:tc>
      </w:tr>
      <w:tr w14:paraId="0E858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8" w:hRule="atLeast"/>
        </w:trPr>
        <w:tc>
          <w:tcPr>
            <w:tcW w:w="1938" w:type="dxa"/>
            <w:tcBorders>
              <w:top w:val="single" w:color="auto" w:sz="4" w:space="0"/>
              <w:left w:val="single" w:color="auto" w:sz="4" w:space="0"/>
              <w:bottom w:val="single" w:color="auto" w:sz="4" w:space="0"/>
              <w:right w:val="single" w:color="auto" w:sz="4" w:space="0"/>
            </w:tcBorders>
            <w:noWrap w:val="0"/>
            <w:vAlign w:val="center"/>
          </w:tcPr>
          <w:p w14:paraId="02F017FC">
            <w:pPr>
              <w:spacing w:line="280" w:lineRule="exact"/>
              <w:jc w:val="center"/>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太阳能</w:t>
            </w:r>
          </w:p>
        </w:tc>
        <w:tc>
          <w:tcPr>
            <w:tcW w:w="2891" w:type="dxa"/>
            <w:tcBorders>
              <w:top w:val="single" w:color="auto" w:sz="4" w:space="0"/>
              <w:left w:val="single" w:color="auto" w:sz="4" w:space="0"/>
              <w:bottom w:val="single" w:color="auto" w:sz="4" w:space="0"/>
              <w:right w:val="single" w:color="auto" w:sz="4" w:space="0"/>
            </w:tcBorders>
            <w:noWrap w:val="0"/>
            <w:vAlign w:val="center"/>
          </w:tcPr>
          <w:p w14:paraId="466E58EC">
            <w:pPr>
              <w:spacing w:line="300" w:lineRule="exact"/>
              <w:jc w:val="center"/>
              <w:rPr>
                <w:rFonts w:hint="default" w:ascii="Arial" w:hAnsi="Arial" w:cs="Arial"/>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305AED8F">
            <w:pPr>
              <w:spacing w:line="300" w:lineRule="exact"/>
              <w:jc w:val="center"/>
              <w:rPr>
                <w:rFonts w:hint="default" w:ascii="Arial" w:hAnsi="Arial" w:cs="Arial"/>
                <w:b w:val="0"/>
                <w:bCs w:val="0"/>
                <w:color w:val="auto"/>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3309183">
            <w:pPr>
              <w:spacing w:line="300" w:lineRule="exact"/>
              <w:jc w:val="center"/>
              <w:rPr>
                <w:rFonts w:hint="default" w:ascii="Arial" w:hAnsi="Arial" w:cs="Arial"/>
                <w:b w:val="0"/>
                <w:bCs w:val="0"/>
                <w:color w:val="auto"/>
                <w:highlight w:val="none"/>
                <w:lang w:val="en-US" w:eastAsia="zh-CN"/>
              </w:rPr>
            </w:pPr>
          </w:p>
        </w:tc>
        <w:tc>
          <w:tcPr>
            <w:tcW w:w="2260" w:type="dxa"/>
            <w:tcBorders>
              <w:top w:val="single" w:color="auto" w:sz="4" w:space="0"/>
              <w:left w:val="single" w:color="auto" w:sz="4" w:space="0"/>
              <w:bottom w:val="single" w:color="auto" w:sz="4" w:space="0"/>
            </w:tcBorders>
            <w:noWrap w:val="0"/>
            <w:vAlign w:val="center"/>
          </w:tcPr>
          <w:p w14:paraId="5F20FEEF">
            <w:pPr>
              <w:spacing w:line="300" w:lineRule="exact"/>
              <w:jc w:val="center"/>
              <w:rPr>
                <w:rFonts w:hint="default" w:ascii="Arial" w:hAnsi="Arial" w:cs="Arial"/>
                <w:b/>
                <w:bCs/>
                <w:color w:val="auto"/>
                <w:highlight w:val="none"/>
              </w:rPr>
            </w:pPr>
          </w:p>
        </w:tc>
      </w:tr>
      <w:tr w14:paraId="714D0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trPr>
        <w:tc>
          <w:tcPr>
            <w:tcW w:w="1938" w:type="dxa"/>
            <w:tcBorders>
              <w:top w:val="single" w:color="auto" w:sz="4" w:space="0"/>
              <w:left w:val="single" w:color="auto" w:sz="4" w:space="0"/>
              <w:bottom w:val="single" w:color="auto" w:sz="4" w:space="0"/>
              <w:right w:val="single" w:color="auto" w:sz="4" w:space="0"/>
            </w:tcBorders>
            <w:noWrap w:val="0"/>
            <w:vAlign w:val="center"/>
          </w:tcPr>
          <w:p w14:paraId="59470754">
            <w:pPr>
              <w:spacing w:line="280" w:lineRule="exact"/>
              <w:jc w:val="center"/>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32路视频接入网关</w:t>
            </w:r>
          </w:p>
        </w:tc>
        <w:tc>
          <w:tcPr>
            <w:tcW w:w="2891" w:type="dxa"/>
            <w:tcBorders>
              <w:top w:val="single" w:color="auto" w:sz="4" w:space="0"/>
              <w:left w:val="single" w:color="auto" w:sz="4" w:space="0"/>
              <w:bottom w:val="single" w:color="auto" w:sz="4" w:space="0"/>
              <w:right w:val="single" w:color="auto" w:sz="4" w:space="0"/>
            </w:tcBorders>
            <w:noWrap w:val="0"/>
            <w:vAlign w:val="center"/>
          </w:tcPr>
          <w:p w14:paraId="61ACF86A">
            <w:pPr>
              <w:spacing w:line="300" w:lineRule="exact"/>
              <w:jc w:val="center"/>
              <w:rPr>
                <w:rFonts w:hint="default" w:ascii="Arial" w:hAnsi="Arial" w:cs="Arial"/>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59351231">
            <w:pPr>
              <w:spacing w:line="300" w:lineRule="exact"/>
              <w:jc w:val="center"/>
              <w:rPr>
                <w:rFonts w:hint="default" w:ascii="Arial" w:hAnsi="Arial" w:cs="Arial"/>
                <w:b w:val="0"/>
                <w:bCs w:val="0"/>
                <w:color w:val="auto"/>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E887A99">
            <w:pPr>
              <w:spacing w:line="300" w:lineRule="exact"/>
              <w:jc w:val="center"/>
              <w:rPr>
                <w:rFonts w:hint="default" w:ascii="Arial" w:hAnsi="Arial" w:cs="Arial"/>
                <w:b w:val="0"/>
                <w:bCs w:val="0"/>
                <w:color w:val="auto"/>
                <w:highlight w:val="none"/>
                <w:lang w:val="en-US" w:eastAsia="zh-CN"/>
              </w:rPr>
            </w:pPr>
          </w:p>
        </w:tc>
        <w:tc>
          <w:tcPr>
            <w:tcW w:w="2260" w:type="dxa"/>
            <w:tcBorders>
              <w:top w:val="single" w:color="auto" w:sz="4" w:space="0"/>
              <w:left w:val="single" w:color="auto" w:sz="4" w:space="0"/>
              <w:bottom w:val="single" w:color="auto" w:sz="4" w:space="0"/>
            </w:tcBorders>
            <w:noWrap w:val="0"/>
            <w:vAlign w:val="center"/>
          </w:tcPr>
          <w:p w14:paraId="1D578295">
            <w:pPr>
              <w:spacing w:line="300" w:lineRule="exact"/>
              <w:jc w:val="center"/>
              <w:rPr>
                <w:rFonts w:hint="default" w:ascii="Arial" w:hAnsi="Arial" w:cs="Arial"/>
                <w:b/>
                <w:bCs/>
                <w:color w:val="auto"/>
                <w:highlight w:val="none"/>
              </w:rPr>
            </w:pPr>
          </w:p>
        </w:tc>
      </w:tr>
      <w:tr w14:paraId="59EA8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5" w:hRule="atLeast"/>
        </w:trPr>
        <w:tc>
          <w:tcPr>
            <w:tcW w:w="1938" w:type="dxa"/>
            <w:tcBorders>
              <w:top w:val="single" w:color="auto" w:sz="4" w:space="0"/>
              <w:left w:val="single" w:color="auto" w:sz="4" w:space="0"/>
              <w:bottom w:val="single" w:color="auto" w:sz="4" w:space="0"/>
              <w:right w:val="single" w:color="auto" w:sz="4" w:space="0"/>
            </w:tcBorders>
            <w:noWrap w:val="0"/>
            <w:vAlign w:val="center"/>
          </w:tcPr>
          <w:p w14:paraId="11545202">
            <w:pPr>
              <w:spacing w:line="280" w:lineRule="exact"/>
              <w:jc w:val="center"/>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32路视频接入智能网关</w:t>
            </w:r>
          </w:p>
        </w:tc>
        <w:tc>
          <w:tcPr>
            <w:tcW w:w="2891" w:type="dxa"/>
            <w:tcBorders>
              <w:top w:val="single" w:color="auto" w:sz="4" w:space="0"/>
              <w:left w:val="single" w:color="auto" w:sz="4" w:space="0"/>
              <w:bottom w:val="single" w:color="auto" w:sz="4" w:space="0"/>
              <w:right w:val="single" w:color="auto" w:sz="4" w:space="0"/>
            </w:tcBorders>
            <w:noWrap w:val="0"/>
            <w:vAlign w:val="center"/>
          </w:tcPr>
          <w:p w14:paraId="31FA1407">
            <w:pPr>
              <w:spacing w:line="300" w:lineRule="exact"/>
              <w:jc w:val="center"/>
              <w:rPr>
                <w:rFonts w:hint="default" w:ascii="Arial" w:hAnsi="Arial" w:cs="Arial"/>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5401F89B">
            <w:pPr>
              <w:spacing w:line="300" w:lineRule="exact"/>
              <w:jc w:val="center"/>
              <w:rPr>
                <w:rFonts w:hint="default" w:ascii="Arial" w:hAnsi="Arial" w:cs="Arial"/>
                <w:b w:val="0"/>
                <w:bCs w:val="0"/>
                <w:color w:val="auto"/>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DB5EBD7">
            <w:pPr>
              <w:spacing w:line="300" w:lineRule="exact"/>
              <w:jc w:val="center"/>
              <w:rPr>
                <w:rFonts w:hint="default" w:ascii="Arial" w:hAnsi="Arial" w:cs="Arial"/>
                <w:b w:val="0"/>
                <w:bCs w:val="0"/>
                <w:color w:val="auto"/>
                <w:highlight w:val="none"/>
                <w:lang w:val="en-US" w:eastAsia="zh-CN"/>
              </w:rPr>
            </w:pPr>
          </w:p>
        </w:tc>
        <w:tc>
          <w:tcPr>
            <w:tcW w:w="2260" w:type="dxa"/>
            <w:tcBorders>
              <w:top w:val="single" w:color="auto" w:sz="4" w:space="0"/>
              <w:left w:val="single" w:color="auto" w:sz="4" w:space="0"/>
              <w:bottom w:val="single" w:color="auto" w:sz="4" w:space="0"/>
            </w:tcBorders>
            <w:noWrap w:val="0"/>
            <w:vAlign w:val="center"/>
          </w:tcPr>
          <w:p w14:paraId="5F32ACF3">
            <w:pPr>
              <w:spacing w:line="300" w:lineRule="exact"/>
              <w:jc w:val="center"/>
              <w:rPr>
                <w:rFonts w:hint="default" w:ascii="Arial" w:hAnsi="Arial" w:cs="Arial"/>
                <w:b/>
                <w:bCs/>
                <w:color w:val="auto"/>
                <w:highlight w:val="none"/>
              </w:rPr>
            </w:pPr>
          </w:p>
        </w:tc>
      </w:tr>
      <w:tr w14:paraId="197FE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5" w:hRule="atLeast"/>
        </w:trPr>
        <w:tc>
          <w:tcPr>
            <w:tcW w:w="1938" w:type="dxa"/>
            <w:tcBorders>
              <w:top w:val="single" w:color="auto" w:sz="4" w:space="0"/>
              <w:left w:val="single" w:color="auto" w:sz="4" w:space="0"/>
              <w:bottom w:val="single" w:color="auto" w:sz="4" w:space="0"/>
              <w:right w:val="single" w:color="auto" w:sz="4" w:space="0"/>
            </w:tcBorders>
            <w:noWrap w:val="0"/>
            <w:vAlign w:val="center"/>
          </w:tcPr>
          <w:p w14:paraId="0AD1F84C">
            <w:pPr>
              <w:spacing w:line="280" w:lineRule="exact"/>
              <w:jc w:val="center"/>
              <w:rPr>
                <w:rFonts w:hint="default" w:ascii="Arial" w:hAnsi="Arial" w:cs="Arial" w:eastAsiaTheme="minorEastAsia"/>
                <w:color w:val="auto"/>
                <w:sz w:val="21"/>
                <w:szCs w:val="21"/>
                <w:highlight w:val="none"/>
              </w:rPr>
            </w:pPr>
            <w:r>
              <w:rPr>
                <w:rFonts w:hint="default" w:ascii="Arial" w:hAnsi="Arial" w:cs="Arial" w:eastAsiaTheme="minorEastAsia"/>
                <w:color w:val="auto"/>
                <w:sz w:val="21"/>
                <w:szCs w:val="21"/>
                <w:highlight w:val="none"/>
              </w:rPr>
              <w:t>边缘节点防火墙</w:t>
            </w:r>
          </w:p>
        </w:tc>
        <w:tc>
          <w:tcPr>
            <w:tcW w:w="2891" w:type="dxa"/>
            <w:tcBorders>
              <w:top w:val="single" w:color="auto" w:sz="4" w:space="0"/>
              <w:left w:val="single" w:color="auto" w:sz="4" w:space="0"/>
              <w:bottom w:val="single" w:color="auto" w:sz="4" w:space="0"/>
              <w:right w:val="single" w:color="auto" w:sz="4" w:space="0"/>
            </w:tcBorders>
            <w:noWrap w:val="0"/>
            <w:vAlign w:val="center"/>
          </w:tcPr>
          <w:p w14:paraId="09E038C4">
            <w:pPr>
              <w:spacing w:line="300" w:lineRule="exact"/>
              <w:jc w:val="center"/>
              <w:rPr>
                <w:rFonts w:hint="default" w:ascii="Arial" w:hAnsi="Arial" w:cs="Arial"/>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711BB424">
            <w:pPr>
              <w:spacing w:line="300" w:lineRule="exact"/>
              <w:jc w:val="center"/>
              <w:rPr>
                <w:rFonts w:hint="default" w:ascii="Arial" w:hAnsi="Arial" w:cs="Arial"/>
                <w:b w:val="0"/>
                <w:bCs w:val="0"/>
                <w:color w:val="auto"/>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4AF1AB7">
            <w:pPr>
              <w:spacing w:line="300" w:lineRule="exact"/>
              <w:jc w:val="center"/>
              <w:rPr>
                <w:rFonts w:hint="default" w:ascii="Arial" w:hAnsi="Arial" w:cs="Arial"/>
                <w:b w:val="0"/>
                <w:bCs w:val="0"/>
                <w:color w:val="auto"/>
                <w:highlight w:val="none"/>
                <w:lang w:val="en-US" w:eastAsia="zh-CN"/>
              </w:rPr>
            </w:pPr>
          </w:p>
        </w:tc>
        <w:tc>
          <w:tcPr>
            <w:tcW w:w="2260" w:type="dxa"/>
            <w:tcBorders>
              <w:top w:val="single" w:color="auto" w:sz="4" w:space="0"/>
              <w:left w:val="single" w:color="auto" w:sz="4" w:space="0"/>
              <w:bottom w:val="single" w:color="auto" w:sz="4" w:space="0"/>
            </w:tcBorders>
            <w:noWrap w:val="0"/>
            <w:vAlign w:val="center"/>
          </w:tcPr>
          <w:p w14:paraId="0A0114E9">
            <w:pPr>
              <w:spacing w:line="300" w:lineRule="exact"/>
              <w:jc w:val="center"/>
              <w:rPr>
                <w:rFonts w:hint="default" w:ascii="Arial" w:hAnsi="Arial" w:cs="Arial"/>
                <w:b/>
                <w:bCs/>
                <w:color w:val="auto"/>
                <w:highlight w:val="none"/>
              </w:rPr>
            </w:pPr>
          </w:p>
        </w:tc>
      </w:tr>
      <w:tr w14:paraId="7C7C2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atLeast"/>
        </w:trPr>
        <w:tc>
          <w:tcPr>
            <w:tcW w:w="6863" w:type="dxa"/>
            <w:gridSpan w:val="4"/>
            <w:tcBorders>
              <w:top w:val="single" w:color="auto" w:sz="4" w:space="0"/>
              <w:left w:val="single" w:color="auto" w:sz="4" w:space="0"/>
              <w:bottom w:val="single" w:color="auto" w:sz="4" w:space="0"/>
              <w:right w:val="single" w:color="auto" w:sz="4" w:space="0"/>
            </w:tcBorders>
            <w:noWrap w:val="0"/>
            <w:vAlign w:val="center"/>
          </w:tcPr>
          <w:p w14:paraId="73D517EB">
            <w:pPr>
              <w:spacing w:line="300" w:lineRule="exact"/>
              <w:jc w:val="center"/>
              <w:rPr>
                <w:rFonts w:hint="default" w:ascii="Arial" w:hAnsi="Arial" w:cs="Arial"/>
                <w:b w:val="0"/>
                <w:bCs w:val="0"/>
                <w:color w:val="auto"/>
                <w:highlight w:val="none"/>
                <w:lang w:val="en-US" w:eastAsia="zh-CN"/>
              </w:rPr>
            </w:pPr>
            <w:r>
              <w:rPr>
                <w:rFonts w:hint="eastAsia" w:ascii="Arial" w:hAnsi="Arial" w:cs="Arial"/>
                <w:b w:val="0"/>
                <w:bCs w:val="0"/>
                <w:color w:val="auto"/>
                <w:highlight w:val="none"/>
                <w:lang w:val="en-US" w:eastAsia="zh-CN"/>
              </w:rPr>
              <w:t>合  计</w:t>
            </w:r>
          </w:p>
        </w:tc>
        <w:tc>
          <w:tcPr>
            <w:tcW w:w="2260" w:type="dxa"/>
            <w:tcBorders>
              <w:top w:val="single" w:color="auto" w:sz="4" w:space="0"/>
              <w:left w:val="single" w:color="auto" w:sz="4" w:space="0"/>
              <w:bottom w:val="single" w:color="auto" w:sz="4" w:space="0"/>
            </w:tcBorders>
            <w:noWrap w:val="0"/>
            <w:vAlign w:val="center"/>
          </w:tcPr>
          <w:p w14:paraId="4D34E853">
            <w:pPr>
              <w:spacing w:line="300" w:lineRule="exact"/>
              <w:jc w:val="center"/>
              <w:rPr>
                <w:rFonts w:hint="default" w:ascii="Arial" w:hAnsi="Arial" w:cs="Arial"/>
                <w:b/>
                <w:bCs/>
                <w:color w:val="auto"/>
                <w:highlight w:val="none"/>
              </w:rPr>
            </w:pPr>
          </w:p>
        </w:tc>
      </w:tr>
      <w:tr w14:paraId="79AD7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9123" w:type="dxa"/>
            <w:gridSpan w:val="5"/>
            <w:tcBorders>
              <w:top w:val="single" w:color="auto" w:sz="4" w:space="0"/>
              <w:left w:val="single" w:color="auto" w:sz="4" w:space="0"/>
              <w:bottom w:val="single" w:color="auto" w:sz="4" w:space="0"/>
            </w:tcBorders>
            <w:noWrap w:val="0"/>
            <w:vAlign w:val="center"/>
          </w:tcPr>
          <w:p w14:paraId="0380406D">
            <w:pPr>
              <w:spacing w:line="300" w:lineRule="exact"/>
              <w:rPr>
                <w:rFonts w:hint="default" w:ascii="Arial" w:hAnsi="Arial" w:cs="Arial"/>
                <w:b/>
                <w:bCs/>
                <w:color w:val="auto"/>
                <w:highlight w:val="none"/>
              </w:rPr>
            </w:pPr>
            <w:r>
              <w:rPr>
                <w:rFonts w:hint="default" w:ascii="Arial" w:hAnsi="Arial" w:cs="Arial"/>
                <w:color w:val="auto"/>
                <w:spacing w:val="-6"/>
                <w:highlight w:val="none"/>
              </w:rPr>
              <w:t>磋商报价（大写）：                             元人民币（￥                      ）</w:t>
            </w:r>
          </w:p>
        </w:tc>
      </w:tr>
      <w:tr w14:paraId="6B462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9123" w:type="dxa"/>
            <w:gridSpan w:val="5"/>
            <w:tcBorders>
              <w:top w:val="single" w:color="auto" w:sz="4" w:space="0"/>
              <w:left w:val="single" w:color="auto" w:sz="4" w:space="0"/>
              <w:bottom w:val="single" w:color="auto" w:sz="4" w:space="0"/>
            </w:tcBorders>
            <w:noWrap w:val="0"/>
            <w:vAlign w:val="center"/>
          </w:tcPr>
          <w:p w14:paraId="0B4B142E">
            <w:pPr>
              <w:tabs>
                <w:tab w:val="left" w:pos="1305"/>
              </w:tabs>
              <w:spacing w:line="390" w:lineRule="exact"/>
              <w:rPr>
                <w:rFonts w:hint="default" w:ascii="Arial" w:hAnsi="Arial" w:cs="Arial"/>
                <w:color w:val="auto"/>
                <w:szCs w:val="21"/>
                <w:highlight w:val="none"/>
              </w:rPr>
            </w:pPr>
            <w:r>
              <w:rPr>
                <w:rFonts w:hint="default" w:ascii="Arial" w:hAnsi="Arial" w:cs="Arial"/>
                <w:color w:val="auto"/>
                <w:highlight w:val="none"/>
              </w:rPr>
              <w:t>说明：供应商磋商报价应综合考虑总价包干（包含提供本次服务范围的所有成本、税金、利润等），报价不得超出采购预算。</w:t>
            </w:r>
          </w:p>
        </w:tc>
      </w:tr>
    </w:tbl>
    <w:p w14:paraId="1F53724E">
      <w:pPr>
        <w:spacing w:line="340" w:lineRule="exact"/>
        <w:rPr>
          <w:rFonts w:hint="default" w:ascii="Arial" w:hAnsi="Arial" w:cs="Arial"/>
          <w:color w:val="auto"/>
          <w:szCs w:val="21"/>
          <w:highlight w:val="none"/>
        </w:rPr>
      </w:pPr>
    </w:p>
    <w:p w14:paraId="4F50354E">
      <w:pPr>
        <w:tabs>
          <w:tab w:val="left" w:pos="1305"/>
        </w:tabs>
        <w:spacing w:line="390" w:lineRule="exact"/>
        <w:rPr>
          <w:rFonts w:hint="default" w:ascii="Arial" w:hAnsi="Arial" w:cs="Arial"/>
          <w:color w:val="auto"/>
          <w:szCs w:val="21"/>
          <w:highlight w:val="none"/>
        </w:rPr>
      </w:pPr>
      <w:r>
        <w:rPr>
          <w:rFonts w:hint="default" w:ascii="Arial" w:hAnsi="Arial" w:cs="Arial"/>
          <w:color w:val="auto"/>
          <w:szCs w:val="21"/>
          <w:highlight w:val="none"/>
        </w:rPr>
        <w:t>供应商（CA签章，自然人除外）：</w:t>
      </w:r>
      <w:r>
        <w:rPr>
          <w:rFonts w:hint="default" w:ascii="Arial" w:hAnsi="Arial" w:cs="Arial"/>
          <w:color w:val="auto"/>
          <w:szCs w:val="21"/>
          <w:highlight w:val="none"/>
          <w:u w:val="single"/>
        </w:rPr>
        <w:t xml:space="preserve">                   </w:t>
      </w:r>
    </w:p>
    <w:p w14:paraId="66A1AF31">
      <w:pPr>
        <w:tabs>
          <w:tab w:val="left" w:pos="1305"/>
        </w:tabs>
        <w:spacing w:line="390" w:lineRule="exact"/>
        <w:rPr>
          <w:rFonts w:hint="default" w:ascii="Arial" w:hAnsi="Arial" w:cs="Arial"/>
          <w:bCs/>
          <w:color w:val="auto"/>
          <w:szCs w:val="21"/>
          <w:highlight w:val="none"/>
        </w:rPr>
      </w:pPr>
      <w:r>
        <w:rPr>
          <w:rFonts w:hint="default" w:ascii="Arial" w:hAnsi="Arial" w:cs="Arial"/>
          <w:color w:val="auto"/>
          <w:szCs w:val="21"/>
          <w:highlight w:val="none"/>
        </w:rPr>
        <w:t>法定代表人、负责人、自然人或相应的委托代理人签字或个人CA签章（属自然人的应在签名处加盖食指指印或个人CA签章）：</w:t>
      </w:r>
      <w:r>
        <w:rPr>
          <w:rFonts w:hint="default" w:ascii="Arial" w:hAnsi="Arial" w:cs="Arial"/>
          <w:color w:val="auto"/>
          <w:szCs w:val="21"/>
          <w:highlight w:val="none"/>
          <w:u w:val="single"/>
        </w:rPr>
        <w:t xml:space="preserve">                        </w:t>
      </w:r>
    </w:p>
    <w:p w14:paraId="460A27C3">
      <w:pPr>
        <w:tabs>
          <w:tab w:val="left" w:pos="1305"/>
        </w:tabs>
        <w:spacing w:line="390" w:lineRule="exact"/>
        <w:rPr>
          <w:rFonts w:hint="default" w:ascii="Arial" w:hAnsi="Arial" w:cs="Arial"/>
          <w:color w:val="auto"/>
          <w:szCs w:val="21"/>
          <w:highlight w:val="none"/>
        </w:rPr>
      </w:pPr>
    </w:p>
    <w:p w14:paraId="4739F599">
      <w:pPr>
        <w:tabs>
          <w:tab w:val="left" w:pos="1305"/>
        </w:tabs>
        <w:spacing w:line="390" w:lineRule="exact"/>
        <w:rPr>
          <w:rFonts w:hint="default" w:ascii="Arial" w:hAnsi="Arial" w:cs="Arial"/>
          <w:color w:val="auto"/>
          <w:szCs w:val="21"/>
          <w:highlight w:val="none"/>
        </w:rPr>
      </w:pPr>
      <w:r>
        <w:rPr>
          <w:rFonts w:hint="default" w:ascii="Arial" w:hAnsi="Arial" w:cs="Arial"/>
          <w:color w:val="auto"/>
          <w:szCs w:val="21"/>
          <w:highlight w:val="none"/>
        </w:rPr>
        <w:t>注：1.供应商必须就“</w:t>
      </w:r>
      <w:r>
        <w:rPr>
          <w:rFonts w:hint="default" w:ascii="Arial" w:hAnsi="Arial" w:cs="Arial"/>
          <w:color w:val="auto"/>
          <w:szCs w:val="21"/>
          <w:highlight w:val="none"/>
          <w:lang w:eastAsia="zh-CN"/>
        </w:rPr>
        <w:t>采购需求</w:t>
      </w:r>
      <w:r>
        <w:rPr>
          <w:rFonts w:hint="default" w:ascii="Arial" w:hAnsi="Arial" w:cs="Arial"/>
          <w:color w:val="auto"/>
          <w:szCs w:val="21"/>
          <w:highlight w:val="none"/>
        </w:rPr>
        <w:t>”中所有内容作完整唯一报价，响应文件只允许有一个报价，有选择的或有条件的报价将不予接受。</w:t>
      </w:r>
    </w:p>
    <w:p w14:paraId="25E2D805">
      <w:pPr>
        <w:tabs>
          <w:tab w:val="left" w:pos="1305"/>
        </w:tabs>
        <w:spacing w:line="390" w:lineRule="exact"/>
        <w:ind w:firstLine="430" w:firstLineChars="200"/>
        <w:rPr>
          <w:rFonts w:hint="default" w:ascii="Arial" w:hAnsi="Arial" w:cs="Arial"/>
          <w:color w:val="auto"/>
          <w:szCs w:val="21"/>
          <w:highlight w:val="none"/>
        </w:rPr>
      </w:pPr>
      <w:r>
        <w:rPr>
          <w:rFonts w:hint="default" w:ascii="Arial" w:hAnsi="Arial" w:cs="Arial"/>
          <w:color w:val="auto"/>
          <w:szCs w:val="21"/>
          <w:highlight w:val="none"/>
        </w:rPr>
        <w:t>2.供应商应如实填写磋商报价表的各项内容，否则，响应无效。</w:t>
      </w:r>
    </w:p>
    <w:p w14:paraId="1B72132F">
      <w:pPr>
        <w:tabs>
          <w:tab w:val="left" w:pos="1305"/>
        </w:tabs>
        <w:spacing w:line="390" w:lineRule="exact"/>
        <w:ind w:firstLine="430" w:firstLineChars="200"/>
        <w:rPr>
          <w:rFonts w:hint="default" w:ascii="Arial" w:hAnsi="Arial" w:cs="Arial"/>
          <w:color w:val="auto"/>
          <w:szCs w:val="21"/>
          <w:highlight w:val="none"/>
        </w:rPr>
        <w:sectPr>
          <w:pgSz w:w="11906" w:h="16838"/>
          <w:pgMar w:top="1134" w:right="1287" w:bottom="1134" w:left="1134" w:header="851" w:footer="992" w:gutter="0"/>
          <w:cols w:space="0" w:num="1"/>
          <w:rtlGutter w:val="0"/>
          <w:docGrid w:type="linesAndChars" w:linePitch="312" w:charSpace="1024"/>
        </w:sectPr>
      </w:pPr>
      <w:r>
        <w:rPr>
          <w:rFonts w:hint="default" w:ascii="Arial" w:hAnsi="Arial" w:cs="Arial"/>
          <w:color w:val="auto"/>
          <w:szCs w:val="21"/>
          <w:highlight w:val="none"/>
        </w:rPr>
        <w:t>3.</w:t>
      </w:r>
      <w:r>
        <w:rPr>
          <w:rFonts w:hint="default" w:ascii="Arial" w:hAnsi="Arial" w:cs="Arial"/>
          <w:color w:val="auto"/>
          <w:highlight w:val="none"/>
        </w:rPr>
        <w:t>磋商报价表须由法定代表人负责人、自然人或相应的委托代理人签字或个人CA签章（属自然人的应在签名处加盖食指指印或个人CA签章）并加盖供应商CA签章（自然人除外）。</w:t>
      </w:r>
      <w:r>
        <w:rPr>
          <w:rFonts w:hint="default" w:ascii="Arial" w:hAnsi="Arial" w:cs="Arial"/>
          <w:b w:val="0"/>
          <w:bCs/>
          <w:color w:val="auto"/>
          <w:highlight w:val="none"/>
        </w:rPr>
        <w:t>当本表由多页构成时，需逐页加盖供应商公章（属自然人的须逐页签字或个人CA签章）</w:t>
      </w:r>
    </w:p>
    <w:p w14:paraId="35AF8C33">
      <w:pPr>
        <w:rPr>
          <w:rFonts w:hint="default" w:ascii="Arial" w:hAnsi="Arial" w:cs="Arial"/>
          <w:b/>
          <w:color w:val="auto"/>
          <w:sz w:val="28"/>
          <w:szCs w:val="28"/>
          <w:highlight w:val="none"/>
          <w:lang w:val="en-US" w:eastAsia="zh-CN"/>
        </w:rPr>
      </w:pPr>
      <w:r>
        <w:rPr>
          <w:rFonts w:hint="default" w:ascii="Arial" w:hAnsi="Arial" w:cs="Arial"/>
          <w:b/>
          <w:color w:val="auto"/>
          <w:sz w:val="28"/>
          <w:szCs w:val="28"/>
          <w:highlight w:val="none"/>
          <w:lang w:val="en-US" w:eastAsia="zh-CN"/>
        </w:rPr>
        <w:t>2</w:t>
      </w:r>
      <w:r>
        <w:rPr>
          <w:rFonts w:hint="default" w:ascii="Arial" w:hAnsi="Arial" w:cs="Arial"/>
          <w:b/>
          <w:color w:val="auto"/>
          <w:sz w:val="28"/>
          <w:szCs w:val="28"/>
          <w:highlight w:val="none"/>
        </w:rPr>
        <w:t>.</w:t>
      </w:r>
      <w:r>
        <w:rPr>
          <w:rFonts w:hint="default" w:ascii="Arial" w:hAnsi="Arial" w:cs="Arial"/>
          <w:b/>
          <w:color w:val="auto"/>
          <w:sz w:val="28"/>
          <w:szCs w:val="28"/>
          <w:highlight w:val="none"/>
          <w:lang w:eastAsia="zh-CN"/>
        </w:rPr>
        <w:t>供应商“采购需求”</w:t>
      </w:r>
      <w:r>
        <w:rPr>
          <w:rFonts w:hint="default" w:ascii="Arial" w:hAnsi="Arial" w:cs="Arial"/>
          <w:b/>
          <w:color w:val="auto"/>
          <w:sz w:val="28"/>
          <w:szCs w:val="28"/>
          <w:highlight w:val="none"/>
          <w:lang w:val="en-US" w:eastAsia="zh-CN"/>
        </w:rPr>
        <w:t>响应表（必须提供）</w:t>
      </w:r>
    </w:p>
    <w:p w14:paraId="62C8F36D">
      <w:pPr>
        <w:rPr>
          <w:rFonts w:hint="default" w:ascii="Arial" w:hAnsi="Arial" w:cs="Arial"/>
          <w:b/>
          <w:bCs/>
          <w:color w:val="auto"/>
          <w:sz w:val="32"/>
          <w:szCs w:val="32"/>
          <w:highlight w:val="none"/>
        </w:rPr>
      </w:pPr>
      <w:r>
        <w:rPr>
          <w:rFonts w:hint="default" w:ascii="Arial" w:hAnsi="Arial" w:cs="Arial"/>
          <w:b/>
          <w:bCs/>
          <w:color w:val="auto"/>
          <w:sz w:val="32"/>
          <w:szCs w:val="32"/>
          <w:highlight w:val="none"/>
        </w:rPr>
        <w:t>附件：</w:t>
      </w:r>
    </w:p>
    <w:p w14:paraId="1926972D">
      <w:pPr>
        <w:jc w:val="center"/>
        <w:rPr>
          <w:rFonts w:hint="default" w:ascii="Arial" w:hAnsi="Arial" w:cs="Arial"/>
          <w:b/>
          <w:color w:val="auto"/>
          <w:sz w:val="28"/>
          <w:szCs w:val="28"/>
          <w:highlight w:val="none"/>
          <w:lang w:val="en-US" w:eastAsia="zh-CN"/>
        </w:rPr>
      </w:pPr>
      <w:r>
        <w:rPr>
          <w:rFonts w:hint="default" w:ascii="Arial" w:hAnsi="Arial" w:cs="Arial"/>
          <w:b/>
          <w:bCs/>
          <w:color w:val="auto"/>
          <w:sz w:val="32"/>
          <w:highlight w:val="none"/>
          <w:lang w:eastAsia="zh-CN"/>
        </w:rPr>
        <w:t>“采购需求”</w:t>
      </w:r>
      <w:r>
        <w:rPr>
          <w:rFonts w:hint="default" w:ascii="Arial" w:hAnsi="Arial" w:cs="Arial"/>
          <w:b/>
          <w:bCs/>
          <w:color w:val="auto"/>
          <w:sz w:val="32"/>
          <w:highlight w:val="none"/>
          <w:lang w:val="en-US" w:eastAsia="zh-CN"/>
        </w:rPr>
        <w:t>响应表</w:t>
      </w:r>
      <w:r>
        <w:rPr>
          <w:rFonts w:hint="default" w:ascii="Arial" w:hAnsi="Arial" w:cs="Arial"/>
          <w:b/>
          <w:bCs/>
          <w:color w:val="auto"/>
          <w:sz w:val="32"/>
          <w:highlight w:val="none"/>
        </w:rPr>
        <w:t>（格式）</w:t>
      </w:r>
    </w:p>
    <w:tbl>
      <w:tblPr>
        <w:tblStyle w:val="19"/>
        <w:tblW w:w="94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685"/>
      </w:tblGrid>
      <w:tr w14:paraId="4FC19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DAC0266">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08D078A">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B22017C">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响应文件响应内容</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7D9C7102">
            <w:pPr>
              <w:snapToGrid w:val="0"/>
              <w:spacing w:before="120" w:beforeLines="50"/>
              <w:jc w:val="center"/>
              <w:rPr>
                <w:rFonts w:hint="default" w:ascii="Arial" w:hAnsi="Arial" w:eastAsia="宋体" w:cs="Arial"/>
                <w:color w:val="auto"/>
                <w:kern w:val="2"/>
                <w:sz w:val="21"/>
                <w:szCs w:val="21"/>
                <w:highlight w:val="none"/>
                <w:lang w:val="en-US" w:eastAsia="zh-CN" w:bidi="ar-SA"/>
              </w:rPr>
            </w:pPr>
            <w:bookmarkStart w:id="45" w:name="_Toc254970560"/>
            <w:bookmarkStart w:id="46" w:name="_Toc254970701"/>
            <w:r>
              <w:rPr>
                <w:rFonts w:hint="default" w:ascii="Arial" w:hAnsi="Arial" w:eastAsia="宋体" w:cs="Arial"/>
                <w:color w:val="auto"/>
                <w:kern w:val="2"/>
                <w:sz w:val="21"/>
                <w:szCs w:val="21"/>
                <w:highlight w:val="none"/>
                <w:lang w:val="en-US" w:eastAsia="zh-CN" w:bidi="ar-SA"/>
              </w:rPr>
              <w:t>偏离情况</w:t>
            </w:r>
            <w:bookmarkEnd w:id="45"/>
            <w:bookmarkEnd w:id="46"/>
            <w:r>
              <w:rPr>
                <w:rFonts w:hint="default" w:ascii="Arial" w:hAnsi="Arial" w:eastAsia="宋体" w:cs="Arial"/>
                <w:color w:val="auto"/>
                <w:kern w:val="2"/>
                <w:sz w:val="21"/>
                <w:szCs w:val="21"/>
                <w:highlight w:val="none"/>
                <w:lang w:val="en-US" w:eastAsia="zh-CN" w:bidi="ar-SA"/>
              </w:rPr>
              <w:t>说明</w:t>
            </w:r>
          </w:p>
        </w:tc>
      </w:tr>
      <w:tr w14:paraId="64657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CFCD70D">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760626D">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54B6463">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6856774">
            <w:pPr>
              <w:snapToGrid w:val="0"/>
              <w:spacing w:before="120" w:beforeLines="50"/>
              <w:jc w:val="center"/>
              <w:rPr>
                <w:rFonts w:hint="default" w:ascii="Arial" w:hAnsi="Arial" w:eastAsia="宋体" w:cs="Arial"/>
                <w:color w:val="auto"/>
                <w:kern w:val="2"/>
                <w:sz w:val="21"/>
                <w:szCs w:val="21"/>
                <w:highlight w:val="none"/>
                <w:lang w:val="en-US" w:eastAsia="zh-CN" w:bidi="ar-SA"/>
              </w:rPr>
            </w:pPr>
          </w:p>
        </w:tc>
      </w:tr>
      <w:tr w14:paraId="12908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2931524">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14DDE3A">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1816953">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1131444D">
            <w:pPr>
              <w:snapToGrid w:val="0"/>
              <w:spacing w:before="120" w:beforeLines="50"/>
              <w:jc w:val="center"/>
              <w:rPr>
                <w:rFonts w:hint="default" w:ascii="Arial" w:hAnsi="Arial" w:eastAsia="宋体" w:cs="Arial"/>
                <w:color w:val="auto"/>
                <w:kern w:val="2"/>
                <w:sz w:val="21"/>
                <w:szCs w:val="21"/>
                <w:highlight w:val="none"/>
                <w:lang w:val="en-US" w:eastAsia="zh-CN" w:bidi="ar-SA"/>
              </w:rPr>
            </w:pPr>
          </w:p>
        </w:tc>
      </w:tr>
      <w:tr w14:paraId="16C23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C808BDC">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18D8FA8">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6C813E4">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381F9F8C">
            <w:pPr>
              <w:snapToGrid w:val="0"/>
              <w:spacing w:before="120" w:beforeLines="50"/>
              <w:jc w:val="center"/>
              <w:rPr>
                <w:rFonts w:hint="default" w:ascii="Arial" w:hAnsi="Arial" w:eastAsia="宋体" w:cs="Arial"/>
                <w:color w:val="auto"/>
                <w:kern w:val="2"/>
                <w:sz w:val="21"/>
                <w:szCs w:val="21"/>
                <w:highlight w:val="none"/>
                <w:lang w:val="en-US" w:eastAsia="zh-CN" w:bidi="ar-SA"/>
              </w:rPr>
            </w:pPr>
          </w:p>
        </w:tc>
      </w:tr>
      <w:tr w14:paraId="41574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E63631C">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D098782">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FAB1E09">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14:paraId="2B36F418">
            <w:pPr>
              <w:snapToGrid w:val="0"/>
              <w:spacing w:before="120" w:beforeLines="50"/>
              <w:jc w:val="center"/>
              <w:rPr>
                <w:rFonts w:hint="default" w:ascii="Arial" w:hAnsi="Arial" w:eastAsia="宋体" w:cs="Arial"/>
                <w:color w:val="auto"/>
                <w:kern w:val="2"/>
                <w:sz w:val="21"/>
                <w:szCs w:val="21"/>
                <w:highlight w:val="none"/>
                <w:lang w:val="en-US" w:eastAsia="zh-CN" w:bidi="ar-SA"/>
              </w:rPr>
            </w:pPr>
          </w:p>
        </w:tc>
      </w:tr>
    </w:tbl>
    <w:p w14:paraId="718B011E">
      <w:pPr>
        <w:rPr>
          <w:rFonts w:hint="default" w:ascii="Arial" w:hAnsi="Arial" w:cs="Arial"/>
          <w:color w:val="auto"/>
          <w:szCs w:val="21"/>
          <w:highlight w:val="none"/>
        </w:rPr>
      </w:pPr>
    </w:p>
    <w:p w14:paraId="194BF2A1">
      <w:pPr>
        <w:pStyle w:val="10"/>
        <w:tabs>
          <w:tab w:val="left" w:pos="2127"/>
        </w:tabs>
        <w:spacing w:line="340" w:lineRule="exact"/>
        <w:jc w:val="left"/>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注：本表应对采购文件第</w:t>
      </w:r>
      <w:r>
        <w:rPr>
          <w:rFonts w:hint="default" w:ascii="Arial" w:hAnsi="Arial" w:cs="Arial"/>
          <w:color w:val="auto"/>
          <w:kern w:val="2"/>
          <w:sz w:val="21"/>
          <w:szCs w:val="21"/>
          <w:highlight w:val="none"/>
          <w:lang w:val="en-US" w:eastAsia="zh-CN" w:bidi="ar-SA"/>
        </w:rPr>
        <w:t>三</w:t>
      </w:r>
      <w:r>
        <w:rPr>
          <w:rFonts w:hint="default" w:ascii="Arial" w:hAnsi="Arial" w:eastAsia="宋体" w:cs="Arial"/>
          <w:color w:val="auto"/>
          <w:kern w:val="2"/>
          <w:sz w:val="21"/>
          <w:szCs w:val="21"/>
          <w:highlight w:val="none"/>
          <w:lang w:val="en-US" w:eastAsia="zh-CN" w:bidi="ar-SA"/>
        </w:rPr>
        <w:t>章</w:t>
      </w:r>
      <w:r>
        <w:rPr>
          <w:rFonts w:hint="default" w:ascii="Arial" w:hAnsi="Arial" w:cs="Arial"/>
          <w:color w:val="auto"/>
          <w:kern w:val="2"/>
          <w:sz w:val="21"/>
          <w:szCs w:val="21"/>
          <w:highlight w:val="none"/>
          <w:lang w:val="en-US" w:eastAsia="zh-CN" w:bidi="ar-SA"/>
        </w:rPr>
        <w:t>“采购需求”</w:t>
      </w:r>
      <w:r>
        <w:rPr>
          <w:rFonts w:hint="default" w:ascii="Arial" w:hAnsi="Arial" w:eastAsia="宋体" w:cs="Arial"/>
          <w:color w:val="auto"/>
          <w:kern w:val="2"/>
          <w:sz w:val="21"/>
          <w:szCs w:val="21"/>
          <w:highlight w:val="none"/>
          <w:lang w:val="en-US" w:eastAsia="zh-CN" w:bidi="ar-SA"/>
        </w:rPr>
        <w:t>中所列要求进行响应，并根据响应情况在“偏离情况说明”栏填写正偏离或负偏离及原因，完全符合的填写“无偏离”。</w:t>
      </w:r>
    </w:p>
    <w:p w14:paraId="55DF73D7">
      <w:pPr>
        <w:tabs>
          <w:tab w:val="left" w:pos="1305"/>
        </w:tabs>
        <w:spacing w:line="390" w:lineRule="exact"/>
        <w:ind w:firstLine="430" w:firstLineChars="200"/>
        <w:rPr>
          <w:rFonts w:hint="default" w:ascii="Arial" w:hAnsi="Arial" w:eastAsia="宋体" w:cs="Arial"/>
          <w:color w:val="auto"/>
          <w:szCs w:val="21"/>
          <w:highlight w:val="none"/>
          <w:lang w:val="en-US" w:eastAsia="zh-CN"/>
        </w:rPr>
      </w:pPr>
    </w:p>
    <w:p w14:paraId="42612E97">
      <w:pPr>
        <w:ind w:firstLine="2580" w:firstLineChars="1200"/>
        <w:rPr>
          <w:rFonts w:hint="default" w:ascii="Arial" w:hAnsi="Arial" w:cs="Arial"/>
          <w:color w:val="auto"/>
          <w:szCs w:val="21"/>
          <w:highlight w:val="none"/>
        </w:rPr>
      </w:pPr>
      <w:r>
        <w:rPr>
          <w:rFonts w:hint="default" w:ascii="Arial" w:hAnsi="Arial" w:cs="Arial"/>
          <w:color w:val="auto"/>
          <w:szCs w:val="21"/>
          <w:highlight w:val="none"/>
        </w:rPr>
        <w:t xml:space="preserve">供应商[公章(CA签章)，自然人签字或个人CA签章]： </w:t>
      </w:r>
      <w:r>
        <w:rPr>
          <w:rFonts w:hint="default" w:ascii="Arial" w:hAnsi="Arial" w:cs="Arial"/>
          <w:color w:val="auto"/>
          <w:highlight w:val="none"/>
          <w:u w:val="single"/>
        </w:rPr>
        <w:t xml:space="preserve">             </w:t>
      </w:r>
    </w:p>
    <w:p w14:paraId="1EFFCD6A">
      <w:pPr>
        <w:rPr>
          <w:rFonts w:hint="default" w:ascii="Arial" w:hAnsi="Arial" w:cs="Arial"/>
          <w:color w:val="auto"/>
          <w:szCs w:val="21"/>
          <w:highlight w:val="none"/>
        </w:rPr>
      </w:pPr>
    </w:p>
    <w:p w14:paraId="78A24DEE">
      <w:pPr>
        <w:ind w:firstLine="2580" w:firstLineChars="1200"/>
        <w:rPr>
          <w:rFonts w:hint="default" w:ascii="Arial" w:hAnsi="Arial" w:cs="Arial"/>
          <w:color w:val="auto"/>
          <w:szCs w:val="21"/>
          <w:highlight w:val="none"/>
        </w:rPr>
      </w:pPr>
      <w:r>
        <w:rPr>
          <w:rFonts w:hint="default" w:ascii="Arial" w:hAnsi="Arial" w:cs="Arial"/>
          <w:color w:val="auto"/>
          <w:szCs w:val="21"/>
          <w:highlight w:val="none"/>
        </w:rPr>
        <w:t xml:space="preserve">日          期： </w:t>
      </w:r>
      <w:r>
        <w:rPr>
          <w:rFonts w:hint="default" w:ascii="Arial" w:hAnsi="Arial" w:cs="Arial"/>
          <w:color w:val="auto"/>
          <w:highlight w:val="none"/>
          <w:u w:val="single"/>
        </w:rPr>
        <w:t xml:space="preserve">                </w:t>
      </w:r>
    </w:p>
    <w:p w14:paraId="02D652FA">
      <w:pPr>
        <w:rPr>
          <w:rFonts w:hint="default" w:ascii="Arial" w:hAnsi="Arial" w:cs="Arial"/>
          <w:b/>
          <w:color w:val="auto"/>
          <w:sz w:val="32"/>
          <w:highlight w:val="none"/>
        </w:rPr>
      </w:pPr>
    </w:p>
    <w:p w14:paraId="5622B9C5">
      <w:pPr>
        <w:rPr>
          <w:rFonts w:hint="default" w:ascii="Arial" w:hAnsi="Arial" w:cs="Arial"/>
          <w:b/>
          <w:color w:val="auto"/>
          <w:sz w:val="32"/>
          <w:highlight w:val="none"/>
        </w:rPr>
      </w:pPr>
    </w:p>
    <w:p w14:paraId="4D4CC673">
      <w:pPr>
        <w:pStyle w:val="10"/>
        <w:spacing w:line="340" w:lineRule="exact"/>
        <w:rPr>
          <w:rFonts w:hint="default" w:ascii="Arial" w:hAnsi="Arial" w:eastAsia="宋体" w:cs="Arial"/>
          <w:b/>
          <w:color w:val="auto"/>
          <w:sz w:val="28"/>
          <w:szCs w:val="28"/>
          <w:highlight w:val="none"/>
          <w:lang w:val="en-US" w:eastAsia="zh-CN"/>
        </w:rPr>
      </w:pPr>
      <w:r>
        <w:rPr>
          <w:rFonts w:hint="default" w:ascii="Arial" w:hAnsi="Arial" w:cs="Arial"/>
          <w:b/>
          <w:color w:val="auto"/>
          <w:sz w:val="28"/>
          <w:szCs w:val="28"/>
          <w:highlight w:val="none"/>
          <w:lang w:val="en-US" w:eastAsia="zh-CN"/>
        </w:rPr>
        <w:t>3</w:t>
      </w:r>
      <w:r>
        <w:rPr>
          <w:rFonts w:hint="default" w:ascii="Arial" w:hAnsi="Arial" w:cs="Arial"/>
          <w:b/>
          <w:color w:val="auto"/>
          <w:sz w:val="28"/>
          <w:szCs w:val="28"/>
          <w:highlight w:val="none"/>
        </w:rPr>
        <w:t>.</w:t>
      </w:r>
      <w:r>
        <w:rPr>
          <w:rFonts w:hint="default" w:ascii="Arial" w:hAnsi="Arial" w:cs="Arial"/>
          <w:b/>
          <w:color w:val="auto"/>
          <w:sz w:val="28"/>
          <w:szCs w:val="28"/>
          <w:highlight w:val="none"/>
          <w:lang w:eastAsia="zh-CN"/>
        </w:rPr>
        <w:t>“采购需求”</w:t>
      </w:r>
      <w:r>
        <w:rPr>
          <w:rFonts w:hint="default" w:ascii="Arial" w:hAnsi="Arial" w:cs="Arial"/>
          <w:b/>
          <w:color w:val="auto"/>
          <w:sz w:val="28"/>
          <w:szCs w:val="28"/>
          <w:highlight w:val="none"/>
        </w:rPr>
        <w:t>中需提供的有效证明文件（如有，请提供）</w:t>
      </w:r>
    </w:p>
    <w:p w14:paraId="6A31AEB9">
      <w:pPr>
        <w:spacing w:line="400" w:lineRule="exact"/>
        <w:rPr>
          <w:rFonts w:hint="default" w:ascii="Arial" w:hAnsi="Arial" w:cs="Arial"/>
          <w:b/>
          <w:color w:val="auto"/>
          <w:sz w:val="32"/>
          <w:szCs w:val="20"/>
          <w:highlight w:val="none"/>
        </w:rPr>
      </w:pPr>
    </w:p>
    <w:p w14:paraId="794F308B">
      <w:pPr>
        <w:rPr>
          <w:rFonts w:hint="default" w:ascii="Arial" w:hAnsi="Arial" w:cs="Arial"/>
          <w:b/>
          <w:color w:val="auto"/>
          <w:sz w:val="32"/>
          <w:szCs w:val="32"/>
          <w:highlight w:val="none"/>
        </w:rPr>
      </w:pPr>
      <w:r>
        <w:rPr>
          <w:rFonts w:hint="default" w:ascii="Arial" w:hAnsi="Arial" w:cs="Arial"/>
          <w:b/>
          <w:color w:val="auto"/>
          <w:sz w:val="32"/>
          <w:szCs w:val="32"/>
          <w:highlight w:val="none"/>
        </w:rPr>
        <w:br w:type="page"/>
      </w:r>
    </w:p>
    <w:p w14:paraId="55C145E6">
      <w:pPr>
        <w:spacing w:line="400" w:lineRule="exact"/>
        <w:jc w:val="center"/>
        <w:rPr>
          <w:rFonts w:hint="default" w:ascii="Arial" w:hAnsi="Arial" w:cs="Arial"/>
          <w:b/>
          <w:color w:val="auto"/>
          <w:sz w:val="32"/>
          <w:szCs w:val="32"/>
          <w:highlight w:val="none"/>
        </w:rPr>
      </w:pPr>
      <w:r>
        <w:rPr>
          <w:rFonts w:hint="default" w:ascii="Arial" w:hAnsi="Arial" w:cs="Arial"/>
          <w:b/>
          <w:color w:val="auto"/>
          <w:sz w:val="32"/>
          <w:szCs w:val="32"/>
          <w:highlight w:val="none"/>
        </w:rPr>
        <w:t>（三）其它有效证明材料目录</w:t>
      </w:r>
    </w:p>
    <w:p w14:paraId="02A287BB">
      <w:pPr>
        <w:tabs>
          <w:tab w:val="left" w:pos="1305"/>
        </w:tabs>
        <w:spacing w:line="440" w:lineRule="exact"/>
        <w:ind w:firstLine="430" w:firstLineChars="200"/>
        <w:rPr>
          <w:rFonts w:hint="default" w:ascii="Arial" w:hAnsi="Arial" w:cs="Arial"/>
          <w:color w:val="auto"/>
          <w:szCs w:val="21"/>
          <w:highlight w:val="none"/>
        </w:rPr>
      </w:pPr>
    </w:p>
    <w:p w14:paraId="569F0A76">
      <w:pPr>
        <w:tabs>
          <w:tab w:val="left" w:pos="1305"/>
        </w:tabs>
        <w:spacing w:line="520" w:lineRule="exact"/>
        <w:ind w:left="0" w:leftChars="0" w:firstLine="428" w:firstLineChars="175"/>
        <w:rPr>
          <w:rFonts w:hint="default" w:ascii="Arial" w:hAnsi="Arial" w:cs="Arial"/>
          <w:color w:val="auto"/>
          <w:sz w:val="24"/>
          <w:highlight w:val="none"/>
        </w:rPr>
      </w:pPr>
      <w:r>
        <w:rPr>
          <w:rFonts w:hint="eastAsia" w:ascii="Arial" w:hAnsi="Arial" w:cs="Arial"/>
          <w:color w:val="auto"/>
          <w:sz w:val="24"/>
          <w:highlight w:val="none"/>
          <w:lang w:val="en-US" w:eastAsia="zh-CN"/>
        </w:rPr>
        <w:t>1.</w:t>
      </w:r>
      <w:r>
        <w:rPr>
          <w:rFonts w:hint="default" w:ascii="Arial" w:hAnsi="Arial" w:cs="Arial"/>
          <w:color w:val="auto"/>
          <w:sz w:val="24"/>
          <w:highlight w:val="none"/>
          <w:lang w:val="en-US" w:eastAsia="zh-CN"/>
        </w:rPr>
        <w:t>针对本项目的项目实施方案</w:t>
      </w:r>
      <w:r>
        <w:rPr>
          <w:rFonts w:hint="default" w:ascii="Arial" w:hAnsi="Arial" w:cs="Arial"/>
          <w:color w:val="auto"/>
          <w:sz w:val="24"/>
          <w:highlight w:val="none"/>
          <w:lang w:val="en-US"/>
        </w:rPr>
        <w:t>（如有，请提供）</w:t>
      </w:r>
      <w:r>
        <w:rPr>
          <w:rFonts w:hint="default" w:ascii="Arial" w:hAnsi="Arial" w:cs="Arial"/>
          <w:color w:val="auto"/>
          <w:sz w:val="24"/>
          <w:highlight w:val="none"/>
        </w:rPr>
        <w:t>；</w:t>
      </w:r>
    </w:p>
    <w:p w14:paraId="3D51B8DA">
      <w:pPr>
        <w:tabs>
          <w:tab w:val="left" w:pos="1305"/>
        </w:tabs>
        <w:spacing w:line="520" w:lineRule="exact"/>
        <w:ind w:left="0" w:leftChars="0" w:firstLine="428" w:firstLineChars="175"/>
        <w:rPr>
          <w:rFonts w:hint="default" w:ascii="Arial" w:hAnsi="Arial" w:cs="Arial"/>
          <w:color w:val="auto"/>
          <w:sz w:val="24"/>
          <w:highlight w:val="none"/>
          <w:lang w:eastAsia="zh-CN"/>
        </w:rPr>
      </w:pPr>
      <w:r>
        <w:rPr>
          <w:rFonts w:hint="eastAsia" w:ascii="Arial" w:hAnsi="Arial" w:cs="Arial"/>
          <w:color w:val="auto"/>
          <w:sz w:val="24"/>
          <w:highlight w:val="none"/>
          <w:lang w:val="en-US" w:eastAsia="zh-CN"/>
        </w:rPr>
        <w:t>2.</w:t>
      </w:r>
      <w:r>
        <w:rPr>
          <w:rFonts w:hint="default" w:ascii="Arial" w:hAnsi="Arial" w:cs="Arial"/>
          <w:color w:val="auto"/>
          <w:sz w:val="24"/>
          <w:highlight w:val="none"/>
          <w:lang w:val="en-US" w:eastAsia="zh-CN"/>
        </w:rPr>
        <w:t>针对本项目的</w:t>
      </w:r>
      <w:r>
        <w:rPr>
          <w:rFonts w:hint="default" w:ascii="Arial" w:hAnsi="Arial" w:cs="Arial"/>
          <w:color w:val="auto"/>
          <w:sz w:val="24"/>
          <w:highlight w:val="none"/>
          <w:lang w:eastAsia="zh-CN"/>
        </w:rPr>
        <w:t>服务方案</w:t>
      </w:r>
      <w:r>
        <w:rPr>
          <w:rFonts w:hint="default" w:ascii="Arial" w:hAnsi="Arial" w:cs="Arial"/>
          <w:color w:val="auto"/>
          <w:sz w:val="24"/>
          <w:highlight w:val="none"/>
          <w:lang w:val="en-US"/>
        </w:rPr>
        <w:t>（如有，请提供）</w:t>
      </w:r>
      <w:r>
        <w:rPr>
          <w:rFonts w:hint="default" w:ascii="Arial" w:hAnsi="Arial" w:cs="Arial"/>
          <w:color w:val="auto"/>
          <w:sz w:val="24"/>
          <w:highlight w:val="none"/>
        </w:rPr>
        <w:t>；</w:t>
      </w:r>
    </w:p>
    <w:p w14:paraId="7EA05251">
      <w:pPr>
        <w:tabs>
          <w:tab w:val="left" w:pos="1305"/>
        </w:tabs>
        <w:spacing w:line="520" w:lineRule="exact"/>
        <w:ind w:left="0" w:leftChars="0" w:firstLine="428" w:firstLineChars="175"/>
        <w:rPr>
          <w:rFonts w:hint="default" w:ascii="Arial" w:hAnsi="Arial" w:cs="Arial"/>
          <w:color w:val="auto"/>
          <w:sz w:val="24"/>
          <w:highlight w:val="none"/>
        </w:rPr>
      </w:pPr>
      <w:r>
        <w:rPr>
          <w:rFonts w:hint="eastAsia" w:ascii="Arial" w:hAnsi="Arial" w:cs="Arial"/>
          <w:color w:val="auto"/>
          <w:sz w:val="24"/>
          <w:highlight w:val="none"/>
          <w:lang w:val="en-US" w:eastAsia="zh-CN"/>
        </w:rPr>
        <w:t>3.</w:t>
      </w:r>
      <w:r>
        <w:rPr>
          <w:rFonts w:hint="default" w:ascii="Arial" w:hAnsi="Arial" w:cs="Arial"/>
          <w:color w:val="auto"/>
          <w:sz w:val="24"/>
          <w:highlight w:val="none"/>
        </w:rPr>
        <w:t>项目实施人员一览表（格式见附件）（如有，请提供）</w:t>
      </w:r>
      <w:r>
        <w:rPr>
          <w:rFonts w:hint="default" w:ascii="Arial" w:hAnsi="Arial" w:cs="Arial"/>
          <w:color w:val="auto"/>
          <w:sz w:val="24"/>
          <w:highlight w:val="none"/>
          <w:lang w:eastAsia="zh-CN"/>
        </w:rPr>
        <w:t>；</w:t>
      </w:r>
    </w:p>
    <w:p w14:paraId="3BD327AE">
      <w:pPr>
        <w:tabs>
          <w:tab w:val="left" w:pos="1305"/>
        </w:tabs>
        <w:spacing w:line="520" w:lineRule="exact"/>
        <w:ind w:left="0" w:leftChars="0" w:firstLine="428" w:firstLineChars="175"/>
        <w:rPr>
          <w:rFonts w:hint="default" w:ascii="Arial" w:hAnsi="Arial" w:cs="Arial"/>
          <w:color w:val="auto"/>
          <w:sz w:val="24"/>
          <w:highlight w:val="none"/>
          <w:lang w:eastAsia="zh-CN"/>
        </w:rPr>
      </w:pPr>
      <w:r>
        <w:rPr>
          <w:rFonts w:hint="eastAsia" w:ascii="Arial" w:hAnsi="Arial" w:cs="Arial"/>
          <w:color w:val="auto"/>
          <w:sz w:val="24"/>
          <w:highlight w:val="none"/>
          <w:lang w:val="en-US" w:eastAsia="zh-CN"/>
        </w:rPr>
        <w:t>4.</w:t>
      </w:r>
      <w:r>
        <w:rPr>
          <w:rFonts w:hint="default" w:ascii="Arial" w:hAnsi="Arial" w:cs="Arial"/>
          <w:color w:val="auto"/>
          <w:sz w:val="24"/>
          <w:highlight w:val="none"/>
        </w:rPr>
        <w:t>供应商可结合本项目的评审办法视自身情况自行提交相关证明材料（如有，请提供）</w:t>
      </w:r>
      <w:r>
        <w:rPr>
          <w:rFonts w:hint="default" w:ascii="Arial" w:hAnsi="Arial" w:cs="Arial"/>
          <w:color w:val="auto"/>
          <w:sz w:val="24"/>
          <w:highlight w:val="none"/>
          <w:lang w:eastAsia="zh-CN"/>
        </w:rPr>
        <w:t>；</w:t>
      </w:r>
    </w:p>
    <w:p w14:paraId="03B7A86B">
      <w:pPr>
        <w:tabs>
          <w:tab w:val="left" w:pos="1305"/>
        </w:tabs>
        <w:spacing w:line="520" w:lineRule="exact"/>
        <w:ind w:left="0" w:leftChars="0" w:firstLine="428" w:firstLineChars="175"/>
        <w:rPr>
          <w:rFonts w:hint="default" w:ascii="Arial" w:hAnsi="Arial" w:cs="Arial"/>
          <w:color w:val="auto"/>
          <w:sz w:val="24"/>
          <w:highlight w:val="none"/>
          <w:lang w:eastAsia="zh-CN"/>
        </w:rPr>
      </w:pPr>
      <w:r>
        <w:rPr>
          <w:rFonts w:hint="eastAsia" w:ascii="Arial" w:hAnsi="Arial" w:cs="Arial"/>
          <w:color w:val="auto"/>
          <w:sz w:val="24"/>
          <w:highlight w:val="none"/>
          <w:lang w:val="en-US" w:eastAsia="zh-CN"/>
        </w:rPr>
        <w:t>5.</w:t>
      </w:r>
      <w:r>
        <w:rPr>
          <w:rFonts w:hint="default" w:ascii="Arial" w:hAnsi="Arial" w:cs="Arial"/>
          <w:color w:val="auto"/>
          <w:sz w:val="24"/>
          <w:highlight w:val="none"/>
          <w:lang w:eastAsia="zh-CN"/>
        </w:rPr>
        <w:t>供应商属于中小企业的相关证明材料</w:t>
      </w:r>
      <w:r>
        <w:rPr>
          <w:rFonts w:hint="default" w:ascii="Arial" w:hAnsi="Arial" w:cs="Arial"/>
          <w:color w:val="auto"/>
          <w:sz w:val="24"/>
          <w:highlight w:val="none"/>
        </w:rPr>
        <w:t>（如有，请提供）</w:t>
      </w:r>
      <w:r>
        <w:rPr>
          <w:rFonts w:hint="default" w:ascii="Arial" w:hAnsi="Arial" w:cs="Arial"/>
          <w:color w:val="auto"/>
          <w:sz w:val="24"/>
          <w:highlight w:val="none"/>
          <w:lang w:eastAsia="zh-CN"/>
        </w:rPr>
        <w:t>；</w:t>
      </w:r>
    </w:p>
    <w:p w14:paraId="4377656F">
      <w:pPr>
        <w:tabs>
          <w:tab w:val="left" w:pos="1305"/>
        </w:tabs>
        <w:spacing w:line="520" w:lineRule="exact"/>
        <w:ind w:left="0" w:leftChars="0" w:firstLine="428" w:firstLineChars="175"/>
        <w:rPr>
          <w:rFonts w:hint="default" w:ascii="Arial" w:hAnsi="Arial" w:cs="Arial"/>
          <w:color w:val="auto"/>
          <w:sz w:val="24"/>
          <w:highlight w:val="none"/>
          <w:lang w:val="en-US" w:eastAsia="zh-CN"/>
        </w:rPr>
      </w:pPr>
      <w:r>
        <w:rPr>
          <w:rFonts w:hint="eastAsia" w:ascii="Arial" w:hAnsi="Arial" w:cs="Arial"/>
          <w:color w:val="auto"/>
          <w:sz w:val="24"/>
          <w:highlight w:val="none"/>
          <w:lang w:val="en-US" w:eastAsia="zh-CN"/>
        </w:rPr>
        <w:t>6.</w:t>
      </w:r>
      <w:r>
        <w:rPr>
          <w:rFonts w:hint="default" w:ascii="Arial" w:hAnsi="Arial" w:cs="Arial"/>
          <w:color w:val="auto"/>
          <w:sz w:val="24"/>
          <w:highlight w:val="none"/>
          <w:lang w:val="en-US" w:eastAsia="zh-CN"/>
        </w:rPr>
        <w:t>供应商提供的产品属于本国产品的相关证明材料（如有，请提供）。</w:t>
      </w:r>
    </w:p>
    <w:p w14:paraId="0AF32B2A">
      <w:pPr>
        <w:tabs>
          <w:tab w:val="left" w:pos="1305"/>
        </w:tabs>
        <w:spacing w:line="520" w:lineRule="exact"/>
        <w:ind w:left="0" w:leftChars="0" w:firstLine="428" w:firstLineChars="175"/>
        <w:rPr>
          <w:rFonts w:hint="default" w:ascii="Arial" w:hAnsi="Arial" w:cs="Arial"/>
          <w:color w:val="auto"/>
          <w:sz w:val="24"/>
          <w:highlight w:val="none"/>
        </w:rPr>
      </w:pPr>
    </w:p>
    <w:p w14:paraId="202653A0">
      <w:pPr>
        <w:pStyle w:val="10"/>
        <w:spacing w:line="400" w:lineRule="exact"/>
        <w:rPr>
          <w:rFonts w:hint="default" w:ascii="Arial" w:hAnsi="Arial" w:cs="Arial"/>
          <w:b/>
          <w:bCs/>
          <w:color w:val="auto"/>
          <w:sz w:val="28"/>
          <w:szCs w:val="28"/>
          <w:highlight w:val="none"/>
        </w:rPr>
      </w:pPr>
      <w:r>
        <w:rPr>
          <w:rFonts w:hint="default" w:ascii="Arial" w:hAnsi="Arial" w:cs="Arial"/>
          <w:b/>
          <w:bCs/>
          <w:color w:val="auto"/>
          <w:sz w:val="32"/>
          <w:szCs w:val="32"/>
          <w:highlight w:val="none"/>
        </w:rPr>
        <w:br w:type="page"/>
      </w:r>
      <w:r>
        <w:rPr>
          <w:rFonts w:hint="default" w:ascii="Arial" w:hAnsi="Arial" w:cs="Arial"/>
          <w:b/>
          <w:bCs/>
          <w:color w:val="auto"/>
          <w:sz w:val="28"/>
          <w:szCs w:val="28"/>
          <w:highlight w:val="none"/>
        </w:rPr>
        <w:t>1.</w:t>
      </w:r>
      <w:r>
        <w:rPr>
          <w:rFonts w:hint="default" w:ascii="Arial" w:hAnsi="Arial" w:cs="Arial"/>
          <w:b/>
          <w:bCs/>
          <w:color w:val="auto"/>
          <w:sz w:val="28"/>
          <w:szCs w:val="28"/>
          <w:highlight w:val="none"/>
          <w:lang w:val="en-US" w:eastAsia="zh-CN"/>
        </w:rPr>
        <w:t>针对本项目的项目实施方案</w:t>
      </w:r>
      <w:r>
        <w:rPr>
          <w:rFonts w:hint="default" w:ascii="Arial" w:hAnsi="Arial" w:cs="Arial"/>
          <w:b/>
          <w:bCs/>
          <w:color w:val="auto"/>
          <w:sz w:val="28"/>
          <w:szCs w:val="28"/>
          <w:highlight w:val="none"/>
          <w:lang w:val="en-US"/>
        </w:rPr>
        <w:t>（如有，请提供）</w:t>
      </w:r>
    </w:p>
    <w:p w14:paraId="269DA281">
      <w:pPr>
        <w:pStyle w:val="10"/>
        <w:spacing w:line="340" w:lineRule="exact"/>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附件：</w:t>
      </w:r>
    </w:p>
    <w:p w14:paraId="50300706">
      <w:pPr>
        <w:pStyle w:val="6"/>
        <w:rPr>
          <w:rFonts w:hint="default" w:ascii="Arial" w:hAnsi="Arial" w:eastAsia="宋体" w:cs="Arial"/>
          <w:color w:val="auto"/>
          <w:highlight w:val="none"/>
        </w:rPr>
      </w:pPr>
    </w:p>
    <w:p w14:paraId="1DF073A3">
      <w:pPr>
        <w:pStyle w:val="10"/>
        <w:spacing w:line="400" w:lineRule="exact"/>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lang w:val="en-US" w:eastAsia="zh-CN"/>
        </w:rPr>
        <w:t>项目实施方案</w:t>
      </w:r>
      <w:r>
        <w:rPr>
          <w:rFonts w:hint="default" w:ascii="Arial" w:hAnsi="Arial" w:eastAsia="宋体" w:cs="Arial"/>
          <w:b/>
          <w:color w:val="auto"/>
          <w:sz w:val="32"/>
          <w:szCs w:val="32"/>
          <w:highlight w:val="none"/>
        </w:rPr>
        <w:t>（格式）</w:t>
      </w:r>
    </w:p>
    <w:p w14:paraId="0246A50A">
      <w:pPr>
        <w:pStyle w:val="4"/>
        <w:rPr>
          <w:rFonts w:hint="default" w:ascii="Arial" w:hAnsi="Arial" w:eastAsia="宋体" w:cs="Arial"/>
          <w:b/>
          <w:color w:val="auto"/>
          <w:sz w:val="32"/>
          <w:szCs w:val="32"/>
          <w:highlight w:val="none"/>
        </w:rPr>
      </w:pPr>
    </w:p>
    <w:p w14:paraId="10974C22">
      <w:pPr>
        <w:rPr>
          <w:rFonts w:hint="default" w:ascii="Arial" w:hAnsi="Arial" w:eastAsia="宋体" w:cs="Arial"/>
          <w:b/>
          <w:color w:val="auto"/>
          <w:sz w:val="32"/>
          <w:szCs w:val="32"/>
          <w:highlight w:val="none"/>
        </w:rPr>
      </w:pPr>
    </w:p>
    <w:p w14:paraId="71CC619E">
      <w:pPr>
        <w:ind w:firstLine="2580" w:firstLineChars="1200"/>
        <w:rPr>
          <w:rFonts w:hint="default" w:ascii="Arial" w:hAnsi="Arial" w:cs="Arial"/>
          <w:color w:val="auto"/>
          <w:szCs w:val="21"/>
          <w:highlight w:val="none"/>
        </w:rPr>
      </w:pPr>
      <w:r>
        <w:rPr>
          <w:rFonts w:hint="default" w:ascii="Arial" w:hAnsi="Arial" w:cs="Arial"/>
          <w:color w:val="auto"/>
          <w:szCs w:val="21"/>
          <w:highlight w:val="none"/>
        </w:rPr>
        <w:t xml:space="preserve">供应商[公章(CA签章)，自然人签字或个人CA签章]： </w:t>
      </w:r>
      <w:r>
        <w:rPr>
          <w:rFonts w:hint="default" w:ascii="Arial" w:hAnsi="Arial" w:cs="Arial"/>
          <w:color w:val="auto"/>
          <w:highlight w:val="none"/>
          <w:u w:val="single"/>
        </w:rPr>
        <w:t xml:space="preserve">             </w:t>
      </w:r>
    </w:p>
    <w:p w14:paraId="1597756A">
      <w:pPr>
        <w:rPr>
          <w:rFonts w:hint="default" w:ascii="Arial" w:hAnsi="Arial" w:cs="Arial"/>
          <w:color w:val="auto"/>
          <w:szCs w:val="21"/>
          <w:highlight w:val="none"/>
        </w:rPr>
      </w:pPr>
    </w:p>
    <w:p w14:paraId="472FB3B3">
      <w:pPr>
        <w:ind w:firstLine="2580" w:firstLineChars="1200"/>
        <w:rPr>
          <w:rFonts w:hint="default" w:ascii="Arial" w:hAnsi="Arial" w:cs="Arial"/>
          <w:color w:val="auto"/>
          <w:szCs w:val="21"/>
          <w:highlight w:val="none"/>
        </w:rPr>
      </w:pPr>
      <w:r>
        <w:rPr>
          <w:rFonts w:hint="default" w:ascii="Arial" w:hAnsi="Arial" w:cs="Arial"/>
          <w:color w:val="auto"/>
          <w:szCs w:val="21"/>
          <w:highlight w:val="none"/>
        </w:rPr>
        <w:t xml:space="preserve">日          期： </w:t>
      </w:r>
      <w:r>
        <w:rPr>
          <w:rFonts w:hint="default" w:ascii="Arial" w:hAnsi="Arial" w:cs="Arial"/>
          <w:color w:val="auto"/>
          <w:highlight w:val="none"/>
          <w:u w:val="single"/>
        </w:rPr>
        <w:t xml:space="preserve">                </w:t>
      </w:r>
    </w:p>
    <w:p w14:paraId="51654C15">
      <w:pPr>
        <w:pStyle w:val="10"/>
        <w:spacing w:line="400" w:lineRule="exact"/>
        <w:rPr>
          <w:rFonts w:hint="default" w:ascii="Arial" w:hAnsi="Arial" w:cs="Arial"/>
          <w:b/>
          <w:bCs/>
          <w:color w:val="auto"/>
          <w:sz w:val="28"/>
          <w:szCs w:val="28"/>
          <w:highlight w:val="none"/>
        </w:rPr>
      </w:pPr>
    </w:p>
    <w:p w14:paraId="1B39B96C">
      <w:pPr>
        <w:pStyle w:val="4"/>
        <w:rPr>
          <w:rFonts w:hint="default" w:ascii="Arial" w:hAnsi="Arial" w:cs="Arial"/>
          <w:b/>
          <w:bCs/>
          <w:color w:val="auto"/>
          <w:sz w:val="28"/>
          <w:szCs w:val="28"/>
          <w:highlight w:val="none"/>
        </w:rPr>
      </w:pPr>
    </w:p>
    <w:p w14:paraId="12A20C72">
      <w:pPr>
        <w:rPr>
          <w:rFonts w:hint="default" w:ascii="Arial" w:hAnsi="Arial" w:cs="Arial"/>
          <w:b/>
          <w:bCs/>
          <w:color w:val="auto"/>
          <w:sz w:val="28"/>
          <w:szCs w:val="28"/>
          <w:highlight w:val="none"/>
        </w:rPr>
      </w:pPr>
    </w:p>
    <w:p w14:paraId="3C327F70">
      <w:pPr>
        <w:rPr>
          <w:rFonts w:hint="default" w:ascii="Arial" w:hAnsi="Arial" w:cs="Arial"/>
          <w:b/>
          <w:bCs/>
          <w:color w:val="auto"/>
          <w:sz w:val="28"/>
          <w:szCs w:val="28"/>
          <w:highlight w:val="none"/>
        </w:rPr>
      </w:pPr>
    </w:p>
    <w:p w14:paraId="33E1F552">
      <w:pPr>
        <w:rPr>
          <w:rFonts w:hint="default" w:ascii="Arial" w:hAnsi="Arial" w:cs="Arial"/>
          <w:b/>
          <w:bCs/>
          <w:color w:val="auto"/>
          <w:sz w:val="28"/>
          <w:szCs w:val="28"/>
          <w:highlight w:val="none"/>
        </w:rPr>
      </w:pPr>
    </w:p>
    <w:p w14:paraId="30D0E839">
      <w:pPr>
        <w:pStyle w:val="4"/>
        <w:rPr>
          <w:rFonts w:hint="default" w:ascii="Arial" w:hAnsi="Arial" w:cs="Arial"/>
          <w:color w:val="auto"/>
          <w:highlight w:val="none"/>
        </w:rPr>
      </w:pPr>
    </w:p>
    <w:p w14:paraId="1C4CC89D">
      <w:pPr>
        <w:pStyle w:val="10"/>
        <w:spacing w:line="400" w:lineRule="exact"/>
        <w:rPr>
          <w:rFonts w:hint="default" w:ascii="Arial" w:hAnsi="Arial" w:cs="Arial"/>
          <w:b/>
          <w:bCs/>
          <w:color w:val="auto"/>
          <w:sz w:val="28"/>
          <w:szCs w:val="28"/>
          <w:highlight w:val="none"/>
        </w:rPr>
      </w:pPr>
      <w:r>
        <w:rPr>
          <w:rFonts w:hint="default" w:ascii="Arial" w:hAnsi="Arial" w:cs="Arial"/>
          <w:b/>
          <w:bCs/>
          <w:color w:val="auto"/>
          <w:sz w:val="28"/>
          <w:szCs w:val="28"/>
          <w:highlight w:val="none"/>
          <w:lang w:val="en-US" w:eastAsia="zh-CN"/>
        </w:rPr>
        <w:t>2</w:t>
      </w:r>
      <w:r>
        <w:rPr>
          <w:rFonts w:hint="default" w:ascii="Arial" w:hAnsi="Arial" w:cs="Arial"/>
          <w:b/>
          <w:bCs/>
          <w:color w:val="auto"/>
          <w:sz w:val="28"/>
          <w:szCs w:val="28"/>
          <w:highlight w:val="none"/>
        </w:rPr>
        <w:t>.</w:t>
      </w:r>
      <w:r>
        <w:rPr>
          <w:rFonts w:hint="default" w:ascii="Arial" w:hAnsi="Arial" w:cs="Arial"/>
          <w:b/>
          <w:bCs/>
          <w:color w:val="auto"/>
          <w:sz w:val="28"/>
          <w:szCs w:val="28"/>
          <w:highlight w:val="none"/>
          <w:lang w:val="en-US" w:eastAsia="zh-CN"/>
        </w:rPr>
        <w:t>针对本项目的</w:t>
      </w:r>
      <w:r>
        <w:rPr>
          <w:rFonts w:hint="default" w:ascii="Arial" w:hAnsi="Arial" w:cs="Arial"/>
          <w:b/>
          <w:bCs/>
          <w:color w:val="auto"/>
          <w:sz w:val="28"/>
          <w:szCs w:val="28"/>
          <w:highlight w:val="none"/>
          <w:lang w:eastAsia="zh-CN"/>
        </w:rPr>
        <w:t>服务方案</w:t>
      </w:r>
      <w:r>
        <w:rPr>
          <w:rFonts w:hint="default" w:ascii="Arial" w:hAnsi="Arial" w:cs="Arial"/>
          <w:b/>
          <w:bCs/>
          <w:color w:val="auto"/>
          <w:sz w:val="28"/>
          <w:szCs w:val="28"/>
          <w:highlight w:val="none"/>
          <w:lang w:val="en-US"/>
        </w:rPr>
        <w:t>（如有，请提供）</w:t>
      </w:r>
    </w:p>
    <w:p w14:paraId="657DFEED">
      <w:pPr>
        <w:pStyle w:val="10"/>
        <w:spacing w:line="340" w:lineRule="exact"/>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附件：</w:t>
      </w:r>
    </w:p>
    <w:p w14:paraId="2D06975A">
      <w:pPr>
        <w:pStyle w:val="6"/>
        <w:rPr>
          <w:rFonts w:hint="default" w:ascii="Arial" w:hAnsi="Arial" w:eastAsia="宋体" w:cs="Arial"/>
          <w:color w:val="auto"/>
          <w:highlight w:val="none"/>
        </w:rPr>
      </w:pPr>
    </w:p>
    <w:p w14:paraId="52EAE687">
      <w:pPr>
        <w:pStyle w:val="10"/>
        <w:spacing w:line="400" w:lineRule="exact"/>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lang w:eastAsia="zh-CN"/>
        </w:rPr>
        <w:t>服务方案</w:t>
      </w:r>
      <w:r>
        <w:rPr>
          <w:rFonts w:hint="default" w:ascii="Arial" w:hAnsi="Arial" w:eastAsia="宋体" w:cs="Arial"/>
          <w:b/>
          <w:color w:val="auto"/>
          <w:sz w:val="32"/>
          <w:szCs w:val="32"/>
          <w:highlight w:val="none"/>
        </w:rPr>
        <w:t>（格式）</w:t>
      </w:r>
    </w:p>
    <w:p w14:paraId="6FF500BF">
      <w:pPr>
        <w:pStyle w:val="4"/>
        <w:rPr>
          <w:rFonts w:hint="default" w:ascii="Arial" w:hAnsi="Arial" w:eastAsia="宋体" w:cs="Arial"/>
          <w:b/>
          <w:color w:val="auto"/>
          <w:sz w:val="32"/>
          <w:szCs w:val="32"/>
          <w:highlight w:val="none"/>
        </w:rPr>
      </w:pPr>
    </w:p>
    <w:p w14:paraId="60BF5B2E">
      <w:pPr>
        <w:rPr>
          <w:rFonts w:hint="default" w:ascii="Arial" w:hAnsi="Arial" w:eastAsia="宋体" w:cs="Arial"/>
          <w:b/>
          <w:color w:val="auto"/>
          <w:sz w:val="32"/>
          <w:szCs w:val="32"/>
          <w:highlight w:val="none"/>
        </w:rPr>
      </w:pPr>
    </w:p>
    <w:p w14:paraId="026C2504">
      <w:pPr>
        <w:ind w:firstLine="2580" w:firstLineChars="1200"/>
        <w:rPr>
          <w:rFonts w:hint="default" w:ascii="Arial" w:hAnsi="Arial" w:cs="Arial"/>
          <w:color w:val="auto"/>
          <w:szCs w:val="21"/>
          <w:highlight w:val="none"/>
        </w:rPr>
      </w:pPr>
      <w:r>
        <w:rPr>
          <w:rFonts w:hint="default" w:ascii="Arial" w:hAnsi="Arial" w:cs="Arial"/>
          <w:color w:val="auto"/>
          <w:szCs w:val="21"/>
          <w:highlight w:val="none"/>
        </w:rPr>
        <w:t xml:space="preserve">供应商[公章(CA签章)，自然人签字或个人CA签章]： </w:t>
      </w:r>
      <w:r>
        <w:rPr>
          <w:rFonts w:hint="default" w:ascii="Arial" w:hAnsi="Arial" w:cs="Arial"/>
          <w:color w:val="auto"/>
          <w:highlight w:val="none"/>
          <w:u w:val="single"/>
        </w:rPr>
        <w:t xml:space="preserve">             </w:t>
      </w:r>
    </w:p>
    <w:p w14:paraId="3203FA4A">
      <w:pPr>
        <w:rPr>
          <w:rFonts w:hint="default" w:ascii="Arial" w:hAnsi="Arial" w:cs="Arial"/>
          <w:color w:val="auto"/>
          <w:szCs w:val="21"/>
          <w:highlight w:val="none"/>
        </w:rPr>
      </w:pPr>
    </w:p>
    <w:p w14:paraId="3A3FCAB8">
      <w:pPr>
        <w:ind w:firstLine="2580" w:firstLineChars="1200"/>
        <w:rPr>
          <w:rFonts w:hint="default" w:ascii="Arial" w:hAnsi="Arial" w:cs="Arial"/>
          <w:color w:val="auto"/>
          <w:szCs w:val="21"/>
          <w:highlight w:val="none"/>
        </w:rPr>
      </w:pPr>
      <w:r>
        <w:rPr>
          <w:rFonts w:hint="default" w:ascii="Arial" w:hAnsi="Arial" w:cs="Arial"/>
          <w:color w:val="auto"/>
          <w:szCs w:val="21"/>
          <w:highlight w:val="none"/>
        </w:rPr>
        <w:t xml:space="preserve">日          期： </w:t>
      </w:r>
      <w:r>
        <w:rPr>
          <w:rFonts w:hint="default" w:ascii="Arial" w:hAnsi="Arial" w:cs="Arial"/>
          <w:color w:val="auto"/>
          <w:highlight w:val="none"/>
          <w:u w:val="single"/>
        </w:rPr>
        <w:t xml:space="preserve">                </w:t>
      </w:r>
    </w:p>
    <w:p w14:paraId="1E2E195D">
      <w:pPr>
        <w:rPr>
          <w:rFonts w:hint="default" w:ascii="Arial" w:hAnsi="Arial" w:cs="Arial"/>
          <w:color w:val="auto"/>
          <w:spacing w:val="6"/>
          <w:sz w:val="28"/>
          <w:szCs w:val="28"/>
          <w:highlight w:val="none"/>
        </w:rPr>
      </w:pPr>
      <w:r>
        <w:rPr>
          <w:rFonts w:hint="default" w:ascii="Arial" w:hAnsi="Arial" w:cs="Arial"/>
          <w:color w:val="auto"/>
          <w:spacing w:val="6"/>
          <w:sz w:val="28"/>
          <w:szCs w:val="28"/>
          <w:highlight w:val="none"/>
        </w:rPr>
        <w:br w:type="page"/>
      </w:r>
    </w:p>
    <w:p w14:paraId="79C427C1">
      <w:pPr>
        <w:pStyle w:val="10"/>
        <w:spacing w:line="400" w:lineRule="exact"/>
        <w:rPr>
          <w:rFonts w:hint="default" w:ascii="Arial" w:hAnsi="Arial" w:eastAsia="宋体" w:cs="Arial"/>
          <w:b/>
          <w:bCs/>
          <w:color w:val="auto"/>
          <w:sz w:val="28"/>
          <w:szCs w:val="28"/>
          <w:highlight w:val="none"/>
          <w:lang w:eastAsia="zh-CN"/>
        </w:rPr>
      </w:pPr>
      <w:r>
        <w:rPr>
          <w:rFonts w:hint="default" w:ascii="Arial" w:hAnsi="Arial" w:cs="Arial"/>
          <w:b/>
          <w:bCs/>
          <w:color w:val="auto"/>
          <w:sz w:val="28"/>
          <w:szCs w:val="28"/>
          <w:highlight w:val="none"/>
          <w:lang w:val="en-US" w:eastAsia="zh-CN"/>
        </w:rPr>
        <w:t>3</w:t>
      </w:r>
      <w:r>
        <w:rPr>
          <w:rFonts w:hint="default" w:ascii="Arial" w:hAnsi="Arial" w:eastAsia="宋体" w:cs="Arial"/>
          <w:b/>
          <w:bCs/>
          <w:color w:val="auto"/>
          <w:sz w:val="28"/>
          <w:szCs w:val="28"/>
          <w:highlight w:val="none"/>
          <w:lang w:eastAsia="zh-CN"/>
        </w:rPr>
        <w:t>.项目实施人员一览表（格式见附件）（如有，请提供）</w:t>
      </w:r>
    </w:p>
    <w:p w14:paraId="2D32198B">
      <w:pPr>
        <w:pStyle w:val="10"/>
        <w:rPr>
          <w:rFonts w:hint="default" w:ascii="Arial" w:hAnsi="Arial" w:eastAsia="宋体" w:cs="Arial"/>
          <w:b/>
          <w:bCs/>
          <w:color w:val="auto"/>
          <w:sz w:val="32"/>
          <w:szCs w:val="32"/>
          <w:highlight w:val="none"/>
        </w:rPr>
      </w:pPr>
      <w:r>
        <w:rPr>
          <w:rFonts w:hint="default" w:ascii="Arial" w:hAnsi="Arial" w:eastAsia="宋体" w:cs="Arial"/>
          <w:b/>
          <w:bCs/>
          <w:color w:val="auto"/>
          <w:sz w:val="32"/>
          <w:szCs w:val="32"/>
          <w:highlight w:val="none"/>
        </w:rPr>
        <w:t>附件：</w:t>
      </w:r>
    </w:p>
    <w:p w14:paraId="193B03C8">
      <w:pPr>
        <w:pStyle w:val="10"/>
        <w:ind w:firstLine="477" w:firstLineChars="147"/>
        <w:jc w:val="center"/>
        <w:rPr>
          <w:rFonts w:hint="default" w:ascii="Arial" w:hAnsi="Arial" w:eastAsia="宋体" w:cs="Arial"/>
          <w:b/>
          <w:bCs/>
          <w:color w:val="auto"/>
          <w:sz w:val="32"/>
          <w:szCs w:val="32"/>
          <w:highlight w:val="none"/>
        </w:rPr>
      </w:pPr>
      <w:r>
        <w:rPr>
          <w:rFonts w:hint="default" w:ascii="Arial" w:hAnsi="Arial" w:eastAsia="宋体" w:cs="Arial"/>
          <w:b/>
          <w:bCs/>
          <w:color w:val="auto"/>
          <w:sz w:val="32"/>
          <w:szCs w:val="32"/>
          <w:highlight w:val="none"/>
        </w:rPr>
        <w:t>项目实施人员一览表（格式）</w:t>
      </w:r>
    </w:p>
    <w:tbl>
      <w:tblPr>
        <w:tblStyle w:val="19"/>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2EF8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4F709E27">
            <w:pPr>
              <w:spacing w:line="4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姓 名</w:t>
            </w:r>
          </w:p>
        </w:tc>
        <w:tc>
          <w:tcPr>
            <w:tcW w:w="1050" w:type="dxa"/>
            <w:noWrap w:val="0"/>
            <w:vAlign w:val="center"/>
          </w:tcPr>
          <w:p w14:paraId="44DCFFEA">
            <w:pPr>
              <w:spacing w:line="4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职务</w:t>
            </w:r>
          </w:p>
        </w:tc>
        <w:tc>
          <w:tcPr>
            <w:tcW w:w="1665" w:type="dxa"/>
            <w:noWrap w:val="0"/>
            <w:vAlign w:val="center"/>
          </w:tcPr>
          <w:p w14:paraId="0F18BD1A">
            <w:pPr>
              <w:spacing w:line="4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专业技术资格</w:t>
            </w:r>
          </w:p>
        </w:tc>
        <w:tc>
          <w:tcPr>
            <w:tcW w:w="1200" w:type="dxa"/>
            <w:noWrap w:val="0"/>
            <w:vAlign w:val="center"/>
          </w:tcPr>
          <w:p w14:paraId="3BC2F875">
            <w:pPr>
              <w:spacing w:line="4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证书编号</w:t>
            </w:r>
          </w:p>
        </w:tc>
        <w:tc>
          <w:tcPr>
            <w:tcW w:w="2550" w:type="dxa"/>
            <w:noWrap w:val="0"/>
            <w:vAlign w:val="center"/>
          </w:tcPr>
          <w:p w14:paraId="74B23EB0">
            <w:pPr>
              <w:spacing w:line="4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参加本单位工作时间</w:t>
            </w:r>
          </w:p>
        </w:tc>
        <w:tc>
          <w:tcPr>
            <w:tcW w:w="2610" w:type="dxa"/>
            <w:noWrap w:val="0"/>
            <w:vAlign w:val="center"/>
          </w:tcPr>
          <w:p w14:paraId="108FEB37">
            <w:pPr>
              <w:spacing w:line="4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劳动合同编号</w:t>
            </w:r>
          </w:p>
        </w:tc>
      </w:tr>
      <w:tr w14:paraId="30FB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1B69EEA8">
            <w:pPr>
              <w:spacing w:line="400" w:lineRule="exact"/>
              <w:rPr>
                <w:rFonts w:hint="default" w:ascii="Arial" w:hAnsi="Arial" w:eastAsia="宋体" w:cs="Arial"/>
                <w:color w:val="auto"/>
                <w:szCs w:val="21"/>
                <w:highlight w:val="none"/>
              </w:rPr>
            </w:pPr>
          </w:p>
        </w:tc>
        <w:tc>
          <w:tcPr>
            <w:tcW w:w="1050" w:type="dxa"/>
            <w:noWrap w:val="0"/>
            <w:vAlign w:val="top"/>
          </w:tcPr>
          <w:p w14:paraId="123383D8">
            <w:pPr>
              <w:spacing w:line="400" w:lineRule="exact"/>
              <w:rPr>
                <w:rFonts w:hint="default" w:ascii="Arial" w:hAnsi="Arial" w:eastAsia="宋体" w:cs="Arial"/>
                <w:color w:val="auto"/>
                <w:szCs w:val="21"/>
                <w:highlight w:val="none"/>
              </w:rPr>
            </w:pPr>
          </w:p>
        </w:tc>
        <w:tc>
          <w:tcPr>
            <w:tcW w:w="1665" w:type="dxa"/>
            <w:noWrap w:val="0"/>
            <w:vAlign w:val="top"/>
          </w:tcPr>
          <w:p w14:paraId="155C68E0">
            <w:pPr>
              <w:spacing w:line="400" w:lineRule="exact"/>
              <w:rPr>
                <w:rFonts w:hint="default" w:ascii="Arial" w:hAnsi="Arial" w:eastAsia="宋体" w:cs="Arial"/>
                <w:color w:val="auto"/>
                <w:szCs w:val="21"/>
                <w:highlight w:val="none"/>
              </w:rPr>
            </w:pPr>
          </w:p>
        </w:tc>
        <w:tc>
          <w:tcPr>
            <w:tcW w:w="1200" w:type="dxa"/>
            <w:noWrap w:val="0"/>
            <w:vAlign w:val="top"/>
          </w:tcPr>
          <w:p w14:paraId="26A4E887">
            <w:pPr>
              <w:spacing w:line="400" w:lineRule="exact"/>
              <w:rPr>
                <w:rFonts w:hint="default" w:ascii="Arial" w:hAnsi="Arial" w:eastAsia="宋体" w:cs="Arial"/>
                <w:color w:val="auto"/>
                <w:szCs w:val="21"/>
                <w:highlight w:val="none"/>
              </w:rPr>
            </w:pPr>
          </w:p>
        </w:tc>
        <w:tc>
          <w:tcPr>
            <w:tcW w:w="2550" w:type="dxa"/>
            <w:noWrap w:val="0"/>
            <w:vAlign w:val="top"/>
          </w:tcPr>
          <w:p w14:paraId="29C69BC7">
            <w:pPr>
              <w:spacing w:line="400" w:lineRule="exact"/>
              <w:rPr>
                <w:rFonts w:hint="default" w:ascii="Arial" w:hAnsi="Arial" w:eastAsia="宋体" w:cs="Arial"/>
                <w:color w:val="auto"/>
                <w:szCs w:val="21"/>
                <w:highlight w:val="none"/>
              </w:rPr>
            </w:pPr>
          </w:p>
        </w:tc>
        <w:tc>
          <w:tcPr>
            <w:tcW w:w="2610" w:type="dxa"/>
            <w:noWrap w:val="0"/>
            <w:vAlign w:val="top"/>
          </w:tcPr>
          <w:p w14:paraId="456F56F7">
            <w:pPr>
              <w:spacing w:line="400" w:lineRule="exact"/>
              <w:rPr>
                <w:rFonts w:hint="default" w:ascii="Arial" w:hAnsi="Arial" w:eastAsia="宋体" w:cs="Arial"/>
                <w:color w:val="auto"/>
                <w:szCs w:val="21"/>
                <w:highlight w:val="none"/>
              </w:rPr>
            </w:pPr>
          </w:p>
        </w:tc>
      </w:tr>
      <w:tr w14:paraId="0049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49673B75">
            <w:pPr>
              <w:spacing w:line="400" w:lineRule="exact"/>
              <w:rPr>
                <w:rFonts w:hint="default" w:ascii="Arial" w:hAnsi="Arial" w:eastAsia="宋体" w:cs="Arial"/>
                <w:color w:val="auto"/>
                <w:szCs w:val="21"/>
                <w:highlight w:val="none"/>
              </w:rPr>
            </w:pPr>
          </w:p>
        </w:tc>
        <w:tc>
          <w:tcPr>
            <w:tcW w:w="1050" w:type="dxa"/>
            <w:noWrap w:val="0"/>
            <w:vAlign w:val="top"/>
          </w:tcPr>
          <w:p w14:paraId="4DA67CA0">
            <w:pPr>
              <w:spacing w:line="400" w:lineRule="exact"/>
              <w:rPr>
                <w:rFonts w:hint="default" w:ascii="Arial" w:hAnsi="Arial" w:eastAsia="宋体" w:cs="Arial"/>
                <w:color w:val="auto"/>
                <w:szCs w:val="21"/>
                <w:highlight w:val="none"/>
              </w:rPr>
            </w:pPr>
          </w:p>
        </w:tc>
        <w:tc>
          <w:tcPr>
            <w:tcW w:w="1665" w:type="dxa"/>
            <w:noWrap w:val="0"/>
            <w:vAlign w:val="top"/>
          </w:tcPr>
          <w:p w14:paraId="1871BDFA">
            <w:pPr>
              <w:spacing w:line="400" w:lineRule="exact"/>
              <w:rPr>
                <w:rFonts w:hint="default" w:ascii="Arial" w:hAnsi="Arial" w:eastAsia="宋体" w:cs="Arial"/>
                <w:color w:val="auto"/>
                <w:szCs w:val="21"/>
                <w:highlight w:val="none"/>
              </w:rPr>
            </w:pPr>
          </w:p>
        </w:tc>
        <w:tc>
          <w:tcPr>
            <w:tcW w:w="1200" w:type="dxa"/>
            <w:noWrap w:val="0"/>
            <w:vAlign w:val="top"/>
          </w:tcPr>
          <w:p w14:paraId="15B15644">
            <w:pPr>
              <w:spacing w:line="400" w:lineRule="exact"/>
              <w:rPr>
                <w:rFonts w:hint="default" w:ascii="Arial" w:hAnsi="Arial" w:eastAsia="宋体" w:cs="Arial"/>
                <w:color w:val="auto"/>
                <w:szCs w:val="21"/>
                <w:highlight w:val="none"/>
              </w:rPr>
            </w:pPr>
          </w:p>
        </w:tc>
        <w:tc>
          <w:tcPr>
            <w:tcW w:w="2550" w:type="dxa"/>
            <w:noWrap w:val="0"/>
            <w:vAlign w:val="top"/>
          </w:tcPr>
          <w:p w14:paraId="72409C37">
            <w:pPr>
              <w:spacing w:line="400" w:lineRule="exact"/>
              <w:rPr>
                <w:rFonts w:hint="default" w:ascii="Arial" w:hAnsi="Arial" w:eastAsia="宋体" w:cs="Arial"/>
                <w:color w:val="auto"/>
                <w:szCs w:val="21"/>
                <w:highlight w:val="none"/>
              </w:rPr>
            </w:pPr>
          </w:p>
        </w:tc>
        <w:tc>
          <w:tcPr>
            <w:tcW w:w="2610" w:type="dxa"/>
            <w:noWrap w:val="0"/>
            <w:vAlign w:val="top"/>
          </w:tcPr>
          <w:p w14:paraId="331859FE">
            <w:pPr>
              <w:spacing w:line="400" w:lineRule="exact"/>
              <w:rPr>
                <w:rFonts w:hint="default" w:ascii="Arial" w:hAnsi="Arial" w:eastAsia="宋体" w:cs="Arial"/>
                <w:color w:val="auto"/>
                <w:szCs w:val="21"/>
                <w:highlight w:val="none"/>
              </w:rPr>
            </w:pPr>
          </w:p>
        </w:tc>
      </w:tr>
      <w:tr w14:paraId="3CA4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1CFB98F6">
            <w:pPr>
              <w:spacing w:line="400" w:lineRule="exact"/>
              <w:rPr>
                <w:rFonts w:hint="default" w:ascii="Arial" w:hAnsi="Arial" w:eastAsia="宋体" w:cs="Arial"/>
                <w:color w:val="auto"/>
                <w:szCs w:val="21"/>
                <w:highlight w:val="none"/>
              </w:rPr>
            </w:pPr>
          </w:p>
        </w:tc>
        <w:tc>
          <w:tcPr>
            <w:tcW w:w="1050" w:type="dxa"/>
            <w:noWrap w:val="0"/>
            <w:vAlign w:val="top"/>
          </w:tcPr>
          <w:p w14:paraId="06D6EBB4">
            <w:pPr>
              <w:spacing w:line="400" w:lineRule="exact"/>
              <w:rPr>
                <w:rFonts w:hint="default" w:ascii="Arial" w:hAnsi="Arial" w:eastAsia="宋体" w:cs="Arial"/>
                <w:color w:val="auto"/>
                <w:szCs w:val="21"/>
                <w:highlight w:val="none"/>
              </w:rPr>
            </w:pPr>
          </w:p>
        </w:tc>
        <w:tc>
          <w:tcPr>
            <w:tcW w:w="1665" w:type="dxa"/>
            <w:noWrap w:val="0"/>
            <w:vAlign w:val="top"/>
          </w:tcPr>
          <w:p w14:paraId="6670CB9B">
            <w:pPr>
              <w:spacing w:line="400" w:lineRule="exact"/>
              <w:rPr>
                <w:rFonts w:hint="default" w:ascii="Arial" w:hAnsi="Arial" w:eastAsia="宋体" w:cs="Arial"/>
                <w:color w:val="auto"/>
                <w:szCs w:val="21"/>
                <w:highlight w:val="none"/>
              </w:rPr>
            </w:pPr>
          </w:p>
        </w:tc>
        <w:tc>
          <w:tcPr>
            <w:tcW w:w="1200" w:type="dxa"/>
            <w:noWrap w:val="0"/>
            <w:vAlign w:val="top"/>
          </w:tcPr>
          <w:p w14:paraId="43671BD1">
            <w:pPr>
              <w:spacing w:line="400" w:lineRule="exact"/>
              <w:rPr>
                <w:rFonts w:hint="default" w:ascii="Arial" w:hAnsi="Arial" w:eastAsia="宋体" w:cs="Arial"/>
                <w:color w:val="auto"/>
                <w:szCs w:val="21"/>
                <w:highlight w:val="none"/>
              </w:rPr>
            </w:pPr>
          </w:p>
        </w:tc>
        <w:tc>
          <w:tcPr>
            <w:tcW w:w="2550" w:type="dxa"/>
            <w:noWrap w:val="0"/>
            <w:vAlign w:val="top"/>
          </w:tcPr>
          <w:p w14:paraId="39645030">
            <w:pPr>
              <w:spacing w:line="400" w:lineRule="exact"/>
              <w:rPr>
                <w:rFonts w:hint="default" w:ascii="Arial" w:hAnsi="Arial" w:eastAsia="宋体" w:cs="Arial"/>
                <w:color w:val="auto"/>
                <w:szCs w:val="21"/>
                <w:highlight w:val="none"/>
              </w:rPr>
            </w:pPr>
          </w:p>
        </w:tc>
        <w:tc>
          <w:tcPr>
            <w:tcW w:w="2610" w:type="dxa"/>
            <w:noWrap w:val="0"/>
            <w:vAlign w:val="top"/>
          </w:tcPr>
          <w:p w14:paraId="7BB58663">
            <w:pPr>
              <w:spacing w:line="400" w:lineRule="exact"/>
              <w:rPr>
                <w:rFonts w:hint="default" w:ascii="Arial" w:hAnsi="Arial" w:eastAsia="宋体" w:cs="Arial"/>
                <w:color w:val="auto"/>
                <w:szCs w:val="21"/>
                <w:highlight w:val="none"/>
              </w:rPr>
            </w:pPr>
          </w:p>
        </w:tc>
      </w:tr>
    </w:tbl>
    <w:p w14:paraId="78027543">
      <w:pPr>
        <w:pStyle w:val="10"/>
        <w:spacing w:line="400" w:lineRule="exact"/>
        <w:rPr>
          <w:rFonts w:hint="default" w:ascii="Arial" w:hAnsi="Arial" w:cs="Arial"/>
          <w:b/>
          <w:bCs/>
          <w:color w:val="auto"/>
          <w:sz w:val="32"/>
          <w:szCs w:val="32"/>
          <w:highlight w:val="none"/>
        </w:rPr>
      </w:pPr>
      <w:r>
        <w:rPr>
          <w:rFonts w:hint="default" w:ascii="Arial" w:hAnsi="Arial" w:cs="Arial"/>
          <w:color w:val="auto"/>
          <w:szCs w:val="21"/>
          <w:highlight w:val="none"/>
        </w:rPr>
        <w:t>注：在填写时，如本表格不适合供应商的实际情况，可自行制定。</w:t>
      </w:r>
    </w:p>
    <w:p w14:paraId="757106DD">
      <w:pPr>
        <w:pStyle w:val="10"/>
        <w:spacing w:line="400" w:lineRule="exact"/>
        <w:rPr>
          <w:rFonts w:hint="default" w:ascii="Arial" w:hAnsi="Arial" w:cs="Arial"/>
          <w:b/>
          <w:bCs/>
          <w:color w:val="auto"/>
          <w:sz w:val="32"/>
          <w:szCs w:val="32"/>
          <w:highlight w:val="none"/>
        </w:rPr>
      </w:pPr>
    </w:p>
    <w:p w14:paraId="4BD9D001">
      <w:pPr>
        <w:pStyle w:val="4"/>
        <w:rPr>
          <w:rFonts w:hint="default" w:ascii="Arial" w:hAnsi="Arial" w:cs="Arial"/>
          <w:color w:val="auto"/>
          <w:highlight w:val="none"/>
        </w:rPr>
      </w:pPr>
    </w:p>
    <w:p w14:paraId="67805233">
      <w:pPr>
        <w:ind w:firstLine="2580" w:firstLineChars="1200"/>
        <w:rPr>
          <w:rFonts w:hint="default" w:ascii="Arial" w:hAnsi="Arial" w:cs="Arial"/>
          <w:color w:val="auto"/>
          <w:szCs w:val="21"/>
          <w:highlight w:val="none"/>
        </w:rPr>
      </w:pPr>
      <w:r>
        <w:rPr>
          <w:rFonts w:hint="default" w:ascii="Arial" w:hAnsi="Arial" w:cs="Arial"/>
          <w:color w:val="auto"/>
          <w:szCs w:val="21"/>
          <w:highlight w:val="none"/>
        </w:rPr>
        <w:t xml:space="preserve">供应商[公章(CA签章)，自然人签字或个人CA签章]： </w:t>
      </w:r>
      <w:r>
        <w:rPr>
          <w:rFonts w:hint="default" w:ascii="Arial" w:hAnsi="Arial" w:cs="Arial"/>
          <w:color w:val="auto"/>
          <w:highlight w:val="none"/>
          <w:u w:val="single"/>
        </w:rPr>
        <w:t xml:space="preserve">             </w:t>
      </w:r>
    </w:p>
    <w:p w14:paraId="32641874">
      <w:pPr>
        <w:rPr>
          <w:rFonts w:hint="default" w:ascii="Arial" w:hAnsi="Arial" w:cs="Arial"/>
          <w:color w:val="auto"/>
          <w:szCs w:val="21"/>
          <w:highlight w:val="none"/>
        </w:rPr>
      </w:pPr>
    </w:p>
    <w:p w14:paraId="6A0A8387">
      <w:pPr>
        <w:ind w:firstLine="2580" w:firstLineChars="1200"/>
        <w:rPr>
          <w:rFonts w:hint="default" w:ascii="Arial" w:hAnsi="Arial" w:cs="Arial"/>
          <w:color w:val="auto"/>
          <w:szCs w:val="21"/>
          <w:highlight w:val="none"/>
        </w:rPr>
      </w:pPr>
      <w:r>
        <w:rPr>
          <w:rFonts w:hint="default" w:ascii="Arial" w:hAnsi="Arial" w:cs="Arial"/>
          <w:color w:val="auto"/>
          <w:szCs w:val="21"/>
          <w:highlight w:val="none"/>
        </w:rPr>
        <w:t xml:space="preserve">日          期： </w:t>
      </w:r>
      <w:r>
        <w:rPr>
          <w:rFonts w:hint="default" w:ascii="Arial" w:hAnsi="Arial" w:cs="Arial"/>
          <w:color w:val="auto"/>
          <w:highlight w:val="none"/>
          <w:u w:val="single"/>
        </w:rPr>
        <w:t xml:space="preserve">                </w:t>
      </w:r>
    </w:p>
    <w:p w14:paraId="235DEFA6">
      <w:pPr>
        <w:rPr>
          <w:rFonts w:hint="default" w:ascii="Arial" w:hAnsi="Arial" w:cs="Arial"/>
          <w:color w:val="auto"/>
          <w:highlight w:val="none"/>
        </w:rPr>
      </w:pPr>
    </w:p>
    <w:p w14:paraId="04A2C362">
      <w:pPr>
        <w:rPr>
          <w:rFonts w:hint="default" w:ascii="Arial" w:hAnsi="Arial" w:cs="Arial"/>
          <w:color w:val="auto"/>
          <w:highlight w:val="none"/>
        </w:rPr>
      </w:pPr>
    </w:p>
    <w:p w14:paraId="2E1D5C76">
      <w:pPr>
        <w:rPr>
          <w:rFonts w:hint="default" w:ascii="Arial" w:hAnsi="Arial" w:cs="Arial"/>
          <w:color w:val="auto"/>
          <w:highlight w:val="none"/>
        </w:rPr>
      </w:pPr>
    </w:p>
    <w:p w14:paraId="55EA3434">
      <w:pPr>
        <w:rPr>
          <w:rFonts w:hint="default" w:ascii="Arial" w:hAnsi="Arial" w:cs="Arial"/>
          <w:color w:val="auto"/>
          <w:highlight w:val="none"/>
        </w:rPr>
      </w:pPr>
    </w:p>
    <w:p w14:paraId="5838D8A6">
      <w:pPr>
        <w:pStyle w:val="10"/>
        <w:spacing w:line="400" w:lineRule="exact"/>
        <w:rPr>
          <w:rFonts w:hint="default" w:ascii="Arial" w:hAnsi="Arial" w:eastAsia="宋体" w:cs="Arial"/>
          <w:b/>
          <w:bCs/>
          <w:color w:val="auto"/>
          <w:sz w:val="28"/>
          <w:szCs w:val="28"/>
          <w:highlight w:val="none"/>
          <w:lang w:val="en-US" w:eastAsia="zh-CN"/>
        </w:rPr>
      </w:pPr>
      <w:r>
        <w:rPr>
          <w:rFonts w:hint="default" w:ascii="Arial" w:hAnsi="Arial" w:eastAsia="宋体" w:cs="Arial"/>
          <w:b/>
          <w:bCs/>
          <w:color w:val="auto"/>
          <w:sz w:val="28"/>
          <w:szCs w:val="28"/>
          <w:highlight w:val="none"/>
          <w:lang w:val="en-US" w:eastAsia="zh-CN"/>
        </w:rPr>
        <w:t>4.供应商可结合本项目的评审办法视自身情况自行提交相关证明材料（如有，请提供）</w:t>
      </w:r>
    </w:p>
    <w:p w14:paraId="056276AA">
      <w:pPr>
        <w:rPr>
          <w:rFonts w:hint="default" w:ascii="Arial" w:hAnsi="Arial" w:eastAsia="宋体" w:cs="Arial"/>
          <w:b/>
          <w:bCs/>
          <w:color w:val="auto"/>
          <w:sz w:val="28"/>
          <w:szCs w:val="28"/>
          <w:highlight w:val="none"/>
          <w:lang w:val="en-US" w:eastAsia="zh-CN"/>
        </w:rPr>
      </w:pPr>
      <w:r>
        <w:rPr>
          <w:rFonts w:hint="default" w:ascii="Arial" w:hAnsi="Arial" w:eastAsia="宋体" w:cs="Arial"/>
          <w:b/>
          <w:bCs/>
          <w:color w:val="auto"/>
          <w:sz w:val="28"/>
          <w:szCs w:val="28"/>
          <w:highlight w:val="none"/>
          <w:lang w:val="en-US" w:eastAsia="zh-CN"/>
        </w:rPr>
        <w:br w:type="page"/>
      </w:r>
    </w:p>
    <w:p w14:paraId="1AA944F4">
      <w:pPr>
        <w:pStyle w:val="10"/>
        <w:spacing w:line="400" w:lineRule="exact"/>
        <w:rPr>
          <w:rFonts w:hint="default" w:ascii="Arial" w:hAnsi="Arial" w:eastAsia="宋体" w:cs="Arial"/>
          <w:b/>
          <w:bCs/>
          <w:color w:val="auto"/>
          <w:sz w:val="28"/>
          <w:szCs w:val="28"/>
          <w:highlight w:val="none"/>
          <w:lang w:val="en-US" w:eastAsia="zh-CN"/>
        </w:rPr>
      </w:pPr>
      <w:r>
        <w:rPr>
          <w:rFonts w:hint="default" w:ascii="Arial" w:hAnsi="Arial" w:eastAsia="宋体" w:cs="Arial"/>
          <w:b/>
          <w:bCs/>
          <w:color w:val="auto"/>
          <w:sz w:val="28"/>
          <w:szCs w:val="28"/>
          <w:highlight w:val="none"/>
          <w:lang w:val="en-US" w:eastAsia="zh-CN"/>
        </w:rPr>
        <w:t>5.供应商属于中小企业的相关证明材料（如有，请提供）</w:t>
      </w:r>
    </w:p>
    <w:p w14:paraId="2A0F543C">
      <w:pPr>
        <w:widowControl w:val="0"/>
        <w:spacing w:line="400" w:lineRule="exact"/>
        <w:ind w:firstLine="0" w:firstLineChars="0"/>
        <w:jc w:val="both"/>
        <w:rPr>
          <w:rFonts w:hint="default" w:ascii="Arial" w:hAnsi="Arial" w:eastAsia="宋体" w:cs="Arial"/>
          <w:b/>
          <w:color w:val="auto"/>
          <w:kern w:val="2"/>
          <w:sz w:val="28"/>
          <w:szCs w:val="28"/>
          <w:highlight w:val="none"/>
          <w:lang w:val="en-GB" w:eastAsia="zh-CN" w:bidi="ar-SA"/>
        </w:rPr>
      </w:pPr>
      <w:r>
        <w:rPr>
          <w:rFonts w:hint="default" w:ascii="Arial" w:hAnsi="Arial" w:eastAsia="宋体" w:cs="Arial"/>
          <w:b/>
          <w:color w:val="auto"/>
          <w:kern w:val="2"/>
          <w:sz w:val="28"/>
          <w:szCs w:val="28"/>
          <w:highlight w:val="none"/>
          <w:lang w:val="en-GB" w:eastAsia="zh-CN" w:bidi="ar-SA"/>
        </w:rPr>
        <w:t>①供应商如为符合政策要求的中小企业且承接本项目全部服务的，提供《中小企业声明函》（并对声明的真实性负责）。</w:t>
      </w:r>
    </w:p>
    <w:p w14:paraId="291F5B7D">
      <w:pPr>
        <w:widowControl w:val="0"/>
        <w:spacing w:line="460" w:lineRule="exact"/>
        <w:ind w:firstLine="0" w:firstLineChars="0"/>
        <w:jc w:val="both"/>
        <w:rPr>
          <w:rFonts w:hint="default" w:ascii="Arial" w:hAnsi="Arial" w:eastAsia="宋体" w:cs="Arial"/>
          <w:b/>
          <w:color w:val="auto"/>
          <w:kern w:val="2"/>
          <w:sz w:val="28"/>
          <w:szCs w:val="28"/>
          <w:highlight w:val="none"/>
          <w:lang w:val="en-GB" w:eastAsia="zh-CN" w:bidi="ar-SA"/>
        </w:rPr>
      </w:pPr>
    </w:p>
    <w:p w14:paraId="33058E25">
      <w:pPr>
        <w:widowControl w:val="0"/>
        <w:spacing w:line="460" w:lineRule="exact"/>
        <w:ind w:firstLine="0" w:firstLineChars="0"/>
        <w:jc w:val="both"/>
        <w:rPr>
          <w:rFonts w:hint="default" w:ascii="Arial" w:hAnsi="Arial" w:eastAsia="宋体" w:cs="Arial"/>
          <w:color w:val="auto"/>
          <w:kern w:val="2"/>
          <w:sz w:val="28"/>
          <w:szCs w:val="28"/>
          <w:highlight w:val="none"/>
          <w:lang w:val="en-GB" w:eastAsia="zh-CN" w:bidi="ar-SA"/>
        </w:rPr>
      </w:pPr>
      <w:r>
        <w:rPr>
          <w:rFonts w:hint="default" w:ascii="Arial" w:hAnsi="Arial" w:eastAsia="宋体" w:cs="Arial"/>
          <w:b/>
          <w:color w:val="auto"/>
          <w:kern w:val="2"/>
          <w:sz w:val="28"/>
          <w:szCs w:val="28"/>
          <w:highlight w:val="none"/>
          <w:lang w:val="en-GB" w:eastAsia="zh-CN" w:bidi="ar-SA"/>
        </w:rPr>
        <w:t>附件：</w:t>
      </w:r>
    </w:p>
    <w:p w14:paraId="772B0312">
      <w:pPr>
        <w:snapToGrid w:val="0"/>
        <w:spacing w:before="120" w:beforeLines="50" w:after="50" w:line="320" w:lineRule="exact"/>
        <w:ind w:firstLine="650" w:firstLineChars="200"/>
        <w:jc w:val="center"/>
        <w:rPr>
          <w:rFonts w:hint="default" w:ascii="Arial" w:hAnsi="Arial" w:eastAsia="宋体" w:cs="Arial"/>
          <w:b/>
          <w:color w:val="auto"/>
          <w:kern w:val="0"/>
          <w:sz w:val="30"/>
          <w:szCs w:val="30"/>
          <w:highlight w:val="none"/>
        </w:rPr>
      </w:pPr>
      <w:r>
        <w:rPr>
          <w:rFonts w:hint="default" w:ascii="Arial" w:hAnsi="Arial" w:eastAsia="宋体" w:cs="Arial"/>
          <w:b/>
          <w:color w:val="auto"/>
          <w:kern w:val="0"/>
          <w:sz w:val="32"/>
          <w:szCs w:val="32"/>
          <w:highlight w:val="none"/>
        </w:rPr>
        <w:t>中小企业声明函（</w:t>
      </w:r>
      <w:r>
        <w:rPr>
          <w:rFonts w:hint="eastAsia" w:ascii="Arial" w:hAnsi="Arial" w:cs="Arial"/>
          <w:b/>
          <w:color w:val="auto"/>
          <w:kern w:val="0"/>
          <w:sz w:val="32"/>
          <w:szCs w:val="32"/>
          <w:highlight w:val="none"/>
          <w:lang w:val="en-US" w:eastAsia="zh-CN"/>
        </w:rPr>
        <w:t>服务</w:t>
      </w:r>
      <w:r>
        <w:rPr>
          <w:rFonts w:hint="default" w:ascii="Arial" w:hAnsi="Arial" w:eastAsia="宋体" w:cs="Arial"/>
          <w:b/>
          <w:color w:val="auto"/>
          <w:kern w:val="0"/>
          <w:sz w:val="32"/>
          <w:szCs w:val="32"/>
          <w:highlight w:val="none"/>
        </w:rPr>
        <w:t>）</w:t>
      </w:r>
    </w:p>
    <w:p w14:paraId="4821BD61">
      <w:pPr>
        <w:spacing w:line="480" w:lineRule="exact"/>
        <w:ind w:firstLine="570" w:firstLineChars="200"/>
        <w:rPr>
          <w:rFonts w:hint="default" w:ascii="Arial" w:hAnsi="Arial" w:eastAsia="宋体" w:cs="Arial"/>
          <w:color w:val="auto"/>
          <w:kern w:val="0"/>
          <w:sz w:val="28"/>
          <w:szCs w:val="28"/>
          <w:highlight w:val="none"/>
        </w:rPr>
      </w:pPr>
      <w:r>
        <w:rPr>
          <w:rFonts w:hint="default" w:ascii="Arial" w:hAnsi="Arial" w:eastAsia="宋体" w:cs="Arial"/>
          <w:color w:val="auto"/>
          <w:kern w:val="0"/>
          <w:sz w:val="28"/>
          <w:szCs w:val="28"/>
          <w:highlight w:val="none"/>
        </w:rPr>
        <w:t>本公司郑重声明，根据《政府采购促进中小企业发展管理办法》（财库﹝2020﹞46号）的规定，本公司</w:t>
      </w:r>
      <w:r>
        <w:rPr>
          <w:rFonts w:hint="default" w:ascii="Arial" w:hAnsi="Arial" w:cs="Arial"/>
          <w:bCs/>
          <w:color w:val="auto"/>
          <w:sz w:val="28"/>
          <w:szCs w:val="28"/>
          <w:highlight w:val="none"/>
        </w:rPr>
        <w:t>参加</w:t>
      </w:r>
      <w:r>
        <w:rPr>
          <w:rFonts w:hint="default" w:ascii="Arial" w:hAnsi="Arial" w:cs="Arial"/>
          <w:bCs/>
          <w:color w:val="auto"/>
          <w:sz w:val="28"/>
          <w:szCs w:val="28"/>
          <w:highlight w:val="none"/>
          <w:u w:val="single"/>
        </w:rPr>
        <w:t>（单位名称）</w:t>
      </w:r>
      <w:r>
        <w:rPr>
          <w:rFonts w:hint="default" w:ascii="Arial" w:hAnsi="Arial" w:cs="Arial"/>
          <w:bCs/>
          <w:color w:val="auto"/>
          <w:sz w:val="28"/>
          <w:szCs w:val="28"/>
          <w:highlight w:val="none"/>
        </w:rPr>
        <w:t>的</w:t>
      </w:r>
      <w:r>
        <w:rPr>
          <w:rFonts w:hint="default" w:ascii="Arial" w:hAnsi="Arial" w:cs="Arial"/>
          <w:bCs/>
          <w:color w:val="auto"/>
          <w:sz w:val="28"/>
          <w:szCs w:val="28"/>
          <w:highlight w:val="none"/>
          <w:u w:val="single"/>
        </w:rPr>
        <w:t>（项目名称）</w:t>
      </w:r>
      <w:r>
        <w:rPr>
          <w:rFonts w:hint="default" w:ascii="Arial" w:hAnsi="Arial" w:cs="Arial"/>
          <w:bCs/>
          <w:color w:val="auto"/>
          <w:sz w:val="28"/>
          <w:szCs w:val="28"/>
          <w:highlight w:val="none"/>
        </w:rPr>
        <w:t>采购活动</w:t>
      </w:r>
      <w:r>
        <w:rPr>
          <w:rFonts w:hint="default" w:ascii="Arial" w:hAnsi="Arial" w:eastAsia="宋体" w:cs="Arial"/>
          <w:color w:val="auto"/>
          <w:kern w:val="0"/>
          <w:sz w:val="28"/>
          <w:szCs w:val="28"/>
          <w:highlight w:val="none"/>
        </w:rPr>
        <w:t>，服务全部由符合政策要求的中小企业承接。相关企业的具体情况如下：</w:t>
      </w:r>
    </w:p>
    <w:p w14:paraId="516B052F">
      <w:pPr>
        <w:spacing w:line="480" w:lineRule="exact"/>
        <w:ind w:firstLine="570" w:firstLineChars="200"/>
        <w:rPr>
          <w:rFonts w:hint="default" w:ascii="Arial" w:hAnsi="Arial" w:eastAsia="宋体" w:cs="Arial"/>
          <w:color w:val="auto"/>
          <w:kern w:val="0"/>
          <w:sz w:val="28"/>
          <w:szCs w:val="28"/>
          <w:highlight w:val="none"/>
        </w:rPr>
      </w:pPr>
      <w:r>
        <w:rPr>
          <w:rFonts w:hint="default" w:ascii="Arial" w:hAnsi="Arial" w:cs="Arial"/>
          <w:bCs/>
          <w:color w:val="auto"/>
          <w:sz w:val="28"/>
          <w:szCs w:val="28"/>
          <w:highlight w:val="none"/>
          <w:u w:val="single"/>
        </w:rPr>
        <w:t>（标的名称）</w:t>
      </w:r>
      <w:r>
        <w:rPr>
          <w:rFonts w:hint="default" w:ascii="Arial" w:hAnsi="Arial" w:cs="Arial"/>
          <w:bCs/>
          <w:color w:val="auto"/>
          <w:sz w:val="28"/>
          <w:szCs w:val="28"/>
          <w:highlight w:val="none"/>
        </w:rPr>
        <w:t>，</w:t>
      </w:r>
      <w:r>
        <w:rPr>
          <w:rFonts w:hint="default" w:ascii="Arial" w:hAnsi="Arial" w:eastAsia="宋体" w:cs="Arial"/>
          <w:color w:val="auto"/>
          <w:kern w:val="0"/>
          <w:sz w:val="28"/>
          <w:szCs w:val="28"/>
          <w:highlight w:val="none"/>
        </w:rPr>
        <w:t>属于</w:t>
      </w:r>
      <w:r>
        <w:rPr>
          <w:rFonts w:hint="default" w:ascii="Arial" w:hAnsi="Arial" w:cs="Arial"/>
          <w:bCs/>
          <w:color w:val="auto"/>
          <w:sz w:val="28"/>
          <w:szCs w:val="28"/>
          <w:highlight w:val="none"/>
          <w:u w:val="single"/>
        </w:rPr>
        <w:t>（采购文件中明确的所属行业）</w:t>
      </w:r>
      <w:r>
        <w:rPr>
          <w:rFonts w:hint="default" w:ascii="Arial" w:hAnsi="Arial" w:eastAsia="宋体" w:cs="Arial"/>
          <w:color w:val="auto"/>
          <w:kern w:val="0"/>
          <w:sz w:val="28"/>
          <w:szCs w:val="28"/>
          <w:highlight w:val="none"/>
        </w:rPr>
        <w:t>行业；承接企业为</w:t>
      </w:r>
      <w:r>
        <w:rPr>
          <w:rFonts w:hint="default" w:ascii="Arial" w:hAnsi="Arial" w:eastAsia="宋体" w:cs="Arial"/>
          <w:color w:val="auto"/>
          <w:kern w:val="0"/>
          <w:sz w:val="28"/>
          <w:szCs w:val="28"/>
          <w:highlight w:val="none"/>
          <w:u w:val="single"/>
        </w:rPr>
        <w:t>（企业名称）</w:t>
      </w:r>
      <w:r>
        <w:rPr>
          <w:rFonts w:hint="default" w:ascii="Arial" w:hAnsi="Arial" w:eastAsia="宋体" w:cs="Arial"/>
          <w:color w:val="auto"/>
          <w:kern w:val="0"/>
          <w:sz w:val="28"/>
          <w:szCs w:val="28"/>
          <w:highlight w:val="none"/>
        </w:rPr>
        <w:t>，从业人员</w:t>
      </w:r>
      <w:r>
        <w:rPr>
          <w:rFonts w:hint="default" w:ascii="Arial" w:hAnsi="Arial" w:eastAsia="宋体" w:cs="Arial"/>
          <w:color w:val="auto"/>
          <w:kern w:val="0"/>
          <w:sz w:val="28"/>
          <w:szCs w:val="28"/>
          <w:highlight w:val="none"/>
          <w:u w:val="single"/>
        </w:rPr>
        <w:t xml:space="preserve">   </w:t>
      </w:r>
      <w:r>
        <w:rPr>
          <w:rFonts w:hint="default" w:ascii="Arial" w:hAnsi="Arial" w:eastAsia="宋体" w:cs="Arial"/>
          <w:color w:val="auto"/>
          <w:kern w:val="0"/>
          <w:sz w:val="28"/>
          <w:szCs w:val="28"/>
          <w:highlight w:val="none"/>
        </w:rPr>
        <w:t>人，营业收入为</w:t>
      </w:r>
      <w:r>
        <w:rPr>
          <w:rFonts w:hint="default" w:ascii="Arial" w:hAnsi="Arial" w:eastAsia="宋体" w:cs="Arial"/>
          <w:color w:val="auto"/>
          <w:kern w:val="0"/>
          <w:sz w:val="28"/>
          <w:szCs w:val="28"/>
          <w:highlight w:val="none"/>
          <w:u w:val="single"/>
        </w:rPr>
        <w:t xml:space="preserve">    </w:t>
      </w:r>
      <w:r>
        <w:rPr>
          <w:rFonts w:hint="default" w:ascii="Arial" w:hAnsi="Arial" w:eastAsia="宋体" w:cs="Arial"/>
          <w:color w:val="auto"/>
          <w:kern w:val="0"/>
          <w:sz w:val="28"/>
          <w:szCs w:val="28"/>
          <w:highlight w:val="none"/>
        </w:rPr>
        <w:t>万元，资产总额为</w:t>
      </w:r>
      <w:r>
        <w:rPr>
          <w:rFonts w:hint="default" w:ascii="Arial" w:hAnsi="Arial" w:eastAsia="宋体" w:cs="Arial"/>
          <w:color w:val="auto"/>
          <w:kern w:val="0"/>
          <w:sz w:val="28"/>
          <w:szCs w:val="28"/>
          <w:highlight w:val="none"/>
          <w:u w:val="single"/>
        </w:rPr>
        <w:t xml:space="preserve">     </w:t>
      </w:r>
      <w:r>
        <w:rPr>
          <w:rFonts w:hint="default" w:ascii="Arial" w:hAnsi="Arial" w:eastAsia="宋体" w:cs="Arial"/>
          <w:color w:val="auto"/>
          <w:kern w:val="0"/>
          <w:sz w:val="28"/>
          <w:szCs w:val="28"/>
          <w:highlight w:val="none"/>
        </w:rPr>
        <w:t>万元，属于</w:t>
      </w:r>
      <w:r>
        <w:rPr>
          <w:rFonts w:hint="default" w:ascii="Arial" w:hAnsi="Arial" w:eastAsia="宋体" w:cs="Arial"/>
          <w:color w:val="auto"/>
          <w:kern w:val="0"/>
          <w:sz w:val="28"/>
          <w:szCs w:val="28"/>
          <w:highlight w:val="none"/>
          <w:u w:val="single"/>
        </w:rPr>
        <w:t>（中型企业、小型企业、微型企业）</w:t>
      </w:r>
      <w:r>
        <w:rPr>
          <w:rFonts w:hint="default" w:ascii="Arial" w:hAnsi="Arial" w:eastAsia="宋体" w:cs="Arial"/>
          <w:color w:val="auto"/>
          <w:kern w:val="0"/>
          <w:sz w:val="28"/>
          <w:szCs w:val="28"/>
          <w:highlight w:val="none"/>
        </w:rPr>
        <w:t>；</w:t>
      </w:r>
    </w:p>
    <w:p w14:paraId="11B2B8D7">
      <w:pPr>
        <w:spacing w:line="480" w:lineRule="exact"/>
        <w:ind w:firstLine="570" w:firstLineChars="200"/>
        <w:rPr>
          <w:rFonts w:hint="default" w:ascii="Arial" w:hAnsi="Arial" w:eastAsia="宋体" w:cs="Arial"/>
          <w:color w:val="auto"/>
          <w:kern w:val="0"/>
          <w:sz w:val="28"/>
          <w:szCs w:val="28"/>
          <w:highlight w:val="none"/>
        </w:rPr>
      </w:pPr>
      <w:r>
        <w:rPr>
          <w:rFonts w:hint="default" w:ascii="Arial" w:hAnsi="Arial" w:eastAsia="宋体" w:cs="Arial"/>
          <w:color w:val="auto"/>
          <w:kern w:val="0"/>
          <w:sz w:val="28"/>
          <w:szCs w:val="28"/>
          <w:highlight w:val="none"/>
        </w:rPr>
        <w:t>以上企业，不属于大企业的分支机构，不存在控股股东为大企业的情形，也不存在与大企业的负责人为同一人的情形。</w:t>
      </w:r>
    </w:p>
    <w:p w14:paraId="1069BEA4">
      <w:pPr>
        <w:spacing w:line="480" w:lineRule="exact"/>
        <w:ind w:firstLine="570" w:firstLineChars="200"/>
        <w:rPr>
          <w:rFonts w:hint="default" w:ascii="Arial" w:hAnsi="Arial" w:eastAsia="宋体" w:cs="Arial"/>
          <w:color w:val="auto"/>
          <w:kern w:val="0"/>
          <w:sz w:val="28"/>
          <w:szCs w:val="28"/>
          <w:highlight w:val="none"/>
        </w:rPr>
      </w:pPr>
      <w:r>
        <w:rPr>
          <w:rFonts w:hint="default" w:ascii="Arial" w:hAnsi="Arial" w:eastAsia="宋体" w:cs="Arial"/>
          <w:color w:val="auto"/>
          <w:kern w:val="0"/>
          <w:sz w:val="28"/>
          <w:szCs w:val="28"/>
          <w:highlight w:val="none"/>
        </w:rPr>
        <w:t>本企业对上述声明内容的真实性负责。如有虚假，将依法承担相应责任。</w:t>
      </w:r>
    </w:p>
    <w:p w14:paraId="2D143CC4">
      <w:pPr>
        <w:keepNext w:val="0"/>
        <w:keepLines w:val="0"/>
        <w:pageBreakBefore w:val="0"/>
        <w:widowControl w:val="0"/>
        <w:tabs>
          <w:tab w:val="left" w:pos="4860"/>
        </w:tabs>
        <w:kinsoku/>
        <w:wordWrap/>
        <w:overflowPunct/>
        <w:topLinePunct w:val="0"/>
        <w:autoSpaceDE/>
        <w:autoSpaceDN/>
        <w:bidi w:val="0"/>
        <w:adjustRightInd/>
        <w:snapToGrid/>
        <w:spacing w:line="588" w:lineRule="exact"/>
        <w:ind w:right="0" w:firstLine="0" w:firstLineChars="0"/>
        <w:jc w:val="center"/>
        <w:textAlignment w:val="auto"/>
        <w:rPr>
          <w:rFonts w:hint="default" w:ascii="Arial" w:hAnsi="Arial" w:eastAsia="宋体" w:cs="Arial"/>
          <w:color w:val="auto"/>
          <w:kern w:val="0"/>
          <w:sz w:val="28"/>
          <w:szCs w:val="28"/>
          <w:highlight w:val="none"/>
        </w:rPr>
      </w:pPr>
    </w:p>
    <w:p w14:paraId="43C34556">
      <w:pPr>
        <w:keepNext w:val="0"/>
        <w:keepLines w:val="0"/>
        <w:pageBreakBefore w:val="0"/>
        <w:widowControl w:val="0"/>
        <w:tabs>
          <w:tab w:val="left" w:pos="4860"/>
        </w:tabs>
        <w:kinsoku/>
        <w:wordWrap/>
        <w:overflowPunct/>
        <w:topLinePunct w:val="0"/>
        <w:autoSpaceDE/>
        <w:autoSpaceDN/>
        <w:bidi w:val="0"/>
        <w:adjustRightInd/>
        <w:snapToGrid/>
        <w:spacing w:line="588" w:lineRule="exact"/>
        <w:ind w:right="0" w:firstLine="0" w:firstLineChars="0"/>
        <w:jc w:val="center"/>
        <w:textAlignment w:val="auto"/>
        <w:rPr>
          <w:rFonts w:hint="default" w:ascii="Arial" w:hAnsi="Arial" w:eastAsia="宋体" w:cs="Arial"/>
          <w:color w:val="auto"/>
          <w:kern w:val="0"/>
          <w:sz w:val="28"/>
          <w:szCs w:val="28"/>
          <w:highlight w:val="none"/>
        </w:rPr>
      </w:pPr>
      <w:r>
        <w:rPr>
          <w:rFonts w:hint="default" w:ascii="Arial" w:hAnsi="Arial" w:eastAsia="宋体" w:cs="Arial"/>
          <w:color w:val="auto"/>
          <w:kern w:val="0"/>
          <w:sz w:val="28"/>
          <w:szCs w:val="28"/>
          <w:highlight w:val="none"/>
        </w:rPr>
        <w:t>企业名称（电子签章）：</w:t>
      </w:r>
    </w:p>
    <w:p w14:paraId="3547D114">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3990" w:firstLineChars="1400"/>
        <w:jc w:val="left"/>
        <w:textAlignment w:val="auto"/>
        <w:rPr>
          <w:rFonts w:hint="default" w:ascii="Arial" w:hAnsi="Arial" w:eastAsia="宋体" w:cs="Arial"/>
          <w:color w:val="auto"/>
          <w:kern w:val="0"/>
          <w:sz w:val="28"/>
          <w:szCs w:val="28"/>
          <w:highlight w:val="none"/>
        </w:rPr>
      </w:pPr>
      <w:r>
        <w:rPr>
          <w:rFonts w:hint="default" w:ascii="Arial" w:hAnsi="Arial" w:eastAsia="宋体" w:cs="Arial"/>
          <w:color w:val="auto"/>
          <w:kern w:val="0"/>
          <w:sz w:val="28"/>
          <w:szCs w:val="28"/>
          <w:highlight w:val="none"/>
        </w:rPr>
        <w:t>日  期：</w:t>
      </w:r>
    </w:p>
    <w:p w14:paraId="1F2CC821">
      <w:pPr>
        <w:snapToGrid w:val="0"/>
        <w:spacing w:before="120" w:beforeLines="50" w:after="50" w:line="360" w:lineRule="auto"/>
        <w:ind w:firstLine="370" w:firstLineChars="200"/>
        <w:jc w:val="left"/>
        <w:rPr>
          <w:rFonts w:hint="default" w:ascii="Arial" w:hAnsi="Arial" w:eastAsia="宋体" w:cs="Arial"/>
          <w:color w:val="auto"/>
          <w:kern w:val="0"/>
          <w:sz w:val="18"/>
          <w:szCs w:val="18"/>
          <w:highlight w:val="none"/>
        </w:rPr>
      </w:pPr>
    </w:p>
    <w:p w14:paraId="140667FE">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default" w:ascii="Arial" w:hAnsi="Arial" w:eastAsia="宋体" w:cs="Arial"/>
          <w:color w:val="auto"/>
          <w:kern w:val="0"/>
          <w:sz w:val="21"/>
          <w:szCs w:val="21"/>
          <w:highlight w:val="none"/>
          <w:lang w:val="en-US" w:eastAsia="zh-CN"/>
        </w:rPr>
      </w:pPr>
      <w:r>
        <w:rPr>
          <w:rFonts w:hint="default" w:ascii="Arial" w:hAnsi="Arial" w:eastAsia="宋体" w:cs="Arial"/>
          <w:color w:val="auto"/>
          <w:kern w:val="0"/>
          <w:sz w:val="21"/>
          <w:szCs w:val="21"/>
          <w:highlight w:val="none"/>
        </w:rPr>
        <w:t>注：</w:t>
      </w:r>
      <w:r>
        <w:rPr>
          <w:rFonts w:hint="default" w:ascii="Arial" w:hAnsi="Arial" w:eastAsia="宋体" w:cs="Arial"/>
          <w:color w:val="auto"/>
          <w:kern w:val="0"/>
          <w:sz w:val="21"/>
          <w:szCs w:val="21"/>
          <w:highlight w:val="none"/>
          <w:lang w:val="en-US" w:eastAsia="zh-CN"/>
        </w:rPr>
        <w:t>1.从业人员、营业收入、资产总额填报上一年度数据，无上一年度数据的新成立企业可不填报。</w:t>
      </w:r>
    </w:p>
    <w:p w14:paraId="6CA41A0F">
      <w:pPr>
        <w:tabs>
          <w:tab w:val="left" w:pos="1305"/>
        </w:tabs>
        <w:spacing w:line="390" w:lineRule="exact"/>
        <w:ind w:firstLine="43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2.根据工业和信息化部对“从业人员”定义的答复，《民法典》、《公司法》等法律规定，分公司不具有法人资格，其民事责任由总公司承担。企业划型时，应将分公司的从业人员、营业收入、资产总额等指标数据纳入合并计算。</w:t>
      </w:r>
    </w:p>
    <w:p w14:paraId="2E7D236F">
      <w:pPr>
        <w:tabs>
          <w:tab w:val="left" w:pos="1305"/>
        </w:tabs>
        <w:spacing w:line="390" w:lineRule="exact"/>
        <w:ind w:firstLine="43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3.</w:t>
      </w:r>
      <w:r>
        <w:rPr>
          <w:rFonts w:hint="default" w:ascii="Arial" w:hAnsi="Arial" w:eastAsia="宋体" w:cs="Arial"/>
          <w:color w:val="auto"/>
          <w:szCs w:val="21"/>
          <w:highlight w:val="none"/>
        </w:rPr>
        <w:t>根据</w:t>
      </w:r>
      <w:r>
        <w:rPr>
          <w:rFonts w:hint="default" w:ascii="Arial" w:hAnsi="Arial" w:eastAsia="宋体" w:cs="Arial"/>
          <w:color w:val="auto"/>
          <w:szCs w:val="21"/>
          <w:highlight w:val="none"/>
          <w:lang w:eastAsia="zh-CN"/>
        </w:rPr>
        <w:t>国家统计局</w:t>
      </w:r>
      <w:r>
        <w:rPr>
          <w:rFonts w:hint="default" w:ascii="Arial" w:hAnsi="Arial" w:eastAsia="宋体" w:cs="Arial"/>
          <w:color w:val="auto"/>
          <w:szCs w:val="21"/>
          <w:highlight w:val="none"/>
        </w:rPr>
        <w:t>《劳动工资统计报表制度》，从业人员数是指本单位工作，并取得工资或其他形式劳动报酬的人员数，是在岗职工、劳务派遣人员及其他从业人员之和。</w:t>
      </w:r>
    </w:p>
    <w:p w14:paraId="54D0321F">
      <w:pPr>
        <w:widowControl w:val="0"/>
        <w:spacing w:line="400" w:lineRule="exact"/>
        <w:ind w:firstLine="0" w:firstLineChars="0"/>
        <w:jc w:val="both"/>
        <w:rPr>
          <w:rFonts w:hint="default" w:ascii="Arial" w:hAnsi="Arial" w:eastAsia="宋体" w:cs="Arial"/>
          <w:b/>
          <w:color w:val="auto"/>
          <w:kern w:val="2"/>
          <w:sz w:val="28"/>
          <w:szCs w:val="28"/>
          <w:highlight w:val="none"/>
          <w:lang w:val="en-GB" w:eastAsia="zh-CN" w:bidi="ar-SA"/>
        </w:rPr>
      </w:pPr>
      <w:r>
        <w:rPr>
          <w:rFonts w:hint="default" w:ascii="Arial" w:hAnsi="Arial" w:eastAsia="宋体" w:cs="Arial"/>
          <w:b/>
          <w:color w:val="auto"/>
          <w:kern w:val="2"/>
          <w:sz w:val="28"/>
          <w:szCs w:val="28"/>
          <w:highlight w:val="none"/>
          <w:lang w:val="en-GB" w:eastAsia="zh-CN" w:bidi="ar-SA"/>
        </w:rPr>
        <w:br w:type="page"/>
      </w:r>
      <w:r>
        <w:rPr>
          <w:rFonts w:hint="default" w:ascii="Arial" w:hAnsi="Arial" w:eastAsia="宋体" w:cs="Arial"/>
          <w:b/>
          <w:color w:val="auto"/>
          <w:kern w:val="2"/>
          <w:sz w:val="28"/>
          <w:szCs w:val="28"/>
          <w:highlight w:val="none"/>
          <w:lang w:val="en-GB" w:eastAsia="zh-CN" w:bidi="ar-SA"/>
        </w:rPr>
        <w:t>②供应商如属于监狱企业且承接本项目全部服务的，提供由省级以上监狱管理局、戒毒管理局（含新疆生产建设兵团）出具的属于监狱企业的证明文件。</w:t>
      </w:r>
    </w:p>
    <w:p w14:paraId="521FA79A">
      <w:pPr>
        <w:widowControl w:val="0"/>
        <w:spacing w:line="240" w:lineRule="auto"/>
        <w:ind w:left="2940" w:firstLine="0" w:firstLineChars="0"/>
        <w:jc w:val="both"/>
        <w:rPr>
          <w:rFonts w:hint="default" w:ascii="Arial" w:hAnsi="Arial" w:eastAsia="宋体" w:cs="Arial"/>
          <w:color w:val="auto"/>
          <w:kern w:val="2"/>
          <w:sz w:val="21"/>
          <w:szCs w:val="24"/>
          <w:highlight w:val="none"/>
          <w:lang w:val="en-GB" w:eastAsia="zh-CN" w:bidi="ar-SA"/>
        </w:rPr>
      </w:pPr>
    </w:p>
    <w:p w14:paraId="726CA9D8">
      <w:pPr>
        <w:widowControl w:val="0"/>
        <w:spacing w:line="240" w:lineRule="auto"/>
        <w:ind w:left="2940" w:firstLine="0" w:firstLineChars="0"/>
        <w:jc w:val="both"/>
        <w:rPr>
          <w:rFonts w:hint="default" w:ascii="Arial" w:hAnsi="Arial" w:eastAsia="宋体" w:cs="Arial"/>
          <w:color w:val="auto"/>
          <w:kern w:val="2"/>
          <w:sz w:val="21"/>
          <w:szCs w:val="24"/>
          <w:highlight w:val="none"/>
          <w:lang w:val="en-GB" w:eastAsia="zh-CN" w:bidi="ar-SA"/>
        </w:rPr>
      </w:pPr>
    </w:p>
    <w:p w14:paraId="236D9EB5">
      <w:pPr>
        <w:widowControl w:val="0"/>
        <w:spacing w:line="240" w:lineRule="auto"/>
        <w:ind w:firstLine="0" w:firstLineChars="0"/>
        <w:jc w:val="both"/>
        <w:rPr>
          <w:rFonts w:hint="default" w:ascii="Arial" w:hAnsi="Arial" w:eastAsia="宋体" w:cs="Arial"/>
          <w:color w:val="auto"/>
          <w:kern w:val="2"/>
          <w:sz w:val="28"/>
          <w:szCs w:val="28"/>
          <w:highlight w:val="none"/>
          <w:lang w:val="en-US" w:eastAsia="zh-CN" w:bidi="ar-SA"/>
        </w:rPr>
      </w:pPr>
    </w:p>
    <w:p w14:paraId="3F6E3E7A">
      <w:pPr>
        <w:widowControl w:val="0"/>
        <w:spacing w:line="400" w:lineRule="exact"/>
        <w:ind w:firstLine="0" w:firstLineChars="0"/>
        <w:jc w:val="both"/>
        <w:rPr>
          <w:rFonts w:hint="default" w:ascii="Arial" w:hAnsi="Arial" w:eastAsia="宋体" w:cs="Arial"/>
          <w:b/>
          <w:color w:val="auto"/>
          <w:kern w:val="2"/>
          <w:sz w:val="28"/>
          <w:szCs w:val="28"/>
          <w:highlight w:val="none"/>
          <w:lang w:val="en-GB" w:eastAsia="zh-CN" w:bidi="ar-SA"/>
        </w:rPr>
      </w:pPr>
      <w:r>
        <w:rPr>
          <w:rFonts w:hint="default" w:ascii="Arial" w:hAnsi="Arial" w:eastAsia="宋体" w:cs="Arial"/>
          <w:b/>
          <w:color w:val="auto"/>
          <w:kern w:val="2"/>
          <w:sz w:val="28"/>
          <w:szCs w:val="28"/>
          <w:highlight w:val="none"/>
          <w:lang w:val="en-GB" w:eastAsia="zh-CN" w:bidi="ar-SA"/>
        </w:rPr>
        <w:t>③供应商如属于符合条件的残疾人福利性单位且承接本项目全部服务的，提供《残疾人福利性单位声明函》（并对声明的真实性负责）。</w:t>
      </w:r>
    </w:p>
    <w:p w14:paraId="035F950F">
      <w:pPr>
        <w:widowControl w:val="0"/>
        <w:spacing w:line="460" w:lineRule="exact"/>
        <w:jc w:val="both"/>
        <w:rPr>
          <w:rFonts w:hint="default" w:ascii="Arial" w:hAnsi="Arial" w:eastAsia="宋体" w:cs="Arial"/>
          <w:b/>
          <w:color w:val="auto"/>
          <w:kern w:val="2"/>
          <w:sz w:val="28"/>
          <w:szCs w:val="28"/>
          <w:highlight w:val="none"/>
          <w:lang w:val="en-GB" w:eastAsia="zh-CN" w:bidi="ar-SA"/>
        </w:rPr>
      </w:pPr>
      <w:r>
        <w:rPr>
          <w:rFonts w:hint="default" w:ascii="Arial" w:hAnsi="Arial" w:eastAsia="宋体" w:cs="Arial"/>
          <w:b/>
          <w:color w:val="auto"/>
          <w:kern w:val="2"/>
          <w:sz w:val="28"/>
          <w:szCs w:val="28"/>
          <w:highlight w:val="none"/>
          <w:lang w:val="en-GB" w:eastAsia="zh-CN" w:bidi="ar-SA"/>
        </w:rPr>
        <w:t>附件：</w:t>
      </w:r>
    </w:p>
    <w:p w14:paraId="04E5FF8C">
      <w:pPr>
        <w:widowControl w:val="0"/>
        <w:spacing w:line="460" w:lineRule="exact"/>
        <w:ind w:firstLine="0" w:firstLineChars="0"/>
        <w:jc w:val="center"/>
        <w:rPr>
          <w:rFonts w:hint="default" w:ascii="Arial" w:hAnsi="Arial" w:eastAsia="宋体" w:cs="Arial"/>
          <w:b/>
          <w:bCs/>
          <w:color w:val="auto"/>
          <w:kern w:val="2"/>
          <w:sz w:val="32"/>
          <w:szCs w:val="32"/>
          <w:highlight w:val="none"/>
          <w:lang w:val="en-GB" w:eastAsia="zh-CN" w:bidi="ar-SA"/>
        </w:rPr>
      </w:pPr>
      <w:r>
        <w:rPr>
          <w:rFonts w:hint="default" w:ascii="Arial" w:hAnsi="Arial" w:eastAsia="宋体" w:cs="Arial"/>
          <w:b/>
          <w:bCs/>
          <w:color w:val="auto"/>
          <w:kern w:val="2"/>
          <w:sz w:val="32"/>
          <w:szCs w:val="32"/>
          <w:highlight w:val="none"/>
          <w:lang w:val="en-GB" w:eastAsia="zh-CN" w:bidi="ar-SA"/>
        </w:rPr>
        <w:t>残疾人福利性单位声明函（格式）</w:t>
      </w:r>
    </w:p>
    <w:p w14:paraId="06895FF3">
      <w:pPr>
        <w:spacing w:line="588" w:lineRule="exact"/>
        <w:ind w:firstLine="634" w:firstLineChars="200"/>
        <w:rPr>
          <w:rFonts w:hint="default" w:ascii="Arial" w:hAnsi="Arial" w:eastAsia="仿宋_GB2312" w:cs="Arial"/>
          <w:b/>
          <w:color w:val="auto"/>
          <w:spacing w:val="6"/>
          <w:sz w:val="30"/>
          <w:szCs w:val="30"/>
          <w:highlight w:val="none"/>
        </w:rPr>
      </w:pPr>
    </w:p>
    <w:p w14:paraId="5F32A8B2">
      <w:pPr>
        <w:spacing w:line="588" w:lineRule="exact"/>
        <w:ind w:firstLine="594" w:firstLineChars="200"/>
        <w:rPr>
          <w:rFonts w:hint="default" w:ascii="Arial" w:hAnsi="Arial" w:eastAsia="宋体" w:cs="Arial"/>
          <w:color w:val="auto"/>
          <w:spacing w:val="6"/>
          <w:sz w:val="28"/>
          <w:szCs w:val="28"/>
          <w:highlight w:val="none"/>
        </w:rPr>
      </w:pPr>
      <w:r>
        <w:rPr>
          <w:rFonts w:hint="default" w:ascii="Arial" w:hAnsi="Arial" w:eastAsia="宋体" w:cs="Arial"/>
          <w:color w:val="auto"/>
          <w:spacing w:val="6"/>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57E9014">
      <w:pPr>
        <w:spacing w:line="588" w:lineRule="exact"/>
        <w:ind w:firstLine="594" w:firstLineChars="200"/>
        <w:rPr>
          <w:rFonts w:hint="default" w:ascii="Arial" w:hAnsi="Arial" w:eastAsia="宋体" w:cs="Arial"/>
          <w:color w:val="auto"/>
          <w:spacing w:val="6"/>
          <w:sz w:val="28"/>
          <w:szCs w:val="28"/>
          <w:highlight w:val="none"/>
        </w:rPr>
      </w:pPr>
      <w:r>
        <w:rPr>
          <w:rFonts w:hint="default" w:ascii="Arial" w:hAnsi="Arial" w:eastAsia="宋体" w:cs="Arial"/>
          <w:color w:val="auto"/>
          <w:spacing w:val="6"/>
          <w:sz w:val="28"/>
          <w:szCs w:val="28"/>
          <w:highlight w:val="none"/>
        </w:rPr>
        <w:t>本单位对上述声明的真实性负责。如有虚假，将依法承担相应责任。</w:t>
      </w:r>
    </w:p>
    <w:p w14:paraId="536A19D2">
      <w:pPr>
        <w:spacing w:line="588" w:lineRule="exact"/>
        <w:ind w:firstLine="634" w:firstLineChars="200"/>
        <w:rPr>
          <w:rFonts w:hint="default" w:ascii="Arial" w:hAnsi="Arial" w:eastAsia="宋体" w:cs="Arial"/>
          <w:color w:val="auto"/>
          <w:spacing w:val="6"/>
          <w:sz w:val="30"/>
          <w:szCs w:val="30"/>
          <w:highlight w:val="none"/>
        </w:rPr>
      </w:pPr>
    </w:p>
    <w:p w14:paraId="286D5CDD">
      <w:pPr>
        <w:keepNext w:val="0"/>
        <w:keepLines w:val="0"/>
        <w:pageBreakBefore w:val="0"/>
        <w:widowControl w:val="0"/>
        <w:tabs>
          <w:tab w:val="left" w:pos="4860"/>
        </w:tabs>
        <w:kinsoku/>
        <w:wordWrap/>
        <w:overflowPunct/>
        <w:topLinePunct w:val="0"/>
        <w:autoSpaceDE/>
        <w:autoSpaceDN/>
        <w:bidi w:val="0"/>
        <w:adjustRightInd/>
        <w:snapToGrid/>
        <w:spacing w:line="588" w:lineRule="exact"/>
        <w:ind w:right="0" w:firstLine="0" w:firstLineChars="0"/>
        <w:jc w:val="center"/>
        <w:textAlignment w:val="auto"/>
        <w:rPr>
          <w:rFonts w:hint="default" w:ascii="Arial" w:hAnsi="Arial" w:eastAsia="宋体" w:cs="Arial"/>
          <w:color w:val="auto"/>
          <w:spacing w:val="6"/>
          <w:sz w:val="30"/>
          <w:szCs w:val="30"/>
          <w:highlight w:val="none"/>
        </w:rPr>
      </w:pPr>
      <w:r>
        <w:rPr>
          <w:rFonts w:hint="default" w:ascii="Arial" w:hAnsi="Arial" w:eastAsia="宋体" w:cs="Arial"/>
          <w:color w:val="auto"/>
          <w:spacing w:val="6"/>
          <w:sz w:val="30"/>
          <w:szCs w:val="30"/>
          <w:highlight w:val="none"/>
        </w:rPr>
        <w:t>单位名称（电子签章）：</w:t>
      </w:r>
    </w:p>
    <w:p w14:paraId="06906062">
      <w:pPr>
        <w:tabs>
          <w:tab w:val="left" w:pos="4860"/>
        </w:tabs>
        <w:spacing w:line="588" w:lineRule="exact"/>
        <w:ind w:right="1560" w:firstLine="634" w:firstLineChars="200"/>
        <w:jc w:val="center"/>
        <w:rPr>
          <w:rFonts w:hint="default" w:ascii="Arial" w:hAnsi="Arial" w:eastAsia="宋体" w:cs="Arial"/>
          <w:color w:val="auto"/>
          <w:spacing w:val="6"/>
          <w:sz w:val="30"/>
          <w:szCs w:val="30"/>
          <w:highlight w:val="none"/>
        </w:rPr>
      </w:pPr>
      <w:r>
        <w:rPr>
          <w:rFonts w:hint="default" w:ascii="Arial" w:hAnsi="Arial" w:eastAsia="宋体" w:cs="Arial"/>
          <w:color w:val="auto"/>
          <w:spacing w:val="6"/>
          <w:sz w:val="30"/>
          <w:szCs w:val="30"/>
          <w:highlight w:val="none"/>
        </w:rPr>
        <w:t>日  期：</w:t>
      </w:r>
    </w:p>
    <w:p w14:paraId="6BCE37C3">
      <w:pPr>
        <w:spacing w:line="340" w:lineRule="exact"/>
        <w:ind w:firstLine="2205" w:firstLineChars="900"/>
        <w:rPr>
          <w:rFonts w:hint="default" w:ascii="Arial" w:hAnsi="Arial" w:eastAsia="宋体" w:cs="Arial"/>
          <w:color w:val="auto"/>
          <w:sz w:val="24"/>
          <w:szCs w:val="22"/>
          <w:highlight w:val="none"/>
          <w:u w:val="single"/>
        </w:rPr>
      </w:pPr>
    </w:p>
    <w:p w14:paraId="613E1B77">
      <w:pPr>
        <w:spacing w:line="500" w:lineRule="exact"/>
        <w:ind w:firstLine="430" w:firstLineChars="200"/>
        <w:rPr>
          <w:rFonts w:hint="default" w:ascii="Arial" w:hAnsi="Arial" w:eastAsia="宋体" w:cs="Arial"/>
          <w:b/>
          <w:color w:val="auto"/>
          <w:kern w:val="0"/>
          <w:sz w:val="21"/>
          <w:szCs w:val="21"/>
          <w:highlight w:val="none"/>
        </w:rPr>
      </w:pPr>
    </w:p>
    <w:p w14:paraId="26B0862A">
      <w:pPr>
        <w:spacing w:line="500" w:lineRule="exact"/>
        <w:ind w:firstLine="430" w:firstLineChars="200"/>
        <w:rPr>
          <w:rFonts w:hint="default" w:ascii="Arial" w:hAnsi="Arial" w:eastAsia="宋体" w:cs="Arial"/>
          <w:b/>
          <w:color w:val="auto"/>
          <w:kern w:val="0"/>
          <w:sz w:val="21"/>
          <w:szCs w:val="21"/>
          <w:highlight w:val="none"/>
        </w:rPr>
      </w:pPr>
    </w:p>
    <w:p w14:paraId="5D17BC3E">
      <w:pPr>
        <w:spacing w:line="500" w:lineRule="exact"/>
        <w:ind w:firstLine="430" w:firstLineChars="200"/>
        <w:rPr>
          <w:rFonts w:hint="default" w:ascii="Arial" w:hAnsi="Arial" w:eastAsia="宋体" w:cs="Arial"/>
          <w:b/>
          <w:color w:val="auto"/>
          <w:kern w:val="0"/>
          <w:sz w:val="21"/>
          <w:szCs w:val="21"/>
          <w:highlight w:val="none"/>
        </w:rPr>
      </w:pPr>
    </w:p>
    <w:p w14:paraId="229CE5C3">
      <w:pPr>
        <w:rPr>
          <w:rFonts w:hint="default" w:ascii="Arial" w:hAnsi="Arial" w:cs="Arial"/>
          <w:color w:val="auto"/>
          <w:highlight w:val="none"/>
          <w:lang w:val="en-US" w:eastAsia="zh-CN"/>
        </w:rPr>
      </w:pPr>
      <w:r>
        <w:rPr>
          <w:rFonts w:hint="default" w:ascii="Arial" w:hAnsi="Arial" w:cs="Arial"/>
          <w:color w:val="auto"/>
          <w:highlight w:val="none"/>
          <w:lang w:val="en-US" w:eastAsia="zh-CN"/>
        </w:rPr>
        <w:br w:type="page"/>
      </w:r>
    </w:p>
    <w:p w14:paraId="66A17783">
      <w:pPr>
        <w:pStyle w:val="10"/>
        <w:spacing w:line="400" w:lineRule="exact"/>
        <w:rPr>
          <w:rFonts w:hint="default" w:ascii="Arial" w:hAnsi="Arial" w:eastAsia="宋体" w:cs="Arial"/>
          <w:b/>
          <w:bCs/>
          <w:color w:val="auto"/>
          <w:sz w:val="28"/>
          <w:szCs w:val="28"/>
          <w:highlight w:val="none"/>
          <w:lang w:val="en-US" w:eastAsia="zh-CN"/>
        </w:rPr>
      </w:pPr>
      <w:r>
        <w:rPr>
          <w:rFonts w:hint="default" w:ascii="Arial" w:hAnsi="Arial" w:eastAsia="宋体" w:cs="Arial"/>
          <w:b/>
          <w:bCs/>
          <w:color w:val="auto"/>
          <w:sz w:val="28"/>
          <w:szCs w:val="28"/>
          <w:highlight w:val="none"/>
          <w:lang w:val="en-US" w:eastAsia="zh-CN"/>
        </w:rPr>
        <w:t>6.供应商提供的产品属于本国产品的相关证明材料（如有，请提供）</w:t>
      </w:r>
    </w:p>
    <w:p w14:paraId="1D17F399">
      <w:pPr>
        <w:widowControl w:val="0"/>
        <w:spacing w:line="460" w:lineRule="exact"/>
        <w:ind w:firstLine="0" w:firstLineChars="0"/>
        <w:jc w:val="both"/>
        <w:rPr>
          <w:rFonts w:hint="default" w:ascii="Arial" w:hAnsi="Arial" w:eastAsia="宋体" w:cs="Arial"/>
          <w:b/>
          <w:color w:val="auto"/>
          <w:kern w:val="2"/>
          <w:sz w:val="28"/>
          <w:szCs w:val="28"/>
          <w:highlight w:val="none"/>
          <w:lang w:val="en-US" w:eastAsia="zh-CN" w:bidi="ar-SA"/>
        </w:rPr>
      </w:pPr>
      <w:r>
        <w:rPr>
          <w:rFonts w:hint="default" w:ascii="Arial" w:hAnsi="Arial" w:eastAsia="宋体" w:cs="Arial"/>
          <w:b/>
          <w:color w:val="auto"/>
          <w:kern w:val="2"/>
          <w:sz w:val="28"/>
          <w:szCs w:val="28"/>
          <w:highlight w:val="none"/>
          <w:lang w:val="en-US" w:eastAsia="zh-CN" w:bidi="ar-SA"/>
        </w:rPr>
        <w:t>附件：</w:t>
      </w:r>
    </w:p>
    <w:p w14:paraId="4A3E05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Arial" w:hAnsi="Arial" w:cs="Arial"/>
          <w:b/>
          <w:color w:val="auto"/>
          <w:sz w:val="32"/>
          <w:szCs w:val="32"/>
          <w:highlight w:val="none"/>
          <w:lang w:val="en-US" w:eastAsia="zh-CN"/>
        </w:rPr>
      </w:pPr>
      <w:r>
        <w:rPr>
          <w:rFonts w:hint="default" w:ascii="Arial" w:hAnsi="Arial" w:eastAsia="宋体" w:cs="Arial"/>
          <w:b/>
          <w:color w:val="auto"/>
          <w:sz w:val="32"/>
          <w:szCs w:val="32"/>
          <w:highlight w:val="none"/>
          <w:lang w:val="en-US" w:eastAsia="zh-CN"/>
        </w:rPr>
        <w:t>关于符合本国产品标准的声明函</w:t>
      </w:r>
    </w:p>
    <w:p w14:paraId="638A0B18">
      <w:pPr>
        <w:spacing w:line="360" w:lineRule="auto"/>
        <w:ind w:firstLine="3655" w:firstLineChars="1700"/>
        <w:rPr>
          <w:rFonts w:hint="default" w:ascii="Arial" w:hAnsi="Arial" w:cs="Arial"/>
          <w:b/>
          <w:color w:val="auto"/>
          <w:szCs w:val="21"/>
          <w:highlight w:val="none"/>
          <w:lang w:val="en-US" w:eastAsia="zh-CN"/>
        </w:rPr>
      </w:pPr>
    </w:p>
    <w:p w14:paraId="6987F316">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default" w:ascii="Arial" w:hAnsi="Arial" w:eastAsia="宋体" w:cs="Arial"/>
          <w:color w:val="auto"/>
          <w:kern w:val="2"/>
          <w:sz w:val="24"/>
          <w:szCs w:val="24"/>
          <w:highlight w:val="none"/>
          <w:lang w:val="en-US" w:eastAsia="zh-CN" w:bidi="ar-SA"/>
        </w:rPr>
      </w:pPr>
      <w:r>
        <w:rPr>
          <w:rFonts w:hint="default" w:ascii="Arial" w:hAnsi="Arial" w:eastAsia="宋体" w:cs="Arial"/>
          <w:color w:val="auto"/>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3988864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default" w:ascii="Arial" w:hAnsi="Arial" w:eastAsia="宋体" w:cs="Arial"/>
          <w:i w:val="0"/>
          <w:iCs w:val="0"/>
          <w:caps w:val="0"/>
          <w:color w:val="auto"/>
          <w:spacing w:val="0"/>
          <w:sz w:val="24"/>
          <w:szCs w:val="24"/>
          <w:highlight w:val="none"/>
        </w:rPr>
      </w:pPr>
      <w:r>
        <w:rPr>
          <w:rFonts w:hint="default" w:ascii="Arial" w:hAnsi="Arial" w:eastAsia="宋体" w:cs="Arial"/>
          <w:i w:val="0"/>
          <w:iCs w:val="0"/>
          <w:caps w:val="0"/>
          <w:color w:val="auto"/>
          <w:spacing w:val="0"/>
          <w:sz w:val="24"/>
          <w:szCs w:val="24"/>
          <w:highlight w:val="none"/>
          <w:shd w:val="clear" w:fill="FFFFFF"/>
          <w:vertAlign w:val="baseline"/>
        </w:rPr>
        <w:t>1.</w:t>
      </w:r>
      <w:r>
        <w:rPr>
          <w:rStyle w:val="24"/>
          <w:rFonts w:hint="default" w:ascii="Arial" w:hAnsi="Arial" w:eastAsia="宋体" w:cs="Arial"/>
          <w:i w:val="0"/>
          <w:iCs w:val="0"/>
          <w:caps w:val="0"/>
          <w:color w:val="auto"/>
          <w:spacing w:val="0"/>
          <w:sz w:val="24"/>
          <w:szCs w:val="24"/>
          <w:highlight w:val="none"/>
          <w:shd w:val="clear" w:fill="FFFFFF"/>
          <w:vertAlign w:val="baseline"/>
        </w:rPr>
        <w:t>（产品名称1）</w:t>
      </w:r>
      <w:r>
        <w:rPr>
          <w:rStyle w:val="24"/>
          <w:rFonts w:hint="default" w:ascii="Arial" w:hAnsi="Arial" w:eastAsia="宋体" w:cs="Arial"/>
          <w:i w:val="0"/>
          <w:iCs w:val="0"/>
          <w:caps w:val="0"/>
          <w:color w:val="auto"/>
          <w:spacing w:val="0"/>
          <w:sz w:val="32"/>
          <w:szCs w:val="32"/>
          <w:highlight w:val="none"/>
          <w:shd w:val="clear" w:fill="FFFFFF"/>
          <w:vertAlign w:val="superscript"/>
        </w:rPr>
        <w:t>1</w:t>
      </w:r>
      <w:r>
        <w:rPr>
          <w:rFonts w:hint="default" w:ascii="Arial" w:hAnsi="Arial" w:eastAsia="宋体" w:cs="Arial"/>
          <w:i w:val="0"/>
          <w:iCs w:val="0"/>
          <w:caps w:val="0"/>
          <w:color w:val="auto"/>
          <w:spacing w:val="0"/>
          <w:sz w:val="24"/>
          <w:szCs w:val="24"/>
          <w:highlight w:val="none"/>
          <w:shd w:val="clear" w:fill="FFFFFF"/>
          <w:vertAlign w:val="baseline"/>
        </w:rPr>
        <w:t>，生产厂为</w:t>
      </w:r>
      <w:r>
        <w:rPr>
          <w:rStyle w:val="24"/>
          <w:rFonts w:hint="default" w:ascii="Arial" w:hAnsi="Arial" w:eastAsia="宋体" w:cs="Arial"/>
          <w:i w:val="0"/>
          <w:iCs w:val="0"/>
          <w:caps w:val="0"/>
          <w:color w:val="auto"/>
          <w:spacing w:val="0"/>
          <w:sz w:val="24"/>
          <w:szCs w:val="24"/>
          <w:highlight w:val="none"/>
          <w:shd w:val="clear" w:fill="FFFFFF"/>
          <w:vertAlign w:val="baseline"/>
        </w:rPr>
        <w:t>（厂名）</w:t>
      </w:r>
      <w:r>
        <w:rPr>
          <w:rStyle w:val="24"/>
          <w:rFonts w:hint="default" w:ascii="Arial" w:hAnsi="Arial" w:eastAsia="宋体" w:cs="Arial"/>
          <w:i w:val="0"/>
          <w:iCs w:val="0"/>
          <w:caps w:val="0"/>
          <w:color w:val="auto"/>
          <w:spacing w:val="0"/>
          <w:sz w:val="32"/>
          <w:szCs w:val="32"/>
          <w:highlight w:val="none"/>
          <w:shd w:val="clear" w:fill="FFFFFF"/>
          <w:vertAlign w:val="superscript"/>
        </w:rPr>
        <w:t>2</w:t>
      </w:r>
      <w:r>
        <w:rPr>
          <w:rFonts w:hint="default" w:ascii="Arial" w:hAnsi="Arial" w:eastAsia="宋体" w:cs="Arial"/>
          <w:i w:val="0"/>
          <w:iCs w:val="0"/>
          <w:caps w:val="0"/>
          <w:color w:val="auto"/>
          <w:spacing w:val="0"/>
          <w:sz w:val="24"/>
          <w:szCs w:val="24"/>
          <w:highlight w:val="none"/>
          <w:shd w:val="clear" w:fill="FFFFFF"/>
          <w:vertAlign w:val="baseline"/>
        </w:rPr>
        <w:t>，厂址为</w:t>
      </w:r>
      <w:r>
        <w:rPr>
          <w:rStyle w:val="24"/>
          <w:rFonts w:hint="default" w:ascii="Arial" w:hAnsi="Arial" w:eastAsia="宋体" w:cs="Arial"/>
          <w:i w:val="0"/>
          <w:iCs w:val="0"/>
          <w:caps w:val="0"/>
          <w:color w:val="auto"/>
          <w:spacing w:val="0"/>
          <w:sz w:val="24"/>
          <w:szCs w:val="24"/>
          <w:highlight w:val="none"/>
          <w:shd w:val="clear" w:fill="FFFFFF"/>
          <w:vertAlign w:val="baseline"/>
        </w:rPr>
        <w:t>（生产厂址）</w:t>
      </w:r>
      <w:r>
        <w:rPr>
          <w:rFonts w:hint="default" w:ascii="Arial" w:hAnsi="Arial" w:eastAsia="宋体" w:cs="Arial"/>
          <w:i w:val="0"/>
          <w:iCs w:val="0"/>
          <w:caps w:val="0"/>
          <w:color w:val="auto"/>
          <w:spacing w:val="0"/>
          <w:sz w:val="24"/>
          <w:szCs w:val="24"/>
          <w:highlight w:val="none"/>
          <w:shd w:val="clear" w:fill="FFFFFF"/>
          <w:vertAlign w:val="baseline"/>
        </w:rPr>
        <w:t>。</w:t>
      </w:r>
      <w:r>
        <w:rPr>
          <w:rStyle w:val="24"/>
          <w:rFonts w:hint="default" w:ascii="Arial" w:hAnsi="Arial" w:eastAsia="宋体" w:cs="Arial"/>
          <w:i w:val="0"/>
          <w:iCs w:val="0"/>
          <w:caps w:val="0"/>
          <w:color w:val="auto"/>
          <w:spacing w:val="0"/>
          <w:sz w:val="24"/>
          <w:szCs w:val="24"/>
          <w:highlight w:val="none"/>
          <w:shd w:val="clear" w:fill="FFFFFF"/>
          <w:vertAlign w:val="baseline"/>
        </w:rPr>
        <w:t>（产品名称1）</w:t>
      </w:r>
      <w:r>
        <w:rPr>
          <w:rFonts w:hint="default" w:ascii="Arial" w:hAnsi="Arial" w:eastAsia="宋体" w:cs="Arial"/>
          <w:i w:val="0"/>
          <w:iCs w:val="0"/>
          <w:caps w:val="0"/>
          <w:color w:val="auto"/>
          <w:spacing w:val="0"/>
          <w:sz w:val="24"/>
          <w:szCs w:val="24"/>
          <w:highlight w:val="none"/>
          <w:shd w:val="clear" w:fill="FFFFFF"/>
          <w:vertAlign w:val="baseline"/>
        </w:rPr>
        <w:t>的中国境内生产的组件成本占比≥</w:t>
      </w:r>
      <w:r>
        <w:rPr>
          <w:rStyle w:val="24"/>
          <w:rFonts w:hint="default" w:ascii="Arial" w:hAnsi="Arial" w:eastAsia="宋体" w:cs="Arial"/>
          <w:i w:val="0"/>
          <w:iCs w:val="0"/>
          <w:caps w:val="0"/>
          <w:color w:val="auto"/>
          <w:spacing w:val="0"/>
          <w:sz w:val="24"/>
          <w:szCs w:val="24"/>
          <w:highlight w:val="none"/>
          <w:shd w:val="clear" w:fill="FFFFFF"/>
          <w:vertAlign w:val="baseline"/>
        </w:rPr>
        <w:t>（规定比例）</w:t>
      </w:r>
      <w:r>
        <w:rPr>
          <w:rStyle w:val="24"/>
          <w:rFonts w:hint="default" w:ascii="Arial" w:hAnsi="Arial" w:eastAsia="宋体" w:cs="Arial"/>
          <w:i w:val="0"/>
          <w:iCs w:val="0"/>
          <w:caps w:val="0"/>
          <w:color w:val="auto"/>
          <w:spacing w:val="0"/>
          <w:sz w:val="32"/>
          <w:szCs w:val="32"/>
          <w:highlight w:val="none"/>
          <w:shd w:val="clear" w:fill="FFFFFF"/>
          <w:vertAlign w:val="superscript"/>
        </w:rPr>
        <w:t>3</w:t>
      </w:r>
      <w:r>
        <w:rPr>
          <w:rFonts w:hint="default" w:ascii="Arial" w:hAnsi="Arial" w:eastAsia="宋体" w:cs="Arial"/>
          <w:i w:val="0"/>
          <w:iCs w:val="0"/>
          <w:caps w:val="0"/>
          <w:color w:val="auto"/>
          <w:spacing w:val="0"/>
          <w:sz w:val="24"/>
          <w:szCs w:val="24"/>
          <w:highlight w:val="none"/>
          <w:shd w:val="clear" w:fill="FFFFFF"/>
          <w:vertAlign w:val="baseline"/>
        </w:rPr>
        <w:t>。</w:t>
      </w:r>
      <w:r>
        <w:rPr>
          <w:rStyle w:val="24"/>
          <w:rFonts w:hint="default" w:ascii="Arial" w:hAnsi="Arial" w:eastAsia="宋体" w:cs="Arial"/>
          <w:i w:val="0"/>
          <w:iCs w:val="0"/>
          <w:caps w:val="0"/>
          <w:color w:val="auto"/>
          <w:spacing w:val="0"/>
          <w:sz w:val="24"/>
          <w:szCs w:val="24"/>
          <w:highlight w:val="none"/>
          <w:shd w:val="clear" w:fill="FFFFFF"/>
          <w:vertAlign w:val="baseline"/>
        </w:rPr>
        <w:t>（产品名称1）</w:t>
      </w:r>
      <w:r>
        <w:rPr>
          <w:rFonts w:hint="default" w:ascii="Arial" w:hAnsi="Arial" w:eastAsia="宋体" w:cs="Arial"/>
          <w:i w:val="0"/>
          <w:iCs w:val="0"/>
          <w:caps w:val="0"/>
          <w:color w:val="auto"/>
          <w:spacing w:val="0"/>
          <w:sz w:val="24"/>
          <w:szCs w:val="24"/>
          <w:highlight w:val="none"/>
          <w:shd w:val="clear" w:fill="FFFFFF"/>
          <w:vertAlign w:val="baseline"/>
        </w:rPr>
        <w:t>的</w:t>
      </w:r>
      <w:r>
        <w:rPr>
          <w:rStyle w:val="24"/>
          <w:rFonts w:hint="default" w:ascii="Arial" w:hAnsi="Arial" w:eastAsia="宋体" w:cs="Arial"/>
          <w:i w:val="0"/>
          <w:iCs w:val="0"/>
          <w:caps w:val="0"/>
          <w:color w:val="auto"/>
          <w:spacing w:val="0"/>
          <w:sz w:val="24"/>
          <w:szCs w:val="24"/>
          <w:highlight w:val="none"/>
          <w:shd w:val="clear" w:fill="FFFFFF"/>
          <w:vertAlign w:val="baseline"/>
        </w:rPr>
        <w:t>（关键组件）</w:t>
      </w:r>
      <w:r>
        <w:rPr>
          <w:rStyle w:val="24"/>
          <w:rFonts w:hint="default" w:ascii="Arial" w:hAnsi="Arial" w:eastAsia="宋体" w:cs="Arial"/>
          <w:i w:val="0"/>
          <w:iCs w:val="0"/>
          <w:caps w:val="0"/>
          <w:color w:val="auto"/>
          <w:spacing w:val="0"/>
          <w:sz w:val="32"/>
          <w:szCs w:val="32"/>
          <w:highlight w:val="none"/>
          <w:shd w:val="clear" w:fill="FFFFFF"/>
          <w:vertAlign w:val="superscript"/>
        </w:rPr>
        <w:t>4</w:t>
      </w:r>
      <w:r>
        <w:rPr>
          <w:rFonts w:hint="default" w:ascii="Arial" w:hAnsi="Arial" w:eastAsia="宋体" w:cs="Arial"/>
          <w:i w:val="0"/>
          <w:iCs w:val="0"/>
          <w:caps w:val="0"/>
          <w:color w:val="auto"/>
          <w:spacing w:val="0"/>
          <w:sz w:val="24"/>
          <w:szCs w:val="24"/>
          <w:highlight w:val="none"/>
          <w:shd w:val="clear" w:fill="FFFFFF"/>
          <w:vertAlign w:val="baseline"/>
        </w:rPr>
        <w:t>在中国境内生产。</w:t>
      </w:r>
      <w:r>
        <w:rPr>
          <w:rStyle w:val="24"/>
          <w:rFonts w:hint="default" w:ascii="Arial" w:hAnsi="Arial" w:eastAsia="宋体" w:cs="Arial"/>
          <w:i w:val="0"/>
          <w:iCs w:val="0"/>
          <w:caps w:val="0"/>
          <w:color w:val="auto"/>
          <w:spacing w:val="0"/>
          <w:sz w:val="24"/>
          <w:szCs w:val="24"/>
          <w:highlight w:val="none"/>
          <w:shd w:val="clear" w:fill="FFFFFF"/>
          <w:vertAlign w:val="baseline"/>
        </w:rPr>
        <w:t>（产品名称1）</w:t>
      </w:r>
      <w:r>
        <w:rPr>
          <w:rFonts w:hint="default" w:ascii="Arial" w:hAnsi="Arial" w:eastAsia="宋体" w:cs="Arial"/>
          <w:i w:val="0"/>
          <w:iCs w:val="0"/>
          <w:caps w:val="0"/>
          <w:color w:val="auto"/>
          <w:spacing w:val="0"/>
          <w:sz w:val="24"/>
          <w:szCs w:val="24"/>
          <w:highlight w:val="none"/>
          <w:shd w:val="clear" w:fill="FFFFFF"/>
          <w:vertAlign w:val="baseline"/>
        </w:rPr>
        <w:t>的</w:t>
      </w:r>
      <w:r>
        <w:rPr>
          <w:rStyle w:val="24"/>
          <w:rFonts w:hint="default" w:ascii="Arial" w:hAnsi="Arial" w:eastAsia="宋体" w:cs="Arial"/>
          <w:i w:val="0"/>
          <w:iCs w:val="0"/>
          <w:caps w:val="0"/>
          <w:color w:val="auto"/>
          <w:spacing w:val="0"/>
          <w:sz w:val="24"/>
          <w:szCs w:val="24"/>
          <w:highlight w:val="none"/>
          <w:shd w:val="clear" w:fill="FFFFFF"/>
          <w:vertAlign w:val="baseline"/>
        </w:rPr>
        <w:t>（关键工序）</w:t>
      </w:r>
      <w:r>
        <w:rPr>
          <w:rStyle w:val="24"/>
          <w:rFonts w:hint="default" w:ascii="Arial" w:hAnsi="Arial" w:eastAsia="宋体" w:cs="Arial"/>
          <w:i w:val="0"/>
          <w:iCs w:val="0"/>
          <w:caps w:val="0"/>
          <w:color w:val="auto"/>
          <w:spacing w:val="0"/>
          <w:sz w:val="32"/>
          <w:szCs w:val="32"/>
          <w:highlight w:val="none"/>
          <w:shd w:val="clear" w:fill="FFFFFF"/>
          <w:vertAlign w:val="superscript"/>
        </w:rPr>
        <w:t>5</w:t>
      </w:r>
      <w:r>
        <w:rPr>
          <w:rFonts w:hint="default" w:ascii="Arial" w:hAnsi="Arial" w:eastAsia="宋体" w:cs="Arial"/>
          <w:i w:val="0"/>
          <w:iCs w:val="0"/>
          <w:caps w:val="0"/>
          <w:color w:val="auto"/>
          <w:spacing w:val="0"/>
          <w:sz w:val="24"/>
          <w:szCs w:val="24"/>
          <w:highlight w:val="none"/>
          <w:shd w:val="clear" w:fill="FFFFFF"/>
          <w:vertAlign w:val="baseline"/>
        </w:rPr>
        <w:t>在中国境内完成。</w:t>
      </w:r>
    </w:p>
    <w:p w14:paraId="29B08E9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default" w:ascii="Arial" w:hAnsi="Arial" w:eastAsia="宋体" w:cs="Arial"/>
          <w:i w:val="0"/>
          <w:iCs w:val="0"/>
          <w:caps w:val="0"/>
          <w:color w:val="auto"/>
          <w:spacing w:val="0"/>
          <w:sz w:val="24"/>
          <w:szCs w:val="24"/>
          <w:highlight w:val="none"/>
        </w:rPr>
      </w:pPr>
      <w:r>
        <w:rPr>
          <w:rFonts w:hint="default" w:ascii="Arial" w:hAnsi="Arial" w:eastAsia="宋体" w:cs="Arial"/>
          <w:i w:val="0"/>
          <w:iCs w:val="0"/>
          <w:caps w:val="0"/>
          <w:color w:val="auto"/>
          <w:spacing w:val="0"/>
          <w:sz w:val="24"/>
          <w:szCs w:val="24"/>
          <w:highlight w:val="none"/>
          <w:shd w:val="clear" w:fill="FFFFFF"/>
          <w:vertAlign w:val="baseline"/>
        </w:rPr>
        <w:t>2.</w:t>
      </w:r>
      <w:r>
        <w:rPr>
          <w:rStyle w:val="24"/>
          <w:rFonts w:hint="default" w:ascii="Arial" w:hAnsi="Arial" w:eastAsia="宋体" w:cs="Arial"/>
          <w:i w:val="0"/>
          <w:iCs w:val="0"/>
          <w:caps w:val="0"/>
          <w:color w:val="auto"/>
          <w:spacing w:val="0"/>
          <w:sz w:val="24"/>
          <w:szCs w:val="24"/>
          <w:highlight w:val="none"/>
          <w:shd w:val="clear" w:fill="FFFFFF"/>
          <w:vertAlign w:val="baseline"/>
        </w:rPr>
        <w:t>（产品名称2）</w:t>
      </w:r>
      <w:r>
        <w:rPr>
          <w:rFonts w:hint="default" w:ascii="Arial" w:hAnsi="Arial" w:eastAsia="宋体" w:cs="Arial"/>
          <w:i w:val="0"/>
          <w:iCs w:val="0"/>
          <w:caps w:val="0"/>
          <w:color w:val="auto"/>
          <w:spacing w:val="0"/>
          <w:sz w:val="24"/>
          <w:szCs w:val="24"/>
          <w:highlight w:val="none"/>
          <w:shd w:val="clear" w:fill="FFFFFF"/>
          <w:vertAlign w:val="baseline"/>
        </w:rPr>
        <w:t>，生产厂为</w:t>
      </w:r>
      <w:r>
        <w:rPr>
          <w:rStyle w:val="24"/>
          <w:rFonts w:hint="default" w:ascii="Arial" w:hAnsi="Arial" w:eastAsia="宋体" w:cs="Arial"/>
          <w:i w:val="0"/>
          <w:iCs w:val="0"/>
          <w:caps w:val="0"/>
          <w:color w:val="auto"/>
          <w:spacing w:val="0"/>
          <w:sz w:val="24"/>
          <w:szCs w:val="24"/>
          <w:highlight w:val="none"/>
          <w:shd w:val="clear" w:fill="FFFFFF"/>
          <w:vertAlign w:val="baseline"/>
        </w:rPr>
        <w:t>（厂名）</w:t>
      </w:r>
      <w:r>
        <w:rPr>
          <w:rFonts w:hint="default" w:ascii="Arial" w:hAnsi="Arial" w:eastAsia="宋体" w:cs="Arial"/>
          <w:i w:val="0"/>
          <w:iCs w:val="0"/>
          <w:caps w:val="0"/>
          <w:color w:val="auto"/>
          <w:spacing w:val="0"/>
          <w:sz w:val="24"/>
          <w:szCs w:val="24"/>
          <w:highlight w:val="none"/>
          <w:shd w:val="clear" w:fill="FFFFFF"/>
          <w:vertAlign w:val="baseline"/>
        </w:rPr>
        <w:t>，厂址为</w:t>
      </w:r>
      <w:r>
        <w:rPr>
          <w:rStyle w:val="24"/>
          <w:rFonts w:hint="default" w:ascii="Arial" w:hAnsi="Arial" w:eastAsia="宋体" w:cs="Arial"/>
          <w:i w:val="0"/>
          <w:iCs w:val="0"/>
          <w:caps w:val="0"/>
          <w:color w:val="auto"/>
          <w:spacing w:val="0"/>
          <w:sz w:val="24"/>
          <w:szCs w:val="24"/>
          <w:highlight w:val="none"/>
          <w:shd w:val="clear" w:fill="FFFFFF"/>
          <w:vertAlign w:val="baseline"/>
        </w:rPr>
        <w:t>（生产厂址）</w:t>
      </w:r>
      <w:r>
        <w:rPr>
          <w:rFonts w:hint="default" w:ascii="Arial" w:hAnsi="Arial" w:eastAsia="宋体" w:cs="Arial"/>
          <w:i w:val="0"/>
          <w:iCs w:val="0"/>
          <w:caps w:val="0"/>
          <w:color w:val="auto"/>
          <w:spacing w:val="0"/>
          <w:sz w:val="24"/>
          <w:szCs w:val="24"/>
          <w:highlight w:val="none"/>
          <w:shd w:val="clear" w:fill="FFFFFF"/>
          <w:vertAlign w:val="baseline"/>
        </w:rPr>
        <w:t>。</w:t>
      </w:r>
      <w:r>
        <w:rPr>
          <w:rStyle w:val="24"/>
          <w:rFonts w:hint="default" w:ascii="Arial" w:hAnsi="Arial" w:eastAsia="宋体" w:cs="Arial"/>
          <w:i w:val="0"/>
          <w:iCs w:val="0"/>
          <w:caps w:val="0"/>
          <w:color w:val="auto"/>
          <w:spacing w:val="0"/>
          <w:sz w:val="24"/>
          <w:szCs w:val="24"/>
          <w:highlight w:val="none"/>
          <w:shd w:val="clear" w:fill="FFFFFF"/>
          <w:vertAlign w:val="baseline"/>
        </w:rPr>
        <w:t>（产品名称2）</w:t>
      </w:r>
      <w:r>
        <w:rPr>
          <w:rFonts w:hint="default" w:ascii="Arial" w:hAnsi="Arial" w:eastAsia="宋体" w:cs="Arial"/>
          <w:i w:val="0"/>
          <w:iCs w:val="0"/>
          <w:caps w:val="0"/>
          <w:color w:val="auto"/>
          <w:spacing w:val="0"/>
          <w:sz w:val="24"/>
          <w:szCs w:val="24"/>
          <w:highlight w:val="none"/>
          <w:shd w:val="clear" w:fill="FFFFFF"/>
          <w:vertAlign w:val="baseline"/>
        </w:rPr>
        <w:t>的中国境内生产的组件成本占比≥</w:t>
      </w:r>
      <w:r>
        <w:rPr>
          <w:rStyle w:val="24"/>
          <w:rFonts w:hint="default" w:ascii="Arial" w:hAnsi="Arial" w:eastAsia="宋体" w:cs="Arial"/>
          <w:i w:val="0"/>
          <w:iCs w:val="0"/>
          <w:caps w:val="0"/>
          <w:color w:val="auto"/>
          <w:spacing w:val="0"/>
          <w:sz w:val="24"/>
          <w:szCs w:val="24"/>
          <w:highlight w:val="none"/>
          <w:shd w:val="clear" w:fill="FFFFFF"/>
          <w:vertAlign w:val="baseline"/>
        </w:rPr>
        <w:t>（规定比例）</w:t>
      </w:r>
      <w:r>
        <w:rPr>
          <w:rFonts w:hint="default" w:ascii="Arial" w:hAnsi="Arial" w:eastAsia="宋体" w:cs="Arial"/>
          <w:i w:val="0"/>
          <w:iCs w:val="0"/>
          <w:caps w:val="0"/>
          <w:color w:val="auto"/>
          <w:spacing w:val="0"/>
          <w:sz w:val="24"/>
          <w:szCs w:val="24"/>
          <w:highlight w:val="none"/>
          <w:shd w:val="clear" w:fill="FFFFFF"/>
          <w:vertAlign w:val="baseline"/>
        </w:rPr>
        <w:t>。</w:t>
      </w:r>
      <w:r>
        <w:rPr>
          <w:rStyle w:val="24"/>
          <w:rFonts w:hint="default" w:ascii="Arial" w:hAnsi="Arial" w:eastAsia="宋体" w:cs="Arial"/>
          <w:i w:val="0"/>
          <w:iCs w:val="0"/>
          <w:caps w:val="0"/>
          <w:color w:val="auto"/>
          <w:spacing w:val="0"/>
          <w:sz w:val="24"/>
          <w:szCs w:val="24"/>
          <w:highlight w:val="none"/>
          <w:shd w:val="clear" w:fill="FFFFFF"/>
          <w:vertAlign w:val="baseline"/>
        </w:rPr>
        <w:t>（产品名称2）</w:t>
      </w:r>
      <w:r>
        <w:rPr>
          <w:rFonts w:hint="default" w:ascii="Arial" w:hAnsi="Arial" w:eastAsia="宋体" w:cs="Arial"/>
          <w:i w:val="0"/>
          <w:iCs w:val="0"/>
          <w:caps w:val="0"/>
          <w:color w:val="auto"/>
          <w:spacing w:val="0"/>
          <w:sz w:val="24"/>
          <w:szCs w:val="24"/>
          <w:highlight w:val="none"/>
          <w:shd w:val="clear" w:fill="FFFFFF"/>
          <w:vertAlign w:val="baseline"/>
        </w:rPr>
        <w:t>的</w:t>
      </w:r>
      <w:r>
        <w:rPr>
          <w:rStyle w:val="24"/>
          <w:rFonts w:hint="default" w:ascii="Arial" w:hAnsi="Arial" w:eastAsia="宋体" w:cs="Arial"/>
          <w:i w:val="0"/>
          <w:iCs w:val="0"/>
          <w:caps w:val="0"/>
          <w:color w:val="auto"/>
          <w:spacing w:val="0"/>
          <w:sz w:val="24"/>
          <w:szCs w:val="24"/>
          <w:highlight w:val="none"/>
          <w:shd w:val="clear" w:fill="FFFFFF"/>
          <w:vertAlign w:val="baseline"/>
        </w:rPr>
        <w:t>（关键组件）</w:t>
      </w:r>
      <w:r>
        <w:rPr>
          <w:rFonts w:hint="default" w:ascii="Arial" w:hAnsi="Arial" w:eastAsia="宋体" w:cs="Arial"/>
          <w:i w:val="0"/>
          <w:iCs w:val="0"/>
          <w:caps w:val="0"/>
          <w:color w:val="auto"/>
          <w:spacing w:val="0"/>
          <w:sz w:val="24"/>
          <w:szCs w:val="24"/>
          <w:highlight w:val="none"/>
          <w:shd w:val="clear" w:fill="FFFFFF"/>
          <w:vertAlign w:val="baseline"/>
        </w:rPr>
        <w:t>在中国境内生产。</w:t>
      </w:r>
      <w:r>
        <w:rPr>
          <w:rStyle w:val="24"/>
          <w:rFonts w:hint="default" w:ascii="Arial" w:hAnsi="Arial" w:eastAsia="宋体" w:cs="Arial"/>
          <w:i w:val="0"/>
          <w:iCs w:val="0"/>
          <w:caps w:val="0"/>
          <w:color w:val="auto"/>
          <w:spacing w:val="0"/>
          <w:sz w:val="24"/>
          <w:szCs w:val="24"/>
          <w:highlight w:val="none"/>
          <w:shd w:val="clear" w:fill="FFFFFF"/>
          <w:vertAlign w:val="baseline"/>
        </w:rPr>
        <w:t>（产品名称2）</w:t>
      </w:r>
      <w:r>
        <w:rPr>
          <w:rFonts w:hint="default" w:ascii="Arial" w:hAnsi="Arial" w:eastAsia="宋体" w:cs="Arial"/>
          <w:i w:val="0"/>
          <w:iCs w:val="0"/>
          <w:caps w:val="0"/>
          <w:color w:val="auto"/>
          <w:spacing w:val="0"/>
          <w:sz w:val="24"/>
          <w:szCs w:val="24"/>
          <w:highlight w:val="none"/>
          <w:shd w:val="clear" w:fill="FFFFFF"/>
          <w:vertAlign w:val="baseline"/>
        </w:rPr>
        <w:t>的</w:t>
      </w:r>
      <w:r>
        <w:rPr>
          <w:rStyle w:val="24"/>
          <w:rFonts w:hint="default" w:ascii="Arial" w:hAnsi="Arial" w:eastAsia="宋体" w:cs="Arial"/>
          <w:i w:val="0"/>
          <w:iCs w:val="0"/>
          <w:caps w:val="0"/>
          <w:color w:val="auto"/>
          <w:spacing w:val="0"/>
          <w:sz w:val="24"/>
          <w:szCs w:val="24"/>
          <w:highlight w:val="none"/>
          <w:shd w:val="clear" w:fill="FFFFFF"/>
          <w:vertAlign w:val="baseline"/>
        </w:rPr>
        <w:t>（关键工序）</w:t>
      </w:r>
      <w:r>
        <w:rPr>
          <w:rFonts w:hint="default" w:ascii="Arial" w:hAnsi="Arial" w:eastAsia="宋体" w:cs="Arial"/>
          <w:i w:val="0"/>
          <w:iCs w:val="0"/>
          <w:caps w:val="0"/>
          <w:color w:val="auto"/>
          <w:spacing w:val="0"/>
          <w:sz w:val="24"/>
          <w:szCs w:val="24"/>
          <w:highlight w:val="none"/>
          <w:shd w:val="clear" w:fill="FFFFFF"/>
          <w:vertAlign w:val="baseline"/>
        </w:rPr>
        <w:t>在中国境内完成。</w:t>
      </w:r>
    </w:p>
    <w:p w14:paraId="5790942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default" w:ascii="Arial" w:hAnsi="Arial" w:eastAsia="宋体" w:cs="Arial"/>
          <w:color w:val="auto"/>
          <w:kern w:val="2"/>
          <w:sz w:val="24"/>
          <w:szCs w:val="24"/>
          <w:highlight w:val="none"/>
          <w:lang w:val="en-US" w:eastAsia="zh-CN" w:bidi="ar-SA"/>
        </w:rPr>
      </w:pPr>
      <w:r>
        <w:rPr>
          <w:rFonts w:hint="default" w:ascii="Arial" w:hAnsi="Arial" w:eastAsia="宋体" w:cs="Arial"/>
          <w:color w:val="auto"/>
          <w:kern w:val="2"/>
          <w:sz w:val="24"/>
          <w:szCs w:val="24"/>
          <w:highlight w:val="none"/>
          <w:lang w:val="en-US" w:eastAsia="zh-CN" w:bidi="ar-SA"/>
        </w:rPr>
        <w:t>……</w:t>
      </w:r>
    </w:p>
    <w:p w14:paraId="58CB45EC">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default" w:ascii="Arial" w:hAnsi="Arial" w:eastAsia="宋体" w:cs="Arial"/>
          <w:color w:val="auto"/>
          <w:kern w:val="2"/>
          <w:sz w:val="24"/>
          <w:szCs w:val="24"/>
          <w:highlight w:val="none"/>
          <w:lang w:val="en-US" w:eastAsia="zh-CN" w:bidi="ar-SA"/>
        </w:rPr>
      </w:pPr>
      <w:r>
        <w:rPr>
          <w:rFonts w:hint="default" w:ascii="Arial" w:hAnsi="Arial" w:eastAsia="宋体" w:cs="Arial"/>
          <w:color w:val="auto"/>
          <w:kern w:val="2"/>
          <w:sz w:val="24"/>
          <w:szCs w:val="24"/>
          <w:highlight w:val="none"/>
          <w:lang w:val="en-US" w:eastAsia="zh-CN" w:bidi="ar-SA"/>
        </w:rPr>
        <w:t>本公司（单位）对上述声明内容的真实性负责。如有虚假，愿承担相应法律责任。</w:t>
      </w:r>
    </w:p>
    <w:p w14:paraId="6B9F1D18">
      <w:pPr>
        <w:pStyle w:val="6"/>
        <w:rPr>
          <w:rFonts w:hint="default" w:ascii="Arial" w:hAnsi="Arial" w:eastAsia="宋体" w:cs="Arial"/>
          <w:color w:val="auto"/>
          <w:kern w:val="2"/>
          <w:sz w:val="24"/>
          <w:szCs w:val="24"/>
          <w:highlight w:val="none"/>
          <w:lang w:val="en-US" w:eastAsia="zh-CN" w:bidi="ar-SA"/>
        </w:rPr>
      </w:pPr>
    </w:p>
    <w:p w14:paraId="6D569AA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 w:beforeAutospacing="0" w:after="24" w:afterAutospacing="0" w:line="560" w:lineRule="atLeast"/>
        <w:ind w:left="0" w:right="0" w:firstLine="0"/>
        <w:jc w:val="right"/>
        <w:textAlignment w:val="baseline"/>
        <w:rPr>
          <w:rFonts w:hint="default" w:ascii="Arial" w:hAnsi="Arial" w:eastAsia="宋体" w:cs="Arial"/>
          <w:i w:val="0"/>
          <w:iCs w:val="0"/>
          <w:caps w:val="0"/>
          <w:color w:val="auto"/>
          <w:spacing w:val="0"/>
          <w:sz w:val="24"/>
          <w:szCs w:val="24"/>
          <w:highlight w:val="none"/>
          <w:lang w:val="en-US" w:eastAsia="zh-CN"/>
        </w:rPr>
      </w:pPr>
      <w:r>
        <w:rPr>
          <w:rFonts w:hint="default" w:ascii="Arial" w:hAnsi="Arial" w:eastAsia="宋体" w:cs="Arial"/>
          <w:i w:val="0"/>
          <w:iCs w:val="0"/>
          <w:caps w:val="0"/>
          <w:color w:val="auto"/>
          <w:spacing w:val="0"/>
          <w:sz w:val="24"/>
          <w:szCs w:val="24"/>
          <w:highlight w:val="none"/>
          <w:shd w:val="clear" w:fill="FFFFFF"/>
          <w:vertAlign w:val="baseline"/>
        </w:rPr>
        <w:t>公司（单位）名称（电子签章）：</w:t>
      </w:r>
      <w:r>
        <w:rPr>
          <w:rFonts w:hint="default" w:ascii="Arial" w:hAnsi="Arial" w:eastAsia="宋体" w:cs="Arial"/>
          <w:i w:val="0"/>
          <w:iCs w:val="0"/>
          <w:caps w:val="0"/>
          <w:color w:val="auto"/>
          <w:spacing w:val="0"/>
          <w:sz w:val="24"/>
          <w:szCs w:val="24"/>
          <w:highlight w:val="none"/>
          <w:shd w:val="clear" w:fill="FFFFFF"/>
          <w:vertAlign w:val="baseline"/>
          <w:lang w:val="en-US" w:eastAsia="zh-CN"/>
        </w:rPr>
        <w:t xml:space="preserve">           </w:t>
      </w:r>
    </w:p>
    <w:p w14:paraId="3C02E29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0"/>
        <w:jc w:val="right"/>
        <w:textAlignment w:val="baseline"/>
        <w:rPr>
          <w:rFonts w:hint="default" w:ascii="Arial" w:hAnsi="Arial" w:eastAsia="宋体" w:cs="Arial"/>
          <w:i w:val="0"/>
          <w:iCs w:val="0"/>
          <w:caps w:val="0"/>
          <w:color w:val="auto"/>
          <w:spacing w:val="0"/>
          <w:sz w:val="24"/>
          <w:szCs w:val="24"/>
          <w:highlight w:val="none"/>
          <w:shd w:val="clear" w:fill="FFFFFF"/>
          <w:vertAlign w:val="baseline"/>
        </w:rPr>
      </w:pPr>
      <w:r>
        <w:rPr>
          <w:rFonts w:hint="default" w:ascii="Arial" w:hAnsi="Arial" w:eastAsia="宋体" w:cs="Arial"/>
          <w:i w:val="0"/>
          <w:iCs w:val="0"/>
          <w:caps w:val="0"/>
          <w:color w:val="auto"/>
          <w:spacing w:val="0"/>
          <w:sz w:val="24"/>
          <w:szCs w:val="24"/>
          <w:highlight w:val="none"/>
          <w:shd w:val="clear" w:fill="FFFFFF"/>
          <w:vertAlign w:val="baseline"/>
        </w:rPr>
        <w:t>日期：</w:t>
      </w:r>
      <w:r>
        <w:rPr>
          <w:rFonts w:hint="default" w:ascii="Arial" w:hAnsi="Arial" w:eastAsia="宋体" w:cs="Arial"/>
          <w:i w:val="0"/>
          <w:iCs w:val="0"/>
          <w:caps w:val="0"/>
          <w:color w:val="auto"/>
          <w:spacing w:val="0"/>
          <w:sz w:val="24"/>
          <w:szCs w:val="24"/>
          <w:highlight w:val="none"/>
          <w:shd w:val="clear" w:fill="FFFFFF"/>
          <w:vertAlign w:val="baseline"/>
          <w:lang w:val="en-US" w:eastAsia="zh-CN"/>
        </w:rPr>
        <w:t xml:space="preserve">      </w:t>
      </w:r>
      <w:r>
        <w:rPr>
          <w:rFonts w:hint="default" w:ascii="Arial" w:hAnsi="Arial" w:eastAsia="宋体" w:cs="Arial"/>
          <w:i w:val="0"/>
          <w:iCs w:val="0"/>
          <w:caps w:val="0"/>
          <w:color w:val="auto"/>
          <w:spacing w:val="0"/>
          <w:sz w:val="24"/>
          <w:szCs w:val="24"/>
          <w:highlight w:val="none"/>
          <w:shd w:val="clear" w:fill="FFFFFF"/>
          <w:vertAlign w:val="baseline"/>
        </w:rPr>
        <w:t>年</w:t>
      </w:r>
      <w:r>
        <w:rPr>
          <w:rFonts w:hint="default" w:ascii="Arial" w:hAnsi="Arial" w:eastAsia="宋体" w:cs="Arial"/>
          <w:i w:val="0"/>
          <w:iCs w:val="0"/>
          <w:caps w:val="0"/>
          <w:color w:val="auto"/>
          <w:spacing w:val="0"/>
          <w:sz w:val="24"/>
          <w:szCs w:val="24"/>
          <w:highlight w:val="none"/>
          <w:shd w:val="clear" w:fill="FFFFFF"/>
          <w:vertAlign w:val="baseline"/>
          <w:lang w:val="en-US" w:eastAsia="zh-CN"/>
        </w:rPr>
        <w:t xml:space="preserve">    </w:t>
      </w:r>
      <w:r>
        <w:rPr>
          <w:rFonts w:hint="default" w:ascii="Arial" w:hAnsi="Arial" w:eastAsia="宋体" w:cs="Arial"/>
          <w:i w:val="0"/>
          <w:iCs w:val="0"/>
          <w:caps w:val="0"/>
          <w:color w:val="auto"/>
          <w:spacing w:val="0"/>
          <w:sz w:val="24"/>
          <w:szCs w:val="24"/>
          <w:highlight w:val="none"/>
          <w:shd w:val="clear" w:fill="FFFFFF"/>
          <w:vertAlign w:val="baseline"/>
        </w:rPr>
        <w:t>月</w:t>
      </w:r>
      <w:r>
        <w:rPr>
          <w:rFonts w:hint="default" w:ascii="Arial" w:hAnsi="Arial" w:eastAsia="宋体" w:cs="Arial"/>
          <w:i w:val="0"/>
          <w:iCs w:val="0"/>
          <w:caps w:val="0"/>
          <w:color w:val="auto"/>
          <w:spacing w:val="0"/>
          <w:sz w:val="24"/>
          <w:szCs w:val="24"/>
          <w:highlight w:val="none"/>
          <w:shd w:val="clear" w:fill="FFFFFF"/>
          <w:vertAlign w:val="baseline"/>
          <w:lang w:val="en-US" w:eastAsia="zh-CN"/>
        </w:rPr>
        <w:t xml:space="preserve">    </w:t>
      </w:r>
      <w:r>
        <w:rPr>
          <w:rFonts w:hint="default" w:ascii="Arial" w:hAnsi="Arial" w:eastAsia="宋体" w:cs="Arial"/>
          <w:i w:val="0"/>
          <w:iCs w:val="0"/>
          <w:caps w:val="0"/>
          <w:color w:val="auto"/>
          <w:spacing w:val="0"/>
          <w:sz w:val="24"/>
          <w:szCs w:val="24"/>
          <w:highlight w:val="none"/>
          <w:shd w:val="clear" w:fill="FFFFFF"/>
          <w:vertAlign w:val="baseline"/>
        </w:rPr>
        <w:t>日</w:t>
      </w:r>
    </w:p>
    <w:p w14:paraId="6B43C19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0"/>
        <w:jc w:val="right"/>
        <w:textAlignment w:val="baseline"/>
        <w:rPr>
          <w:rFonts w:hint="default" w:ascii="Arial" w:hAnsi="Arial" w:eastAsia="宋体" w:cs="Arial"/>
          <w:i w:val="0"/>
          <w:iCs w:val="0"/>
          <w:caps w:val="0"/>
          <w:color w:val="auto"/>
          <w:spacing w:val="0"/>
          <w:sz w:val="24"/>
          <w:szCs w:val="24"/>
          <w:highlight w:val="none"/>
          <w:shd w:val="clear" w:fill="FFFFFF"/>
          <w:vertAlign w:val="baseline"/>
        </w:rPr>
      </w:pPr>
    </w:p>
    <w:p w14:paraId="54B640F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1.产品如有型号，请在“产品名称”栏一并填写。</w:t>
      </w:r>
    </w:p>
    <w:p w14:paraId="4B5115A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2.生产厂名与厂址应与生产厂营业执照载明的相关信息保持一致。</w:t>
      </w:r>
    </w:p>
    <w:p w14:paraId="73D35313">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3.该产品的中国境内生产的组件成本占比相关要求实施前，“规定比例”栏可不填，下同。</w:t>
      </w:r>
    </w:p>
    <w:p w14:paraId="7FED8D9A">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4.该产品的关键组件要求实施前，“关键组件”栏可不填，下同。</w:t>
      </w:r>
    </w:p>
    <w:p w14:paraId="68263BC0">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5.该产品的关键工序要求实施前，“关键工序”栏可不填，下同。</w:t>
      </w:r>
    </w:p>
    <w:p w14:paraId="0F0667D2">
      <w:pP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br w:type="page"/>
      </w:r>
    </w:p>
    <w:p w14:paraId="1BF86DF3">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宋体" w:cs="Arial"/>
          <w:b/>
          <w:color w:val="auto"/>
          <w:kern w:val="2"/>
          <w:sz w:val="32"/>
          <w:szCs w:val="32"/>
          <w:highlight w:val="none"/>
          <w:lang w:val="en-US" w:eastAsia="zh-CN" w:bidi="ar-SA"/>
        </w:rPr>
      </w:pPr>
      <w:r>
        <w:rPr>
          <w:rFonts w:hint="default" w:ascii="Arial" w:hAnsi="Arial" w:eastAsia="宋体" w:cs="Arial"/>
          <w:b/>
          <w:color w:val="auto"/>
          <w:kern w:val="2"/>
          <w:sz w:val="32"/>
          <w:szCs w:val="32"/>
          <w:highlight w:val="none"/>
          <w:lang w:val="en-US" w:eastAsia="zh-CN" w:bidi="ar-SA"/>
        </w:rPr>
        <w:t>关于符合本国产品标准</w:t>
      </w:r>
      <w:r>
        <w:rPr>
          <w:rFonts w:hint="default" w:ascii="Arial" w:hAnsi="Arial" w:cs="Arial"/>
          <w:b/>
          <w:color w:val="auto"/>
          <w:kern w:val="2"/>
          <w:sz w:val="32"/>
          <w:szCs w:val="32"/>
          <w:highlight w:val="none"/>
          <w:lang w:val="en-US" w:eastAsia="zh-CN" w:bidi="ar-SA"/>
        </w:rPr>
        <w:t>的</w:t>
      </w:r>
      <w:r>
        <w:rPr>
          <w:rFonts w:hint="default" w:ascii="Arial" w:hAnsi="Arial" w:eastAsia="宋体" w:cs="Arial"/>
          <w:b/>
          <w:color w:val="auto"/>
          <w:kern w:val="2"/>
          <w:sz w:val="32"/>
          <w:szCs w:val="32"/>
          <w:highlight w:val="none"/>
          <w:lang w:val="en-US" w:eastAsia="zh-CN" w:bidi="ar-SA"/>
        </w:rPr>
        <w:t>成本占比承诺函</w:t>
      </w:r>
    </w:p>
    <w:p w14:paraId="29938A5B">
      <w:pPr>
        <w:spacing w:line="360" w:lineRule="auto"/>
        <w:ind w:firstLine="3655" w:firstLineChars="1700"/>
        <w:rPr>
          <w:rFonts w:hint="default" w:ascii="Arial" w:hAnsi="Arial" w:eastAsia="宋体" w:cs="Arial"/>
          <w:b/>
          <w:color w:val="auto"/>
          <w:szCs w:val="21"/>
          <w:highlight w:val="none"/>
          <w:lang w:val="en-US" w:eastAsia="zh-CN"/>
        </w:rPr>
      </w:pPr>
    </w:p>
    <w:p w14:paraId="1B02CA98">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color w:val="auto"/>
          <w:kern w:val="2"/>
          <w:sz w:val="24"/>
          <w:szCs w:val="24"/>
          <w:highlight w:val="none"/>
          <w:lang w:val="en-US" w:eastAsia="zh-CN" w:bidi="ar-SA"/>
        </w:rPr>
      </w:pPr>
      <w:r>
        <w:rPr>
          <w:rFonts w:hint="default" w:ascii="Arial" w:hAnsi="Arial" w:eastAsia="宋体" w:cs="Arial"/>
          <w:color w:val="auto"/>
          <w:kern w:val="2"/>
          <w:sz w:val="24"/>
          <w:szCs w:val="24"/>
          <w:highlight w:val="none"/>
          <w:lang w:val="en-US" w:eastAsia="zh-CN" w:bidi="ar-SA"/>
        </w:rPr>
        <w:t>致：</w:t>
      </w:r>
      <w:r>
        <w:rPr>
          <w:rFonts w:hint="default" w:ascii="Arial" w:hAnsi="Arial" w:cs="Arial"/>
          <w:color w:val="auto"/>
          <w:highlight w:val="none"/>
          <w:u w:val="single"/>
        </w:rPr>
        <w:t>广西机电设备招标有限公司</w:t>
      </w:r>
    </w:p>
    <w:p w14:paraId="57CC7D7D">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color w:val="auto"/>
          <w:kern w:val="2"/>
          <w:sz w:val="24"/>
          <w:szCs w:val="24"/>
          <w:highlight w:val="none"/>
          <w:lang w:val="en-US" w:eastAsia="zh-CN" w:bidi="ar-SA"/>
        </w:rPr>
      </w:pPr>
    </w:p>
    <w:p w14:paraId="586402C1">
      <w:pPr>
        <w:pStyle w:val="6"/>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default" w:ascii="Arial" w:hAnsi="Arial" w:eastAsia="宋体" w:cs="Arial"/>
          <w:color w:val="auto"/>
          <w:kern w:val="2"/>
          <w:sz w:val="24"/>
          <w:szCs w:val="24"/>
          <w:highlight w:val="none"/>
          <w:lang w:val="en-US" w:eastAsia="zh-CN" w:bidi="ar-SA"/>
        </w:rPr>
      </w:pPr>
      <w:r>
        <w:rPr>
          <w:rFonts w:hint="default" w:ascii="Arial" w:hAnsi="Arial" w:eastAsia="宋体" w:cs="Arial"/>
          <w:color w:val="auto"/>
          <w:kern w:val="2"/>
          <w:sz w:val="24"/>
          <w:szCs w:val="24"/>
          <w:highlight w:val="none"/>
          <w:lang w:val="en-US" w:eastAsia="zh-CN" w:bidi="ar-SA"/>
        </w:rPr>
        <w:t>本单位就参与</w:t>
      </w:r>
      <w:r>
        <w:rPr>
          <w:rFonts w:hint="default" w:ascii="Arial" w:hAnsi="Arial" w:eastAsia="宋体" w:cs="Arial"/>
          <w:b w:val="0"/>
          <w:bCs w:val="0"/>
          <w:color w:val="auto"/>
          <w:kern w:val="0"/>
          <w:highlight w:val="none"/>
          <w:u w:val="single"/>
        </w:rPr>
        <w:t xml:space="preserve">   </w:t>
      </w:r>
      <w:r>
        <w:rPr>
          <w:rFonts w:hint="default" w:ascii="Arial" w:hAnsi="Arial" w:eastAsia="宋体" w:cs="Arial"/>
          <w:b w:val="0"/>
          <w:bCs w:val="0"/>
          <w:color w:val="auto"/>
          <w:highlight w:val="none"/>
          <w:u w:val="single"/>
        </w:rPr>
        <w:t xml:space="preserve">（项目名称及项目编号）    </w:t>
      </w:r>
      <w:r>
        <w:rPr>
          <w:rFonts w:hint="default" w:ascii="Arial" w:hAnsi="Arial" w:eastAsia="宋体" w:cs="Arial"/>
          <w:color w:val="auto"/>
          <w:kern w:val="2"/>
          <w:sz w:val="24"/>
          <w:szCs w:val="24"/>
          <w:highlight w:val="none"/>
          <w:lang w:val="en-US" w:eastAsia="zh-CN" w:bidi="ar-SA"/>
        </w:rPr>
        <w:t>项目，郑重承诺如下：</w:t>
      </w:r>
    </w:p>
    <w:p w14:paraId="039F8D0B">
      <w:pPr>
        <w:pStyle w:val="6"/>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default" w:ascii="Arial" w:hAnsi="Arial" w:eastAsia="宋体" w:cs="Arial"/>
          <w:color w:val="auto"/>
          <w:kern w:val="2"/>
          <w:sz w:val="24"/>
          <w:szCs w:val="24"/>
          <w:highlight w:val="none"/>
          <w:lang w:val="en-US" w:eastAsia="zh-CN" w:bidi="ar-SA"/>
        </w:rPr>
      </w:pPr>
      <w:r>
        <w:rPr>
          <w:rFonts w:hint="default" w:ascii="Arial" w:hAnsi="Arial" w:eastAsia="宋体" w:cs="Arial"/>
          <w:color w:val="auto"/>
          <w:kern w:val="2"/>
          <w:sz w:val="24"/>
          <w:szCs w:val="24"/>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3B704340">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color w:val="auto"/>
          <w:kern w:val="2"/>
          <w:sz w:val="24"/>
          <w:szCs w:val="24"/>
          <w:highlight w:val="none"/>
          <w:lang w:val="en-US" w:eastAsia="zh-CN" w:bidi="ar-SA"/>
        </w:rPr>
      </w:pPr>
    </w:p>
    <w:p w14:paraId="58DC5B11">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color w:val="auto"/>
          <w:kern w:val="2"/>
          <w:sz w:val="24"/>
          <w:szCs w:val="24"/>
          <w:highlight w:val="none"/>
          <w:lang w:val="en-US" w:eastAsia="zh-CN" w:bidi="ar-SA"/>
        </w:rPr>
      </w:pPr>
      <w:r>
        <w:rPr>
          <w:rFonts w:hint="default" w:ascii="Arial" w:hAnsi="Arial" w:eastAsia="宋体" w:cs="Arial"/>
          <w:color w:val="auto"/>
          <w:kern w:val="2"/>
          <w:sz w:val="24"/>
          <w:szCs w:val="24"/>
          <w:highlight w:val="none"/>
          <w:lang w:val="en-US" w:eastAsia="zh-CN" w:bidi="ar-SA"/>
        </w:rPr>
        <w:t xml:space="preserve"> </w:t>
      </w:r>
    </w:p>
    <w:p w14:paraId="1D09A427">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color w:val="auto"/>
          <w:kern w:val="2"/>
          <w:sz w:val="24"/>
          <w:szCs w:val="24"/>
          <w:highlight w:val="none"/>
          <w:lang w:val="en-US" w:eastAsia="zh-CN" w:bidi="ar-SA"/>
        </w:rPr>
      </w:pPr>
    </w:p>
    <w:p w14:paraId="6192580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color w:val="auto"/>
          <w:kern w:val="2"/>
          <w:sz w:val="24"/>
          <w:szCs w:val="24"/>
          <w:highlight w:val="none"/>
          <w:lang w:val="en-US" w:eastAsia="zh-CN" w:bidi="ar-SA"/>
        </w:rPr>
      </w:pPr>
      <w:r>
        <w:rPr>
          <w:rFonts w:hint="default" w:ascii="Arial" w:hAnsi="Arial" w:eastAsia="宋体" w:cs="Arial"/>
          <w:color w:val="auto"/>
          <w:kern w:val="2"/>
          <w:sz w:val="24"/>
          <w:szCs w:val="24"/>
          <w:highlight w:val="none"/>
          <w:lang w:val="en-US" w:eastAsia="zh-CN" w:bidi="ar-SA"/>
        </w:rPr>
        <w:t xml:space="preserve"> </w:t>
      </w:r>
    </w:p>
    <w:p w14:paraId="67B92C14">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color w:val="auto"/>
          <w:kern w:val="2"/>
          <w:sz w:val="24"/>
          <w:szCs w:val="24"/>
          <w:highlight w:val="none"/>
          <w:lang w:val="en-US" w:eastAsia="zh-CN" w:bidi="ar-SA"/>
        </w:rPr>
      </w:pPr>
    </w:p>
    <w:p w14:paraId="770AA358">
      <w:pPr>
        <w:pStyle w:val="6"/>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Arial" w:hAnsi="Arial" w:eastAsia="宋体" w:cs="Arial"/>
          <w:color w:val="auto"/>
          <w:kern w:val="2"/>
          <w:sz w:val="24"/>
          <w:szCs w:val="24"/>
          <w:highlight w:val="none"/>
          <w:lang w:val="en-US" w:eastAsia="zh-CN" w:bidi="ar-SA"/>
        </w:rPr>
      </w:pPr>
      <w:r>
        <w:rPr>
          <w:rFonts w:hint="default" w:ascii="Arial" w:hAnsi="Arial" w:eastAsia="宋体" w:cs="Arial"/>
          <w:color w:val="auto"/>
          <w:kern w:val="2"/>
          <w:sz w:val="24"/>
          <w:szCs w:val="24"/>
          <w:highlight w:val="none"/>
          <w:lang w:val="en-US" w:eastAsia="zh-CN" w:bidi="ar-SA"/>
        </w:rPr>
        <w:t xml:space="preserve">供应商名称（电子签章）：          </w:t>
      </w:r>
    </w:p>
    <w:p w14:paraId="1C14690F">
      <w:pPr>
        <w:pStyle w:val="6"/>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Arial" w:hAnsi="Arial" w:eastAsia="宋体" w:cs="Arial"/>
          <w:color w:val="auto"/>
          <w:kern w:val="2"/>
          <w:sz w:val="24"/>
          <w:szCs w:val="24"/>
          <w:highlight w:val="none"/>
          <w:lang w:val="en-US" w:eastAsia="zh-CN" w:bidi="ar-SA"/>
        </w:rPr>
      </w:pPr>
      <w:r>
        <w:rPr>
          <w:rFonts w:hint="default" w:ascii="Arial" w:hAnsi="Arial" w:eastAsia="宋体" w:cs="Arial"/>
          <w:color w:val="auto"/>
          <w:kern w:val="2"/>
          <w:sz w:val="24"/>
          <w:szCs w:val="24"/>
          <w:highlight w:val="none"/>
          <w:lang w:val="en-US" w:eastAsia="zh-CN" w:bidi="ar-SA"/>
        </w:rPr>
        <w:t>日期：     年    月    日</w:t>
      </w:r>
    </w:p>
    <w:p w14:paraId="515A17C4">
      <w:pPr>
        <w:pStyle w:val="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宋体" w:cs="Arial"/>
          <w:color w:val="auto"/>
          <w:kern w:val="2"/>
          <w:sz w:val="24"/>
          <w:szCs w:val="24"/>
          <w:highlight w:val="none"/>
          <w:lang w:val="en-US" w:eastAsia="zh-CN" w:bidi="ar-SA"/>
        </w:rPr>
      </w:pPr>
    </w:p>
    <w:p w14:paraId="1BF5FF49">
      <w:pPr>
        <w:pStyle w:val="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注：单一产品采购不填写此函，多产品采购项目或采购包如供应商所有产品均为本国产品且填写《关于符合本国产品标准的声明函》可不填写此函。格式内容仅供参考。</w:t>
      </w:r>
    </w:p>
    <w:sectPr>
      <w:headerReference r:id="rId7" w:type="default"/>
      <w:footerReference r:id="rId8" w:type="default"/>
      <w:pgSz w:w="11906" w:h="16838"/>
      <w:pgMar w:top="1134" w:right="1287" w:bottom="1134" w:left="1134" w:header="851" w:footer="992" w:gutter="0"/>
      <w:cols w:space="0" w:num="1"/>
      <w:rtlGutter w:val="0"/>
      <w:docGrid w:type="linesAndChars" w:linePitch="312"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603F01FF" w:csb1="FFFF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4C161">
    <w:pPr>
      <w:pStyle w:val="11"/>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9E54">
    <w:pPr>
      <w:pStyle w:val="11"/>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3190" cy="122555"/>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23190" cy="122555"/>
                      </a:xfrm>
                      <a:prstGeom prst="rect">
                        <a:avLst/>
                      </a:prstGeom>
                      <a:noFill/>
                      <a:ln>
                        <a:noFill/>
                      </a:ln>
                    </wps:spPr>
                    <wps:txbx>
                      <w:txbxContent>
                        <w:p w14:paraId="1BC99CC4">
                          <w:pPr>
                            <w:pStyle w:val="11"/>
                            <w:rPr>
                              <w:rStyle w:val="23"/>
                            </w:rPr>
                          </w:pPr>
                          <w:r>
                            <w:fldChar w:fldCharType="begin"/>
                          </w:r>
                          <w:r>
                            <w:rPr>
                              <w:rStyle w:val="23"/>
                            </w:rPr>
                            <w:instrText xml:space="preserve">PAGE  </w:instrText>
                          </w:r>
                          <w:r>
                            <w:fldChar w:fldCharType="separate"/>
                          </w:r>
                          <w:r>
                            <w:rPr>
                              <w:rStyle w:val="23"/>
                            </w:rPr>
                            <w:t>36</w:t>
                          </w:r>
                          <w:r>
                            <w:fldChar w:fldCharType="end"/>
                          </w:r>
                        </w:p>
                      </w:txbxContent>
                    </wps:txbx>
                    <wps:bodyPr wrap="square" lIns="0" tIns="0" rIns="0" bIns="0" upright="0"/>
                  </wps:wsp>
                </a:graphicData>
              </a:graphic>
            </wp:anchor>
          </w:drawing>
        </mc:Choice>
        <mc:Fallback>
          <w:pict>
            <v:shape id="文本框 10" o:spid="_x0000_s1026" o:spt="202" type="#_x0000_t202" style="position:absolute;left:0pt;margin-top:0pt;height:9.65pt;width:9.7pt;mso-position-horizontal:center;mso-position-horizontal-relative:margin;z-index:251659264;mso-width-relative:page;mso-height-relative:page;" filled="f" stroked="f" coordsize="21600,21600" o:gfxdata="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WB+/NIAAAADAQAADwAAAAAAAAABACAAAAAiAAAAZHJzL2Rvd25yZXYueG1sUEsB&#10;AhQAFAAAAAgAh07iQO7WYmHCAQAAgAMAAA4AAAAAAAAAAQAgAAAAIQEAAGRycy9lMm9Eb2MueG1s&#10;UEsFBgAAAAAGAAYAWQEAAFUFAAAAAA==&#10;">
              <v:fill on="f" focussize="0,0"/>
              <v:stroke on="f"/>
              <v:imagedata o:title=""/>
              <o:lock v:ext="edit" aspectratio="f"/>
              <v:textbox inset="0mm,0mm,0mm,0mm">
                <w:txbxContent>
                  <w:p w14:paraId="1BC99CC4">
                    <w:pPr>
                      <w:pStyle w:val="11"/>
                      <w:rPr>
                        <w:rStyle w:val="23"/>
                      </w:rPr>
                    </w:pPr>
                    <w:r>
                      <w:fldChar w:fldCharType="begin"/>
                    </w:r>
                    <w:r>
                      <w:rPr>
                        <w:rStyle w:val="23"/>
                      </w:rPr>
                      <w:instrText xml:space="preserve">PAGE  </w:instrText>
                    </w:r>
                    <w:r>
                      <w:fldChar w:fldCharType="separate"/>
                    </w:r>
                    <w:r>
                      <w:rPr>
                        <w:rStyle w:val="23"/>
                      </w:rP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2E66D">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89DAA6">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SYQis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JhCKyQEAAJkDAAAOAAAAAAAAAAEAIAAAAB4BAABkcnMvZTJvRG9j&#10;LnhtbFBLBQYAAAAABgAGAFkBAABZBQAAAAA=&#10;">
              <v:fill on="f" focussize="0,0"/>
              <v:stroke on="f"/>
              <v:imagedata o:title=""/>
              <o:lock v:ext="edit" aspectratio="f"/>
              <v:textbox inset="0mm,0mm,0mm,0mm" style="mso-fit-shape-to-text:t;">
                <w:txbxContent>
                  <w:p w14:paraId="5989DAA6">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34E96">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D6B1BC">
                          <w:pPr>
                            <w:pStyle w:val="11"/>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CnvccBAACZ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UCnvccBAACZAwAADgAAAAAAAAABACAAAAAeAQAAZHJzL2Uyb0RvYy54&#10;bWxQSwUGAAAAAAYABgBZAQAAVwUAAAAA&#10;">
              <v:fill on="f" focussize="0,0"/>
              <v:stroke on="f"/>
              <v:imagedata o:title=""/>
              <o:lock v:ext="edit" aspectratio="f"/>
              <v:textbox inset="0mm,0mm,0mm,0mm" style="mso-fit-shape-to-text:t;">
                <w:txbxContent>
                  <w:p w14:paraId="26D6B1BC">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E468B">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512CD">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C44CE"/>
    <w:rsid w:val="00522102"/>
    <w:rsid w:val="009A7605"/>
    <w:rsid w:val="009F1E28"/>
    <w:rsid w:val="00A02FC6"/>
    <w:rsid w:val="00A53A6F"/>
    <w:rsid w:val="00B46918"/>
    <w:rsid w:val="0147153B"/>
    <w:rsid w:val="014D1D6F"/>
    <w:rsid w:val="0155633C"/>
    <w:rsid w:val="01822573"/>
    <w:rsid w:val="02810A7C"/>
    <w:rsid w:val="02915499"/>
    <w:rsid w:val="02E31CF4"/>
    <w:rsid w:val="03065FB1"/>
    <w:rsid w:val="03132D26"/>
    <w:rsid w:val="032B4FD7"/>
    <w:rsid w:val="034B11BF"/>
    <w:rsid w:val="03630182"/>
    <w:rsid w:val="037C05B3"/>
    <w:rsid w:val="0381685A"/>
    <w:rsid w:val="039F520B"/>
    <w:rsid w:val="03BB6A24"/>
    <w:rsid w:val="03F6739B"/>
    <w:rsid w:val="04406715"/>
    <w:rsid w:val="04671F17"/>
    <w:rsid w:val="046B19E4"/>
    <w:rsid w:val="04A3117E"/>
    <w:rsid w:val="04C42EA2"/>
    <w:rsid w:val="04D4775E"/>
    <w:rsid w:val="04E6377C"/>
    <w:rsid w:val="056A0FA1"/>
    <w:rsid w:val="05C4120F"/>
    <w:rsid w:val="05EB486B"/>
    <w:rsid w:val="061D24C6"/>
    <w:rsid w:val="061E7E2E"/>
    <w:rsid w:val="06264494"/>
    <w:rsid w:val="06741984"/>
    <w:rsid w:val="067B1C86"/>
    <w:rsid w:val="06845316"/>
    <w:rsid w:val="06B861AF"/>
    <w:rsid w:val="06CF2C76"/>
    <w:rsid w:val="07302A71"/>
    <w:rsid w:val="07574AD6"/>
    <w:rsid w:val="07D11788"/>
    <w:rsid w:val="08365704"/>
    <w:rsid w:val="08395955"/>
    <w:rsid w:val="08BB636A"/>
    <w:rsid w:val="08FF7E1C"/>
    <w:rsid w:val="09271C52"/>
    <w:rsid w:val="096202FE"/>
    <w:rsid w:val="096D58B6"/>
    <w:rsid w:val="099F674F"/>
    <w:rsid w:val="09C77AC5"/>
    <w:rsid w:val="09E06664"/>
    <w:rsid w:val="09E25ABE"/>
    <w:rsid w:val="09FD1E6C"/>
    <w:rsid w:val="0A11678E"/>
    <w:rsid w:val="0A216D3B"/>
    <w:rsid w:val="0A426D43"/>
    <w:rsid w:val="0A4D56E8"/>
    <w:rsid w:val="0A784EBD"/>
    <w:rsid w:val="0AA6225D"/>
    <w:rsid w:val="0AE07845"/>
    <w:rsid w:val="0BA72CEB"/>
    <w:rsid w:val="0BF10B5F"/>
    <w:rsid w:val="0C060244"/>
    <w:rsid w:val="0C5E3BDC"/>
    <w:rsid w:val="0C5E4C02"/>
    <w:rsid w:val="0C776A4C"/>
    <w:rsid w:val="0C9F71C3"/>
    <w:rsid w:val="0D35493D"/>
    <w:rsid w:val="0D3F30C4"/>
    <w:rsid w:val="0D433890"/>
    <w:rsid w:val="0D9543FB"/>
    <w:rsid w:val="0DB53CD0"/>
    <w:rsid w:val="0DC91529"/>
    <w:rsid w:val="0DDC057E"/>
    <w:rsid w:val="0ECD1453"/>
    <w:rsid w:val="0EFA7B74"/>
    <w:rsid w:val="0F495E5D"/>
    <w:rsid w:val="0F7D081D"/>
    <w:rsid w:val="0F8D6973"/>
    <w:rsid w:val="104B26C9"/>
    <w:rsid w:val="107D5449"/>
    <w:rsid w:val="10A15EBD"/>
    <w:rsid w:val="10CF54B2"/>
    <w:rsid w:val="1100110B"/>
    <w:rsid w:val="11150656"/>
    <w:rsid w:val="11206845"/>
    <w:rsid w:val="11301FEB"/>
    <w:rsid w:val="113476B2"/>
    <w:rsid w:val="116F4196"/>
    <w:rsid w:val="117230F7"/>
    <w:rsid w:val="11E277DF"/>
    <w:rsid w:val="11E76422"/>
    <w:rsid w:val="12171FE1"/>
    <w:rsid w:val="123F2296"/>
    <w:rsid w:val="124E024F"/>
    <w:rsid w:val="12816876"/>
    <w:rsid w:val="12863E8D"/>
    <w:rsid w:val="128C7DA8"/>
    <w:rsid w:val="1291010C"/>
    <w:rsid w:val="12AB3605"/>
    <w:rsid w:val="12B74046"/>
    <w:rsid w:val="12BF2D4F"/>
    <w:rsid w:val="12E44B56"/>
    <w:rsid w:val="139E4F28"/>
    <w:rsid w:val="140908D1"/>
    <w:rsid w:val="14215C1B"/>
    <w:rsid w:val="14933A29"/>
    <w:rsid w:val="1496293B"/>
    <w:rsid w:val="14A07010"/>
    <w:rsid w:val="15094736"/>
    <w:rsid w:val="150B58A6"/>
    <w:rsid w:val="15793835"/>
    <w:rsid w:val="157C0D79"/>
    <w:rsid w:val="158443BF"/>
    <w:rsid w:val="15CB4369"/>
    <w:rsid w:val="15D74828"/>
    <w:rsid w:val="15DD2846"/>
    <w:rsid w:val="15F31CC5"/>
    <w:rsid w:val="160141E5"/>
    <w:rsid w:val="16445BF1"/>
    <w:rsid w:val="16777206"/>
    <w:rsid w:val="16803E68"/>
    <w:rsid w:val="16BB72CE"/>
    <w:rsid w:val="16D056D6"/>
    <w:rsid w:val="170867EA"/>
    <w:rsid w:val="170E4685"/>
    <w:rsid w:val="171366E8"/>
    <w:rsid w:val="17433E6C"/>
    <w:rsid w:val="174752E1"/>
    <w:rsid w:val="175145FB"/>
    <w:rsid w:val="17546EF4"/>
    <w:rsid w:val="17873C19"/>
    <w:rsid w:val="1788408B"/>
    <w:rsid w:val="179B7A92"/>
    <w:rsid w:val="17F6116D"/>
    <w:rsid w:val="1864048C"/>
    <w:rsid w:val="19341F4D"/>
    <w:rsid w:val="19486E8E"/>
    <w:rsid w:val="19742C91"/>
    <w:rsid w:val="197C1B46"/>
    <w:rsid w:val="1988673C"/>
    <w:rsid w:val="19A13BF5"/>
    <w:rsid w:val="19CF6119"/>
    <w:rsid w:val="19DB3D80"/>
    <w:rsid w:val="19E405EC"/>
    <w:rsid w:val="19F44E85"/>
    <w:rsid w:val="1A444411"/>
    <w:rsid w:val="1A6E6F4B"/>
    <w:rsid w:val="1A7C35CE"/>
    <w:rsid w:val="1A937147"/>
    <w:rsid w:val="1AB21997"/>
    <w:rsid w:val="1B640C22"/>
    <w:rsid w:val="1B6A60FA"/>
    <w:rsid w:val="1BAC0B26"/>
    <w:rsid w:val="1BF400B9"/>
    <w:rsid w:val="1C4F6712"/>
    <w:rsid w:val="1C56042C"/>
    <w:rsid w:val="1C6A2129"/>
    <w:rsid w:val="1C9E3BBC"/>
    <w:rsid w:val="1CA92C52"/>
    <w:rsid w:val="1CD83537"/>
    <w:rsid w:val="1D1469E5"/>
    <w:rsid w:val="1D175E0D"/>
    <w:rsid w:val="1D9A259A"/>
    <w:rsid w:val="1DB01DBE"/>
    <w:rsid w:val="1E3C53FE"/>
    <w:rsid w:val="1E553F4E"/>
    <w:rsid w:val="1E6D767C"/>
    <w:rsid w:val="1E7E3C6A"/>
    <w:rsid w:val="1EAC656C"/>
    <w:rsid w:val="1EED6EEA"/>
    <w:rsid w:val="1EF32AD4"/>
    <w:rsid w:val="1EFD1033"/>
    <w:rsid w:val="1F1D220A"/>
    <w:rsid w:val="1F453362"/>
    <w:rsid w:val="1F687639"/>
    <w:rsid w:val="1F9E45C4"/>
    <w:rsid w:val="1F9E56AE"/>
    <w:rsid w:val="20085EE1"/>
    <w:rsid w:val="20EA55E7"/>
    <w:rsid w:val="215D04AF"/>
    <w:rsid w:val="21A331FD"/>
    <w:rsid w:val="21A61FC4"/>
    <w:rsid w:val="21B96FAA"/>
    <w:rsid w:val="21BD2CD2"/>
    <w:rsid w:val="21ED2421"/>
    <w:rsid w:val="220B1CB9"/>
    <w:rsid w:val="225A590B"/>
    <w:rsid w:val="227D579B"/>
    <w:rsid w:val="229D6DB5"/>
    <w:rsid w:val="237C1F08"/>
    <w:rsid w:val="23B32608"/>
    <w:rsid w:val="23B819CC"/>
    <w:rsid w:val="23B966A5"/>
    <w:rsid w:val="23D73E2E"/>
    <w:rsid w:val="23FA00FA"/>
    <w:rsid w:val="24096603"/>
    <w:rsid w:val="2503311B"/>
    <w:rsid w:val="25131005"/>
    <w:rsid w:val="254C2C05"/>
    <w:rsid w:val="254E0A09"/>
    <w:rsid w:val="25792EAD"/>
    <w:rsid w:val="257A162F"/>
    <w:rsid w:val="25BB6C75"/>
    <w:rsid w:val="260931A7"/>
    <w:rsid w:val="263621D1"/>
    <w:rsid w:val="264C0968"/>
    <w:rsid w:val="266F36FB"/>
    <w:rsid w:val="26837E75"/>
    <w:rsid w:val="26EB70C3"/>
    <w:rsid w:val="27127645"/>
    <w:rsid w:val="27814EF7"/>
    <w:rsid w:val="27AB752D"/>
    <w:rsid w:val="27B730DD"/>
    <w:rsid w:val="27BB06D2"/>
    <w:rsid w:val="27DD329A"/>
    <w:rsid w:val="28327ECE"/>
    <w:rsid w:val="287B6793"/>
    <w:rsid w:val="28834ADA"/>
    <w:rsid w:val="28A80261"/>
    <w:rsid w:val="28B85FE3"/>
    <w:rsid w:val="28D449CC"/>
    <w:rsid w:val="29883822"/>
    <w:rsid w:val="29D67050"/>
    <w:rsid w:val="2A273408"/>
    <w:rsid w:val="2A293624"/>
    <w:rsid w:val="2A5E2AC9"/>
    <w:rsid w:val="2A984622"/>
    <w:rsid w:val="2ADE61BC"/>
    <w:rsid w:val="2AE97B6D"/>
    <w:rsid w:val="2AF54300"/>
    <w:rsid w:val="2AF552B4"/>
    <w:rsid w:val="2B061ED0"/>
    <w:rsid w:val="2B3D7F16"/>
    <w:rsid w:val="2B595843"/>
    <w:rsid w:val="2BBD2276"/>
    <w:rsid w:val="2C113AC3"/>
    <w:rsid w:val="2C877DC8"/>
    <w:rsid w:val="2CC2315E"/>
    <w:rsid w:val="2CEC353A"/>
    <w:rsid w:val="2D40614A"/>
    <w:rsid w:val="2D4D587B"/>
    <w:rsid w:val="2D4E3625"/>
    <w:rsid w:val="2D5C5B9B"/>
    <w:rsid w:val="2D5E5392"/>
    <w:rsid w:val="2DAA4A7C"/>
    <w:rsid w:val="2DAA6942"/>
    <w:rsid w:val="2E4B3B69"/>
    <w:rsid w:val="2E58138E"/>
    <w:rsid w:val="2E6115DE"/>
    <w:rsid w:val="2E7470C0"/>
    <w:rsid w:val="2EBB5196"/>
    <w:rsid w:val="2F302C7F"/>
    <w:rsid w:val="2F4A02C4"/>
    <w:rsid w:val="2F4C7ECB"/>
    <w:rsid w:val="2F6A33FE"/>
    <w:rsid w:val="2F994DA8"/>
    <w:rsid w:val="2FEF2C1A"/>
    <w:rsid w:val="2FFC08D9"/>
    <w:rsid w:val="30221A93"/>
    <w:rsid w:val="304F76D1"/>
    <w:rsid w:val="306E2FC1"/>
    <w:rsid w:val="30A44EAF"/>
    <w:rsid w:val="30A54F0D"/>
    <w:rsid w:val="31487F49"/>
    <w:rsid w:val="31745184"/>
    <w:rsid w:val="31CC1204"/>
    <w:rsid w:val="31DB37B8"/>
    <w:rsid w:val="321F317F"/>
    <w:rsid w:val="32333292"/>
    <w:rsid w:val="3267118D"/>
    <w:rsid w:val="3317670F"/>
    <w:rsid w:val="33617034"/>
    <w:rsid w:val="337B7C80"/>
    <w:rsid w:val="3382558B"/>
    <w:rsid w:val="33E63678"/>
    <w:rsid w:val="34043F11"/>
    <w:rsid w:val="342B1D46"/>
    <w:rsid w:val="34521F12"/>
    <w:rsid w:val="34963664"/>
    <w:rsid w:val="34AB40F2"/>
    <w:rsid w:val="34EF02D7"/>
    <w:rsid w:val="35064C8D"/>
    <w:rsid w:val="35135D07"/>
    <w:rsid w:val="35167DE5"/>
    <w:rsid w:val="354237EC"/>
    <w:rsid w:val="355B006D"/>
    <w:rsid w:val="35A61FCC"/>
    <w:rsid w:val="35BC0845"/>
    <w:rsid w:val="35E87A5C"/>
    <w:rsid w:val="36153160"/>
    <w:rsid w:val="36525CB0"/>
    <w:rsid w:val="36655973"/>
    <w:rsid w:val="36AA789A"/>
    <w:rsid w:val="36BC0A05"/>
    <w:rsid w:val="37006208"/>
    <w:rsid w:val="37135440"/>
    <w:rsid w:val="37490E61"/>
    <w:rsid w:val="376161AB"/>
    <w:rsid w:val="377C16DC"/>
    <w:rsid w:val="379D2F5B"/>
    <w:rsid w:val="37B03010"/>
    <w:rsid w:val="37D22C05"/>
    <w:rsid w:val="37D34947"/>
    <w:rsid w:val="37DB4E60"/>
    <w:rsid w:val="37E312B6"/>
    <w:rsid w:val="38082ACA"/>
    <w:rsid w:val="38782879"/>
    <w:rsid w:val="387B504A"/>
    <w:rsid w:val="38BD38B5"/>
    <w:rsid w:val="38CE03C8"/>
    <w:rsid w:val="38EA30FF"/>
    <w:rsid w:val="39253208"/>
    <w:rsid w:val="392A5FE0"/>
    <w:rsid w:val="396957EB"/>
    <w:rsid w:val="396F10FD"/>
    <w:rsid w:val="39EB4452"/>
    <w:rsid w:val="3A173238"/>
    <w:rsid w:val="3A455684"/>
    <w:rsid w:val="3A4A561C"/>
    <w:rsid w:val="3A6A0578"/>
    <w:rsid w:val="3A8944B8"/>
    <w:rsid w:val="3AD52038"/>
    <w:rsid w:val="3B163750"/>
    <w:rsid w:val="3B345AAB"/>
    <w:rsid w:val="3B3B6D13"/>
    <w:rsid w:val="3B4C2CCE"/>
    <w:rsid w:val="3B8B7BC1"/>
    <w:rsid w:val="3BA16B4C"/>
    <w:rsid w:val="3BA56B50"/>
    <w:rsid w:val="3BCA4BF0"/>
    <w:rsid w:val="3BF07B43"/>
    <w:rsid w:val="3C351FEC"/>
    <w:rsid w:val="3C647DB1"/>
    <w:rsid w:val="3C9B3C3D"/>
    <w:rsid w:val="3CC7638F"/>
    <w:rsid w:val="3CD613E9"/>
    <w:rsid w:val="3CEC4769"/>
    <w:rsid w:val="3D2F262A"/>
    <w:rsid w:val="3DC56D68"/>
    <w:rsid w:val="3DF4472D"/>
    <w:rsid w:val="3DFE0A9C"/>
    <w:rsid w:val="3E235F81"/>
    <w:rsid w:val="3E4B1963"/>
    <w:rsid w:val="3E5527E2"/>
    <w:rsid w:val="3E636CAD"/>
    <w:rsid w:val="3E6C1E03"/>
    <w:rsid w:val="3E8406EA"/>
    <w:rsid w:val="3EA552B8"/>
    <w:rsid w:val="3EB76FF8"/>
    <w:rsid w:val="3F152FAD"/>
    <w:rsid w:val="3F473ED8"/>
    <w:rsid w:val="3FA96915"/>
    <w:rsid w:val="3FB05F21"/>
    <w:rsid w:val="3FC46BAE"/>
    <w:rsid w:val="3FFB4CC3"/>
    <w:rsid w:val="401D2E8B"/>
    <w:rsid w:val="402D1FE5"/>
    <w:rsid w:val="40BB3294"/>
    <w:rsid w:val="40F77B80"/>
    <w:rsid w:val="41317D4C"/>
    <w:rsid w:val="41394925"/>
    <w:rsid w:val="416D1BF0"/>
    <w:rsid w:val="418E1EDC"/>
    <w:rsid w:val="41CC2DBB"/>
    <w:rsid w:val="41E466BF"/>
    <w:rsid w:val="425B67F2"/>
    <w:rsid w:val="429C278D"/>
    <w:rsid w:val="42B52627"/>
    <w:rsid w:val="430A049F"/>
    <w:rsid w:val="433F136A"/>
    <w:rsid w:val="438D181E"/>
    <w:rsid w:val="43A17978"/>
    <w:rsid w:val="43E14FD7"/>
    <w:rsid w:val="443F1622"/>
    <w:rsid w:val="448C05DF"/>
    <w:rsid w:val="44BC2C73"/>
    <w:rsid w:val="44E55C8E"/>
    <w:rsid w:val="44FE14DD"/>
    <w:rsid w:val="45800A99"/>
    <w:rsid w:val="45A873CA"/>
    <w:rsid w:val="462B67D4"/>
    <w:rsid w:val="46380A1F"/>
    <w:rsid w:val="46997A1B"/>
    <w:rsid w:val="46BA5335"/>
    <w:rsid w:val="46C8180E"/>
    <w:rsid w:val="46E10BA1"/>
    <w:rsid w:val="475C698F"/>
    <w:rsid w:val="4778241E"/>
    <w:rsid w:val="479B0648"/>
    <w:rsid w:val="47EE3067"/>
    <w:rsid w:val="48595DE9"/>
    <w:rsid w:val="48693140"/>
    <w:rsid w:val="488108B3"/>
    <w:rsid w:val="488D5250"/>
    <w:rsid w:val="48951ACC"/>
    <w:rsid w:val="489A77C7"/>
    <w:rsid w:val="48D817FF"/>
    <w:rsid w:val="48E00EFA"/>
    <w:rsid w:val="49042E3A"/>
    <w:rsid w:val="496C5D44"/>
    <w:rsid w:val="49755AE6"/>
    <w:rsid w:val="49910F09"/>
    <w:rsid w:val="49F2383C"/>
    <w:rsid w:val="4AB26EED"/>
    <w:rsid w:val="4AB915D4"/>
    <w:rsid w:val="4AE80847"/>
    <w:rsid w:val="4B0B6702"/>
    <w:rsid w:val="4B6E4EFC"/>
    <w:rsid w:val="4B7748C3"/>
    <w:rsid w:val="4B834916"/>
    <w:rsid w:val="4BB70638"/>
    <w:rsid w:val="4BB81C37"/>
    <w:rsid w:val="4BE909E0"/>
    <w:rsid w:val="4C663702"/>
    <w:rsid w:val="4C691C97"/>
    <w:rsid w:val="4CAD2284"/>
    <w:rsid w:val="4CB01581"/>
    <w:rsid w:val="4CCD3DBB"/>
    <w:rsid w:val="4CEE62DB"/>
    <w:rsid w:val="4CF5242E"/>
    <w:rsid w:val="4D055D88"/>
    <w:rsid w:val="4D1148E9"/>
    <w:rsid w:val="4D291D4E"/>
    <w:rsid w:val="4D3823B1"/>
    <w:rsid w:val="4DAE4F0E"/>
    <w:rsid w:val="4DDC4CDE"/>
    <w:rsid w:val="4E141CBC"/>
    <w:rsid w:val="4E451F2B"/>
    <w:rsid w:val="4E5D4747"/>
    <w:rsid w:val="4E7B4FA0"/>
    <w:rsid w:val="4E7B594C"/>
    <w:rsid w:val="4E8972EB"/>
    <w:rsid w:val="4E947B8D"/>
    <w:rsid w:val="4EA87F3A"/>
    <w:rsid w:val="4EAF636E"/>
    <w:rsid w:val="4EC47DD1"/>
    <w:rsid w:val="4ED303B1"/>
    <w:rsid w:val="4EFA0F67"/>
    <w:rsid w:val="4F021BCA"/>
    <w:rsid w:val="4F0F2539"/>
    <w:rsid w:val="4F7B0BB9"/>
    <w:rsid w:val="4F7F7617"/>
    <w:rsid w:val="4FB855C6"/>
    <w:rsid w:val="4FEF0EC8"/>
    <w:rsid w:val="5017360B"/>
    <w:rsid w:val="504B35D3"/>
    <w:rsid w:val="5050208A"/>
    <w:rsid w:val="509F5180"/>
    <w:rsid w:val="50AF18DD"/>
    <w:rsid w:val="50BB2978"/>
    <w:rsid w:val="50D74B77"/>
    <w:rsid w:val="50DD0010"/>
    <w:rsid w:val="50DD469C"/>
    <w:rsid w:val="50E07BE9"/>
    <w:rsid w:val="51732BD6"/>
    <w:rsid w:val="51B15B29"/>
    <w:rsid w:val="52207E0C"/>
    <w:rsid w:val="52BA4C98"/>
    <w:rsid w:val="52EB0768"/>
    <w:rsid w:val="5347445F"/>
    <w:rsid w:val="534E5B0B"/>
    <w:rsid w:val="534F6994"/>
    <w:rsid w:val="53DE791F"/>
    <w:rsid w:val="53F35F85"/>
    <w:rsid w:val="54040192"/>
    <w:rsid w:val="54133290"/>
    <w:rsid w:val="54207018"/>
    <w:rsid w:val="547C6782"/>
    <w:rsid w:val="54922788"/>
    <w:rsid w:val="54935E53"/>
    <w:rsid w:val="54A35DA8"/>
    <w:rsid w:val="54C17E31"/>
    <w:rsid w:val="54CB1D1D"/>
    <w:rsid w:val="54E44FDB"/>
    <w:rsid w:val="55314FB7"/>
    <w:rsid w:val="55375B6E"/>
    <w:rsid w:val="559B4B26"/>
    <w:rsid w:val="55A210B2"/>
    <w:rsid w:val="55AE2AAB"/>
    <w:rsid w:val="55C367C2"/>
    <w:rsid w:val="55DB3175"/>
    <w:rsid w:val="55FE5AB3"/>
    <w:rsid w:val="565114C6"/>
    <w:rsid w:val="56905D0D"/>
    <w:rsid w:val="56C4574F"/>
    <w:rsid w:val="56F75D8C"/>
    <w:rsid w:val="570021F2"/>
    <w:rsid w:val="571050A0"/>
    <w:rsid w:val="57193F55"/>
    <w:rsid w:val="573478FD"/>
    <w:rsid w:val="577D4B6A"/>
    <w:rsid w:val="57CC4A0D"/>
    <w:rsid w:val="57CF0AB7"/>
    <w:rsid w:val="582C6371"/>
    <w:rsid w:val="58306484"/>
    <w:rsid w:val="58394DD7"/>
    <w:rsid w:val="585D5538"/>
    <w:rsid w:val="58810003"/>
    <w:rsid w:val="588A378D"/>
    <w:rsid w:val="58940F7F"/>
    <w:rsid w:val="58A91308"/>
    <w:rsid w:val="593811B6"/>
    <w:rsid w:val="594A6647"/>
    <w:rsid w:val="59505C28"/>
    <w:rsid w:val="59C77FBD"/>
    <w:rsid w:val="59D61682"/>
    <w:rsid w:val="5A387B5A"/>
    <w:rsid w:val="5A673229"/>
    <w:rsid w:val="5A7C4F26"/>
    <w:rsid w:val="5A950D03"/>
    <w:rsid w:val="5AB53CA6"/>
    <w:rsid w:val="5AE3311B"/>
    <w:rsid w:val="5AF54CD9"/>
    <w:rsid w:val="5B1B640E"/>
    <w:rsid w:val="5BDC37A3"/>
    <w:rsid w:val="5BE2525D"/>
    <w:rsid w:val="5C101B79"/>
    <w:rsid w:val="5C1E200D"/>
    <w:rsid w:val="5C205D85"/>
    <w:rsid w:val="5C4B1054"/>
    <w:rsid w:val="5CF819B5"/>
    <w:rsid w:val="5D272F0E"/>
    <w:rsid w:val="5D477F26"/>
    <w:rsid w:val="5D727841"/>
    <w:rsid w:val="5D793A17"/>
    <w:rsid w:val="5DDB1F64"/>
    <w:rsid w:val="5DEF3FEB"/>
    <w:rsid w:val="5DFC1EDA"/>
    <w:rsid w:val="5E0C4813"/>
    <w:rsid w:val="5E2C1724"/>
    <w:rsid w:val="5ED15115"/>
    <w:rsid w:val="5F0C49EA"/>
    <w:rsid w:val="5F532348"/>
    <w:rsid w:val="5FA665A1"/>
    <w:rsid w:val="5FC9520A"/>
    <w:rsid w:val="5FD274EE"/>
    <w:rsid w:val="5FF65A67"/>
    <w:rsid w:val="5FFF4436"/>
    <w:rsid w:val="600A3745"/>
    <w:rsid w:val="601B6F8F"/>
    <w:rsid w:val="6032008A"/>
    <w:rsid w:val="60673F83"/>
    <w:rsid w:val="60BE0930"/>
    <w:rsid w:val="60C80347"/>
    <w:rsid w:val="60EA5239"/>
    <w:rsid w:val="60EC092C"/>
    <w:rsid w:val="60F46CF8"/>
    <w:rsid w:val="61306A6A"/>
    <w:rsid w:val="6140449A"/>
    <w:rsid w:val="615E35D8"/>
    <w:rsid w:val="61D53073"/>
    <w:rsid w:val="624A76B8"/>
    <w:rsid w:val="62CF4061"/>
    <w:rsid w:val="631A5652"/>
    <w:rsid w:val="63207C93"/>
    <w:rsid w:val="63343EC4"/>
    <w:rsid w:val="633D3BD3"/>
    <w:rsid w:val="634F180D"/>
    <w:rsid w:val="6381535B"/>
    <w:rsid w:val="63AD5DF8"/>
    <w:rsid w:val="63C87CB0"/>
    <w:rsid w:val="63D01994"/>
    <w:rsid w:val="63D07143"/>
    <w:rsid w:val="63E458EA"/>
    <w:rsid w:val="63F518A5"/>
    <w:rsid w:val="64093574"/>
    <w:rsid w:val="641C7E74"/>
    <w:rsid w:val="64A34A06"/>
    <w:rsid w:val="64AD301A"/>
    <w:rsid w:val="64D35D0E"/>
    <w:rsid w:val="651E7A3F"/>
    <w:rsid w:val="6593137E"/>
    <w:rsid w:val="65C65D47"/>
    <w:rsid w:val="65CA0A07"/>
    <w:rsid w:val="661A250E"/>
    <w:rsid w:val="66344907"/>
    <w:rsid w:val="664375E8"/>
    <w:rsid w:val="66602909"/>
    <w:rsid w:val="666B23BE"/>
    <w:rsid w:val="668D30D8"/>
    <w:rsid w:val="669B0E96"/>
    <w:rsid w:val="66F2784E"/>
    <w:rsid w:val="67055ADD"/>
    <w:rsid w:val="671D35ED"/>
    <w:rsid w:val="67542D87"/>
    <w:rsid w:val="67D31EFE"/>
    <w:rsid w:val="68306E82"/>
    <w:rsid w:val="68DE51F0"/>
    <w:rsid w:val="68F260D2"/>
    <w:rsid w:val="68F91DF8"/>
    <w:rsid w:val="690853D5"/>
    <w:rsid w:val="69320EA6"/>
    <w:rsid w:val="69393356"/>
    <w:rsid w:val="6978711E"/>
    <w:rsid w:val="6A2A3124"/>
    <w:rsid w:val="6A745C1A"/>
    <w:rsid w:val="6AAD4B63"/>
    <w:rsid w:val="6ADE1ADA"/>
    <w:rsid w:val="6B2E5977"/>
    <w:rsid w:val="6B710760"/>
    <w:rsid w:val="6BB12556"/>
    <w:rsid w:val="6BEC7A32"/>
    <w:rsid w:val="6C1331CB"/>
    <w:rsid w:val="6C31178D"/>
    <w:rsid w:val="6C3F53C6"/>
    <w:rsid w:val="6C6972D4"/>
    <w:rsid w:val="6C905D74"/>
    <w:rsid w:val="6D02059D"/>
    <w:rsid w:val="6D056FFD"/>
    <w:rsid w:val="6D30394E"/>
    <w:rsid w:val="6D4E6130"/>
    <w:rsid w:val="6D66284E"/>
    <w:rsid w:val="6DC11FEB"/>
    <w:rsid w:val="6DD72CF6"/>
    <w:rsid w:val="6E3D6323"/>
    <w:rsid w:val="6E575F10"/>
    <w:rsid w:val="6EB40A8D"/>
    <w:rsid w:val="6F1121F1"/>
    <w:rsid w:val="6F494F29"/>
    <w:rsid w:val="6F4F0917"/>
    <w:rsid w:val="6F571666"/>
    <w:rsid w:val="6F635E2B"/>
    <w:rsid w:val="6F771D08"/>
    <w:rsid w:val="6FEF751F"/>
    <w:rsid w:val="6FF0358B"/>
    <w:rsid w:val="6FF356A3"/>
    <w:rsid w:val="7023779A"/>
    <w:rsid w:val="702C48A1"/>
    <w:rsid w:val="70455963"/>
    <w:rsid w:val="713559D7"/>
    <w:rsid w:val="718421E7"/>
    <w:rsid w:val="71A55541"/>
    <w:rsid w:val="71AC1796"/>
    <w:rsid w:val="71F820D6"/>
    <w:rsid w:val="722936CF"/>
    <w:rsid w:val="72693B8A"/>
    <w:rsid w:val="727F074F"/>
    <w:rsid w:val="729C5939"/>
    <w:rsid w:val="72A30EBD"/>
    <w:rsid w:val="72A44BC2"/>
    <w:rsid w:val="72B360E6"/>
    <w:rsid w:val="72CA465D"/>
    <w:rsid w:val="73544E2B"/>
    <w:rsid w:val="7356184B"/>
    <w:rsid w:val="737722D7"/>
    <w:rsid w:val="73CF2113"/>
    <w:rsid w:val="73D04E4E"/>
    <w:rsid w:val="73E97B4F"/>
    <w:rsid w:val="74343D24"/>
    <w:rsid w:val="744114FF"/>
    <w:rsid w:val="747131CA"/>
    <w:rsid w:val="74B169A5"/>
    <w:rsid w:val="75092901"/>
    <w:rsid w:val="750A394E"/>
    <w:rsid w:val="750B717B"/>
    <w:rsid w:val="750B743F"/>
    <w:rsid w:val="75152E50"/>
    <w:rsid w:val="753F0BD2"/>
    <w:rsid w:val="758B2780"/>
    <w:rsid w:val="75B415C0"/>
    <w:rsid w:val="75CA0DE4"/>
    <w:rsid w:val="767541A8"/>
    <w:rsid w:val="76AB6DEC"/>
    <w:rsid w:val="76B21A3A"/>
    <w:rsid w:val="76BF1F8C"/>
    <w:rsid w:val="770736D9"/>
    <w:rsid w:val="7731279D"/>
    <w:rsid w:val="77690E50"/>
    <w:rsid w:val="777639BC"/>
    <w:rsid w:val="77884AB3"/>
    <w:rsid w:val="77B957B4"/>
    <w:rsid w:val="781B25DC"/>
    <w:rsid w:val="781B3273"/>
    <w:rsid w:val="787A3ED4"/>
    <w:rsid w:val="787F02D6"/>
    <w:rsid w:val="789B1B5C"/>
    <w:rsid w:val="789C44CE"/>
    <w:rsid w:val="78EA70A7"/>
    <w:rsid w:val="793230AC"/>
    <w:rsid w:val="79602813"/>
    <w:rsid w:val="797A48CF"/>
    <w:rsid w:val="79874FE5"/>
    <w:rsid w:val="79975481"/>
    <w:rsid w:val="79A2464E"/>
    <w:rsid w:val="79B3393D"/>
    <w:rsid w:val="79BD2EFA"/>
    <w:rsid w:val="79D46647"/>
    <w:rsid w:val="79E47F9A"/>
    <w:rsid w:val="79E52796"/>
    <w:rsid w:val="7A2205EA"/>
    <w:rsid w:val="7A3A557D"/>
    <w:rsid w:val="7A7C5AF6"/>
    <w:rsid w:val="7A884DCA"/>
    <w:rsid w:val="7AA80AB2"/>
    <w:rsid w:val="7B2965AD"/>
    <w:rsid w:val="7B3D570B"/>
    <w:rsid w:val="7B7F12D4"/>
    <w:rsid w:val="7C08168C"/>
    <w:rsid w:val="7C37539F"/>
    <w:rsid w:val="7CB224DD"/>
    <w:rsid w:val="7D0746CC"/>
    <w:rsid w:val="7D1A4983"/>
    <w:rsid w:val="7D1E3A66"/>
    <w:rsid w:val="7D6E4DE6"/>
    <w:rsid w:val="7D8A338A"/>
    <w:rsid w:val="7DB54128"/>
    <w:rsid w:val="7DC93E75"/>
    <w:rsid w:val="7DCD3005"/>
    <w:rsid w:val="7DDB3462"/>
    <w:rsid w:val="7DE47D66"/>
    <w:rsid w:val="7DFA5FDE"/>
    <w:rsid w:val="7E4A0B18"/>
    <w:rsid w:val="7E4C69A0"/>
    <w:rsid w:val="7E5C0773"/>
    <w:rsid w:val="7E8A333D"/>
    <w:rsid w:val="7EDC7492"/>
    <w:rsid w:val="7F1231D8"/>
    <w:rsid w:val="7F3C401D"/>
    <w:rsid w:val="7F6F12F9"/>
    <w:rsid w:val="7F7141D8"/>
    <w:rsid w:val="7F860546"/>
    <w:rsid w:val="7F89586C"/>
    <w:rsid w:val="7FBE5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spacing w:line="400" w:lineRule="exact"/>
      <w:ind w:left="2940" w:firstLine="200" w:firstLineChars="200"/>
      <w:jc w:val="left"/>
    </w:pPr>
  </w:style>
  <w:style w:type="paragraph" w:styleId="5">
    <w:name w:val="annotation text"/>
    <w:basedOn w:val="1"/>
    <w:qFormat/>
    <w:uiPriority w:val="0"/>
    <w:pPr>
      <w:jc w:val="left"/>
    </w:pPr>
  </w:style>
  <w:style w:type="paragraph" w:styleId="6">
    <w:name w:val="Body Text"/>
    <w:basedOn w:val="1"/>
    <w:qFormat/>
    <w:uiPriority w:val="99"/>
    <w:pPr>
      <w:spacing w:line="380" w:lineRule="exact"/>
    </w:pPr>
    <w:rPr>
      <w:sz w:val="24"/>
    </w:rPr>
  </w:style>
  <w:style w:type="paragraph" w:styleId="7">
    <w:name w:val="Body Text Indent"/>
    <w:basedOn w:val="1"/>
    <w:next w:val="8"/>
    <w:qFormat/>
    <w:uiPriority w:val="0"/>
    <w:pPr>
      <w:spacing w:after="120"/>
      <w:ind w:left="420" w:leftChars="200"/>
    </w:pPr>
  </w:style>
  <w:style w:type="paragraph" w:customStyle="1" w:styleId="8">
    <w:name w:val="样式 正文文本缩进 + 首行缩进:  2 字符 行距: 1.5 倍行距"/>
    <w:basedOn w:val="7"/>
    <w:qFormat/>
    <w:uiPriority w:val="0"/>
    <w:rPr>
      <w:rFonts w:cs="宋体"/>
    </w:rPr>
  </w:style>
  <w:style w:type="paragraph" w:styleId="9">
    <w:name w:val="toc 3"/>
    <w:basedOn w:val="1"/>
    <w:next w:val="1"/>
    <w:qFormat/>
    <w:uiPriority w:val="39"/>
    <w:pPr>
      <w:ind w:left="840" w:leftChars="400"/>
    </w:pPr>
  </w:style>
  <w:style w:type="paragraph" w:styleId="10">
    <w:name w:val="Plain Text"/>
    <w:basedOn w:val="1"/>
    <w:next w:val="4"/>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17">
    <w:name w:val="Body Text First Indent 2"/>
    <w:basedOn w:val="7"/>
    <w:next w:val="18"/>
    <w:qFormat/>
    <w:uiPriority w:val="0"/>
    <w:pPr>
      <w:spacing w:after="120" w:line="240" w:lineRule="auto"/>
      <w:ind w:left="420" w:leftChars="200" w:firstLine="420" w:firstLineChars="200"/>
    </w:pPr>
  </w:style>
  <w:style w:type="paragraph" w:customStyle="1" w:styleId="18">
    <w:name w:val="**正文"/>
    <w:basedOn w:val="1"/>
    <w:qFormat/>
    <w:uiPriority w:val="0"/>
    <w:pPr>
      <w:ind w:firstLine="482"/>
    </w:pPr>
    <w:rPr>
      <w:rFonts w:ascii="宋体" w:hAnsi="宋体"/>
      <w:sz w:val="24"/>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style>
  <w:style w:type="character" w:styleId="24">
    <w:name w:val="Emphasis"/>
    <w:basedOn w:val="21"/>
    <w:qFormat/>
    <w:uiPriority w:val="0"/>
    <w:rPr>
      <w:i/>
    </w:rPr>
  </w:style>
  <w:style w:type="character" w:styleId="25">
    <w:name w:val="annotation reference"/>
    <w:qFormat/>
    <w:uiPriority w:val="0"/>
    <w:rPr>
      <w:sz w:val="21"/>
      <w:szCs w:val="21"/>
    </w:rPr>
  </w:style>
  <w:style w:type="paragraph" w:customStyle="1" w:styleId="26">
    <w:name w:val="Char"/>
    <w:basedOn w:val="1"/>
    <w:qFormat/>
    <w:uiPriority w:val="0"/>
  </w:style>
  <w:style w:type="paragraph" w:customStyle="1" w:styleId="27">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28">
    <w:name w:val="列出段落1"/>
    <w:basedOn w:val="1"/>
    <w:qFormat/>
    <w:uiPriority w:val="99"/>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22234</Words>
  <Characters>23798</Characters>
  <Lines>0</Lines>
  <Paragraphs>0</Paragraphs>
  <TotalTime>11</TotalTime>
  <ScaleCrop>false</ScaleCrop>
  <LinksUpToDate>false</LinksUpToDate>
  <CharactersWithSpaces>24564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2026-04-02T01:09:00Z</dcterms:created>
  <dc:creator>从心 </dc:creator>
  <cp:lastModifiedBy>从心 </cp:lastModifiedBy>
  <dcterms:modified xsi:type="dcterms:W3CDTF">2026-06-03T07:48:15Z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01289CEA03DD4C1B911C755DBEA9D199_11</vt:lpwstr>
  </property>
  <property fmtid="{D5CDD505-2E9C-101B-9397-08002B2CF9AE}" pid="4" name="KSOTemplateDocerSaveRecord">
    <vt:lpwstr>eyJoZGlkIjoiMTUzZTJkYzRmZjIxNmJiYzM5ZjA1ODllM2Q0OGMyNGUiLCJ1c2VySWQiOiI4MjUxMjY0NzIifQ==</vt:lpwstr>
  </property>
</Properties>
</file>