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1C6A2D">
      <w:pPr>
        <w:pStyle w:val="20"/>
        <w:kinsoku w:val="0"/>
        <w:overflowPunct w:val="0"/>
        <w:rPr>
          <w:color w:val="auto"/>
          <w:highlight w:val="none"/>
        </w:rPr>
      </w:pPr>
      <w:bookmarkStart w:id="0" w:name="_Toc183682338"/>
      <w:bookmarkStart w:id="1" w:name="_Toc217446030"/>
      <w:r>
        <w:rPr>
          <w:rFonts w:hint="eastAsia"/>
          <w:color w:val="auto"/>
          <w:highlight w:val="none"/>
          <w:lang w:eastAsia="zh-CN"/>
        </w:rPr>
        <w:drawing>
          <wp:anchor distT="0" distB="0" distL="114300" distR="114300" simplePos="0" relativeHeight="251662336" behindDoc="1" locked="0" layoutInCell="1" allowOverlap="1">
            <wp:simplePos x="0" y="0"/>
            <wp:positionH relativeFrom="column">
              <wp:posOffset>-1005840</wp:posOffset>
            </wp:positionH>
            <wp:positionV relativeFrom="paragraph">
              <wp:posOffset>-945515</wp:posOffset>
            </wp:positionV>
            <wp:extent cx="7260590" cy="10854690"/>
            <wp:effectExtent l="0" t="0" r="16510" b="381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6"/>
                    <a:stretch>
                      <a:fillRect/>
                    </a:stretch>
                  </pic:blipFill>
                  <pic:spPr>
                    <a:xfrm>
                      <a:off x="0" y="0"/>
                      <a:ext cx="7260590" cy="10854690"/>
                    </a:xfrm>
                    <a:prstGeom prst="rect">
                      <a:avLst/>
                    </a:prstGeom>
                  </pic:spPr>
                </pic:pic>
              </a:graphicData>
            </a:graphic>
          </wp:anchor>
        </w:drawing>
      </w:r>
    </w:p>
    <w:p w14:paraId="520B3865">
      <w:pPr>
        <w:tabs>
          <w:tab w:val="left" w:pos="1710"/>
        </w:tabs>
        <w:rPr>
          <w:color w:val="auto"/>
          <w:highlight w:val="none"/>
        </w:rPr>
      </w:pPr>
    </w:p>
    <w:p w14:paraId="108AB8C7">
      <w:pPr>
        <w:tabs>
          <w:tab w:val="left" w:pos="1710"/>
        </w:tabs>
        <w:rPr>
          <w:color w:val="auto"/>
          <w:highlight w:val="none"/>
        </w:rPr>
      </w:pPr>
    </w:p>
    <w:p w14:paraId="2658D768">
      <w:pPr>
        <w:tabs>
          <w:tab w:val="left" w:pos="1710"/>
        </w:tabs>
        <w:rPr>
          <w:color w:val="auto"/>
          <w:highlight w:val="none"/>
        </w:rPr>
      </w:pPr>
    </w:p>
    <w:p w14:paraId="7DD2E9F2">
      <w:pPr>
        <w:tabs>
          <w:tab w:val="left" w:pos="1710"/>
        </w:tabs>
        <w:rPr>
          <w:color w:val="auto"/>
          <w:highlight w:val="none"/>
        </w:rPr>
      </w:pPr>
    </w:p>
    <w:p w14:paraId="0FEDE1ED">
      <w:pPr>
        <w:tabs>
          <w:tab w:val="left" w:pos="1710"/>
        </w:tabs>
        <w:rPr>
          <w:color w:val="auto"/>
          <w:highlight w:val="none"/>
        </w:rPr>
      </w:pPr>
      <w:r>
        <w:rPr>
          <w:rFonts w:hint="eastAsia" w:eastAsia="宋体"/>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34290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7"/>
                    <a:stretch>
                      <a:fillRect/>
                    </a:stretch>
                  </pic:blipFill>
                  <pic:spPr>
                    <a:xfrm>
                      <a:off x="0" y="0"/>
                      <a:ext cx="4654550" cy="584200"/>
                    </a:xfrm>
                    <a:prstGeom prst="rect">
                      <a:avLst/>
                    </a:prstGeom>
                  </pic:spPr>
                </pic:pic>
              </a:graphicData>
            </a:graphic>
          </wp:anchor>
        </w:drawing>
      </w:r>
    </w:p>
    <w:p w14:paraId="1B003C51">
      <w:pPr>
        <w:tabs>
          <w:tab w:val="left" w:pos="1710"/>
        </w:tabs>
        <w:rPr>
          <w:color w:val="auto"/>
          <w:highlight w:val="none"/>
        </w:rPr>
      </w:pPr>
    </w:p>
    <w:p w14:paraId="4361BFD2">
      <w:pPr>
        <w:tabs>
          <w:tab w:val="left" w:pos="1710"/>
        </w:tabs>
        <w:rPr>
          <w:color w:val="auto"/>
          <w:highlight w:val="none"/>
        </w:rPr>
      </w:pPr>
    </w:p>
    <w:p w14:paraId="7546FB67">
      <w:pPr>
        <w:tabs>
          <w:tab w:val="left" w:pos="1710"/>
        </w:tabs>
        <w:rPr>
          <w:color w:val="auto"/>
          <w:highlight w:val="none"/>
        </w:rPr>
      </w:pPr>
    </w:p>
    <w:p w14:paraId="23590435">
      <w:pPr>
        <w:tabs>
          <w:tab w:val="left" w:pos="1710"/>
        </w:tabs>
        <w:rPr>
          <w:color w:val="auto"/>
          <w:highlight w:val="none"/>
        </w:rPr>
      </w:pPr>
    </w:p>
    <w:p w14:paraId="6629107B">
      <w:pPr>
        <w:tabs>
          <w:tab w:val="left" w:pos="1710"/>
        </w:tabs>
        <w:rPr>
          <w:color w:val="auto"/>
          <w:highlight w:val="none"/>
        </w:rPr>
      </w:pPr>
    </w:p>
    <w:p w14:paraId="7096B151">
      <w:pPr>
        <w:tabs>
          <w:tab w:val="left" w:pos="1710"/>
        </w:tabs>
        <w:rPr>
          <w:color w:val="auto"/>
          <w:highlight w:val="none"/>
        </w:rPr>
      </w:pPr>
    </w:p>
    <w:p w14:paraId="02B8E730">
      <w:pPr>
        <w:tabs>
          <w:tab w:val="left" w:pos="1710"/>
        </w:tabs>
        <w:rPr>
          <w:color w:val="auto"/>
          <w:highlight w:val="none"/>
        </w:rPr>
      </w:pPr>
    </w:p>
    <w:p w14:paraId="5DDC704C">
      <w:pPr>
        <w:tabs>
          <w:tab w:val="left" w:pos="1710"/>
        </w:tabs>
        <w:rPr>
          <w:color w:val="auto"/>
          <w:highlight w:val="none"/>
        </w:rPr>
      </w:pPr>
    </w:p>
    <w:p w14:paraId="37C0E993">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28C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noWrap w:val="0"/>
            <w:vAlign w:val="top"/>
          </w:tcPr>
          <w:p w14:paraId="47309876">
            <w:pPr>
              <w:snapToGrid w:val="0"/>
              <w:spacing w:line="240" w:lineRule="atLeast"/>
              <w:jc w:val="center"/>
              <w:rPr>
                <w:b/>
                <w:color w:val="auto"/>
                <w:sz w:val="60"/>
                <w:szCs w:val="60"/>
                <w:highlight w:val="none"/>
              </w:rPr>
            </w:pPr>
            <w:r>
              <w:rPr>
                <w:rFonts w:hint="eastAsia"/>
                <w:b/>
                <w:color w:val="auto"/>
                <w:sz w:val="60"/>
                <w:szCs w:val="60"/>
                <w:highlight w:val="none"/>
              </w:rPr>
              <w:t>招标</w:t>
            </w:r>
            <w:r>
              <w:rPr>
                <w:b/>
                <w:color w:val="auto"/>
                <w:sz w:val="60"/>
                <w:szCs w:val="60"/>
                <w:highlight w:val="none"/>
              </w:rPr>
              <w:t>文件</w:t>
            </w:r>
          </w:p>
        </w:tc>
      </w:tr>
      <w:tr w14:paraId="11A3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jc w:val="center"/>
        </w:trPr>
        <w:tc>
          <w:tcPr>
            <w:tcW w:w="2053" w:type="dxa"/>
            <w:noWrap w:val="0"/>
            <w:vAlign w:val="center"/>
          </w:tcPr>
          <w:p w14:paraId="69C7E078">
            <w:pPr>
              <w:rPr>
                <w:b/>
                <w:color w:val="auto"/>
                <w:sz w:val="32"/>
                <w:szCs w:val="32"/>
                <w:highlight w:val="none"/>
              </w:rPr>
            </w:pPr>
            <w:r>
              <w:rPr>
                <w:b/>
                <w:color w:val="auto"/>
                <w:sz w:val="32"/>
                <w:szCs w:val="32"/>
                <w:highlight w:val="none"/>
              </w:rPr>
              <w:t>项目名称：</w:t>
            </w:r>
          </w:p>
        </w:tc>
        <w:tc>
          <w:tcPr>
            <w:tcW w:w="4404" w:type="dxa"/>
            <w:noWrap w:val="0"/>
            <w:vAlign w:val="center"/>
          </w:tcPr>
          <w:p w14:paraId="0794A5D7">
            <w:pPr>
              <w:rPr>
                <w:b/>
                <w:color w:val="auto"/>
                <w:sz w:val="32"/>
                <w:szCs w:val="32"/>
                <w:highlight w:val="none"/>
              </w:rPr>
            </w:pPr>
            <w:r>
              <w:rPr>
                <w:rFonts w:hint="eastAsia"/>
                <w:b/>
                <w:color w:val="auto"/>
                <w:sz w:val="32"/>
                <w:szCs w:val="32"/>
                <w:highlight w:val="none"/>
              </w:rPr>
              <w:t>北海市中医医院皮肤镜设备采购项目</w:t>
            </w:r>
          </w:p>
        </w:tc>
      </w:tr>
      <w:tr w14:paraId="0037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6112CAC4">
            <w:pPr>
              <w:rPr>
                <w:b/>
                <w:color w:val="auto"/>
                <w:sz w:val="32"/>
                <w:szCs w:val="32"/>
                <w:highlight w:val="none"/>
              </w:rPr>
            </w:pPr>
            <w:r>
              <w:rPr>
                <w:b/>
                <w:color w:val="auto"/>
                <w:sz w:val="32"/>
                <w:szCs w:val="32"/>
                <w:highlight w:val="none"/>
              </w:rPr>
              <w:t>项目编号：</w:t>
            </w:r>
          </w:p>
        </w:tc>
        <w:tc>
          <w:tcPr>
            <w:tcW w:w="4404" w:type="dxa"/>
            <w:noWrap w:val="0"/>
            <w:vAlign w:val="center"/>
          </w:tcPr>
          <w:p w14:paraId="51DCDB7A">
            <w:pPr>
              <w:rPr>
                <w:b/>
                <w:color w:val="auto"/>
                <w:sz w:val="32"/>
                <w:szCs w:val="32"/>
                <w:highlight w:val="none"/>
              </w:rPr>
            </w:pPr>
            <w:r>
              <w:rPr>
                <w:rFonts w:hint="eastAsia"/>
                <w:b/>
                <w:color w:val="auto"/>
                <w:sz w:val="32"/>
                <w:szCs w:val="32"/>
                <w:highlight w:val="none"/>
                <w:lang w:eastAsia="zh-CN"/>
              </w:rPr>
              <w:t>BHZC2026-G1-990063-JDZB</w:t>
            </w:r>
          </w:p>
        </w:tc>
      </w:tr>
      <w:tr w14:paraId="62E1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76E4E463">
            <w:pPr>
              <w:rPr>
                <w:b/>
                <w:color w:val="auto"/>
                <w:sz w:val="32"/>
                <w:szCs w:val="32"/>
                <w:highlight w:val="none"/>
              </w:rPr>
            </w:pPr>
            <w:r>
              <w:rPr>
                <w:b/>
                <w:color w:val="auto"/>
                <w:sz w:val="32"/>
                <w:szCs w:val="32"/>
                <w:highlight w:val="none"/>
              </w:rPr>
              <w:t>联系电话：</w:t>
            </w:r>
          </w:p>
        </w:tc>
        <w:tc>
          <w:tcPr>
            <w:tcW w:w="4404" w:type="dxa"/>
            <w:noWrap w:val="0"/>
            <w:vAlign w:val="center"/>
          </w:tcPr>
          <w:p w14:paraId="018683FC">
            <w:pPr>
              <w:rPr>
                <w:rFonts w:hint="default" w:eastAsia="宋体"/>
                <w:b/>
                <w:color w:val="auto"/>
                <w:sz w:val="32"/>
                <w:szCs w:val="32"/>
                <w:highlight w:val="none"/>
                <w:lang w:val="en-US" w:eastAsia="zh-CN"/>
              </w:rPr>
            </w:pPr>
            <w:r>
              <w:rPr>
                <w:b/>
                <w:color w:val="auto"/>
                <w:sz w:val="32"/>
                <w:szCs w:val="32"/>
                <w:highlight w:val="none"/>
              </w:rPr>
              <w:t>0771-</w:t>
            </w:r>
            <w:r>
              <w:rPr>
                <w:rFonts w:hint="eastAsia"/>
                <w:b/>
                <w:color w:val="auto"/>
                <w:sz w:val="32"/>
                <w:szCs w:val="32"/>
                <w:highlight w:val="none"/>
                <w:lang w:val="en-US" w:eastAsia="zh-CN"/>
              </w:rPr>
              <w:t>5782003</w:t>
            </w:r>
          </w:p>
        </w:tc>
      </w:tr>
    </w:tbl>
    <w:p w14:paraId="4E3654C9">
      <w:pPr>
        <w:tabs>
          <w:tab w:val="left" w:pos="1710"/>
        </w:tabs>
        <w:rPr>
          <w:color w:val="auto"/>
          <w:highlight w:val="none"/>
        </w:rPr>
      </w:pPr>
    </w:p>
    <w:p w14:paraId="7D5CBD10">
      <w:pPr>
        <w:rPr>
          <w:color w:val="auto"/>
          <w:highlight w:val="none"/>
        </w:rPr>
      </w:pPr>
    </w:p>
    <w:p w14:paraId="0A04569D">
      <w:pPr>
        <w:rPr>
          <w:color w:val="auto"/>
          <w:highlight w:val="none"/>
        </w:rPr>
      </w:pPr>
    </w:p>
    <w:p w14:paraId="087EC08C">
      <w:pPr>
        <w:widowControl/>
        <w:jc w:val="left"/>
        <w:rPr>
          <w:rFonts w:hint="eastAsia" w:ascii="宋体" w:hAnsi="宋体" w:cs="宋体"/>
          <w:color w:val="auto"/>
          <w:kern w:val="0"/>
          <w:sz w:val="24"/>
          <w:highlight w:val="none"/>
        </w:rPr>
      </w:pPr>
    </w:p>
    <w:p w14:paraId="166DDBD8">
      <w:pPr>
        <w:rPr>
          <w:color w:val="auto"/>
          <w:highlight w:val="none"/>
        </w:rPr>
      </w:pPr>
    </w:p>
    <w:p w14:paraId="4312E085">
      <w:pPr>
        <w:rPr>
          <w:color w:val="auto"/>
          <w:highlight w:val="none"/>
        </w:rPr>
      </w:pPr>
    </w:p>
    <w:p w14:paraId="5C7AED42">
      <w:pPr>
        <w:rPr>
          <w:color w:val="auto"/>
          <w:highlight w:val="none"/>
        </w:rPr>
      </w:pPr>
    </w:p>
    <w:p w14:paraId="77E932FB">
      <w:pPr>
        <w:rPr>
          <w:color w:val="auto"/>
          <w:highlight w:val="none"/>
        </w:rPr>
      </w:pPr>
    </w:p>
    <w:p w14:paraId="4FA05E6B">
      <w:pPr>
        <w:rPr>
          <w:color w:val="auto"/>
          <w:highlight w:val="none"/>
        </w:rPr>
      </w:pPr>
    </w:p>
    <w:p w14:paraId="15508254">
      <w:pPr>
        <w:rPr>
          <w:color w:val="auto"/>
          <w:highlight w:val="none"/>
        </w:rPr>
      </w:pPr>
    </w:p>
    <w:p w14:paraId="53908E5C">
      <w:pPr>
        <w:rPr>
          <w:color w:val="auto"/>
          <w:highlight w:val="none"/>
        </w:rPr>
      </w:pPr>
    </w:p>
    <w:p w14:paraId="1F924E4F">
      <w:pPr>
        <w:rPr>
          <w:color w:val="auto"/>
          <w:highlight w:val="none"/>
        </w:rPr>
      </w:pPr>
    </w:p>
    <w:p w14:paraId="6BA8A424">
      <w:pPr>
        <w:rPr>
          <w:color w:val="auto"/>
          <w:highlight w:val="none"/>
        </w:rPr>
      </w:pPr>
    </w:p>
    <w:p w14:paraId="33D545C8">
      <w:pPr>
        <w:rPr>
          <w:color w:val="auto"/>
          <w:highlight w:val="none"/>
        </w:rPr>
      </w:pPr>
    </w:p>
    <w:p w14:paraId="44115DF1">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38D754C8">
        <w:tblPrEx>
          <w:tblCellMar>
            <w:top w:w="0" w:type="dxa"/>
            <w:left w:w="108" w:type="dxa"/>
            <w:bottom w:w="0" w:type="dxa"/>
            <w:right w:w="108" w:type="dxa"/>
          </w:tblCellMar>
        </w:tblPrEx>
        <w:trPr>
          <w:trHeight w:val="703" w:hRule="atLeast"/>
          <w:jc w:val="center"/>
        </w:trPr>
        <w:tc>
          <w:tcPr>
            <w:tcW w:w="2707" w:type="dxa"/>
            <w:noWrap w:val="0"/>
            <w:vAlign w:val="center"/>
          </w:tcPr>
          <w:p w14:paraId="74875133">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0FD93F01">
            <w:pPr>
              <w:autoSpaceDE w:val="0"/>
              <w:autoSpaceDN w:val="0"/>
              <w:adjustRightInd w:val="0"/>
              <w:jc w:val="left"/>
              <w:rPr>
                <w:b/>
                <w:color w:val="auto"/>
                <w:sz w:val="32"/>
                <w:szCs w:val="32"/>
                <w:highlight w:val="none"/>
              </w:rPr>
            </w:pPr>
            <w:r>
              <w:rPr>
                <w:rFonts w:hint="eastAsia"/>
                <w:b/>
                <w:color w:val="auto"/>
                <w:sz w:val="32"/>
                <w:szCs w:val="32"/>
                <w:highlight w:val="none"/>
              </w:rPr>
              <w:t>北海市中医医院</w:t>
            </w:r>
          </w:p>
        </w:tc>
      </w:tr>
      <w:tr w14:paraId="05992319">
        <w:tblPrEx>
          <w:tblCellMar>
            <w:top w:w="0" w:type="dxa"/>
            <w:left w:w="108" w:type="dxa"/>
            <w:bottom w:w="0" w:type="dxa"/>
            <w:right w:w="108" w:type="dxa"/>
          </w:tblCellMar>
        </w:tblPrEx>
        <w:trPr>
          <w:trHeight w:val="703" w:hRule="atLeast"/>
          <w:jc w:val="center"/>
        </w:trPr>
        <w:tc>
          <w:tcPr>
            <w:tcW w:w="2713" w:type="dxa"/>
            <w:gridSpan w:val="2"/>
            <w:noWrap w:val="0"/>
            <w:vAlign w:val="top"/>
          </w:tcPr>
          <w:p w14:paraId="193F86D0">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366377A4">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77C59285">
      <w:pPr>
        <w:rPr>
          <w:color w:val="auto"/>
          <w:highlight w:val="none"/>
        </w:rPr>
      </w:pPr>
    </w:p>
    <w:p w14:paraId="58FEDD00">
      <w:pPr>
        <w:ind w:firstLine="321" w:firstLineChars="100"/>
        <w:jc w:val="center"/>
        <w:rPr>
          <w:b/>
          <w:color w:val="auto"/>
          <w:sz w:val="32"/>
          <w:szCs w:val="32"/>
          <w:highlight w:val="none"/>
        </w:rPr>
        <w:sectPr>
          <w:headerReference r:id="rId4" w:type="first"/>
          <w:footerReference r:id="rId6" w:type="first"/>
          <w:headerReference r:id="rId3" w:type="default"/>
          <w:footerReference r:id="rId5" w:type="default"/>
          <w:pgSz w:w="11906" w:h="16838"/>
          <w:pgMar w:top="1418" w:right="1418" w:bottom="1246" w:left="1418" w:header="851" w:footer="992" w:gutter="0"/>
          <w:pgBorders>
            <w:top w:val="none" w:sz="0" w:space="0"/>
            <w:left w:val="none" w:sz="0" w:space="0"/>
            <w:bottom w:val="none" w:sz="0" w:space="0"/>
            <w:right w:val="none" w:sz="0" w:space="0"/>
          </w:pgBorders>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4</w:t>
      </w:r>
      <w:r>
        <w:rPr>
          <w:b/>
          <w:color w:val="auto"/>
          <w:sz w:val="32"/>
          <w:szCs w:val="32"/>
          <w:highlight w:val="none"/>
        </w:rPr>
        <w:t>月</w:t>
      </w:r>
    </w:p>
    <w:p w14:paraId="5DC41224">
      <w:pPr>
        <w:spacing w:line="360" w:lineRule="auto"/>
        <w:rPr>
          <w:b/>
          <w:color w:val="auto"/>
          <w:sz w:val="24"/>
          <w:highlight w:val="none"/>
        </w:rPr>
      </w:pPr>
    </w:p>
    <w:p w14:paraId="20600D61">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6931"/>
      <w:bookmarkStart w:id="3" w:name="_Toc10015"/>
      <w:r>
        <w:rPr>
          <w:rFonts w:ascii="Times New Roman" w:hAnsi="Times New Roman" w:cs="Times New Roman"/>
          <w:color w:val="auto"/>
          <w:sz w:val="32"/>
          <w:szCs w:val="32"/>
          <w:highlight w:val="none"/>
        </w:rPr>
        <w:t>目    录</w:t>
      </w:r>
      <w:bookmarkEnd w:id="2"/>
      <w:bookmarkEnd w:id="3"/>
    </w:p>
    <w:p w14:paraId="1FFD9957">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_Toc11761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一</w:t>
      </w:r>
      <w:r>
        <w:rPr>
          <w:rFonts w:ascii="Times New Roman" w:hAnsi="Times New Roman" w:cs="Times New Roman"/>
          <w:color w:val="auto"/>
          <w:szCs w:val="32"/>
          <w:highlight w:val="none"/>
        </w:rPr>
        <w:t xml:space="preserve">章  </w:t>
      </w:r>
      <w:r>
        <w:rPr>
          <w:rFonts w:hint="eastAsia" w:ascii="Times New Roman" w:hAnsi="Times New Roman" w:cs="Times New Roman"/>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_Toc11761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highlight w:val="none"/>
        </w:rPr>
        <w:fldChar w:fldCharType="end"/>
      </w:r>
    </w:p>
    <w:p w14:paraId="69A1F9A0">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_Toc4574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_Toc4574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highlight w:val="none"/>
        </w:rPr>
        <w:fldChar w:fldCharType="end"/>
      </w:r>
    </w:p>
    <w:p w14:paraId="6D314873">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_Toc3292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 xml:space="preserve">第三章  </w:t>
      </w:r>
      <w:r>
        <w:rPr>
          <w:rFonts w:hint="eastAsia" w:ascii="Times New Roman" w:hAnsi="Times New Roman" w:cs="Times New Roman"/>
          <w:color w:val="auto"/>
          <w:szCs w:val="32"/>
          <w:highlight w:val="none"/>
        </w:rPr>
        <w:t>投标人</w:t>
      </w:r>
      <w:r>
        <w:rPr>
          <w:rFonts w:ascii="Times New Roman" w:hAnsi="Times New Roman" w:cs="Times New Roman"/>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_Toc3292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color w:val="auto"/>
          <w:highlight w:val="none"/>
        </w:rPr>
        <w:fldChar w:fldCharType="end"/>
      </w:r>
    </w:p>
    <w:p w14:paraId="7D4ED51A">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_Toc14272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_Toc14272 \h </w:instrText>
      </w:r>
      <w:r>
        <w:rPr>
          <w:color w:val="auto"/>
          <w:highlight w:val="none"/>
        </w:rPr>
        <w:fldChar w:fldCharType="separate"/>
      </w:r>
      <w:r>
        <w:rPr>
          <w:color w:val="auto"/>
          <w:highlight w:val="none"/>
        </w:rPr>
        <w:t>41</w:t>
      </w:r>
      <w:r>
        <w:rPr>
          <w:color w:val="auto"/>
          <w:highlight w:val="none"/>
        </w:rPr>
        <w:fldChar w:fldCharType="end"/>
      </w:r>
      <w:r>
        <w:rPr>
          <w:rFonts w:ascii="Times New Roman" w:hAnsi="Times New Roman"/>
          <w:color w:val="auto"/>
          <w:highlight w:val="none"/>
        </w:rPr>
        <w:fldChar w:fldCharType="end"/>
      </w:r>
    </w:p>
    <w:p w14:paraId="5B7F3EB4">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_Toc29421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_Toc29421 \h </w:instrText>
      </w:r>
      <w:r>
        <w:rPr>
          <w:color w:val="auto"/>
          <w:highlight w:val="none"/>
        </w:rPr>
        <w:fldChar w:fldCharType="separate"/>
      </w:r>
      <w:r>
        <w:rPr>
          <w:color w:val="auto"/>
          <w:highlight w:val="none"/>
        </w:rPr>
        <w:t>47</w:t>
      </w:r>
      <w:r>
        <w:rPr>
          <w:color w:val="auto"/>
          <w:highlight w:val="none"/>
        </w:rPr>
        <w:fldChar w:fldCharType="end"/>
      </w:r>
      <w:r>
        <w:rPr>
          <w:rFonts w:ascii="Times New Roman" w:hAnsi="Times New Roman"/>
          <w:color w:val="auto"/>
          <w:highlight w:val="none"/>
        </w:rPr>
        <w:fldChar w:fldCharType="end"/>
      </w:r>
    </w:p>
    <w:p w14:paraId="546B3A49">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_Toc2605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_Toc2605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color w:val="auto"/>
          <w:highlight w:val="none"/>
        </w:rPr>
        <w:fldChar w:fldCharType="end"/>
      </w:r>
    </w:p>
    <w:p w14:paraId="12F4C80E">
      <w:pPr>
        <w:pStyle w:val="34"/>
        <w:ind w:firstLine="241"/>
        <w:rPr>
          <w:rFonts w:ascii="Times New Roman" w:hAnsi="Times New Roman"/>
          <w:color w:val="auto"/>
          <w:highlight w:val="none"/>
        </w:rPr>
      </w:pPr>
      <w:r>
        <w:rPr>
          <w:rFonts w:ascii="Times New Roman" w:hAnsi="Times New Roman"/>
          <w:color w:val="auto"/>
          <w:highlight w:val="none"/>
        </w:rPr>
        <w:fldChar w:fldCharType="end"/>
      </w:r>
    </w:p>
    <w:p w14:paraId="0B71CEC9">
      <w:pPr>
        <w:spacing w:before="120" w:beforeLines="50" w:line="480" w:lineRule="exact"/>
        <w:rPr>
          <w:color w:val="auto"/>
          <w:sz w:val="28"/>
          <w:szCs w:val="28"/>
          <w:highlight w:val="none"/>
        </w:rPr>
      </w:pPr>
    </w:p>
    <w:p w14:paraId="515F8FA7">
      <w:pPr>
        <w:spacing w:before="120" w:beforeLines="50" w:line="480" w:lineRule="exact"/>
        <w:rPr>
          <w:color w:val="auto"/>
          <w:sz w:val="30"/>
          <w:highlight w:val="none"/>
        </w:rPr>
        <w:sectPr>
          <w:headerReference r:id="rId7" w:type="first"/>
          <w:footerReference r:id="rId8" w:type="first"/>
          <w:pgSz w:w="11906" w:h="16838"/>
          <w:pgMar w:top="1418" w:right="1134" w:bottom="1247" w:left="1418" w:header="851" w:footer="992" w:gutter="0"/>
          <w:pgBorders>
            <w:top w:val="none" w:sz="0" w:space="0"/>
            <w:left w:val="none" w:sz="0" w:space="0"/>
            <w:bottom w:val="none" w:sz="0" w:space="0"/>
            <w:right w:val="none" w:sz="0" w:space="0"/>
          </w:pgBorders>
          <w:pgNumType w:start="0"/>
          <w:cols w:space="720" w:num="1"/>
          <w:docGrid w:linePitch="312" w:charSpace="0"/>
        </w:sectPr>
      </w:pPr>
    </w:p>
    <w:p w14:paraId="6EC1AA30">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4" w:name="_Toc11761"/>
      <w:bookmarkStart w:id="5" w:name="_Toc254970489"/>
      <w:bookmarkStart w:id="6" w:name="_Toc254970630"/>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一</w:t>
      </w:r>
      <w:r>
        <w:rPr>
          <w:rFonts w:ascii="Times New Roman" w:hAnsi="Times New Roman" w:cs="Times New Roman"/>
          <w:color w:val="auto"/>
          <w:sz w:val="32"/>
          <w:szCs w:val="32"/>
          <w:highlight w:val="none"/>
        </w:rPr>
        <w:t xml:space="preserve">章  </w:t>
      </w:r>
      <w:r>
        <w:rPr>
          <w:rFonts w:hint="eastAsia" w:ascii="Times New Roman" w:hAnsi="Times New Roman" w:cs="Times New Roman"/>
          <w:color w:val="auto"/>
          <w:sz w:val="32"/>
          <w:szCs w:val="32"/>
          <w:highlight w:val="none"/>
        </w:rPr>
        <w:t>招标公告</w:t>
      </w:r>
      <w:bookmarkEnd w:id="4"/>
    </w:p>
    <w:p w14:paraId="3BE8AD5B">
      <w:pPr>
        <w:spacing w:line="400" w:lineRule="exact"/>
        <w:jc w:val="center"/>
        <w:rPr>
          <w:color w:val="auto"/>
          <w:kern w:val="0"/>
          <w:sz w:val="24"/>
          <w:highlight w:val="none"/>
        </w:rPr>
      </w:pPr>
      <w:r>
        <w:rPr>
          <w:color w:val="auto"/>
          <w:kern w:val="0"/>
          <w:sz w:val="24"/>
          <w:highlight w:val="none"/>
        </w:rPr>
        <w:t>广西机电设备招标有限公司关于</w:t>
      </w:r>
      <w:bookmarkStart w:id="7" w:name="_Hlk36541082"/>
      <w:r>
        <w:rPr>
          <w:rFonts w:hint="eastAsia"/>
          <w:color w:val="auto"/>
          <w:kern w:val="0"/>
          <w:sz w:val="24"/>
          <w:highlight w:val="none"/>
          <w:lang w:eastAsia="zh-CN"/>
        </w:rPr>
        <w:t>北海市中医医院皮肤镜设备采购项目</w:t>
      </w:r>
      <w:r>
        <w:rPr>
          <w:color w:val="auto"/>
          <w:sz w:val="24"/>
          <w:highlight w:val="none"/>
        </w:rPr>
        <w:t>(</w:t>
      </w:r>
      <w:r>
        <w:rPr>
          <w:rFonts w:hint="eastAsia"/>
          <w:color w:val="auto"/>
          <w:sz w:val="24"/>
          <w:highlight w:val="none"/>
          <w:lang w:eastAsia="zh-CN"/>
        </w:rPr>
        <w:t>BHZC2026-G1-990063-JDZB</w:t>
      </w:r>
      <w:r>
        <w:rPr>
          <w:color w:val="auto"/>
          <w:sz w:val="24"/>
          <w:highlight w:val="none"/>
        </w:rPr>
        <w:t>)</w:t>
      </w:r>
      <w:bookmarkEnd w:id="7"/>
      <w:r>
        <w:rPr>
          <w:color w:val="auto"/>
          <w:kern w:val="0"/>
          <w:sz w:val="24"/>
          <w:highlight w:val="none"/>
        </w:rPr>
        <w:t>公开招标公告</w:t>
      </w:r>
      <w:r>
        <w:rPr>
          <w:rFonts w:hint="eastAsia"/>
          <w:color w:val="auto"/>
          <w:kern w:val="0"/>
          <w:sz w:val="24"/>
          <w:highlight w:val="none"/>
        </w:rPr>
        <w:t>（远程异地评标）</w:t>
      </w:r>
    </w:p>
    <w:p w14:paraId="5171B6F2">
      <w:pPr>
        <w:spacing w:line="312" w:lineRule="auto"/>
        <w:jc w:val="left"/>
        <w:rPr>
          <w:color w:val="auto"/>
          <w:kern w:val="0"/>
          <w:szCs w:val="21"/>
          <w:highlight w:val="none"/>
        </w:rPr>
      </w:pPr>
    </w:p>
    <w:p w14:paraId="162BB86F">
      <w:pPr>
        <w:spacing w:line="312" w:lineRule="auto"/>
        <w:ind w:firstLine="420" w:firstLineChars="200"/>
        <w:jc w:val="left"/>
        <w:rPr>
          <w:b/>
          <w:bCs/>
          <w:color w:val="auto"/>
          <w:kern w:val="0"/>
          <w:sz w:val="22"/>
          <w:szCs w:val="22"/>
          <w:highlight w:val="none"/>
        </w:rPr>
      </w:pPr>
      <w:bookmarkStart w:id="8" w:name="_Hlk132795121"/>
      <w:r>
        <w:rPr>
          <w:rFonts w:hint="eastAsia"/>
          <w:color w:val="auto"/>
          <w:szCs w:val="21"/>
          <w:highlight w:val="none"/>
        </w:rPr>
        <w:t>项目概况：</w:t>
      </w:r>
      <w:r>
        <w:rPr>
          <w:rFonts w:hint="eastAsia"/>
          <w:color w:val="auto"/>
          <w:szCs w:val="21"/>
          <w:highlight w:val="none"/>
          <w:lang w:eastAsia="zh-CN"/>
        </w:rPr>
        <w:t>北海市中医医院皮肤镜设备采购项目</w:t>
      </w:r>
      <w:r>
        <w:rPr>
          <w:rFonts w:hint="eastAsia"/>
          <w:color w:val="auto"/>
          <w:szCs w:val="21"/>
          <w:highlight w:val="none"/>
        </w:rPr>
        <w:t>的潜在投标人应在</w:t>
      </w:r>
      <w:bookmarkStart w:id="9" w:name="_Hlk160178031"/>
      <w:r>
        <w:rPr>
          <w:rFonts w:hint="eastAsia"/>
          <w:color w:val="auto"/>
          <w:szCs w:val="21"/>
          <w:highlight w:val="none"/>
        </w:rPr>
        <w:t>广西政府采购云平台</w:t>
      </w:r>
      <w:bookmarkStart w:id="10" w:name="_Hlk160186238"/>
      <w:r>
        <w:rPr>
          <w:rFonts w:hint="eastAsia"/>
          <w:color w:val="auto"/>
          <w:szCs w:val="21"/>
          <w:highlight w:val="none"/>
        </w:rPr>
        <w:t>（</w:t>
      </w:r>
      <w:r>
        <w:rPr>
          <w:color w:val="auto"/>
          <w:szCs w:val="21"/>
          <w:highlight w:val="none"/>
        </w:rPr>
        <w:t>https://www.gcy.zfcg.gxzf.gov.cn/</w:t>
      </w:r>
      <w:r>
        <w:rPr>
          <w:rFonts w:hint="eastAsia"/>
          <w:color w:val="auto"/>
          <w:szCs w:val="21"/>
          <w:highlight w:val="none"/>
        </w:rPr>
        <w:t>）</w:t>
      </w:r>
      <w:bookmarkEnd w:id="9"/>
      <w:bookmarkEnd w:id="10"/>
      <w:r>
        <w:rPr>
          <w:rFonts w:hint="eastAsia"/>
          <w:color w:val="auto"/>
          <w:szCs w:val="21"/>
          <w:highlight w:val="none"/>
        </w:rPr>
        <w:t>获取招标文件，并于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14</w:t>
      </w:r>
      <w:r>
        <w:rPr>
          <w:rFonts w:hint="eastAsia"/>
          <w:color w:val="auto"/>
          <w:szCs w:val="21"/>
          <w:highlight w:val="none"/>
        </w:rPr>
        <w:t>日</w:t>
      </w:r>
      <w:r>
        <w:rPr>
          <w:rFonts w:hint="eastAsia"/>
          <w:color w:val="auto"/>
          <w:szCs w:val="21"/>
          <w:highlight w:val="none"/>
          <w:lang w:val="en-US" w:eastAsia="zh-CN"/>
        </w:rPr>
        <w:t>9时00分</w:t>
      </w:r>
      <w:r>
        <w:rPr>
          <w:rFonts w:hint="eastAsia"/>
          <w:color w:val="auto"/>
          <w:szCs w:val="21"/>
          <w:highlight w:val="none"/>
        </w:rPr>
        <w:t>（北京时间）前递交投标文件。</w:t>
      </w:r>
    </w:p>
    <w:bookmarkEnd w:id="8"/>
    <w:p w14:paraId="0DE7C428">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32419ADC">
      <w:pPr>
        <w:spacing w:line="312" w:lineRule="auto"/>
        <w:ind w:firstLine="420" w:firstLineChars="200"/>
        <w:jc w:val="left"/>
        <w:rPr>
          <w:color w:val="auto"/>
          <w:kern w:val="0"/>
          <w:szCs w:val="21"/>
          <w:highlight w:val="none"/>
        </w:rPr>
      </w:pPr>
      <w:r>
        <w:rPr>
          <w:color w:val="auto"/>
          <w:kern w:val="0"/>
          <w:szCs w:val="21"/>
          <w:highlight w:val="none"/>
        </w:rPr>
        <w:t>项目编号：</w:t>
      </w:r>
      <w:r>
        <w:rPr>
          <w:rFonts w:hint="eastAsia"/>
          <w:color w:val="auto"/>
          <w:kern w:val="0"/>
          <w:szCs w:val="21"/>
          <w:highlight w:val="none"/>
          <w:lang w:eastAsia="zh-CN"/>
        </w:rPr>
        <w:t>BHZC2026-G1-990063-JDZB</w:t>
      </w:r>
    </w:p>
    <w:p w14:paraId="0084E93F">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项目名称：</w:t>
      </w:r>
      <w:r>
        <w:rPr>
          <w:rFonts w:hint="eastAsia"/>
          <w:color w:val="auto"/>
          <w:kern w:val="0"/>
          <w:szCs w:val="21"/>
          <w:highlight w:val="none"/>
          <w:lang w:eastAsia="zh-CN"/>
        </w:rPr>
        <w:t>北海市中医医院皮肤镜设备采购项目</w:t>
      </w:r>
    </w:p>
    <w:p w14:paraId="2C754ACC">
      <w:pPr>
        <w:spacing w:line="312" w:lineRule="auto"/>
        <w:ind w:firstLine="420" w:firstLineChars="200"/>
        <w:jc w:val="left"/>
        <w:rPr>
          <w:rFonts w:hint="eastAsia" w:eastAsia="宋体"/>
          <w:color w:val="auto"/>
          <w:kern w:val="0"/>
          <w:szCs w:val="21"/>
          <w:highlight w:val="none"/>
          <w:lang w:eastAsia="zh-CN"/>
        </w:rPr>
      </w:pPr>
      <w:bookmarkStart w:id="11" w:name="_Hlk132796123"/>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140,000.00</w:t>
      </w:r>
    </w:p>
    <w:bookmarkEnd w:id="11"/>
    <w:p w14:paraId="0BB22A1C">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796E9798">
      <w:pPr>
        <w:spacing w:line="312" w:lineRule="auto"/>
        <w:ind w:firstLine="735" w:firstLineChars="350"/>
        <w:jc w:val="left"/>
        <w:rPr>
          <w:color w:val="auto"/>
          <w:kern w:val="0"/>
          <w:szCs w:val="21"/>
          <w:highlight w:val="none"/>
        </w:rPr>
      </w:pPr>
      <w:bookmarkStart w:id="12" w:name="_Hlk77608065"/>
      <w:r>
        <w:rPr>
          <w:rFonts w:hint="eastAsia"/>
          <w:color w:val="auto"/>
          <w:kern w:val="0"/>
          <w:szCs w:val="21"/>
          <w:highlight w:val="none"/>
        </w:rPr>
        <w:t>标项名称：皮肤镜</w:t>
      </w:r>
    </w:p>
    <w:p w14:paraId="2284F520">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15BF77D1">
      <w:pPr>
        <w:spacing w:line="312" w:lineRule="auto"/>
        <w:ind w:firstLine="735" w:firstLineChars="350"/>
        <w:jc w:val="left"/>
        <w:rPr>
          <w:color w:val="auto"/>
          <w:kern w:val="0"/>
          <w:szCs w:val="21"/>
          <w:highlight w:val="none"/>
        </w:rPr>
      </w:pPr>
      <w:r>
        <w:rPr>
          <w:rFonts w:hint="eastAsia"/>
          <w:color w:val="auto"/>
          <w:kern w:val="0"/>
          <w:szCs w:val="21"/>
          <w:highlight w:val="none"/>
        </w:rPr>
        <w:t>预算金额（元）：140,000.00</w:t>
      </w:r>
    </w:p>
    <w:p w14:paraId="435B8D74">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简要规格描述或项目基本概况介绍、用途：皮肤镜1台；如需进一步了解详细内容， 详见招标文件采购需求。</w:t>
      </w:r>
    </w:p>
    <w:p w14:paraId="66569383">
      <w:pPr>
        <w:spacing w:line="312" w:lineRule="auto"/>
        <w:ind w:firstLine="735" w:firstLineChars="350"/>
        <w:jc w:val="left"/>
        <w:rPr>
          <w:color w:val="auto"/>
          <w:kern w:val="0"/>
          <w:szCs w:val="21"/>
          <w:highlight w:val="none"/>
        </w:rPr>
      </w:pPr>
      <w:bookmarkStart w:id="13" w:name="_Hlk132796150"/>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bookmarkEnd w:id="13"/>
      <w:r>
        <w:rPr>
          <w:rFonts w:hint="eastAsia"/>
          <w:color w:val="auto"/>
          <w:kern w:val="0"/>
          <w:szCs w:val="21"/>
          <w:highlight w:val="none"/>
        </w:rPr>
        <w:t>140,000.00</w:t>
      </w:r>
      <w:r>
        <w:rPr>
          <w:color w:val="auto"/>
          <w:kern w:val="0"/>
          <w:szCs w:val="21"/>
          <w:highlight w:val="none"/>
        </w:rPr>
        <w:t xml:space="preserve"> </w:t>
      </w:r>
    </w:p>
    <w:p w14:paraId="04CCE096">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合同履约期限：自签订合同之日起30日内，安装调试完毕并交付使用。</w:t>
      </w:r>
    </w:p>
    <w:p w14:paraId="3E39CB6C">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是/否</w:t>
      </w:r>
      <w:r>
        <w:rPr>
          <w:rFonts w:hint="eastAsia"/>
          <w:color w:val="auto"/>
          <w:kern w:val="0"/>
          <w:szCs w:val="21"/>
          <w:highlight w:val="none"/>
        </w:rPr>
        <w:t>）接受</w:t>
      </w:r>
      <w:r>
        <w:rPr>
          <w:color w:val="auto"/>
          <w:kern w:val="0"/>
          <w:szCs w:val="21"/>
          <w:highlight w:val="none"/>
        </w:rPr>
        <w:t>联合体投标。</w:t>
      </w:r>
    </w:p>
    <w:p w14:paraId="491CF50F">
      <w:pPr>
        <w:spacing w:line="312" w:lineRule="auto"/>
        <w:ind w:firstLine="735" w:firstLineChars="350"/>
        <w:jc w:val="left"/>
        <w:rPr>
          <w:color w:val="auto"/>
          <w:kern w:val="0"/>
          <w:szCs w:val="21"/>
          <w:highlight w:val="none"/>
        </w:rPr>
      </w:pPr>
      <w:r>
        <w:rPr>
          <w:rFonts w:hint="eastAsia"/>
          <w:color w:val="auto"/>
          <w:kern w:val="0"/>
          <w:szCs w:val="21"/>
          <w:highlight w:val="none"/>
        </w:rPr>
        <w:t>备注：</w:t>
      </w:r>
    </w:p>
    <w:bookmarkEnd w:id="12"/>
    <w:p w14:paraId="03EFA029">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29B05E1A">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330B4DED">
      <w:pPr>
        <w:spacing w:line="312" w:lineRule="auto"/>
        <w:ind w:firstLine="420" w:firstLineChars="200"/>
        <w:jc w:val="left"/>
        <w:rPr>
          <w:strike/>
          <w:color w:val="auto"/>
          <w:kern w:val="0"/>
          <w:szCs w:val="21"/>
          <w:highlight w:val="none"/>
        </w:rPr>
      </w:pPr>
      <w:r>
        <w:rPr>
          <w:rFonts w:hint="eastAsia"/>
          <w:color w:val="auto"/>
          <w:szCs w:val="21"/>
          <w:highlight w:val="none"/>
        </w:rPr>
        <w:t>2.落实政府采购政策需满足的资格要求：</w:t>
      </w:r>
      <w:bookmarkStart w:id="14" w:name="_Hlk132732708"/>
      <w:r>
        <w:rPr>
          <w:rFonts w:hint="eastAsia"/>
          <w:color w:val="auto"/>
          <w:kern w:val="0"/>
          <w:szCs w:val="21"/>
          <w:highlight w:val="none"/>
        </w:rPr>
        <w:t>无；</w:t>
      </w:r>
      <w:r>
        <w:rPr>
          <w:strike/>
          <w:color w:val="auto"/>
          <w:kern w:val="0"/>
          <w:szCs w:val="21"/>
          <w:highlight w:val="none"/>
        </w:rPr>
        <w:t xml:space="preserve"> </w:t>
      </w:r>
    </w:p>
    <w:bookmarkEnd w:id="14"/>
    <w:p w14:paraId="2949B981">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38C60DC7">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color w:val="auto"/>
          <w:kern w:val="0"/>
          <w:szCs w:val="21"/>
          <w:highlight w:val="none"/>
        </w:rPr>
        <w:t>具有有效的医疗器械生产许可证或经营许可证（按《医疗器械监督管理条例》免于经营备案和无需办理医疗器械经营许可或者备案的情形除外）</w:t>
      </w:r>
      <w:r>
        <w:rPr>
          <w:color w:val="auto"/>
          <w:kern w:val="0"/>
          <w:szCs w:val="21"/>
          <w:highlight w:val="none"/>
        </w:rPr>
        <w:t>。</w:t>
      </w:r>
    </w:p>
    <w:p w14:paraId="58CFA1AC">
      <w:pPr>
        <w:spacing w:line="312" w:lineRule="auto"/>
        <w:ind w:firstLine="420" w:firstLineChars="200"/>
        <w:jc w:val="left"/>
        <w:rPr>
          <w:color w:val="auto"/>
          <w:kern w:val="0"/>
          <w:szCs w:val="21"/>
          <w:highlight w:val="none"/>
        </w:rPr>
      </w:pPr>
      <w:r>
        <w:rPr>
          <w:color w:val="auto"/>
          <w:kern w:val="0"/>
          <w:szCs w:val="21"/>
          <w:highlight w:val="none"/>
        </w:rPr>
        <w:t>（2）业绩要求：无。</w:t>
      </w:r>
      <w:bookmarkStart w:id="15" w:name="_Hlk77608117"/>
    </w:p>
    <w:bookmarkEnd w:id="15"/>
    <w:p w14:paraId="6B54F674">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3CCF5E95">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564A9306">
      <w:pPr>
        <w:spacing w:line="312" w:lineRule="auto"/>
        <w:ind w:firstLine="420" w:firstLineChars="200"/>
        <w:jc w:val="left"/>
        <w:rPr>
          <w:color w:val="auto"/>
          <w:kern w:val="0"/>
          <w:szCs w:val="21"/>
          <w:highlight w:val="none"/>
        </w:rPr>
      </w:pPr>
      <w:r>
        <w:rPr>
          <w:rFonts w:hint="eastAsia"/>
          <w:color w:val="auto"/>
          <w:kern w:val="0"/>
          <w:szCs w:val="21"/>
          <w:highlight w:val="none"/>
        </w:rPr>
        <w:t>（5）本项目（</w:t>
      </w:r>
      <w:r>
        <w:rPr>
          <w:color w:val="auto"/>
          <w:szCs w:val="21"/>
          <w:highlight w:val="none"/>
        </w:rPr>
        <w:sym w:font="Wingdings 2" w:char="F052"/>
      </w:r>
      <w:r>
        <w:rPr>
          <w:rFonts w:hint="eastAsia"/>
          <w:color w:val="auto"/>
          <w:kern w:val="0"/>
          <w:szCs w:val="21"/>
          <w:highlight w:val="none"/>
        </w:rPr>
        <w:t>不允许；</w:t>
      </w:r>
      <w:r>
        <w:rPr>
          <w:color w:val="auto"/>
          <w:szCs w:val="21"/>
          <w:highlight w:val="none"/>
        </w:rPr>
        <w:sym w:font="Wingdings 2" w:char="F0A3"/>
      </w:r>
      <w:r>
        <w:rPr>
          <w:rFonts w:hint="eastAsia"/>
          <w:color w:val="auto"/>
          <w:szCs w:val="21"/>
          <w:highlight w:val="none"/>
        </w:rPr>
        <w:t>允许</w:t>
      </w:r>
      <w:r>
        <w:rPr>
          <w:rFonts w:hint="eastAsia"/>
          <w:color w:val="auto"/>
          <w:kern w:val="0"/>
          <w:szCs w:val="21"/>
          <w:highlight w:val="none"/>
        </w:rPr>
        <w:t>）分公司参与投标。</w:t>
      </w:r>
    </w:p>
    <w:p w14:paraId="296E6A37">
      <w:pPr>
        <w:spacing w:line="312" w:lineRule="auto"/>
        <w:ind w:firstLine="420" w:firstLineChars="200"/>
        <w:jc w:val="left"/>
        <w:rPr>
          <w:color w:val="auto"/>
          <w:kern w:val="0"/>
          <w:szCs w:val="21"/>
          <w:highlight w:val="none"/>
        </w:rPr>
      </w:pPr>
      <w:bookmarkStart w:id="16"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w:t>
      </w:r>
      <w:r>
        <w:rPr>
          <w:color w:val="auto"/>
          <w:szCs w:val="21"/>
          <w:highlight w:val="none"/>
        </w:rPr>
        <w:sym w:font="Wingdings 2" w:char="F052"/>
      </w:r>
      <w:r>
        <w:rPr>
          <w:rFonts w:hint="eastAsia"/>
          <w:color w:val="auto"/>
          <w:kern w:val="0"/>
          <w:szCs w:val="21"/>
          <w:highlight w:val="none"/>
        </w:rPr>
        <w:t>不允许；</w:t>
      </w:r>
      <w:r>
        <w:rPr>
          <w:color w:val="auto"/>
          <w:szCs w:val="21"/>
          <w:highlight w:val="none"/>
        </w:rPr>
        <w:sym w:font="Wingdings 2" w:char="F0A3"/>
      </w:r>
      <w:r>
        <w:rPr>
          <w:rFonts w:hint="eastAsia"/>
          <w:color w:val="auto"/>
          <w:szCs w:val="21"/>
          <w:highlight w:val="none"/>
        </w:rPr>
        <w:t>允许</w:t>
      </w:r>
      <w:r>
        <w:rPr>
          <w:rFonts w:hint="eastAsia"/>
          <w:color w:val="auto"/>
          <w:kern w:val="0"/>
          <w:szCs w:val="21"/>
          <w:highlight w:val="none"/>
        </w:rPr>
        <w:t>）分包。</w:t>
      </w:r>
    </w:p>
    <w:p w14:paraId="1024CFF7">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szCs w:val="21"/>
          <w:highlight w:val="none"/>
        </w:rPr>
        <w:sym w:font="Wingdings 2" w:char="F052"/>
      </w:r>
      <w:r>
        <w:rPr>
          <w:color w:val="auto"/>
          <w:kern w:val="0"/>
          <w:szCs w:val="21"/>
          <w:highlight w:val="none"/>
        </w:rPr>
        <w:t>不接受</w:t>
      </w:r>
      <w:r>
        <w:rPr>
          <w:rFonts w:hint="eastAsia"/>
          <w:color w:val="auto"/>
          <w:szCs w:val="21"/>
          <w:highlight w:val="none"/>
        </w:rPr>
        <w:t>；</w:t>
      </w:r>
      <w:r>
        <w:rPr>
          <w:color w:val="auto"/>
          <w:szCs w:val="21"/>
          <w:highlight w:val="none"/>
        </w:rPr>
        <w:sym w:font="Wingdings 2" w:char="F0A3"/>
      </w:r>
      <w:r>
        <w:rPr>
          <w:rFonts w:hint="eastAsia"/>
          <w:color w:val="auto"/>
          <w:szCs w:val="21"/>
          <w:highlight w:val="none"/>
        </w:rPr>
        <w:t>接受</w:t>
      </w:r>
      <w:r>
        <w:rPr>
          <w:rFonts w:hint="eastAsia"/>
          <w:color w:val="auto"/>
          <w:kern w:val="0"/>
          <w:szCs w:val="21"/>
          <w:highlight w:val="none"/>
        </w:rPr>
        <w:t>）</w:t>
      </w:r>
      <w:r>
        <w:rPr>
          <w:color w:val="auto"/>
          <w:kern w:val="0"/>
          <w:szCs w:val="21"/>
          <w:highlight w:val="none"/>
        </w:rPr>
        <w:t>联合体投标。</w:t>
      </w:r>
    </w:p>
    <w:bookmarkEnd w:id="16"/>
    <w:p w14:paraId="64CC77AF">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r>
        <w:rPr>
          <w:rFonts w:hint="eastAsia"/>
          <w:color w:val="auto"/>
          <w:kern w:val="0"/>
          <w:szCs w:val="21"/>
          <w:highlight w:val="none"/>
        </w:rPr>
        <w:t>招标文件有规定时按要求提交投标保证金。</w:t>
      </w:r>
    </w:p>
    <w:p w14:paraId="366B822C">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三、获取招标文件</w:t>
      </w:r>
    </w:p>
    <w:p w14:paraId="6A14E108">
      <w:pPr>
        <w:spacing w:line="312" w:lineRule="auto"/>
        <w:ind w:firstLine="420" w:firstLineChars="200"/>
        <w:jc w:val="left"/>
        <w:rPr>
          <w:color w:val="auto"/>
          <w:highlight w:val="none"/>
        </w:rPr>
      </w:pPr>
      <w:bookmarkStart w:id="17" w:name="_Hlk19048251"/>
      <w:r>
        <w:rPr>
          <w:rFonts w:hint="eastAsia"/>
          <w:color w:val="auto"/>
          <w:highlight w:val="none"/>
        </w:rPr>
        <w:t>时间：</w:t>
      </w:r>
      <w:r>
        <w:rPr>
          <w:rFonts w:hint="eastAsia"/>
          <w:color w:val="auto"/>
          <w:highlight w:val="none"/>
          <w:u w:val="single"/>
        </w:rPr>
        <w:t>2026年</w:t>
      </w:r>
      <w:r>
        <w:rPr>
          <w:rFonts w:hint="eastAsia"/>
          <w:color w:val="auto"/>
          <w:highlight w:val="none"/>
          <w:u w:val="single"/>
          <w:lang w:val="en-US" w:eastAsia="zh-CN"/>
        </w:rPr>
        <w:t>4</w:t>
      </w:r>
      <w:r>
        <w:rPr>
          <w:rFonts w:hint="eastAsia"/>
          <w:color w:val="auto"/>
          <w:highlight w:val="none"/>
          <w:u w:val="single"/>
        </w:rPr>
        <w:t>月</w:t>
      </w:r>
      <w:r>
        <w:rPr>
          <w:rFonts w:hint="eastAsia"/>
          <w:color w:val="auto"/>
          <w:highlight w:val="none"/>
          <w:u w:val="single"/>
          <w:lang w:val="en-US" w:eastAsia="zh-CN"/>
        </w:rPr>
        <w:t>22</w:t>
      </w:r>
      <w:r>
        <w:rPr>
          <w:rFonts w:hint="eastAsia"/>
          <w:color w:val="auto"/>
          <w:highlight w:val="none"/>
          <w:u w:val="single"/>
        </w:rPr>
        <w:t>日至2026年</w:t>
      </w:r>
      <w:r>
        <w:rPr>
          <w:rFonts w:hint="eastAsia"/>
          <w:color w:val="auto"/>
          <w:highlight w:val="none"/>
          <w:u w:val="single"/>
          <w:lang w:val="en-US" w:eastAsia="zh-CN"/>
        </w:rPr>
        <w:t>4</w:t>
      </w:r>
      <w:r>
        <w:rPr>
          <w:rFonts w:hint="eastAsia"/>
          <w:color w:val="auto"/>
          <w:highlight w:val="none"/>
          <w:u w:val="single"/>
        </w:rPr>
        <w:t>月</w:t>
      </w:r>
      <w:r>
        <w:rPr>
          <w:rFonts w:hint="eastAsia"/>
          <w:color w:val="auto"/>
          <w:highlight w:val="none"/>
          <w:u w:val="single"/>
          <w:lang w:val="en-US" w:eastAsia="zh-CN"/>
        </w:rPr>
        <w:t>29</w:t>
      </w:r>
      <w:r>
        <w:rPr>
          <w:rFonts w:hint="eastAsia"/>
          <w:color w:val="auto"/>
          <w:highlight w:val="none"/>
          <w:u w:val="single"/>
        </w:rPr>
        <w:t>日</w:t>
      </w:r>
      <w:r>
        <w:rPr>
          <w:rFonts w:hint="eastAsia"/>
          <w:color w:val="auto"/>
          <w:highlight w:val="none"/>
        </w:rPr>
        <w:t>，每天上午</w:t>
      </w:r>
      <w:r>
        <w:rPr>
          <w:rFonts w:hint="eastAsia"/>
          <w:color w:val="auto"/>
          <w:highlight w:val="none"/>
          <w:u w:val="single"/>
        </w:rPr>
        <w:t>00:00至11:59，下午12:00至23:59</w:t>
      </w:r>
      <w:r>
        <w:rPr>
          <w:rFonts w:hint="eastAsia"/>
          <w:color w:val="auto"/>
          <w:highlight w:val="none"/>
        </w:rPr>
        <w:t>（北京时间，法定节假日除外）。</w:t>
      </w:r>
    </w:p>
    <w:p w14:paraId="2D816E03">
      <w:pPr>
        <w:spacing w:line="312" w:lineRule="auto"/>
        <w:ind w:firstLine="420" w:firstLineChars="200"/>
        <w:jc w:val="left"/>
        <w:rPr>
          <w:color w:val="auto"/>
          <w:szCs w:val="21"/>
          <w:highlight w:val="none"/>
        </w:rPr>
      </w:pPr>
      <w:r>
        <w:rPr>
          <w:rFonts w:hint="eastAsia"/>
          <w:color w:val="auto"/>
          <w:highlight w:val="none"/>
        </w:rPr>
        <w:t>地点（网址）：</w:t>
      </w:r>
      <w:bookmarkStart w:id="18"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8"/>
          <w:rFonts w:hint="eastAsia" w:ascii="Arial" w:hAnsi="Arial" w:cs="Arial"/>
          <w:color w:val="auto"/>
          <w:kern w:val="0"/>
          <w:szCs w:val="21"/>
          <w:highlight w:val="none"/>
        </w:rPr>
        <w:t>https://www.gcy.zfcg.gxzf.gov.cn/</w:t>
      </w:r>
      <w:r>
        <w:rPr>
          <w:rStyle w:val="58"/>
          <w:rFonts w:hint="eastAsia" w:ascii="Arial" w:hAnsi="Arial" w:cs="Arial"/>
          <w:color w:val="auto"/>
          <w:kern w:val="0"/>
          <w:szCs w:val="21"/>
          <w:highlight w:val="none"/>
        </w:rPr>
        <w:fldChar w:fldCharType="end"/>
      </w:r>
      <w:r>
        <w:rPr>
          <w:rFonts w:hint="eastAsia" w:ascii="Arial" w:hAnsi="Arial" w:cs="Arial"/>
          <w:color w:val="auto"/>
          <w:kern w:val="0"/>
          <w:szCs w:val="21"/>
          <w:highlight w:val="none"/>
        </w:rPr>
        <w:t>）</w:t>
      </w:r>
    </w:p>
    <w:bookmarkEnd w:id="18"/>
    <w:p w14:paraId="7A323940">
      <w:pPr>
        <w:spacing w:line="312" w:lineRule="auto"/>
        <w:ind w:firstLine="420" w:firstLineChars="200"/>
        <w:jc w:val="left"/>
        <w:rPr>
          <w:color w:val="auto"/>
          <w:szCs w:val="21"/>
          <w:highlight w:val="none"/>
        </w:rPr>
      </w:pPr>
      <w:r>
        <w:rPr>
          <w:rFonts w:hint="eastAsia"/>
          <w:color w:val="auto"/>
          <w:szCs w:val="21"/>
          <w:highlight w:val="none"/>
        </w:rPr>
        <w:t>方式：</w:t>
      </w:r>
      <w:bookmarkStart w:id="19" w:name="_Hlk132732941"/>
      <w:r>
        <w:rPr>
          <w:rFonts w:hint="eastAsia"/>
          <w:color w:val="auto"/>
          <w:szCs w:val="21"/>
          <w:highlight w:val="none"/>
        </w:rPr>
        <w:t>供应商登录广西政府采购云平台在线申请获取采购文件（进入“项目采购”应用，在获取采购文件菜单中选择项目，申请获取采购文件）</w:t>
      </w:r>
    </w:p>
    <w:bookmarkEnd w:id="19"/>
    <w:p w14:paraId="3DD11E27">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7"/>
    <w:p w14:paraId="6BDD634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0E71AC7D">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r>
        <w:rPr>
          <w:rFonts w:hint="eastAsia"/>
          <w:color w:val="auto"/>
          <w:kern w:val="0"/>
          <w:szCs w:val="21"/>
          <w:highlight w:val="none"/>
          <w:u w:val="single"/>
        </w:rPr>
        <w:t>2026年5月1</w:t>
      </w:r>
      <w:r>
        <w:rPr>
          <w:rFonts w:hint="eastAsia"/>
          <w:color w:val="auto"/>
          <w:kern w:val="0"/>
          <w:szCs w:val="21"/>
          <w:highlight w:val="none"/>
          <w:u w:val="single"/>
          <w:lang w:val="en-US" w:eastAsia="zh-CN"/>
        </w:rPr>
        <w:t>4</w:t>
      </w:r>
      <w:r>
        <w:rPr>
          <w:rFonts w:hint="eastAsia"/>
          <w:color w:val="auto"/>
          <w:kern w:val="0"/>
          <w:szCs w:val="21"/>
          <w:highlight w:val="none"/>
          <w:u w:val="single"/>
        </w:rPr>
        <w:t>日9时00分</w:t>
      </w:r>
      <w:r>
        <w:rPr>
          <w:rFonts w:hint="eastAsia"/>
          <w:color w:val="auto"/>
          <w:kern w:val="0"/>
          <w:szCs w:val="21"/>
          <w:highlight w:val="none"/>
        </w:rPr>
        <w:t>（北京时间）</w:t>
      </w:r>
    </w:p>
    <w:p w14:paraId="25B57A24">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20" w:name="_Hlk88997081"/>
      <w:r>
        <w:rPr>
          <w:rFonts w:hint="eastAsia"/>
          <w:color w:val="auto"/>
          <w:szCs w:val="21"/>
          <w:highlight w:val="none"/>
        </w:rPr>
        <w:t>本项目为全流程电子化项目，没有现场递交投标文件及现场开标环节，通过广西政府采购云平台</w:t>
      </w:r>
      <w:bookmarkStart w:id="21" w:name="_Hlk160186485"/>
      <w:r>
        <w:rPr>
          <w:rFonts w:hint="eastAsia"/>
          <w:color w:val="auto"/>
          <w:szCs w:val="21"/>
          <w:highlight w:val="none"/>
        </w:rPr>
        <w:t>（https://www.gcy.zfcg.gxzf.gov.cn/）</w:t>
      </w:r>
      <w:bookmarkEnd w:id="21"/>
      <w:r>
        <w:rPr>
          <w:rFonts w:hint="eastAsia"/>
          <w:color w:val="auto"/>
          <w:szCs w:val="21"/>
          <w:highlight w:val="none"/>
        </w:rPr>
        <w:t>实行在线电子投标，供应商应先安装</w:t>
      </w:r>
      <w:bookmarkStart w:id="22" w:name="_Hlk160186504"/>
      <w:r>
        <w:rPr>
          <w:rFonts w:hint="eastAsia"/>
          <w:color w:val="auto"/>
          <w:szCs w:val="21"/>
          <w:highlight w:val="none"/>
        </w:rPr>
        <w:t>广西政府采购云平台新版客户端（请自行前往广西政府采购网-办事服务-下载专区进行下载）</w:t>
      </w:r>
      <w:bookmarkEnd w:id="22"/>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 xml:space="preserve">认证编制、加密投标文件后在投标截止时间前上传至 广西政府采购云平台，供应商在广西政府采购云平台提交电子版投标文件时，请填写参加远程开标活动经办人联系方式。 </w:t>
      </w:r>
    </w:p>
    <w:bookmarkEnd w:id="20"/>
    <w:p w14:paraId="112E9ED6">
      <w:pPr>
        <w:spacing w:line="312" w:lineRule="auto"/>
        <w:ind w:firstLine="420" w:firstLineChars="200"/>
        <w:jc w:val="left"/>
        <w:rPr>
          <w:color w:val="auto"/>
          <w:kern w:val="0"/>
          <w:szCs w:val="21"/>
          <w:highlight w:val="none"/>
        </w:rPr>
      </w:pPr>
      <w:r>
        <w:rPr>
          <w:rFonts w:hint="eastAsia"/>
          <w:color w:val="auto"/>
          <w:kern w:val="0"/>
          <w:szCs w:val="21"/>
          <w:highlight w:val="none"/>
        </w:rPr>
        <w:t>开标时间：</w:t>
      </w:r>
      <w:r>
        <w:rPr>
          <w:rFonts w:hint="eastAsia"/>
          <w:color w:val="auto"/>
          <w:kern w:val="0"/>
          <w:szCs w:val="21"/>
          <w:highlight w:val="none"/>
          <w:u w:val="single"/>
        </w:rPr>
        <w:t>2026年5月1</w:t>
      </w:r>
      <w:r>
        <w:rPr>
          <w:rFonts w:hint="eastAsia"/>
          <w:color w:val="auto"/>
          <w:kern w:val="0"/>
          <w:szCs w:val="21"/>
          <w:highlight w:val="none"/>
          <w:u w:val="single"/>
          <w:lang w:val="en-US" w:eastAsia="zh-CN"/>
        </w:rPr>
        <w:t>4</w:t>
      </w:r>
      <w:r>
        <w:rPr>
          <w:rFonts w:hint="eastAsia"/>
          <w:color w:val="auto"/>
          <w:kern w:val="0"/>
          <w:szCs w:val="21"/>
          <w:highlight w:val="none"/>
          <w:u w:val="single"/>
        </w:rPr>
        <w:t>日9时00分</w:t>
      </w:r>
      <w:r>
        <w:rPr>
          <w:color w:val="auto"/>
          <w:kern w:val="0"/>
          <w:szCs w:val="21"/>
          <w:highlight w:val="none"/>
          <w:u w:val="single"/>
        </w:rPr>
        <w:t xml:space="preserve">   </w:t>
      </w:r>
    </w:p>
    <w:p w14:paraId="6034E219">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23" w:name="_Hlk88997106"/>
      <w:r>
        <w:rPr>
          <w:rFonts w:hint="eastAsia"/>
          <w:color w:val="auto"/>
          <w:szCs w:val="21"/>
          <w:highlight w:val="none"/>
        </w:rPr>
        <w:t>供应商登录广西政府采购云平台电子开标大厅开标。</w:t>
      </w:r>
      <w:bookmarkEnd w:id="23"/>
    </w:p>
    <w:p w14:paraId="33D4E9E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20C8726F">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30D39E1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6A07A8D2">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公告发布媒体：广西壮族自治区政府采购网（http://www.ccgp-guangxi.gov.cn/）、中国政府采购网（http://www.ccgp.gov.cn/）、全国公共资源交易平台(广西.北海)（http://ggzy.jgswj.gxzf.gov.cn/bhggzy/）</w:t>
      </w:r>
      <w:bookmarkStart w:id="186" w:name="_GoBack"/>
      <w:bookmarkEnd w:id="186"/>
    </w:p>
    <w:p w14:paraId="0F4A3D5E">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24" w:name="_Hlk48145640"/>
      <w:r>
        <w:rPr>
          <w:rFonts w:hint="eastAsia"/>
          <w:color w:val="auto"/>
          <w:kern w:val="0"/>
          <w:szCs w:val="21"/>
          <w:highlight w:val="none"/>
        </w:rPr>
        <w:t>需落实的政府采购政策：</w:t>
      </w:r>
      <w:bookmarkEnd w:id="24"/>
      <w:r>
        <w:rPr>
          <w:color w:val="auto"/>
          <w:kern w:val="0"/>
          <w:szCs w:val="21"/>
          <w:highlight w:val="none"/>
        </w:rPr>
        <w:t>政府采购促进中小企业、监狱企业发展、促进残疾人就业、节能环保</w:t>
      </w:r>
      <w:r>
        <w:rPr>
          <w:rFonts w:hint="eastAsia"/>
          <w:color w:val="auto"/>
          <w:kern w:val="0"/>
          <w:szCs w:val="21"/>
          <w:highlight w:val="none"/>
          <w:lang w:eastAsia="zh-CN"/>
        </w:rPr>
        <w:t>、对本国产品的支持</w:t>
      </w:r>
      <w:r>
        <w:rPr>
          <w:color w:val="auto"/>
          <w:kern w:val="0"/>
          <w:szCs w:val="21"/>
          <w:highlight w:val="none"/>
        </w:rPr>
        <w:t>等有关政策，具体详见招标文件。</w:t>
      </w:r>
    </w:p>
    <w:p w14:paraId="11EB5C24">
      <w:pPr>
        <w:spacing w:line="312" w:lineRule="auto"/>
        <w:ind w:firstLine="420" w:firstLineChars="200"/>
        <w:jc w:val="left"/>
        <w:rPr>
          <w:color w:val="auto"/>
          <w:kern w:val="0"/>
          <w:szCs w:val="21"/>
          <w:highlight w:val="none"/>
        </w:rPr>
      </w:pPr>
      <w:r>
        <w:rPr>
          <w:rFonts w:hint="eastAsia" w:cs="宋体"/>
          <w:color w:val="auto"/>
          <w:highlight w:val="none"/>
        </w:rPr>
        <w:t>3.本项目（</w:t>
      </w:r>
      <w:r>
        <w:rPr>
          <w:rFonts w:hint="eastAsia"/>
          <w:color w:val="auto"/>
          <w:kern w:val="0"/>
          <w:szCs w:val="21"/>
          <w:highlight w:val="none"/>
          <w:lang w:eastAsia="zh-CN"/>
        </w:rPr>
        <w:t>☑</w:t>
      </w:r>
      <w:r>
        <w:rPr>
          <w:rFonts w:hint="eastAsia" w:cs="宋体"/>
          <w:color w:val="auto"/>
          <w:highlight w:val="none"/>
        </w:rPr>
        <w:t>是</w:t>
      </w:r>
      <w:r>
        <w:rPr>
          <w:color w:val="auto"/>
          <w:highlight w:val="none"/>
        </w:rPr>
        <w:t xml:space="preserve">   </w:t>
      </w:r>
      <w:r>
        <w:rPr>
          <w:color w:val="auto"/>
          <w:szCs w:val="21"/>
          <w:highlight w:val="none"/>
        </w:rPr>
        <w:sym w:font="Wingdings 2" w:char="00A3"/>
      </w:r>
      <w:r>
        <w:rPr>
          <w:rFonts w:hint="eastAsia" w:cs="宋体"/>
          <w:color w:val="auto"/>
          <w:highlight w:val="none"/>
        </w:rPr>
        <w:t>否）采用远程异地评审</w:t>
      </w:r>
      <w:r>
        <w:rPr>
          <w:rFonts w:hint="eastAsia"/>
          <w:color w:val="auto"/>
          <w:kern w:val="0"/>
          <w:szCs w:val="21"/>
          <w:highlight w:val="none"/>
        </w:rPr>
        <w:t>。</w:t>
      </w:r>
    </w:p>
    <w:p w14:paraId="6E3A974C">
      <w:pPr>
        <w:spacing w:line="312" w:lineRule="auto"/>
        <w:ind w:firstLine="420" w:firstLineChars="200"/>
        <w:rPr>
          <w:color w:val="auto"/>
          <w:kern w:val="0"/>
          <w:szCs w:val="21"/>
          <w:highlight w:val="none"/>
        </w:rPr>
      </w:pPr>
      <w:bookmarkStart w:id="25" w:name="_Hlk88997182"/>
      <w:r>
        <w:rPr>
          <w:color w:val="auto"/>
          <w:kern w:val="0"/>
          <w:szCs w:val="21"/>
          <w:highlight w:val="none"/>
        </w:rPr>
        <w:t>4.</w:t>
      </w:r>
      <w:r>
        <w:rPr>
          <w:rFonts w:hint="eastAsia"/>
          <w:color w:val="auto"/>
          <w:kern w:val="0"/>
          <w:szCs w:val="21"/>
          <w:highlight w:val="none"/>
        </w:rPr>
        <w:t>注意事项：</w:t>
      </w:r>
    </w:p>
    <w:p w14:paraId="5FD2E3F7">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66F50260">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0CAFCA3A">
      <w:pPr>
        <w:spacing w:line="276" w:lineRule="auto"/>
        <w:ind w:firstLine="420" w:firstLineChars="200"/>
        <w:rPr>
          <w:rFonts w:ascii="宋体" w:hAnsi="宋体" w:cs="宋体"/>
          <w:color w:val="auto"/>
          <w:kern w:val="0"/>
          <w:szCs w:val="21"/>
          <w:highlight w:val="none"/>
        </w:rPr>
      </w:pPr>
      <w:r>
        <w:rPr>
          <w:rFonts w:hint="eastAsia"/>
          <w:color w:val="auto"/>
          <w:szCs w:val="21"/>
          <w:highlight w:val="none"/>
        </w:rPr>
        <w:t>（3）</w:t>
      </w:r>
      <w:bookmarkStart w:id="26"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95763</w:t>
      </w:r>
    </w:p>
    <w:p w14:paraId="56573A6A">
      <w:pPr>
        <w:spacing w:line="276"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.本项目不收取投标保证金。</w:t>
      </w:r>
      <w:r>
        <w:rPr>
          <w:rFonts w:ascii="宋体" w:hAnsi="宋体" w:cs="宋体"/>
          <w:color w:val="auto"/>
          <w:kern w:val="0"/>
          <w:szCs w:val="21"/>
          <w:highlight w:val="none"/>
        </w:rPr>
        <w:t xml:space="preserve"> </w:t>
      </w:r>
    </w:p>
    <w:bookmarkEnd w:id="25"/>
    <w:bookmarkEnd w:id="26"/>
    <w:p w14:paraId="251E125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4AB4C555">
      <w:pPr>
        <w:spacing w:line="312" w:lineRule="auto"/>
        <w:ind w:firstLine="420" w:firstLineChars="200"/>
        <w:jc w:val="left"/>
        <w:rPr>
          <w:color w:val="auto"/>
          <w:kern w:val="0"/>
          <w:szCs w:val="21"/>
          <w:highlight w:val="none"/>
        </w:rPr>
      </w:pPr>
      <w:r>
        <w:rPr>
          <w:rFonts w:hint="eastAsia"/>
          <w:color w:val="auto"/>
          <w:kern w:val="0"/>
          <w:szCs w:val="21"/>
          <w:highlight w:val="none"/>
        </w:rPr>
        <w:t>1.采购人信息</w:t>
      </w:r>
    </w:p>
    <w:p w14:paraId="74C7A029">
      <w:pPr>
        <w:spacing w:line="312" w:lineRule="auto"/>
        <w:ind w:firstLine="420" w:firstLineChars="200"/>
        <w:jc w:val="left"/>
        <w:rPr>
          <w:color w:val="auto"/>
          <w:kern w:val="0"/>
          <w:szCs w:val="21"/>
          <w:highlight w:val="none"/>
          <w:u w:val="single"/>
        </w:rPr>
      </w:pPr>
      <w:bookmarkStart w:id="27"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rPr>
        <w:t>北海市中医医院</w:t>
      </w:r>
    </w:p>
    <w:p w14:paraId="7D4F13B0">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u w:val="single"/>
        </w:rPr>
        <w:t>北海市海城区新建路1号</w:t>
      </w:r>
    </w:p>
    <w:p w14:paraId="7E663360">
      <w:pPr>
        <w:spacing w:line="312" w:lineRule="auto"/>
        <w:ind w:firstLine="420" w:firstLineChars="200"/>
        <w:jc w:val="left"/>
        <w:rPr>
          <w:color w:val="auto"/>
          <w:kern w:val="0"/>
          <w:szCs w:val="21"/>
          <w:highlight w:val="none"/>
        </w:rPr>
      </w:pPr>
      <w:r>
        <w:rPr>
          <w:rFonts w:hint="eastAsia"/>
          <w:color w:val="auto"/>
          <w:kern w:val="0"/>
          <w:szCs w:val="21"/>
          <w:highlight w:val="none"/>
        </w:rPr>
        <w:t>项目联系人：</w:t>
      </w:r>
      <w:r>
        <w:rPr>
          <w:rFonts w:hint="eastAsia"/>
          <w:color w:val="auto"/>
          <w:kern w:val="0"/>
          <w:szCs w:val="21"/>
          <w:highlight w:val="none"/>
          <w:u w:val="single"/>
        </w:rPr>
        <w:t>吴老师</w:t>
      </w:r>
    </w:p>
    <w:p w14:paraId="04F5C9B1">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u w:val="single"/>
        </w:rPr>
        <w:t>0779-2029218</w:t>
      </w:r>
    </w:p>
    <w:p w14:paraId="6A090776">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5F477BD4">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0C7C5D1B">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highlight w:val="none"/>
          <w:u w:val="single"/>
        </w:rPr>
        <w:t>广西北海市北海大道与西藏路交汇处银河产业城2幢5层508</w:t>
      </w:r>
    </w:p>
    <w:p w14:paraId="0982BEAA">
      <w:pPr>
        <w:spacing w:line="312"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项目联系人：</w:t>
      </w:r>
      <w:r>
        <w:rPr>
          <w:rFonts w:hint="eastAsia"/>
          <w:color w:val="auto"/>
          <w:kern w:val="0"/>
          <w:szCs w:val="21"/>
          <w:highlight w:val="none"/>
          <w:u w:val="single"/>
          <w:lang w:val="en-US" w:eastAsia="zh-CN"/>
        </w:rPr>
        <w:t>宁静</w:t>
      </w:r>
    </w:p>
    <w:p w14:paraId="2BA481C4">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rPr>
        <w:t>：</w:t>
      </w:r>
      <w:r>
        <w:rPr>
          <w:rFonts w:hint="eastAsia"/>
          <w:color w:val="auto"/>
          <w:kern w:val="0"/>
          <w:szCs w:val="21"/>
          <w:highlight w:val="none"/>
          <w:u w:val="single"/>
        </w:rPr>
        <w:t>0771-5782003</w:t>
      </w:r>
      <w:r>
        <w:rPr>
          <w:color w:val="auto"/>
          <w:kern w:val="0"/>
          <w:szCs w:val="21"/>
          <w:highlight w:val="none"/>
          <w:u w:val="single"/>
        </w:rPr>
        <w:t xml:space="preserve">  </w:t>
      </w:r>
    </w:p>
    <w:bookmarkEnd w:id="27"/>
    <w:p w14:paraId="51AB97B3">
      <w:pPr>
        <w:spacing w:line="312" w:lineRule="auto"/>
        <w:ind w:firstLine="420" w:firstLineChars="200"/>
        <w:jc w:val="right"/>
        <w:rPr>
          <w:color w:val="auto"/>
          <w:kern w:val="0"/>
          <w:szCs w:val="21"/>
          <w:highlight w:val="none"/>
        </w:rPr>
      </w:pPr>
    </w:p>
    <w:p w14:paraId="4D8B039F">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136705F6">
      <w:pPr>
        <w:spacing w:line="312" w:lineRule="auto"/>
        <w:ind w:firstLine="420" w:firstLineChars="200"/>
        <w:jc w:val="right"/>
        <w:rPr>
          <w:color w:val="auto"/>
          <w:kern w:val="0"/>
          <w:sz w:val="18"/>
          <w:szCs w:val="18"/>
          <w:highlight w:val="none"/>
        </w:rPr>
      </w:pPr>
      <w:r>
        <w:rPr>
          <w:rFonts w:hint="eastAsia"/>
          <w:color w:val="auto"/>
          <w:kern w:val="0"/>
          <w:szCs w:val="21"/>
          <w:highlight w:val="none"/>
          <w:lang w:val="en-US" w:eastAsia="zh-CN"/>
        </w:rPr>
        <w:t>2026</w:t>
      </w:r>
      <w:r>
        <w:rPr>
          <w:color w:val="auto"/>
          <w:kern w:val="0"/>
          <w:szCs w:val="21"/>
          <w:highlight w:val="none"/>
        </w:rPr>
        <w:t>年</w:t>
      </w:r>
      <w:r>
        <w:rPr>
          <w:rFonts w:hint="eastAsia"/>
          <w:color w:val="auto"/>
          <w:kern w:val="0"/>
          <w:szCs w:val="21"/>
          <w:highlight w:val="none"/>
          <w:lang w:val="en-US" w:eastAsia="zh-CN"/>
        </w:rPr>
        <w:t>4</w:t>
      </w:r>
      <w:r>
        <w:rPr>
          <w:color w:val="auto"/>
          <w:kern w:val="0"/>
          <w:szCs w:val="21"/>
          <w:highlight w:val="none"/>
        </w:rPr>
        <w:t>月</w:t>
      </w:r>
      <w:r>
        <w:rPr>
          <w:rFonts w:hint="eastAsia"/>
          <w:color w:val="auto"/>
          <w:kern w:val="0"/>
          <w:szCs w:val="21"/>
          <w:highlight w:val="none"/>
          <w:lang w:val="en-US" w:eastAsia="zh-CN"/>
        </w:rPr>
        <w:t>22</w:t>
      </w:r>
      <w:r>
        <w:rPr>
          <w:color w:val="auto"/>
          <w:kern w:val="0"/>
          <w:szCs w:val="21"/>
          <w:highlight w:val="none"/>
        </w:rPr>
        <w:t>日</w:t>
      </w:r>
      <w:bookmarkEnd w:id="5"/>
      <w:bookmarkEnd w:id="6"/>
    </w:p>
    <w:p w14:paraId="0D7C782C">
      <w:pPr>
        <w:widowControl/>
        <w:jc w:val="left"/>
        <w:rPr>
          <w:color w:val="auto"/>
          <w:sz w:val="32"/>
          <w:szCs w:val="32"/>
          <w:highlight w:val="none"/>
        </w:rPr>
      </w:pPr>
      <w:r>
        <w:rPr>
          <w:color w:val="auto"/>
          <w:sz w:val="32"/>
          <w:szCs w:val="32"/>
          <w:highlight w:val="none"/>
        </w:rPr>
        <w:br w:type="page"/>
      </w:r>
    </w:p>
    <w:p w14:paraId="25607FF1">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8" w:name="_Toc4574"/>
      <w:r>
        <w:rPr>
          <w:rFonts w:ascii="Times New Roman" w:hAnsi="Times New Roman" w:cs="Times New Roman"/>
          <w:color w:val="auto"/>
          <w:sz w:val="32"/>
          <w:szCs w:val="32"/>
          <w:highlight w:val="none"/>
        </w:rPr>
        <w:t>第二章  采购需求</w:t>
      </w:r>
      <w:bookmarkEnd w:id="28"/>
    </w:p>
    <w:p w14:paraId="11A6D337">
      <w:pPr>
        <w:pStyle w:val="27"/>
        <w:snapToGrid w:val="0"/>
        <w:jc w:val="center"/>
        <w:rPr>
          <w:rFonts w:ascii="Times New Roman" w:hAnsi="Times New Roman" w:cs="Times New Roman"/>
          <w:b/>
          <w:color w:val="auto"/>
          <w:sz w:val="24"/>
          <w:szCs w:val="24"/>
          <w:highlight w:val="none"/>
        </w:rPr>
      </w:pPr>
      <w:bookmarkStart w:id="29" w:name="_Hlk77608362"/>
    </w:p>
    <w:p w14:paraId="5EDFEFB0">
      <w:pPr>
        <w:spacing w:before="120"/>
        <w:rPr>
          <w:rFonts w:hint="eastAsia" w:ascii="宋体" w:hAnsi="宋体" w:cs="宋体"/>
          <w:b/>
          <w:bCs/>
          <w:color w:val="auto"/>
          <w:sz w:val="28"/>
          <w:szCs w:val="28"/>
          <w:highlight w:val="none"/>
        </w:rPr>
      </w:pPr>
    </w:p>
    <w:p w14:paraId="4DDC526A">
      <w:pPr>
        <w:spacing w:line="360" w:lineRule="auto"/>
        <w:rPr>
          <w:rFonts w:hint="eastAsia"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750081EE">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4899611E">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4F788C11">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605E9EAD">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w:t>
      </w:r>
      <w:r>
        <w:rPr>
          <w:rFonts w:hint="eastAsia"/>
          <w:color w:val="auto"/>
          <w:szCs w:val="21"/>
          <w:highlight w:val="none"/>
          <w:lang w:val="en-US" w:eastAsia="zh-CN"/>
        </w:rPr>
        <w:t>无效</w:t>
      </w:r>
      <w:r>
        <w:rPr>
          <w:rFonts w:hint="eastAsia"/>
          <w:color w:val="auto"/>
          <w:szCs w:val="21"/>
          <w:highlight w:val="none"/>
        </w:rPr>
        <w:t>。</w:t>
      </w:r>
    </w:p>
    <w:p w14:paraId="7AE4A90E">
      <w:p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21904043">
      <w:pPr>
        <w:spacing w:line="360" w:lineRule="auto"/>
        <w:rPr>
          <w:color w:val="auto"/>
          <w:szCs w:val="21"/>
          <w:highlight w:val="none"/>
        </w:rPr>
      </w:pPr>
      <w:r>
        <w:rPr>
          <w:rFonts w:hint="eastAsia"/>
          <w:color w:val="auto"/>
          <w:szCs w:val="21"/>
          <w:highlight w:val="none"/>
        </w:rPr>
        <w:t>1.需实现的功能、目标及应用场景</w:t>
      </w:r>
    </w:p>
    <w:p w14:paraId="00BBB6F4">
      <w:pPr>
        <w:spacing w:line="360" w:lineRule="auto"/>
        <w:rPr>
          <w:color w:val="auto"/>
          <w:szCs w:val="21"/>
          <w:highlight w:val="none"/>
        </w:rPr>
      </w:pPr>
      <w:r>
        <w:rPr>
          <w:rFonts w:hint="eastAsia"/>
          <w:color w:val="auto"/>
          <w:szCs w:val="21"/>
          <w:highlight w:val="none"/>
        </w:rPr>
        <w:t>满足招标文件要求，验收达到合格标准。</w:t>
      </w:r>
    </w:p>
    <w:p w14:paraId="618BED0A">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342FF6CF">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否</w:t>
      </w:r>
    </w:p>
    <w:p w14:paraId="79D90762">
      <w:pPr>
        <w:spacing w:line="360" w:lineRule="auto"/>
        <w:rPr>
          <w:color w:val="auto"/>
          <w:szCs w:val="21"/>
          <w:highlight w:val="none"/>
        </w:rPr>
      </w:pPr>
      <w:r>
        <w:rPr>
          <w:rFonts w:hint="eastAsia"/>
          <w:color w:val="auto"/>
          <w:szCs w:val="21"/>
          <w:highlight w:val="none"/>
        </w:rPr>
        <w:t>□是</w:t>
      </w:r>
    </w:p>
    <w:p w14:paraId="2E228283">
      <w:p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u w:val="single"/>
          <w:lang w:val="en-US" w:eastAsia="zh-CN"/>
        </w:rPr>
        <w:t xml:space="preserve">  /  </w:t>
      </w:r>
      <w:r>
        <w:rPr>
          <w:rFonts w:hint="eastAsia"/>
          <w:color w:val="auto"/>
          <w:szCs w:val="21"/>
          <w:highlight w:val="none"/>
        </w:rPr>
        <w:t>接受进口产品，其余货物不接受进口产品。</w:t>
      </w:r>
    </w:p>
    <w:p w14:paraId="5ECCC980">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1）以上所述不接受进口产品的，供应商不得选用进口产品参与投标，否则投标按无效投标处理；列明接受进口产品的分项，供应商可以选用进口产品参与投标，</w:t>
      </w:r>
      <w:r>
        <w:rPr>
          <w:rFonts w:hint="eastAsia"/>
          <w:color w:val="auto"/>
          <w:szCs w:val="21"/>
          <w:highlight w:val="none"/>
        </w:rPr>
        <w:t>也可以选用国产产品参与投标。</w:t>
      </w:r>
    </w:p>
    <w:p w14:paraId="462480B7">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26E6D007">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75B5CDB1">
      <w:pPr>
        <w:spacing w:line="360" w:lineRule="auto"/>
        <w:rPr>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4）其余内容以《政府采购进口产品管理办法》（财库〔2007〕119号）和《关于政府采购进口产品管理有关问题的通知》（财办库</w:t>
      </w:r>
      <w:r>
        <w:rPr>
          <w:rFonts w:hint="eastAsia"/>
          <w:color w:val="auto"/>
          <w:szCs w:val="21"/>
          <w:highlight w:val="none"/>
          <w:lang w:eastAsia="zh-CN"/>
        </w:rPr>
        <w:t>〔2008〕248号</w:t>
      </w:r>
      <w:r>
        <w:rPr>
          <w:color w:val="auto"/>
          <w:szCs w:val="21"/>
          <w:highlight w:val="none"/>
        </w:rPr>
        <w:t>）的相关规定为准。</w:t>
      </w:r>
    </w:p>
    <w:p w14:paraId="45BD99C6">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33F42D89">
      <w:pPr>
        <w:spacing w:line="360" w:lineRule="auto"/>
        <w:rPr>
          <w:iCs/>
          <w:color w:val="auto"/>
          <w:szCs w:val="21"/>
          <w:highlight w:val="non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color w:val="auto"/>
          <w:szCs w:val="21"/>
          <w:highlight w:val="none"/>
          <w:u w:val="single"/>
        </w:rPr>
        <w:t xml:space="preserve"> </w:t>
      </w:r>
      <w:bookmarkStart w:id="30" w:name="_Hlk88997327"/>
      <w:r>
        <w:rPr>
          <w:rFonts w:hint="eastAsia"/>
          <w:i w:val="0"/>
          <w:iCs/>
          <w:color w:val="auto"/>
          <w:szCs w:val="21"/>
          <w:highlight w:val="none"/>
          <w:u w:val="single"/>
        </w:rPr>
        <w:t>详见技术指标要求</w:t>
      </w:r>
      <w:r>
        <w:rPr>
          <w:i/>
          <w:color w:val="auto"/>
          <w:szCs w:val="21"/>
          <w:highlight w:val="none"/>
          <w:u w:val="single"/>
        </w:rPr>
        <w:t xml:space="preserve">   </w:t>
      </w:r>
      <w:bookmarkEnd w:id="30"/>
      <w:r>
        <w:rPr>
          <w:i/>
          <w:color w:val="auto"/>
          <w:szCs w:val="21"/>
          <w:highlight w:val="none"/>
          <w:u w:val="single"/>
        </w:rPr>
        <w:t xml:space="preserve"> </w:t>
      </w:r>
    </w:p>
    <w:p w14:paraId="1B48A9F7">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76B79ED1">
      <w:pPr>
        <w:spacing w:line="360" w:lineRule="auto"/>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本章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3278C044">
      <w:pPr>
        <w:spacing w:line="360" w:lineRule="auto"/>
        <w:rPr>
          <w:color w:val="auto"/>
          <w:szCs w:val="21"/>
          <w:highlight w:val="none"/>
        </w:rPr>
      </w:pPr>
      <w:r>
        <w:rPr>
          <w:rFonts w:hint="eastAsia"/>
          <w:color w:val="auto"/>
          <w:szCs w:val="21"/>
          <w:highlight w:val="none"/>
        </w:rPr>
        <w:t>（</w:t>
      </w:r>
      <w:r>
        <w:rPr>
          <w:color w:val="auto"/>
          <w:szCs w:val="21"/>
          <w:highlight w:val="none"/>
        </w:rPr>
        <w:t>2）</w:t>
      </w:r>
      <w:bookmarkStart w:id="31" w:name="_Hlk132788003"/>
      <w:r>
        <w:rPr>
          <w:color w:val="auto"/>
          <w:szCs w:val="21"/>
          <w:highlight w:val="none"/>
        </w:rPr>
        <w:t>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bookmarkEnd w:id="31"/>
      <w:r>
        <w:rPr>
          <w:color w:val="auto"/>
          <w:szCs w:val="21"/>
          <w:highlight w:val="none"/>
        </w:rPr>
        <w:t>。</w:t>
      </w:r>
      <w:r>
        <w:rPr>
          <w:rFonts w:hint="eastAsia"/>
          <w:color w:val="auto"/>
          <w:szCs w:val="21"/>
          <w:highlight w:val="none"/>
        </w:rPr>
        <w:t xml:space="preserve"> </w:t>
      </w:r>
    </w:p>
    <w:p w14:paraId="1C5528DF">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103026B0">
      <w:pPr>
        <w:spacing w:line="360" w:lineRule="auto"/>
        <w:rPr>
          <w:color w:val="auto"/>
          <w:szCs w:val="21"/>
          <w:highlight w:val="none"/>
          <w:u w:val="single"/>
        </w:rPr>
      </w:pPr>
      <w:r>
        <w:rPr>
          <w:rFonts w:hint="eastAsia"/>
          <w:color w:val="auto"/>
          <w:szCs w:val="21"/>
          <w:highlight w:val="none"/>
        </w:rPr>
        <w:t>本项目为货物采购项目，核心产品为：皮肤镜</w:t>
      </w:r>
    </w:p>
    <w:p w14:paraId="60779529">
      <w:pPr>
        <w:spacing w:line="360" w:lineRule="auto"/>
        <w:rPr>
          <w:color w:val="auto"/>
          <w:szCs w:val="21"/>
          <w:highlight w:val="none"/>
        </w:rPr>
      </w:pPr>
      <w:r>
        <w:rPr>
          <w:rFonts w:hint="eastAsia"/>
          <w:color w:val="auto"/>
          <w:szCs w:val="21"/>
          <w:highlight w:val="none"/>
        </w:rPr>
        <w:t>6.节能产品</w:t>
      </w:r>
    </w:p>
    <w:p w14:paraId="622E3BFA">
      <w:pPr>
        <w:spacing w:line="360" w:lineRule="auto"/>
        <w:rPr>
          <w:rFonts w:hint="eastAsia"/>
          <w:color w:val="auto"/>
          <w:highlight w:val="none"/>
          <w:u w:val="single"/>
        </w:rPr>
      </w:pPr>
      <w:r>
        <w:rPr>
          <w:rFonts w:hint="eastAsia"/>
          <w:color w:val="auto"/>
          <w:szCs w:val="21"/>
          <w:highlight w:val="none"/>
        </w:rPr>
        <w:t>本项目强制采购节能产品为：</w:t>
      </w:r>
      <w:r>
        <w:rPr>
          <w:rFonts w:hint="eastAsia"/>
          <w:color w:val="auto"/>
          <w:szCs w:val="21"/>
          <w:highlight w:val="none"/>
          <w:u w:val="none"/>
          <w:lang w:val="en-US" w:eastAsia="zh-CN"/>
        </w:rPr>
        <w:t>/</w:t>
      </w:r>
    </w:p>
    <w:p w14:paraId="5CCEF67E">
      <w:pPr>
        <w:numPr>
          <w:ilvl w:val="0"/>
          <w:numId w:val="0"/>
        </w:numPr>
        <w:spacing w:line="360" w:lineRule="auto"/>
        <w:rPr>
          <w:rFonts w:hint="eastAsia"/>
          <w:color w:val="auto"/>
          <w:highlight w:val="none"/>
          <w:u w:val="none"/>
          <w:lang w:val="en-US" w:eastAsia="zh-CN"/>
        </w:rPr>
      </w:pPr>
      <w:r>
        <w:rPr>
          <w:rFonts w:hint="eastAsia"/>
          <w:color w:val="auto"/>
          <w:kern w:val="2"/>
          <w:sz w:val="21"/>
          <w:szCs w:val="24"/>
          <w:highlight w:val="none"/>
          <w:lang w:val="en-US" w:eastAsia="zh-CN" w:bidi="ar-SA"/>
        </w:rPr>
        <w:t>7.</w:t>
      </w:r>
      <w:r>
        <w:rPr>
          <w:rFonts w:hint="eastAsia"/>
          <w:color w:val="auto"/>
          <w:highlight w:val="none"/>
          <w:u w:val="none"/>
          <w:lang w:val="en-US" w:eastAsia="zh-CN"/>
        </w:rPr>
        <w:t>网络安全专用产品</w:t>
      </w:r>
    </w:p>
    <w:p w14:paraId="377F8E91">
      <w:pPr>
        <w:numPr>
          <w:ilvl w:val="0"/>
          <w:numId w:val="0"/>
        </w:numPr>
        <w:spacing w:line="360" w:lineRule="auto"/>
        <w:rPr>
          <w:rFonts w:hint="eastAsia"/>
          <w:color w:val="auto"/>
          <w:szCs w:val="21"/>
          <w:highlight w:val="none"/>
          <w:u w:val="none"/>
          <w:lang w:val="en-US" w:eastAsia="zh-CN"/>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u w:val="none"/>
          <w:lang w:val="en-US" w:eastAsia="zh-CN"/>
        </w:rPr>
        <w:t>/</w:t>
      </w:r>
    </w:p>
    <w:p w14:paraId="377D8545">
      <w:pPr>
        <w:numPr>
          <w:ilvl w:val="0"/>
          <w:numId w:val="0"/>
        </w:numPr>
        <w:spacing w:line="360" w:lineRule="auto"/>
        <w:rPr>
          <w:color w:val="auto"/>
          <w:szCs w:val="21"/>
          <w:highlight w:val="none"/>
        </w:rPr>
      </w:pPr>
      <w:r>
        <w:rPr>
          <w:rFonts w:hint="eastAsia"/>
          <w:color w:val="auto"/>
          <w:highlight w:val="none"/>
          <w:u w:val="none"/>
        </w:rPr>
        <w:t>提供相同品牌产品且通过资格审查、符合性审查的不同投标人参加同一合同项下投标的，按一家投标人计算，评审后得分最高的同品牌投标人获得中标人推荐资格；评审得分相同的，由采购人或者采购人委托的评审委员会按照招标文件规定的方式确定一个投标人获得中标人推荐资格，招标文件未规定的采取随机抽取方式确定，其他同品牌投标人不作为中标候选人。</w:t>
      </w:r>
    </w:p>
    <w:p w14:paraId="304BE1C7">
      <w:pPr>
        <w:spacing w:line="360" w:lineRule="auto"/>
        <w:rPr>
          <w:color w:val="auto"/>
          <w:szCs w:val="21"/>
          <w:highlight w:val="none"/>
        </w:rPr>
      </w:pPr>
      <w:r>
        <w:rPr>
          <w:rFonts w:hint="eastAsia"/>
          <w:color w:val="auto"/>
          <w:szCs w:val="21"/>
          <w:highlight w:val="none"/>
          <w:lang w:val="en-US" w:eastAsia="zh-CN"/>
        </w:rPr>
        <w:t>8</w:t>
      </w:r>
      <w:r>
        <w:rPr>
          <w:rFonts w:hint="eastAsia"/>
          <w:color w:val="auto"/>
          <w:szCs w:val="21"/>
          <w:highlight w:val="none"/>
        </w:rPr>
        <w:t>.标的名称、数量、需满足的质量、技术规格、物理特性、性能、材料、结构、外观、安全，或者服务内容和标准一览表</w:t>
      </w:r>
    </w:p>
    <w:tbl>
      <w:tblPr>
        <w:tblStyle w:val="52"/>
        <w:tblW w:w="87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1184"/>
        <w:gridCol w:w="964"/>
        <w:gridCol w:w="1382"/>
        <w:gridCol w:w="4515"/>
      </w:tblGrid>
      <w:tr w14:paraId="1839B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693" w:type="dxa"/>
            <w:noWrap w:val="0"/>
            <w:vAlign w:val="center"/>
          </w:tcPr>
          <w:p w14:paraId="67E76552">
            <w:pPr>
              <w:spacing w:line="360" w:lineRule="auto"/>
              <w:jc w:val="center"/>
              <w:rPr>
                <w:color w:val="auto"/>
                <w:szCs w:val="21"/>
                <w:highlight w:val="none"/>
              </w:rPr>
            </w:pPr>
            <w:r>
              <w:rPr>
                <w:color w:val="auto"/>
                <w:szCs w:val="21"/>
                <w:highlight w:val="none"/>
              </w:rPr>
              <w:t>序号</w:t>
            </w:r>
          </w:p>
        </w:tc>
        <w:tc>
          <w:tcPr>
            <w:tcW w:w="1184" w:type="dxa"/>
            <w:noWrap w:val="0"/>
            <w:vAlign w:val="center"/>
          </w:tcPr>
          <w:p w14:paraId="79556DC6">
            <w:pPr>
              <w:spacing w:line="360" w:lineRule="auto"/>
              <w:jc w:val="center"/>
              <w:rPr>
                <w:color w:val="auto"/>
                <w:szCs w:val="21"/>
                <w:highlight w:val="none"/>
              </w:rPr>
            </w:pPr>
            <w:r>
              <w:rPr>
                <w:color w:val="auto"/>
                <w:szCs w:val="21"/>
                <w:highlight w:val="none"/>
              </w:rPr>
              <w:t>货物名称</w:t>
            </w:r>
          </w:p>
        </w:tc>
        <w:tc>
          <w:tcPr>
            <w:tcW w:w="964" w:type="dxa"/>
            <w:noWrap w:val="0"/>
            <w:vAlign w:val="center"/>
          </w:tcPr>
          <w:p w14:paraId="795DEE69">
            <w:pPr>
              <w:spacing w:line="360" w:lineRule="auto"/>
              <w:jc w:val="center"/>
              <w:rPr>
                <w:color w:val="auto"/>
                <w:szCs w:val="21"/>
                <w:highlight w:val="none"/>
              </w:rPr>
            </w:pPr>
            <w:r>
              <w:rPr>
                <w:color w:val="auto"/>
                <w:szCs w:val="21"/>
                <w:highlight w:val="none"/>
              </w:rPr>
              <w:t>数量</w:t>
            </w:r>
          </w:p>
        </w:tc>
        <w:tc>
          <w:tcPr>
            <w:tcW w:w="1382" w:type="dxa"/>
            <w:tcBorders>
              <w:right w:val="single" w:color="auto" w:sz="4" w:space="0"/>
            </w:tcBorders>
            <w:noWrap w:val="0"/>
            <w:vAlign w:val="center"/>
          </w:tcPr>
          <w:p w14:paraId="524DC595">
            <w:pPr>
              <w:jc w:val="center"/>
              <w:rPr>
                <w:color w:val="auto"/>
                <w:szCs w:val="21"/>
                <w:highlight w:val="none"/>
              </w:rPr>
            </w:pPr>
            <w:r>
              <w:rPr>
                <w:rFonts w:hint="eastAsia"/>
                <w:color w:val="auto"/>
                <w:szCs w:val="21"/>
                <w:highlight w:val="none"/>
              </w:rPr>
              <w:t>所属行业</w:t>
            </w:r>
          </w:p>
        </w:tc>
        <w:tc>
          <w:tcPr>
            <w:tcW w:w="4515" w:type="dxa"/>
            <w:tcBorders>
              <w:left w:val="single" w:color="auto" w:sz="4" w:space="0"/>
              <w:right w:val="single" w:color="auto" w:sz="4" w:space="0"/>
            </w:tcBorders>
            <w:noWrap w:val="0"/>
            <w:vAlign w:val="center"/>
          </w:tcPr>
          <w:p w14:paraId="53A4D16B">
            <w:pPr>
              <w:spacing w:line="360" w:lineRule="auto"/>
              <w:jc w:val="center"/>
              <w:rPr>
                <w:color w:val="auto"/>
                <w:szCs w:val="21"/>
                <w:highlight w:val="none"/>
              </w:rPr>
            </w:pPr>
            <w:r>
              <w:rPr>
                <w:color w:val="auto"/>
                <w:szCs w:val="21"/>
                <w:highlight w:val="none"/>
              </w:rPr>
              <w:t>技术</w:t>
            </w:r>
            <w:r>
              <w:rPr>
                <w:rFonts w:hint="eastAsia"/>
                <w:color w:val="auto"/>
                <w:szCs w:val="21"/>
                <w:highlight w:val="none"/>
              </w:rPr>
              <w:t>指标要求</w:t>
            </w:r>
          </w:p>
        </w:tc>
      </w:tr>
      <w:tr w14:paraId="5F70B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noWrap w:val="0"/>
            <w:vAlign w:val="center"/>
          </w:tcPr>
          <w:p w14:paraId="1EB87A47">
            <w:pPr>
              <w:spacing w:line="360" w:lineRule="auto"/>
              <w:jc w:val="center"/>
              <w:rPr>
                <w:color w:val="auto"/>
                <w:szCs w:val="21"/>
                <w:highlight w:val="none"/>
              </w:rPr>
            </w:pPr>
            <w:r>
              <w:rPr>
                <w:color w:val="auto"/>
                <w:szCs w:val="21"/>
                <w:highlight w:val="none"/>
              </w:rPr>
              <w:t>1</w:t>
            </w:r>
          </w:p>
        </w:tc>
        <w:tc>
          <w:tcPr>
            <w:tcW w:w="1184" w:type="dxa"/>
            <w:noWrap w:val="0"/>
            <w:vAlign w:val="center"/>
          </w:tcPr>
          <w:p w14:paraId="3ABEFB02">
            <w:pPr>
              <w:spacing w:line="360" w:lineRule="auto"/>
              <w:jc w:val="center"/>
              <w:rPr>
                <w:color w:val="auto"/>
                <w:szCs w:val="21"/>
                <w:highlight w:val="none"/>
              </w:rPr>
            </w:pPr>
            <w:r>
              <w:rPr>
                <w:rFonts w:hint="eastAsia"/>
                <w:color w:val="auto"/>
                <w:szCs w:val="21"/>
                <w:highlight w:val="none"/>
              </w:rPr>
              <w:t>皮肤镜</w:t>
            </w:r>
          </w:p>
        </w:tc>
        <w:tc>
          <w:tcPr>
            <w:tcW w:w="964" w:type="dxa"/>
            <w:noWrap w:val="0"/>
            <w:vAlign w:val="center"/>
          </w:tcPr>
          <w:p w14:paraId="089B4E04">
            <w:pPr>
              <w:spacing w:line="360" w:lineRule="auto"/>
              <w:jc w:val="center"/>
              <w:rPr>
                <w:color w:val="auto"/>
                <w:szCs w:val="21"/>
                <w:highlight w:val="none"/>
              </w:rPr>
            </w:pPr>
            <w:r>
              <w:rPr>
                <w:color w:val="auto"/>
                <w:szCs w:val="21"/>
                <w:highlight w:val="none"/>
              </w:rPr>
              <w:t>1台</w:t>
            </w:r>
          </w:p>
        </w:tc>
        <w:tc>
          <w:tcPr>
            <w:tcW w:w="1382" w:type="dxa"/>
            <w:tcBorders>
              <w:right w:val="single" w:color="auto" w:sz="4" w:space="0"/>
            </w:tcBorders>
            <w:noWrap w:val="0"/>
            <w:vAlign w:val="center"/>
          </w:tcPr>
          <w:p w14:paraId="6DBBB40D">
            <w:pPr>
              <w:spacing w:line="360" w:lineRule="auto"/>
              <w:jc w:val="center"/>
              <w:rPr>
                <w:color w:val="auto"/>
                <w:szCs w:val="21"/>
                <w:highlight w:val="none"/>
              </w:rPr>
            </w:pPr>
            <w:r>
              <w:rPr>
                <w:rFonts w:hint="eastAsia"/>
                <w:color w:val="auto"/>
                <w:szCs w:val="21"/>
                <w:highlight w:val="none"/>
              </w:rPr>
              <w:t>工业</w:t>
            </w:r>
          </w:p>
        </w:tc>
        <w:tc>
          <w:tcPr>
            <w:tcW w:w="4515" w:type="dxa"/>
            <w:tcBorders>
              <w:left w:val="single" w:color="auto" w:sz="4" w:space="0"/>
              <w:right w:val="single" w:color="auto" w:sz="4" w:space="0"/>
            </w:tcBorders>
            <w:noWrap w:val="0"/>
            <w:vAlign w:val="center"/>
          </w:tcPr>
          <w:p w14:paraId="4B001C00">
            <w:pPr>
              <w:spacing w:line="360" w:lineRule="auto"/>
              <w:jc w:val="both"/>
              <w:rPr>
                <w:rFonts w:hint="eastAsia"/>
                <w:color w:val="auto"/>
                <w:szCs w:val="21"/>
                <w:highlight w:val="none"/>
              </w:rPr>
            </w:pPr>
            <w:r>
              <w:rPr>
                <w:rFonts w:hint="eastAsia"/>
                <w:color w:val="auto"/>
                <w:szCs w:val="21"/>
                <w:highlight w:val="none"/>
              </w:rPr>
              <w:t>一.设备技术和性能参数</w:t>
            </w:r>
          </w:p>
          <w:p w14:paraId="10FA418D">
            <w:pPr>
              <w:spacing w:line="360" w:lineRule="auto"/>
              <w:jc w:val="both"/>
              <w:rPr>
                <w:rFonts w:hint="eastAsia"/>
                <w:color w:val="auto"/>
                <w:szCs w:val="21"/>
                <w:highlight w:val="none"/>
              </w:rPr>
            </w:pPr>
            <w:r>
              <w:rPr>
                <w:rFonts w:hint="eastAsia"/>
                <w:color w:val="auto"/>
                <w:szCs w:val="21"/>
                <w:highlight w:val="none"/>
              </w:rPr>
              <w:t>1.技术要求：对人体皮肤及皮肤附属器病变组织进行多维度多模态放大拍摄、实时动态观察，拍照采集皮肤镜影像图片，可进行图像处理、保存，建立包含病人完整信息的医生病历，打印图文报告。</w:t>
            </w:r>
          </w:p>
          <w:p w14:paraId="03B2CA9B">
            <w:pPr>
              <w:spacing w:line="360" w:lineRule="auto"/>
              <w:jc w:val="both"/>
              <w:rPr>
                <w:rFonts w:hint="eastAsia"/>
                <w:color w:val="auto"/>
                <w:szCs w:val="21"/>
                <w:highlight w:val="none"/>
              </w:rPr>
            </w:pPr>
            <w:r>
              <w:rPr>
                <w:rFonts w:hint="eastAsia"/>
                <w:color w:val="auto"/>
                <w:szCs w:val="21"/>
                <w:highlight w:val="none"/>
              </w:rPr>
              <w:t>2.皮肤镜图像采集方法：非偏振光法、偏振光法和浸润法，三种方法一体式镜头采集，不需更换镜头。</w:t>
            </w:r>
          </w:p>
          <w:p w14:paraId="13A0CE22">
            <w:pPr>
              <w:spacing w:line="360" w:lineRule="auto"/>
              <w:jc w:val="both"/>
              <w:rPr>
                <w:rFonts w:hint="eastAsia"/>
                <w:color w:val="auto"/>
                <w:szCs w:val="21"/>
                <w:highlight w:val="none"/>
              </w:rPr>
            </w:pPr>
            <w:r>
              <w:rPr>
                <w:rFonts w:hint="eastAsia"/>
                <w:color w:val="auto"/>
                <w:szCs w:val="21"/>
                <w:highlight w:val="none"/>
              </w:rPr>
              <w:t>3.镜头放大原理：光学定焦。</w:t>
            </w:r>
          </w:p>
          <w:p w14:paraId="4F7CC7F5">
            <w:pPr>
              <w:spacing w:line="360" w:lineRule="auto"/>
              <w:jc w:val="both"/>
              <w:rPr>
                <w:rFonts w:hint="eastAsia"/>
                <w:color w:val="auto"/>
                <w:szCs w:val="21"/>
                <w:highlight w:val="none"/>
              </w:rPr>
            </w:pPr>
            <w:r>
              <w:rPr>
                <w:rFonts w:hint="eastAsia"/>
                <w:color w:val="auto"/>
                <w:szCs w:val="21"/>
                <w:highlight w:val="none"/>
              </w:rPr>
              <w:t>4.▲倍率误差：20X时倍率误差≤±1.5%；【投标文件中须提供国家认可的第三方检测机构出具的检测报告复印件并加盖公章。】</w:t>
            </w:r>
          </w:p>
          <w:p w14:paraId="7F80E147">
            <w:pPr>
              <w:spacing w:line="360" w:lineRule="auto"/>
              <w:jc w:val="both"/>
              <w:rPr>
                <w:rFonts w:hint="eastAsia"/>
                <w:color w:val="auto"/>
                <w:szCs w:val="21"/>
                <w:highlight w:val="none"/>
              </w:rPr>
            </w:pPr>
            <w:r>
              <w:rPr>
                <w:rFonts w:hint="eastAsia"/>
                <w:color w:val="auto"/>
                <w:szCs w:val="21"/>
                <w:highlight w:val="none"/>
              </w:rPr>
              <w:t>5.偏振度：偏振度满足≥90%，偏振角度0-90度可调节，并可标识记录偏振角度。</w:t>
            </w:r>
          </w:p>
          <w:p w14:paraId="086A5E6F">
            <w:pPr>
              <w:spacing w:line="360" w:lineRule="auto"/>
              <w:jc w:val="both"/>
              <w:rPr>
                <w:rFonts w:hint="eastAsia"/>
                <w:color w:val="auto"/>
                <w:szCs w:val="21"/>
                <w:highlight w:val="none"/>
              </w:rPr>
            </w:pPr>
            <w:r>
              <w:rPr>
                <w:rFonts w:hint="eastAsia"/>
                <w:color w:val="auto"/>
                <w:szCs w:val="21"/>
                <w:highlight w:val="none"/>
              </w:rPr>
              <w:t>6.▲皮肤镜感光原件尺寸：≥1/2英寸Color CMOS；【投标文件中须提供国家认可的第三方检测机构出具的检测报告复印件并加盖公章。】</w:t>
            </w:r>
          </w:p>
          <w:p w14:paraId="47321741">
            <w:pPr>
              <w:spacing w:line="360" w:lineRule="auto"/>
              <w:jc w:val="both"/>
              <w:rPr>
                <w:rFonts w:hint="eastAsia"/>
                <w:color w:val="auto"/>
                <w:szCs w:val="21"/>
                <w:highlight w:val="none"/>
              </w:rPr>
            </w:pPr>
            <w:r>
              <w:rPr>
                <w:rFonts w:hint="eastAsia"/>
                <w:color w:val="auto"/>
                <w:szCs w:val="21"/>
                <w:highlight w:val="none"/>
              </w:rPr>
              <w:t>7.▲图像视觉分辨率：20X时≥45线对/mm；【投标文件中须提供国家认可的第三方检测机构出具的检测报告复印件并加盖公章。】</w:t>
            </w:r>
          </w:p>
          <w:p w14:paraId="0F453081">
            <w:pPr>
              <w:spacing w:line="360" w:lineRule="auto"/>
              <w:jc w:val="both"/>
              <w:rPr>
                <w:rFonts w:hint="eastAsia"/>
                <w:color w:val="auto"/>
                <w:szCs w:val="21"/>
                <w:highlight w:val="none"/>
              </w:rPr>
            </w:pPr>
            <w:r>
              <w:rPr>
                <w:rFonts w:hint="eastAsia"/>
                <w:color w:val="auto"/>
                <w:szCs w:val="21"/>
                <w:highlight w:val="none"/>
              </w:rPr>
              <w:t>8.●图像畸变率：≤±1.5%；【投标文件中须提供国家认可的第三方检测机构出具的检测报告复印件并加盖公章。】</w:t>
            </w:r>
          </w:p>
          <w:p w14:paraId="78E93629">
            <w:pPr>
              <w:spacing w:line="360" w:lineRule="auto"/>
              <w:jc w:val="both"/>
              <w:rPr>
                <w:rFonts w:hint="eastAsia"/>
                <w:color w:val="auto"/>
                <w:szCs w:val="21"/>
                <w:highlight w:val="none"/>
              </w:rPr>
            </w:pPr>
            <w:r>
              <w:rPr>
                <w:rFonts w:hint="eastAsia"/>
                <w:color w:val="auto"/>
                <w:szCs w:val="21"/>
                <w:highlight w:val="none"/>
              </w:rPr>
              <w:t>9.▲成像均匀度：20X≥90%。【投标文件中须提供国家认可的第三方检测机构出具的检测报告复印件并加盖公章。】</w:t>
            </w:r>
          </w:p>
          <w:p w14:paraId="01E1F1FE">
            <w:pPr>
              <w:spacing w:line="360" w:lineRule="auto"/>
              <w:jc w:val="both"/>
              <w:rPr>
                <w:rFonts w:hint="eastAsia"/>
                <w:color w:val="auto"/>
                <w:szCs w:val="21"/>
                <w:highlight w:val="none"/>
              </w:rPr>
            </w:pPr>
            <w:r>
              <w:rPr>
                <w:rFonts w:hint="eastAsia"/>
                <w:color w:val="auto"/>
                <w:szCs w:val="21"/>
                <w:highlight w:val="none"/>
              </w:rPr>
              <w:t>10.图像中心偏差：≤2mm。</w:t>
            </w:r>
          </w:p>
          <w:p w14:paraId="6945BF21">
            <w:pPr>
              <w:spacing w:line="360" w:lineRule="auto"/>
              <w:jc w:val="both"/>
              <w:rPr>
                <w:rFonts w:hint="eastAsia"/>
                <w:color w:val="auto"/>
                <w:szCs w:val="21"/>
                <w:highlight w:val="none"/>
              </w:rPr>
            </w:pPr>
            <w:r>
              <w:rPr>
                <w:rFonts w:hint="eastAsia"/>
                <w:color w:val="auto"/>
                <w:szCs w:val="21"/>
                <w:highlight w:val="none"/>
              </w:rPr>
              <w:t>11.镜头拍摄口径：≥22mm。</w:t>
            </w:r>
          </w:p>
          <w:p w14:paraId="276B9006">
            <w:pPr>
              <w:spacing w:line="360" w:lineRule="auto"/>
              <w:jc w:val="both"/>
              <w:rPr>
                <w:rFonts w:hint="eastAsia"/>
                <w:color w:val="auto"/>
                <w:szCs w:val="21"/>
                <w:highlight w:val="none"/>
              </w:rPr>
            </w:pPr>
            <w:r>
              <w:rPr>
                <w:rFonts w:hint="eastAsia"/>
                <w:color w:val="auto"/>
                <w:szCs w:val="21"/>
                <w:highlight w:val="none"/>
              </w:rPr>
              <w:t>12.▲光源照度：在像采集处时Ev 10000lux；【投标文件中须提供国家认可的第三方检测机构出具的检测报告复印件并加盖公章。】</w:t>
            </w:r>
          </w:p>
          <w:p w14:paraId="4721FF46">
            <w:pPr>
              <w:spacing w:line="360" w:lineRule="auto"/>
              <w:jc w:val="both"/>
              <w:rPr>
                <w:rFonts w:hint="eastAsia"/>
                <w:color w:val="auto"/>
                <w:szCs w:val="21"/>
                <w:highlight w:val="none"/>
              </w:rPr>
            </w:pPr>
            <w:r>
              <w:rPr>
                <w:rFonts w:hint="eastAsia"/>
                <w:color w:val="auto"/>
                <w:szCs w:val="21"/>
                <w:highlight w:val="none"/>
              </w:rPr>
              <w:t>13.●光源调节：可调且档位数≥9档，满足临床在不同部位检查应用中的光源要求；</w:t>
            </w:r>
          </w:p>
          <w:p w14:paraId="26EE321C">
            <w:pPr>
              <w:spacing w:line="360" w:lineRule="auto"/>
              <w:jc w:val="both"/>
              <w:rPr>
                <w:rFonts w:hint="eastAsia"/>
                <w:color w:val="auto"/>
                <w:szCs w:val="21"/>
                <w:highlight w:val="none"/>
              </w:rPr>
            </w:pPr>
            <w:r>
              <w:rPr>
                <w:rFonts w:hint="eastAsia"/>
                <w:color w:val="auto"/>
                <w:szCs w:val="21"/>
                <w:highlight w:val="none"/>
              </w:rPr>
              <w:t>14.图像存储格式：自定义“JPG、PNG、BMP、TIFF”等多种格式可选择。</w:t>
            </w:r>
          </w:p>
          <w:p w14:paraId="5E74DC0B">
            <w:pPr>
              <w:spacing w:line="360" w:lineRule="auto"/>
              <w:jc w:val="both"/>
              <w:rPr>
                <w:rFonts w:hint="eastAsia"/>
                <w:color w:val="auto"/>
                <w:szCs w:val="21"/>
                <w:highlight w:val="none"/>
              </w:rPr>
            </w:pPr>
            <w:r>
              <w:rPr>
                <w:rFonts w:hint="eastAsia"/>
                <w:color w:val="auto"/>
                <w:szCs w:val="21"/>
                <w:highlight w:val="none"/>
              </w:rPr>
              <w:t>15.▲防交叉感染：采用与镜头一体式硬质材料物理隔离且数量≥72个，透光率≥90%.透光率；【投标文件中须提供国家认可的第三方检测机构出具的检测报告复印件并加盖公章。】</w:t>
            </w:r>
          </w:p>
          <w:p w14:paraId="0796CF31">
            <w:pPr>
              <w:spacing w:line="360" w:lineRule="auto"/>
              <w:jc w:val="both"/>
              <w:rPr>
                <w:rFonts w:hint="eastAsia"/>
                <w:color w:val="auto"/>
                <w:szCs w:val="21"/>
                <w:highlight w:val="none"/>
              </w:rPr>
            </w:pPr>
            <w:r>
              <w:rPr>
                <w:rFonts w:hint="eastAsia"/>
                <w:color w:val="auto"/>
                <w:szCs w:val="21"/>
                <w:highlight w:val="none"/>
              </w:rPr>
              <w:t>16.图像采集方式：实时采集，方式≥3种，支持脚踏采集、系统软件采集、采集器手柄采集。</w:t>
            </w:r>
          </w:p>
          <w:p w14:paraId="2093C75F">
            <w:pPr>
              <w:spacing w:line="360" w:lineRule="auto"/>
              <w:jc w:val="both"/>
              <w:rPr>
                <w:rFonts w:hint="eastAsia"/>
                <w:color w:val="auto"/>
                <w:szCs w:val="21"/>
                <w:highlight w:val="none"/>
              </w:rPr>
            </w:pPr>
            <w:r>
              <w:rPr>
                <w:rFonts w:hint="eastAsia"/>
                <w:color w:val="auto"/>
                <w:szCs w:val="21"/>
                <w:highlight w:val="none"/>
              </w:rPr>
              <w:t>17.患者档案字段：包含“姓名、年龄、籍贯、职业、ID号、检查号、病历号、科别、临床诊断、首诊医生、复诊医生、报告日期、观察分析、图像诊断、建议、费用、关键词”等字段。</w:t>
            </w:r>
          </w:p>
          <w:p w14:paraId="2AF819DA">
            <w:pPr>
              <w:spacing w:line="360" w:lineRule="auto"/>
              <w:jc w:val="both"/>
              <w:rPr>
                <w:rFonts w:hint="eastAsia"/>
                <w:color w:val="auto"/>
                <w:szCs w:val="21"/>
                <w:highlight w:val="none"/>
              </w:rPr>
            </w:pPr>
            <w:r>
              <w:rPr>
                <w:rFonts w:hint="eastAsia"/>
                <w:color w:val="auto"/>
                <w:szCs w:val="21"/>
                <w:highlight w:val="none"/>
              </w:rPr>
              <w:t>18.信息录入方式：≥2种；新建、导入。</w:t>
            </w:r>
          </w:p>
          <w:p w14:paraId="0F08EE26">
            <w:pPr>
              <w:spacing w:line="360" w:lineRule="auto"/>
              <w:jc w:val="both"/>
              <w:rPr>
                <w:rFonts w:hint="eastAsia"/>
                <w:color w:val="auto"/>
                <w:szCs w:val="21"/>
                <w:highlight w:val="none"/>
              </w:rPr>
            </w:pPr>
            <w:r>
              <w:rPr>
                <w:rFonts w:hint="eastAsia"/>
                <w:color w:val="auto"/>
                <w:szCs w:val="21"/>
                <w:highlight w:val="none"/>
              </w:rPr>
              <w:t>19.权限管理：软件配合专用加密锁使用，具有首诊医师、复诊医师、超级用户分级管理权限，保护病人隐私。</w:t>
            </w:r>
          </w:p>
          <w:p w14:paraId="4A2E62F0">
            <w:pPr>
              <w:spacing w:line="360" w:lineRule="auto"/>
              <w:jc w:val="both"/>
              <w:rPr>
                <w:rFonts w:hint="eastAsia"/>
                <w:color w:val="auto"/>
                <w:szCs w:val="21"/>
                <w:highlight w:val="none"/>
              </w:rPr>
            </w:pPr>
            <w:r>
              <w:rPr>
                <w:rFonts w:hint="eastAsia"/>
                <w:color w:val="auto"/>
                <w:szCs w:val="21"/>
                <w:highlight w:val="none"/>
              </w:rPr>
              <w:t>20.图像处理方法：≥7种，包含“对称、镜像、反色、浮雕、对比度、标定、文字标注”。</w:t>
            </w:r>
          </w:p>
          <w:p w14:paraId="37251D51">
            <w:pPr>
              <w:spacing w:line="360" w:lineRule="auto"/>
              <w:jc w:val="both"/>
              <w:rPr>
                <w:rFonts w:hint="eastAsia"/>
                <w:color w:val="auto"/>
                <w:szCs w:val="21"/>
                <w:highlight w:val="none"/>
              </w:rPr>
            </w:pPr>
            <w:r>
              <w:rPr>
                <w:rFonts w:hint="eastAsia"/>
                <w:color w:val="auto"/>
                <w:szCs w:val="21"/>
                <w:highlight w:val="none"/>
              </w:rPr>
              <w:t>21.测量工具：≥6种，直线、曲线、角度、面积、矩形、多边形</w:t>
            </w:r>
          </w:p>
          <w:p w14:paraId="18B0EC0D">
            <w:pPr>
              <w:spacing w:line="360" w:lineRule="auto"/>
              <w:jc w:val="both"/>
              <w:rPr>
                <w:rFonts w:hint="eastAsia"/>
                <w:color w:val="auto"/>
                <w:szCs w:val="21"/>
                <w:highlight w:val="none"/>
              </w:rPr>
            </w:pPr>
            <w:r>
              <w:rPr>
                <w:rFonts w:hint="eastAsia"/>
                <w:color w:val="auto"/>
                <w:szCs w:val="21"/>
                <w:highlight w:val="none"/>
              </w:rPr>
              <w:t>22.皮损图像辅助判断方法：≥7种，提供用于研究的“模式法、ABCD法、ABC法、CASH法、七分法、Menzies法、三分法”。</w:t>
            </w:r>
          </w:p>
          <w:p w14:paraId="25DC36AC">
            <w:pPr>
              <w:spacing w:line="360" w:lineRule="auto"/>
              <w:jc w:val="both"/>
              <w:rPr>
                <w:rFonts w:hint="eastAsia"/>
                <w:color w:val="auto"/>
                <w:szCs w:val="21"/>
                <w:highlight w:val="none"/>
              </w:rPr>
            </w:pPr>
            <w:r>
              <w:rPr>
                <w:rFonts w:hint="eastAsia"/>
                <w:color w:val="auto"/>
                <w:szCs w:val="21"/>
                <w:highlight w:val="none"/>
              </w:rPr>
              <w:t>23.●智能辅助：可对病灶图片进行AI辅助诊断，并提示诊断结果、病例描述、病因、好发部位等；同时对相似病例直接给出对比分析（包括图片信息、文字信息）等重要提示。</w:t>
            </w:r>
          </w:p>
          <w:p w14:paraId="4BED17DA">
            <w:pPr>
              <w:spacing w:line="360" w:lineRule="auto"/>
              <w:jc w:val="both"/>
              <w:rPr>
                <w:rFonts w:hint="eastAsia"/>
                <w:color w:val="auto"/>
                <w:szCs w:val="21"/>
                <w:highlight w:val="none"/>
              </w:rPr>
            </w:pPr>
            <w:r>
              <w:rPr>
                <w:rFonts w:hint="eastAsia"/>
                <w:color w:val="auto"/>
                <w:szCs w:val="21"/>
                <w:highlight w:val="none"/>
              </w:rPr>
              <w:t>24.报告输出：支持2种以上介质报告输出，可兼容外部来源图片输出。</w:t>
            </w:r>
          </w:p>
          <w:p w14:paraId="08DBE685">
            <w:pPr>
              <w:spacing w:line="360" w:lineRule="auto"/>
              <w:jc w:val="both"/>
              <w:rPr>
                <w:rFonts w:hint="eastAsia"/>
                <w:color w:val="auto"/>
                <w:szCs w:val="21"/>
                <w:highlight w:val="none"/>
              </w:rPr>
            </w:pPr>
            <w:r>
              <w:rPr>
                <w:rFonts w:hint="eastAsia"/>
                <w:color w:val="auto"/>
                <w:szCs w:val="21"/>
                <w:highlight w:val="none"/>
              </w:rPr>
              <w:t>25.报告模板：提供≥3种报告模板，通用模板、数据模板、毛发镜专用模板。</w:t>
            </w:r>
          </w:p>
          <w:p w14:paraId="47B5685F">
            <w:pPr>
              <w:spacing w:line="360" w:lineRule="auto"/>
              <w:jc w:val="both"/>
              <w:rPr>
                <w:rFonts w:hint="eastAsia"/>
                <w:color w:val="auto"/>
                <w:szCs w:val="21"/>
                <w:highlight w:val="none"/>
              </w:rPr>
            </w:pPr>
            <w:r>
              <w:rPr>
                <w:rFonts w:hint="eastAsia"/>
                <w:color w:val="auto"/>
                <w:szCs w:val="21"/>
                <w:highlight w:val="none"/>
              </w:rPr>
              <w:t>26.●通用报告模板：每份报告可合并输出图片≥12张。</w:t>
            </w:r>
          </w:p>
          <w:p w14:paraId="4A59889B">
            <w:pPr>
              <w:spacing w:line="360" w:lineRule="auto"/>
              <w:jc w:val="both"/>
              <w:rPr>
                <w:rFonts w:hint="eastAsia"/>
                <w:color w:val="auto"/>
                <w:szCs w:val="21"/>
                <w:highlight w:val="none"/>
              </w:rPr>
            </w:pPr>
            <w:r>
              <w:rPr>
                <w:rFonts w:hint="eastAsia"/>
                <w:color w:val="auto"/>
                <w:szCs w:val="21"/>
                <w:highlight w:val="none"/>
              </w:rPr>
              <w:t>27.报告转存：可转换为PDF版本进行转存。</w:t>
            </w:r>
          </w:p>
          <w:p w14:paraId="2D4C39D0">
            <w:pPr>
              <w:spacing w:line="360" w:lineRule="auto"/>
              <w:jc w:val="both"/>
              <w:rPr>
                <w:rFonts w:hint="eastAsia"/>
                <w:color w:val="auto"/>
                <w:szCs w:val="21"/>
                <w:highlight w:val="none"/>
              </w:rPr>
            </w:pPr>
            <w:r>
              <w:rPr>
                <w:rFonts w:hint="eastAsia"/>
                <w:color w:val="auto"/>
                <w:szCs w:val="21"/>
                <w:highlight w:val="none"/>
              </w:rPr>
              <w:t>28.知识库：内置皮肤病图谱包含皮肤镜图像、大体图、模式图</w:t>
            </w:r>
          </w:p>
          <w:p w14:paraId="74656A8E">
            <w:pPr>
              <w:spacing w:line="360" w:lineRule="auto"/>
              <w:jc w:val="both"/>
              <w:rPr>
                <w:rFonts w:hint="eastAsia"/>
                <w:color w:val="auto"/>
                <w:szCs w:val="21"/>
                <w:highlight w:val="none"/>
              </w:rPr>
            </w:pPr>
            <w:r>
              <w:rPr>
                <w:rFonts w:hint="eastAsia"/>
                <w:color w:val="auto"/>
                <w:szCs w:val="21"/>
                <w:highlight w:val="none"/>
              </w:rPr>
              <w:t>29.数据安全：自动安全备份每天大于3次，且提供“日志监管”。</w:t>
            </w:r>
          </w:p>
          <w:p w14:paraId="7A4966E8">
            <w:pPr>
              <w:spacing w:line="360" w:lineRule="auto"/>
              <w:jc w:val="both"/>
              <w:rPr>
                <w:rFonts w:hint="eastAsia"/>
                <w:color w:val="auto"/>
                <w:szCs w:val="21"/>
                <w:highlight w:val="none"/>
              </w:rPr>
            </w:pPr>
            <w:r>
              <w:rPr>
                <w:rFonts w:hint="eastAsia"/>
                <w:color w:val="auto"/>
                <w:szCs w:val="21"/>
                <w:highlight w:val="none"/>
              </w:rPr>
              <w:t>30.电源安全：配置专用经检测的隔离电源。</w:t>
            </w:r>
          </w:p>
          <w:p w14:paraId="78BDE1FA">
            <w:pPr>
              <w:spacing w:line="360" w:lineRule="auto"/>
              <w:jc w:val="both"/>
              <w:rPr>
                <w:rFonts w:hint="eastAsia"/>
                <w:color w:val="auto"/>
                <w:szCs w:val="21"/>
                <w:highlight w:val="none"/>
              </w:rPr>
            </w:pPr>
            <w:r>
              <w:rPr>
                <w:rFonts w:hint="eastAsia"/>
                <w:color w:val="auto"/>
                <w:szCs w:val="21"/>
                <w:highlight w:val="none"/>
              </w:rPr>
              <w:t>31.台车：配置专用台车，支持可升降操作。</w:t>
            </w:r>
          </w:p>
          <w:p w14:paraId="1CEE906F">
            <w:pPr>
              <w:spacing w:line="360" w:lineRule="auto"/>
              <w:jc w:val="both"/>
              <w:rPr>
                <w:rFonts w:hint="eastAsia"/>
                <w:color w:val="auto"/>
                <w:szCs w:val="21"/>
                <w:highlight w:val="none"/>
              </w:rPr>
            </w:pPr>
            <w:r>
              <w:rPr>
                <w:rFonts w:hint="eastAsia"/>
                <w:color w:val="auto"/>
                <w:szCs w:val="21"/>
                <w:highlight w:val="none"/>
              </w:rPr>
              <w:t>▲32.皮肤镜资质文件：具备医疗器械注册证，且注册证包含“皮肤镜”关键字。</w:t>
            </w:r>
          </w:p>
          <w:p w14:paraId="3FC88CB4">
            <w:pPr>
              <w:spacing w:line="360" w:lineRule="auto"/>
              <w:jc w:val="both"/>
              <w:rPr>
                <w:rFonts w:hint="eastAsia"/>
                <w:color w:val="auto"/>
                <w:szCs w:val="21"/>
                <w:highlight w:val="none"/>
              </w:rPr>
            </w:pPr>
            <w:r>
              <w:rPr>
                <w:rFonts w:hint="eastAsia"/>
                <w:color w:val="auto"/>
                <w:szCs w:val="21"/>
                <w:highlight w:val="none"/>
              </w:rPr>
              <w:t>33.▲设备设计使用年限：≥10年。</w:t>
            </w:r>
          </w:p>
          <w:p w14:paraId="2B4F7C7A">
            <w:pPr>
              <w:spacing w:line="360" w:lineRule="auto"/>
              <w:jc w:val="both"/>
              <w:rPr>
                <w:rFonts w:hint="eastAsia"/>
                <w:color w:val="auto"/>
                <w:szCs w:val="21"/>
                <w:highlight w:val="none"/>
              </w:rPr>
            </w:pPr>
            <w:r>
              <w:rPr>
                <w:rFonts w:hint="eastAsia"/>
                <w:color w:val="auto"/>
                <w:szCs w:val="21"/>
                <w:highlight w:val="none"/>
              </w:rPr>
              <w:t>34.●多终端交互性：可对病例档案进行多终端实时交流，同时记录会诊评论至少包含：档案评论、诊断评论、患者评论。</w:t>
            </w:r>
          </w:p>
          <w:p w14:paraId="30B1AC8D">
            <w:pPr>
              <w:spacing w:line="360" w:lineRule="auto"/>
              <w:jc w:val="both"/>
              <w:rPr>
                <w:color w:val="auto"/>
                <w:szCs w:val="21"/>
                <w:highlight w:val="none"/>
              </w:rPr>
            </w:pPr>
            <w:r>
              <w:rPr>
                <w:rFonts w:hint="eastAsia"/>
                <w:color w:val="auto"/>
                <w:szCs w:val="21"/>
                <w:highlight w:val="none"/>
              </w:rPr>
              <w:t>35.●操作模式可选性：操作功能界面≥2种，可根据临床操作需求，自主切换为病例新建、采集、报告同一页面进行或设置为单页面步进式操作。【需提供软件截图证明】</w:t>
            </w:r>
          </w:p>
        </w:tc>
      </w:tr>
    </w:tbl>
    <w:p w14:paraId="2FD98EEB">
      <w:pPr>
        <w:spacing w:line="360" w:lineRule="auto"/>
        <w:rPr>
          <w:color w:val="auto"/>
          <w:szCs w:val="21"/>
          <w:highlight w:val="none"/>
        </w:rPr>
      </w:pPr>
      <w:bookmarkStart w:id="32" w:name="_Hlk132815329"/>
      <w:bookmarkStart w:id="33" w:name="_Hlk132788110"/>
      <w:r>
        <w:rPr>
          <w:rFonts w:hint="eastAsia"/>
          <w:color w:val="auto"/>
          <w:szCs w:val="21"/>
          <w:highlight w:val="none"/>
        </w:rPr>
        <w:t>注：1、</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bookmarkEnd w:id="32"/>
    <w:p w14:paraId="5CE56CFF">
      <w:pPr>
        <w:spacing w:line="360" w:lineRule="auto"/>
        <w:ind w:firstLine="420" w:firstLineChars="200"/>
        <w:rPr>
          <w:color w:val="auto"/>
          <w:szCs w:val="21"/>
          <w:highlight w:val="none"/>
        </w:rPr>
      </w:pPr>
      <w:r>
        <w:rPr>
          <w:rFonts w:hint="eastAsia"/>
          <w:color w:val="auto"/>
          <w:szCs w:val="21"/>
          <w:highlight w:val="none"/>
        </w:rPr>
        <w:t>2、实质性参数要求提交证明材料的，应按照要求提供，未提供或未按要求提供的将视为响应无效。</w:t>
      </w:r>
    </w:p>
    <w:bookmarkEnd w:id="33"/>
    <w:p w14:paraId="52BE5D2A">
      <w:p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71689C34">
      <w:pPr>
        <w:spacing w:line="360" w:lineRule="auto"/>
        <w:rPr>
          <w:rFonts w:hint="eastAsia"/>
          <w:color w:val="auto"/>
          <w:szCs w:val="21"/>
          <w:highlight w:val="none"/>
        </w:rPr>
      </w:pPr>
      <w:r>
        <w:rPr>
          <w:rFonts w:hint="eastAsia"/>
          <w:color w:val="auto"/>
          <w:szCs w:val="21"/>
          <w:highlight w:val="none"/>
        </w:rPr>
        <w:t>▲1．报价要求</w:t>
      </w:r>
    </w:p>
    <w:p w14:paraId="69CF488A">
      <w:pPr>
        <w:spacing w:line="360" w:lineRule="auto"/>
        <w:rPr>
          <w:rFonts w:hint="eastAsia"/>
          <w:color w:val="auto"/>
          <w:szCs w:val="21"/>
          <w:highlight w:val="none"/>
        </w:rPr>
      </w:pPr>
      <w:r>
        <w:rPr>
          <w:rFonts w:hint="eastAsia"/>
          <w:color w:val="auto"/>
          <w:szCs w:val="21"/>
          <w:highlight w:val="none"/>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7890EEEF">
      <w:pPr>
        <w:spacing w:line="360" w:lineRule="auto"/>
        <w:rPr>
          <w:rFonts w:hint="eastAsia"/>
          <w:color w:val="auto"/>
          <w:szCs w:val="21"/>
          <w:highlight w:val="none"/>
        </w:rPr>
      </w:pPr>
      <w:r>
        <w:rPr>
          <w:rFonts w:hint="eastAsia"/>
          <w:color w:val="auto"/>
          <w:szCs w:val="21"/>
          <w:highlight w:val="none"/>
        </w:rPr>
        <w:t>▲2.合同签订日期</w:t>
      </w:r>
    </w:p>
    <w:p w14:paraId="010B6BFB">
      <w:pPr>
        <w:spacing w:line="360" w:lineRule="auto"/>
        <w:rPr>
          <w:rFonts w:hint="eastAsia"/>
          <w:color w:val="auto"/>
          <w:szCs w:val="21"/>
          <w:highlight w:val="none"/>
        </w:rPr>
      </w:pPr>
      <w:r>
        <w:rPr>
          <w:rFonts w:hint="eastAsia"/>
          <w:color w:val="auto"/>
          <w:szCs w:val="21"/>
          <w:highlight w:val="none"/>
        </w:rPr>
        <w:t>自成交通知书发出之日起，8个工作日内签订（采购过程中出现质疑、投诉的除外），最晚不得超过广西壮族自治区规定的25日。</w:t>
      </w:r>
    </w:p>
    <w:p w14:paraId="7DE5A986">
      <w:pPr>
        <w:spacing w:line="360" w:lineRule="auto"/>
        <w:rPr>
          <w:rFonts w:hint="eastAsia"/>
          <w:color w:val="auto"/>
          <w:szCs w:val="21"/>
          <w:highlight w:val="none"/>
        </w:rPr>
      </w:pPr>
      <w:r>
        <w:rPr>
          <w:rFonts w:hint="eastAsia"/>
          <w:color w:val="auto"/>
          <w:szCs w:val="21"/>
          <w:highlight w:val="none"/>
        </w:rPr>
        <w:t>▲3.交货（实施）时间</w:t>
      </w:r>
    </w:p>
    <w:p w14:paraId="10093FA7">
      <w:pPr>
        <w:spacing w:line="360" w:lineRule="auto"/>
        <w:rPr>
          <w:rFonts w:hint="eastAsia"/>
          <w:color w:val="auto"/>
          <w:szCs w:val="21"/>
          <w:highlight w:val="none"/>
        </w:rPr>
      </w:pPr>
      <w:r>
        <w:rPr>
          <w:rFonts w:hint="eastAsia"/>
          <w:color w:val="auto"/>
          <w:szCs w:val="21"/>
          <w:highlight w:val="none"/>
        </w:rPr>
        <w:t>自签订合同之日起30日内，安装调试完毕并交付使用。</w:t>
      </w:r>
    </w:p>
    <w:p w14:paraId="459706BF">
      <w:pPr>
        <w:spacing w:line="360" w:lineRule="auto"/>
        <w:rPr>
          <w:rFonts w:hint="eastAsia"/>
          <w:color w:val="auto"/>
          <w:szCs w:val="21"/>
          <w:highlight w:val="none"/>
        </w:rPr>
      </w:pPr>
      <w:r>
        <w:rPr>
          <w:rFonts w:hint="eastAsia"/>
          <w:color w:val="auto"/>
          <w:szCs w:val="21"/>
          <w:highlight w:val="none"/>
        </w:rPr>
        <w:t>▲4.交货地点或服务地点</w:t>
      </w:r>
    </w:p>
    <w:p w14:paraId="62D434C1">
      <w:pPr>
        <w:spacing w:line="360" w:lineRule="auto"/>
        <w:rPr>
          <w:rFonts w:hint="eastAsia"/>
          <w:color w:val="auto"/>
          <w:szCs w:val="21"/>
          <w:highlight w:val="none"/>
        </w:rPr>
      </w:pPr>
      <w:r>
        <w:rPr>
          <w:rFonts w:hint="eastAsia"/>
          <w:color w:val="auto"/>
          <w:szCs w:val="21"/>
          <w:highlight w:val="none"/>
        </w:rPr>
        <w:t>北海市采购人指定地点。</w:t>
      </w:r>
    </w:p>
    <w:p w14:paraId="75F5B089">
      <w:pPr>
        <w:spacing w:line="360" w:lineRule="auto"/>
        <w:rPr>
          <w:rFonts w:hint="eastAsia"/>
          <w:color w:val="auto"/>
          <w:szCs w:val="21"/>
          <w:highlight w:val="none"/>
        </w:rPr>
      </w:pPr>
      <w:r>
        <w:rPr>
          <w:rFonts w:hint="eastAsia"/>
          <w:color w:val="auto"/>
          <w:szCs w:val="21"/>
          <w:highlight w:val="none"/>
        </w:rPr>
        <w:t>▲5.验收标准</w:t>
      </w:r>
    </w:p>
    <w:p w14:paraId="4342C269">
      <w:pPr>
        <w:spacing w:line="360" w:lineRule="auto"/>
        <w:rPr>
          <w:rFonts w:hint="eastAsia"/>
          <w:color w:val="auto"/>
          <w:szCs w:val="21"/>
          <w:highlight w:val="none"/>
        </w:rPr>
      </w:pPr>
      <w:r>
        <w:rPr>
          <w:rFonts w:hint="eastAsia"/>
          <w:color w:val="auto"/>
          <w:szCs w:val="21"/>
          <w:highlight w:val="none"/>
        </w:rPr>
        <w:t>详见招标文件合同主要条款格式部分。</w:t>
      </w:r>
    </w:p>
    <w:p w14:paraId="261CF46C">
      <w:pPr>
        <w:spacing w:line="360" w:lineRule="auto"/>
        <w:rPr>
          <w:rFonts w:hint="eastAsia"/>
          <w:color w:val="auto"/>
          <w:szCs w:val="21"/>
          <w:highlight w:val="none"/>
        </w:rPr>
      </w:pPr>
      <w:r>
        <w:rPr>
          <w:rFonts w:hint="eastAsia"/>
          <w:color w:val="auto"/>
          <w:szCs w:val="21"/>
          <w:highlight w:val="none"/>
        </w:rPr>
        <w:t>▲6.付款方式、时间及条件</w:t>
      </w:r>
    </w:p>
    <w:p w14:paraId="44822905">
      <w:pPr>
        <w:spacing w:line="360" w:lineRule="auto"/>
        <w:rPr>
          <w:rFonts w:hint="eastAsia"/>
          <w:color w:val="auto"/>
          <w:szCs w:val="21"/>
          <w:highlight w:val="none"/>
        </w:rPr>
      </w:pPr>
      <w:r>
        <w:rPr>
          <w:rFonts w:hint="eastAsia"/>
          <w:color w:val="auto"/>
          <w:szCs w:val="21"/>
          <w:highlight w:val="none"/>
        </w:rPr>
        <w:t>6.1供应商按采购合同交货并安装调试完成后或服务完成后，采购人签署项目验收书；</w:t>
      </w:r>
    </w:p>
    <w:p w14:paraId="1FA50D88">
      <w:pPr>
        <w:spacing w:line="360" w:lineRule="auto"/>
        <w:rPr>
          <w:rFonts w:hint="eastAsia"/>
          <w:color w:val="auto"/>
          <w:szCs w:val="21"/>
          <w:highlight w:val="none"/>
        </w:rPr>
      </w:pPr>
      <w:r>
        <w:rPr>
          <w:rFonts w:hint="eastAsia"/>
          <w:color w:val="auto"/>
          <w:szCs w:val="21"/>
          <w:highlight w:val="none"/>
        </w:rPr>
        <w:t>6.2供应商向采购人开具等额发票和验收书向采购人提出付款申请；</w:t>
      </w:r>
    </w:p>
    <w:p w14:paraId="7135504C">
      <w:pPr>
        <w:spacing w:line="360" w:lineRule="auto"/>
        <w:rPr>
          <w:rFonts w:hint="eastAsia"/>
          <w:color w:val="auto"/>
          <w:szCs w:val="21"/>
          <w:highlight w:val="none"/>
        </w:rPr>
      </w:pPr>
      <w:r>
        <w:rPr>
          <w:rFonts w:hint="eastAsia"/>
          <w:color w:val="auto"/>
          <w:szCs w:val="21"/>
          <w:highlight w:val="none"/>
        </w:rPr>
        <w:t>6.3票据要求：中标供应商必须按照采购人要求提供真实、有效、合法的正式发票。一旦发现中标供应商提供虚假发票，除须向采购人补开合法发票外，须赔偿采购人发票票面金额一倍的违约金，且采购人有权终止合同，中标供应商不得提出异议，因终止合同而产生的一切损失均由中标供应商承担。</w:t>
      </w:r>
    </w:p>
    <w:p w14:paraId="40AFD7CA">
      <w:pPr>
        <w:spacing w:line="360" w:lineRule="auto"/>
        <w:rPr>
          <w:rFonts w:hint="eastAsia"/>
          <w:color w:val="auto"/>
          <w:szCs w:val="21"/>
          <w:highlight w:val="none"/>
        </w:rPr>
      </w:pPr>
      <w:r>
        <w:rPr>
          <w:rFonts w:hint="eastAsia"/>
          <w:color w:val="auto"/>
          <w:szCs w:val="21"/>
          <w:highlight w:val="none"/>
        </w:rPr>
        <w:t>6.4采购人应在合同生效、具备实施条件以及收到中标供应商开具的等额发票后10个工作日内向中标供应商支付合同金额30%的预付款；设备安装调试完毕，验收合格且采购人收到中标供应商开具的等额发票之日起10个工作日内向中标供应商支付合同总金额的50%货款，验收合格满3年之后支付剩余的合同总金额的20%货款(不计利息，按要求保修)。</w:t>
      </w:r>
    </w:p>
    <w:p w14:paraId="14F20A74">
      <w:pPr>
        <w:spacing w:line="360" w:lineRule="auto"/>
        <w:rPr>
          <w:rFonts w:hint="eastAsia"/>
          <w:color w:val="auto"/>
          <w:szCs w:val="21"/>
          <w:highlight w:val="none"/>
        </w:rPr>
      </w:pPr>
      <w:r>
        <w:rPr>
          <w:rFonts w:hint="eastAsia"/>
          <w:color w:val="auto"/>
          <w:szCs w:val="21"/>
          <w:highlight w:val="none"/>
        </w:rPr>
        <w:t>6.5本合同使用货币币制如未作特别说明均为人民币。</w:t>
      </w:r>
    </w:p>
    <w:p w14:paraId="30DF61E3">
      <w:pPr>
        <w:spacing w:line="360" w:lineRule="auto"/>
        <w:rPr>
          <w:rFonts w:hint="eastAsia"/>
          <w:color w:val="auto"/>
          <w:szCs w:val="21"/>
          <w:highlight w:val="none"/>
        </w:rPr>
      </w:pPr>
      <w:r>
        <w:rPr>
          <w:rFonts w:hint="eastAsia"/>
          <w:color w:val="auto"/>
          <w:szCs w:val="21"/>
          <w:highlight w:val="none"/>
        </w:rPr>
        <w:t>▲7.履约保证金</w:t>
      </w:r>
    </w:p>
    <w:p w14:paraId="48FEE8FB">
      <w:pPr>
        <w:spacing w:line="360" w:lineRule="auto"/>
        <w:rPr>
          <w:rFonts w:hint="eastAsia"/>
          <w:color w:val="auto"/>
          <w:szCs w:val="21"/>
          <w:highlight w:val="none"/>
        </w:rPr>
      </w:pPr>
      <w:r>
        <w:rPr>
          <w:rFonts w:hint="eastAsia"/>
          <w:color w:val="auto"/>
          <w:szCs w:val="21"/>
          <w:highlight w:val="none"/>
        </w:rPr>
        <w:t>本项目不收取履约保证金</w:t>
      </w:r>
    </w:p>
    <w:p w14:paraId="0E90CD0A">
      <w:pPr>
        <w:spacing w:line="360" w:lineRule="auto"/>
        <w:rPr>
          <w:rFonts w:hint="eastAsia"/>
          <w:color w:val="auto"/>
          <w:szCs w:val="21"/>
          <w:highlight w:val="none"/>
        </w:rPr>
      </w:pPr>
      <w:r>
        <w:rPr>
          <w:rFonts w:hint="eastAsia"/>
          <w:color w:val="auto"/>
          <w:szCs w:val="21"/>
          <w:highlight w:val="none"/>
        </w:rPr>
        <w:t>▲8.售后服务</w:t>
      </w:r>
    </w:p>
    <w:p w14:paraId="546D91C2">
      <w:pPr>
        <w:spacing w:line="360" w:lineRule="auto"/>
        <w:rPr>
          <w:rFonts w:hint="eastAsia"/>
          <w:color w:val="auto"/>
          <w:szCs w:val="21"/>
          <w:highlight w:val="none"/>
        </w:rPr>
      </w:pPr>
      <w:r>
        <w:rPr>
          <w:rFonts w:hint="eastAsia"/>
          <w:color w:val="auto"/>
          <w:szCs w:val="21"/>
          <w:highlight w:val="none"/>
        </w:rPr>
        <w:t>8.1质保期：货物交货验收合格之日起1年；</w:t>
      </w:r>
    </w:p>
    <w:p w14:paraId="6A5078BA">
      <w:pPr>
        <w:spacing w:line="360" w:lineRule="auto"/>
        <w:rPr>
          <w:rFonts w:hint="eastAsia"/>
          <w:color w:val="auto"/>
          <w:szCs w:val="21"/>
          <w:highlight w:val="none"/>
        </w:rPr>
      </w:pPr>
      <w:r>
        <w:rPr>
          <w:rFonts w:hint="eastAsia"/>
          <w:color w:val="auto"/>
          <w:szCs w:val="21"/>
          <w:highlight w:val="none"/>
        </w:rPr>
        <w:t>8.2中标供应商向采购人提供的货物必须是全新的原装产品；中标供应商所提供的所有设备必须是签订合同之日前1年内生产的机型。</w:t>
      </w:r>
    </w:p>
    <w:p w14:paraId="0FDEE6C6">
      <w:pPr>
        <w:spacing w:line="360" w:lineRule="auto"/>
        <w:rPr>
          <w:rFonts w:hint="eastAsia"/>
          <w:color w:val="auto"/>
          <w:szCs w:val="21"/>
          <w:highlight w:val="none"/>
        </w:rPr>
      </w:pPr>
      <w:r>
        <w:rPr>
          <w:rFonts w:hint="eastAsia"/>
          <w:color w:val="auto"/>
          <w:szCs w:val="21"/>
          <w:highlight w:val="none"/>
        </w:rPr>
        <w:t>8.3供应商负责全部产品的安装调试后直接交付运行。在质保期内，供应商保证采购人能够合法应用该器械/服务。在此过程中，供应商应当提供一切必要支持。若可能出现的后续证件、手续，供应商必须提供办理的流程及方法。</w:t>
      </w:r>
    </w:p>
    <w:p w14:paraId="70782767">
      <w:pPr>
        <w:spacing w:line="360" w:lineRule="auto"/>
        <w:rPr>
          <w:rFonts w:hint="eastAsia"/>
          <w:color w:val="auto"/>
          <w:szCs w:val="21"/>
          <w:highlight w:val="none"/>
        </w:rPr>
      </w:pPr>
      <w:r>
        <w:rPr>
          <w:rFonts w:hint="eastAsia"/>
          <w:color w:val="auto"/>
          <w:szCs w:val="21"/>
          <w:highlight w:val="none"/>
        </w:rPr>
        <w:t xml:space="preserve">8.4提供原厂维修服务，包括7×24小时售后技术支持电话服务。对于系统设备在使用过程中出现的问 </w:t>
      </w:r>
    </w:p>
    <w:p w14:paraId="3319C2CA">
      <w:pPr>
        <w:spacing w:line="360" w:lineRule="auto"/>
        <w:rPr>
          <w:rFonts w:hint="eastAsia"/>
          <w:color w:val="auto"/>
          <w:szCs w:val="21"/>
          <w:highlight w:val="none"/>
        </w:rPr>
      </w:pPr>
      <w:r>
        <w:rPr>
          <w:rFonts w:hint="eastAsia"/>
          <w:color w:val="auto"/>
          <w:szCs w:val="21"/>
          <w:highlight w:val="none"/>
        </w:rPr>
        <w:t>题，在 1 小时内响应，如遇与所供产品有关的问题无法远程解决的，在接到采购人通知后，48小时赶到现场提供服务；24 小时内未解决的，中标人应提供详细的应急解决方案，24 小时内修复使用，若 48 小时内无法排除故障的，则应提供相应的备用设备以保证采购人的正常使用。</w:t>
      </w:r>
    </w:p>
    <w:p w14:paraId="24D6797D">
      <w:pPr>
        <w:spacing w:line="360" w:lineRule="auto"/>
        <w:rPr>
          <w:rFonts w:hint="eastAsia"/>
          <w:color w:val="auto"/>
          <w:szCs w:val="21"/>
          <w:highlight w:val="none"/>
        </w:rPr>
      </w:pPr>
      <w:r>
        <w:rPr>
          <w:rFonts w:hint="eastAsia"/>
          <w:color w:val="auto"/>
          <w:szCs w:val="21"/>
          <w:highlight w:val="none"/>
        </w:rPr>
        <w:t>8.5质保期内设备发生一般故障时，供应商应负责维修、更换零配件。所有非故意性损坏以及在要求质量标准范围内的正常使用造成的损坏均要维修，质保期内供应商上门维修、更换零部件、更换新设备费用均包含在投标报价中，采购人不再另行支付。对因采购人员的不正当使用所造成的设备损坏不在供应商保修范围，但供应商也应协助采购人修理设备，并保证提供优惠价格的配件和服务。</w:t>
      </w:r>
    </w:p>
    <w:p w14:paraId="0E1CA0D2">
      <w:pPr>
        <w:spacing w:line="360" w:lineRule="auto"/>
        <w:rPr>
          <w:rFonts w:hint="eastAsia"/>
          <w:color w:val="auto"/>
          <w:szCs w:val="21"/>
          <w:highlight w:val="none"/>
        </w:rPr>
      </w:pPr>
      <w:r>
        <w:rPr>
          <w:rFonts w:hint="eastAsia"/>
          <w:color w:val="auto"/>
          <w:szCs w:val="21"/>
          <w:highlight w:val="none"/>
        </w:rPr>
        <w:t>8.6设备质保期内的所有售后服务包括原厂商服务和非原厂商服务，其中硬件的售后服务包括但不限于硬件维护维修、配件更换、整机更换、硬件升级、提供替代品；应用软件的售后服务包括但不限于应用软件维护升级以及非结构性修改。质保期内，售后服务所产生的费用均由供应商承担。质保期外，应每年安排1次售后服务回访，检修设备情况。</w:t>
      </w:r>
    </w:p>
    <w:p w14:paraId="37CBD4E7">
      <w:pPr>
        <w:spacing w:line="360" w:lineRule="auto"/>
        <w:rPr>
          <w:rFonts w:hint="eastAsia"/>
          <w:color w:val="auto"/>
          <w:szCs w:val="21"/>
          <w:highlight w:val="none"/>
        </w:rPr>
      </w:pPr>
      <w:r>
        <w:rPr>
          <w:rFonts w:hint="eastAsia"/>
          <w:color w:val="auto"/>
          <w:szCs w:val="21"/>
          <w:highlight w:val="none"/>
        </w:rPr>
        <w:t>8.7供应商应提供维护手册、维修手册、软件备份、故障代码表、备件清单。质保期过后，提供维修密码及所附软件在该项目的永久使用权，不得额外向采购人收取费用。</w:t>
      </w:r>
    </w:p>
    <w:p w14:paraId="68E295AA">
      <w:pPr>
        <w:spacing w:line="360" w:lineRule="auto"/>
        <w:rPr>
          <w:rFonts w:hint="eastAsia"/>
          <w:color w:val="auto"/>
          <w:szCs w:val="21"/>
          <w:highlight w:val="none"/>
        </w:rPr>
      </w:pPr>
      <w:r>
        <w:rPr>
          <w:rFonts w:hint="eastAsia"/>
          <w:color w:val="auto"/>
          <w:szCs w:val="21"/>
          <w:highlight w:val="none"/>
        </w:rPr>
        <w:t>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75B1FDFB">
      <w:pPr>
        <w:spacing w:line="360" w:lineRule="auto"/>
        <w:rPr>
          <w:rFonts w:hint="eastAsia"/>
          <w:color w:val="auto"/>
          <w:szCs w:val="21"/>
          <w:highlight w:val="none"/>
        </w:rPr>
      </w:pPr>
      <w:r>
        <w:rPr>
          <w:rFonts w:hint="eastAsia"/>
          <w:color w:val="auto"/>
          <w:szCs w:val="21"/>
          <w:highlight w:val="none"/>
        </w:rPr>
        <w:t>8.8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1CE0E888">
      <w:pPr>
        <w:spacing w:line="360" w:lineRule="auto"/>
        <w:rPr>
          <w:rFonts w:hint="eastAsia"/>
          <w:color w:val="auto"/>
          <w:szCs w:val="21"/>
          <w:highlight w:val="none"/>
        </w:rPr>
      </w:pPr>
      <w:r>
        <w:rPr>
          <w:rFonts w:hint="eastAsia"/>
          <w:color w:val="auto"/>
          <w:szCs w:val="21"/>
          <w:highlight w:val="none"/>
        </w:rPr>
        <w:t>▲9.培训</w:t>
      </w:r>
    </w:p>
    <w:p w14:paraId="4AB4B114">
      <w:pPr>
        <w:spacing w:line="360" w:lineRule="auto"/>
        <w:rPr>
          <w:rFonts w:hint="eastAsia"/>
          <w:color w:val="auto"/>
          <w:szCs w:val="21"/>
          <w:highlight w:val="none"/>
        </w:rPr>
      </w:pPr>
      <w:r>
        <w:rPr>
          <w:rFonts w:hint="eastAsia"/>
          <w:color w:val="auto"/>
          <w:szCs w:val="21"/>
          <w:highlight w:val="none"/>
        </w:rPr>
        <w:t>9.1供应商提供完善的操作培训或技术培训方案，负责现场培训技术员2名以上，提供设备操作手册，保证熟练掌握全部功能为止。</w:t>
      </w:r>
    </w:p>
    <w:p w14:paraId="74C4D773">
      <w:pPr>
        <w:spacing w:line="360" w:lineRule="auto"/>
        <w:rPr>
          <w:rFonts w:hint="eastAsia"/>
          <w:color w:val="auto"/>
          <w:szCs w:val="21"/>
          <w:highlight w:val="none"/>
        </w:rPr>
      </w:pPr>
      <w:r>
        <w:rPr>
          <w:rFonts w:hint="eastAsia"/>
          <w:color w:val="auto"/>
          <w:szCs w:val="21"/>
          <w:highlight w:val="none"/>
        </w:rPr>
        <w:t>9.2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3100F922">
      <w:pPr>
        <w:spacing w:line="360" w:lineRule="auto"/>
        <w:rPr>
          <w:rFonts w:hint="eastAsia"/>
          <w:color w:val="auto"/>
          <w:szCs w:val="21"/>
          <w:highlight w:val="none"/>
        </w:rPr>
      </w:pPr>
      <w:r>
        <w:rPr>
          <w:rFonts w:hint="eastAsia"/>
          <w:color w:val="auto"/>
          <w:szCs w:val="21"/>
          <w:highlight w:val="none"/>
        </w:rPr>
        <w:t>▲10.包装和运输要求</w:t>
      </w:r>
    </w:p>
    <w:p w14:paraId="4BF93116">
      <w:pPr>
        <w:spacing w:line="360" w:lineRule="auto"/>
        <w:rPr>
          <w:rFonts w:hint="eastAsia"/>
          <w:color w:val="auto"/>
          <w:szCs w:val="21"/>
          <w:highlight w:val="none"/>
        </w:rPr>
      </w:pPr>
      <w:r>
        <w:rPr>
          <w:rFonts w:hint="eastAsia"/>
          <w:color w:val="auto"/>
          <w:szCs w:val="21"/>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2AA1E361">
      <w:pPr>
        <w:spacing w:line="360" w:lineRule="auto"/>
        <w:rPr>
          <w:rFonts w:hint="eastAsia"/>
          <w:color w:val="auto"/>
          <w:szCs w:val="21"/>
          <w:highlight w:val="none"/>
        </w:rPr>
      </w:pPr>
      <w:r>
        <w:rPr>
          <w:rFonts w:hint="eastAsia"/>
          <w:color w:val="auto"/>
          <w:szCs w:val="21"/>
          <w:highlight w:val="none"/>
        </w:rPr>
        <w:t>运输要求详见招标文件合同主要条款格式部分</w:t>
      </w:r>
    </w:p>
    <w:p w14:paraId="7072BB81">
      <w:pPr>
        <w:spacing w:line="360" w:lineRule="auto"/>
        <w:rPr>
          <w:rFonts w:hint="eastAsia"/>
          <w:color w:val="auto"/>
          <w:szCs w:val="21"/>
          <w:highlight w:val="none"/>
        </w:rPr>
      </w:pPr>
      <w:r>
        <w:rPr>
          <w:rFonts w:hint="eastAsia"/>
          <w:color w:val="auto"/>
          <w:szCs w:val="21"/>
          <w:highlight w:val="none"/>
        </w:rPr>
        <w:t>▲11.保险</w:t>
      </w:r>
    </w:p>
    <w:p w14:paraId="6A1D5D77">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14:paraId="4D812E57">
      <w:p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1B053CE1">
      <w:pPr>
        <w:spacing w:line="360" w:lineRule="auto"/>
        <w:rPr>
          <w:color w:val="auto"/>
          <w:szCs w:val="21"/>
          <w:highlight w:val="none"/>
        </w:rPr>
      </w:pPr>
      <w:r>
        <w:rPr>
          <w:rFonts w:hint="eastAsia"/>
          <w:color w:val="auto"/>
          <w:szCs w:val="21"/>
          <w:highlight w:val="none"/>
        </w:rPr>
        <w:t>▲1.投标人提供的投标产品属于第一类医疗器械管理的须提供产品备案证明复印件并加盖投标人公章（电子签章）；属于第二类、第三类医疗器械管理的须提供国家主管部门颁发的有效整机产品注册证复印件并加盖投标人公章（电子签章），以供评标时核对。</w:t>
      </w:r>
    </w:p>
    <w:p w14:paraId="3482F440">
      <w:pPr>
        <w:widowControl/>
        <w:jc w:val="left"/>
        <w:rPr>
          <w:color w:val="auto"/>
          <w:szCs w:val="21"/>
          <w:highlight w:val="none"/>
        </w:rPr>
      </w:pPr>
      <w:r>
        <w:rPr>
          <w:color w:val="auto"/>
          <w:szCs w:val="21"/>
          <w:highlight w:val="none"/>
        </w:rPr>
        <w:br w:type="page"/>
      </w:r>
    </w:p>
    <w:p w14:paraId="5E85D9CE">
      <w:pPr>
        <w:spacing w:line="528" w:lineRule="exact"/>
        <w:ind w:firstLine="280" w:firstLineChars="100"/>
        <w:rPr>
          <w:color w:val="auto"/>
          <w:sz w:val="28"/>
          <w:szCs w:val="28"/>
          <w:highlight w:val="none"/>
        </w:rPr>
      </w:pPr>
      <w:bookmarkStart w:id="34" w:name="_Hlk132788223"/>
      <w:r>
        <w:rPr>
          <w:rFonts w:hint="eastAsia"/>
          <w:color w:val="auto"/>
          <w:sz w:val="28"/>
          <w:szCs w:val="28"/>
          <w:highlight w:val="none"/>
        </w:rPr>
        <w:t xml:space="preserve">附件1： </w:t>
      </w:r>
      <w:r>
        <w:rPr>
          <w:color w:val="auto"/>
          <w:sz w:val="28"/>
          <w:szCs w:val="28"/>
          <w:highlight w:val="none"/>
        </w:rPr>
        <w:t xml:space="preserve">                             </w:t>
      </w:r>
    </w:p>
    <w:p w14:paraId="38DBE2AE">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377533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CB884EB">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75DFC7F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6CD99674">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75EE5DA">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043972FD">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50E223AB">
            <w:pPr>
              <w:widowControl/>
              <w:jc w:val="left"/>
              <w:rPr>
                <w:color w:val="auto"/>
                <w:szCs w:val="21"/>
                <w:highlight w:val="none"/>
              </w:rPr>
            </w:pPr>
            <w:r>
              <w:rPr>
                <w:rFonts w:hint="eastAsia"/>
                <w:color w:val="auto"/>
                <w:szCs w:val="21"/>
                <w:highlight w:val="none"/>
              </w:rPr>
              <w:t>微型</w:t>
            </w:r>
          </w:p>
        </w:tc>
      </w:tr>
      <w:tr w14:paraId="56E26D1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C8B6067">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59663E4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709ADB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7936259">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E22ABA7">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6F17DB8C">
            <w:pPr>
              <w:widowControl/>
              <w:jc w:val="left"/>
              <w:rPr>
                <w:color w:val="auto"/>
                <w:szCs w:val="21"/>
                <w:highlight w:val="none"/>
              </w:rPr>
            </w:pPr>
            <w:r>
              <w:rPr>
                <w:rFonts w:hint="eastAsia"/>
                <w:color w:val="auto"/>
                <w:szCs w:val="21"/>
                <w:highlight w:val="none"/>
              </w:rPr>
              <w:t>Y＜50</w:t>
            </w:r>
          </w:p>
        </w:tc>
      </w:tr>
      <w:tr w14:paraId="5D67ECD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CB729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42A0D0C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FEA01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3CE7C90">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E9F989C">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23C614F">
            <w:pPr>
              <w:widowControl/>
              <w:jc w:val="left"/>
              <w:rPr>
                <w:color w:val="auto"/>
                <w:szCs w:val="21"/>
                <w:highlight w:val="none"/>
              </w:rPr>
            </w:pPr>
            <w:r>
              <w:rPr>
                <w:rFonts w:hint="eastAsia"/>
                <w:color w:val="auto"/>
                <w:szCs w:val="21"/>
                <w:highlight w:val="none"/>
              </w:rPr>
              <w:t>X＜20</w:t>
            </w:r>
          </w:p>
        </w:tc>
      </w:tr>
      <w:tr w14:paraId="15F50D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780D5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C35573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BCA069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842C53">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74E815EE">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2F5B68A1">
            <w:pPr>
              <w:widowControl/>
              <w:jc w:val="left"/>
              <w:rPr>
                <w:color w:val="auto"/>
                <w:szCs w:val="21"/>
                <w:highlight w:val="none"/>
              </w:rPr>
            </w:pPr>
            <w:r>
              <w:rPr>
                <w:rFonts w:hint="eastAsia"/>
                <w:color w:val="auto"/>
                <w:szCs w:val="21"/>
                <w:highlight w:val="none"/>
              </w:rPr>
              <w:t>Y＜300</w:t>
            </w:r>
          </w:p>
        </w:tc>
      </w:tr>
      <w:tr w14:paraId="535F8D6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0D6D2F">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E56E06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7A8624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2C427B5">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5B68C529">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15B48D3E">
            <w:pPr>
              <w:widowControl/>
              <w:jc w:val="left"/>
              <w:rPr>
                <w:color w:val="auto"/>
                <w:szCs w:val="21"/>
                <w:highlight w:val="none"/>
              </w:rPr>
            </w:pPr>
            <w:r>
              <w:rPr>
                <w:rFonts w:hint="eastAsia"/>
                <w:color w:val="auto"/>
                <w:szCs w:val="21"/>
                <w:highlight w:val="none"/>
              </w:rPr>
              <w:t>Y＜300</w:t>
            </w:r>
          </w:p>
        </w:tc>
      </w:tr>
      <w:tr w14:paraId="4578DF7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13A3C0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FB539FD">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79DE521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C9054B6">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420B5EC0">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05793899">
            <w:pPr>
              <w:widowControl/>
              <w:jc w:val="left"/>
              <w:rPr>
                <w:color w:val="auto"/>
                <w:szCs w:val="21"/>
                <w:highlight w:val="none"/>
              </w:rPr>
            </w:pPr>
            <w:r>
              <w:rPr>
                <w:rFonts w:hint="eastAsia"/>
                <w:color w:val="auto"/>
                <w:szCs w:val="21"/>
                <w:highlight w:val="none"/>
              </w:rPr>
              <w:t>Z＜300</w:t>
            </w:r>
          </w:p>
        </w:tc>
      </w:tr>
      <w:tr w14:paraId="14E2A52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71ABA94">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C851F0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9DAAB5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290A03A">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2CC05323">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1B60BCB5">
            <w:pPr>
              <w:widowControl/>
              <w:jc w:val="left"/>
              <w:rPr>
                <w:color w:val="auto"/>
                <w:szCs w:val="21"/>
                <w:highlight w:val="none"/>
              </w:rPr>
            </w:pPr>
            <w:r>
              <w:rPr>
                <w:rFonts w:hint="eastAsia"/>
                <w:color w:val="auto"/>
                <w:szCs w:val="21"/>
                <w:highlight w:val="none"/>
              </w:rPr>
              <w:t>X＜5</w:t>
            </w:r>
          </w:p>
        </w:tc>
      </w:tr>
      <w:tr w14:paraId="49EA3E7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545FB1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04129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555F39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136F32">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3180502E">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52A8B24E">
            <w:pPr>
              <w:widowControl/>
              <w:jc w:val="left"/>
              <w:rPr>
                <w:color w:val="auto"/>
                <w:szCs w:val="21"/>
                <w:highlight w:val="none"/>
              </w:rPr>
            </w:pPr>
            <w:r>
              <w:rPr>
                <w:rFonts w:hint="eastAsia"/>
                <w:color w:val="auto"/>
                <w:szCs w:val="21"/>
                <w:highlight w:val="none"/>
              </w:rPr>
              <w:t>Y＜1000</w:t>
            </w:r>
          </w:p>
        </w:tc>
      </w:tr>
      <w:tr w14:paraId="1CB6DAC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615C08">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788DA08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86299B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42F69FD">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643E3867">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40F40AB2">
            <w:pPr>
              <w:widowControl/>
              <w:jc w:val="left"/>
              <w:rPr>
                <w:color w:val="auto"/>
                <w:szCs w:val="21"/>
                <w:highlight w:val="none"/>
              </w:rPr>
            </w:pPr>
            <w:r>
              <w:rPr>
                <w:rFonts w:hint="eastAsia"/>
                <w:color w:val="auto"/>
                <w:szCs w:val="21"/>
                <w:highlight w:val="none"/>
              </w:rPr>
              <w:t>X＜10</w:t>
            </w:r>
          </w:p>
        </w:tc>
      </w:tr>
      <w:tr w14:paraId="678F6CA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C0EE54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3A71A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102FBE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BDCB80D">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2588A65">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141DF254">
            <w:pPr>
              <w:widowControl/>
              <w:jc w:val="left"/>
              <w:rPr>
                <w:color w:val="auto"/>
                <w:szCs w:val="21"/>
                <w:highlight w:val="none"/>
              </w:rPr>
            </w:pPr>
            <w:r>
              <w:rPr>
                <w:rFonts w:hint="eastAsia"/>
                <w:color w:val="auto"/>
                <w:szCs w:val="21"/>
                <w:highlight w:val="none"/>
              </w:rPr>
              <w:t>Y＜100</w:t>
            </w:r>
          </w:p>
        </w:tc>
      </w:tr>
      <w:tr w14:paraId="49EC43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4D951C8">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00000E4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2B76A4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C69FB4E">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59CFDAE">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33C1B0C4">
            <w:pPr>
              <w:widowControl/>
              <w:jc w:val="left"/>
              <w:rPr>
                <w:color w:val="auto"/>
                <w:szCs w:val="21"/>
                <w:highlight w:val="none"/>
              </w:rPr>
            </w:pPr>
            <w:r>
              <w:rPr>
                <w:rFonts w:hint="eastAsia"/>
                <w:color w:val="auto"/>
                <w:szCs w:val="21"/>
                <w:highlight w:val="none"/>
              </w:rPr>
              <w:t>X＜20</w:t>
            </w:r>
          </w:p>
        </w:tc>
      </w:tr>
      <w:tr w14:paraId="5FFC7B6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D40F0E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5A34E3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C2C837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F8EA8B1">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DB98106">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38EF4D77">
            <w:pPr>
              <w:widowControl/>
              <w:jc w:val="left"/>
              <w:rPr>
                <w:color w:val="auto"/>
                <w:szCs w:val="21"/>
                <w:highlight w:val="none"/>
              </w:rPr>
            </w:pPr>
            <w:r>
              <w:rPr>
                <w:rFonts w:hint="eastAsia"/>
                <w:color w:val="auto"/>
                <w:szCs w:val="21"/>
                <w:highlight w:val="none"/>
              </w:rPr>
              <w:t>Y＜200</w:t>
            </w:r>
          </w:p>
        </w:tc>
      </w:tr>
      <w:tr w14:paraId="746F275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AA6279">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0676824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704B57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C60D754">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5AD3C665">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0798E58B">
            <w:pPr>
              <w:widowControl/>
              <w:jc w:val="left"/>
              <w:rPr>
                <w:color w:val="auto"/>
                <w:szCs w:val="21"/>
                <w:highlight w:val="none"/>
              </w:rPr>
            </w:pPr>
            <w:r>
              <w:rPr>
                <w:rFonts w:hint="eastAsia"/>
                <w:color w:val="auto"/>
                <w:szCs w:val="21"/>
                <w:highlight w:val="none"/>
              </w:rPr>
              <w:t>X＜20</w:t>
            </w:r>
          </w:p>
        </w:tc>
      </w:tr>
      <w:tr w14:paraId="6A7AB50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9E242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13ABC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D06CB0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A26DD04">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723DDEE8">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0368B7C5">
            <w:pPr>
              <w:widowControl/>
              <w:jc w:val="left"/>
              <w:rPr>
                <w:color w:val="auto"/>
                <w:szCs w:val="21"/>
                <w:highlight w:val="none"/>
              </w:rPr>
            </w:pPr>
            <w:r>
              <w:rPr>
                <w:rFonts w:hint="eastAsia"/>
                <w:color w:val="auto"/>
                <w:szCs w:val="21"/>
                <w:highlight w:val="none"/>
              </w:rPr>
              <w:t>Y＜100</w:t>
            </w:r>
          </w:p>
        </w:tc>
      </w:tr>
      <w:tr w14:paraId="531B70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9A8455D">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6256B33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7DFB9D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7304157">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D95994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2662A79">
            <w:pPr>
              <w:widowControl/>
              <w:jc w:val="left"/>
              <w:rPr>
                <w:color w:val="auto"/>
                <w:szCs w:val="21"/>
                <w:highlight w:val="none"/>
              </w:rPr>
            </w:pPr>
            <w:r>
              <w:rPr>
                <w:rFonts w:hint="eastAsia"/>
                <w:color w:val="auto"/>
                <w:szCs w:val="21"/>
                <w:highlight w:val="none"/>
              </w:rPr>
              <w:t>X＜20</w:t>
            </w:r>
          </w:p>
        </w:tc>
      </w:tr>
      <w:tr w14:paraId="381478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E9620A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EC1CC2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DD2FC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787E5E">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20E1B092">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B6C34BB">
            <w:pPr>
              <w:widowControl/>
              <w:jc w:val="left"/>
              <w:rPr>
                <w:color w:val="auto"/>
                <w:szCs w:val="21"/>
                <w:highlight w:val="none"/>
              </w:rPr>
            </w:pPr>
            <w:r>
              <w:rPr>
                <w:rFonts w:hint="eastAsia"/>
                <w:color w:val="auto"/>
                <w:szCs w:val="21"/>
                <w:highlight w:val="none"/>
              </w:rPr>
              <w:t>Y＜100</w:t>
            </w:r>
          </w:p>
        </w:tc>
      </w:tr>
      <w:tr w14:paraId="1564B1F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3319A70">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6E76E90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E02978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3D695B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EC2024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C9FE2CC">
            <w:pPr>
              <w:widowControl/>
              <w:jc w:val="left"/>
              <w:rPr>
                <w:color w:val="auto"/>
                <w:szCs w:val="21"/>
                <w:highlight w:val="none"/>
              </w:rPr>
            </w:pPr>
            <w:r>
              <w:rPr>
                <w:rFonts w:hint="eastAsia"/>
                <w:color w:val="auto"/>
                <w:szCs w:val="21"/>
                <w:highlight w:val="none"/>
              </w:rPr>
              <w:t>X＜10</w:t>
            </w:r>
          </w:p>
        </w:tc>
      </w:tr>
      <w:tr w14:paraId="47EB87C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CD3F0D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E7CEDE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DE55EF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B1201F">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69378270">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0CEC8C1">
            <w:pPr>
              <w:widowControl/>
              <w:jc w:val="left"/>
              <w:rPr>
                <w:color w:val="auto"/>
                <w:szCs w:val="21"/>
                <w:highlight w:val="none"/>
              </w:rPr>
            </w:pPr>
            <w:r>
              <w:rPr>
                <w:rFonts w:hint="eastAsia"/>
                <w:color w:val="auto"/>
                <w:szCs w:val="21"/>
                <w:highlight w:val="none"/>
              </w:rPr>
              <w:t>Y＜100</w:t>
            </w:r>
          </w:p>
        </w:tc>
      </w:tr>
      <w:tr w14:paraId="12891A6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3667E11">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1E6DCD4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E2BF84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992417C">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1CAF723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EB9F65C">
            <w:pPr>
              <w:widowControl/>
              <w:jc w:val="left"/>
              <w:rPr>
                <w:color w:val="auto"/>
                <w:szCs w:val="21"/>
                <w:highlight w:val="none"/>
              </w:rPr>
            </w:pPr>
            <w:r>
              <w:rPr>
                <w:rFonts w:hint="eastAsia"/>
                <w:color w:val="auto"/>
                <w:szCs w:val="21"/>
                <w:highlight w:val="none"/>
              </w:rPr>
              <w:t>X＜10</w:t>
            </w:r>
          </w:p>
        </w:tc>
      </w:tr>
      <w:tr w14:paraId="207FFF1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EF6D5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7487D5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B8502B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D430CB5">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2D18728">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64112596">
            <w:pPr>
              <w:widowControl/>
              <w:jc w:val="left"/>
              <w:rPr>
                <w:color w:val="auto"/>
                <w:szCs w:val="21"/>
                <w:highlight w:val="none"/>
              </w:rPr>
            </w:pPr>
            <w:r>
              <w:rPr>
                <w:rFonts w:hint="eastAsia"/>
                <w:color w:val="auto"/>
                <w:szCs w:val="21"/>
                <w:highlight w:val="none"/>
              </w:rPr>
              <w:t>Y＜100</w:t>
            </w:r>
          </w:p>
        </w:tc>
      </w:tr>
      <w:tr w14:paraId="09FDB12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40DEC34">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0E74954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F7A84E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17C1F1E">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52008DB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AF99C3F">
            <w:pPr>
              <w:widowControl/>
              <w:jc w:val="left"/>
              <w:rPr>
                <w:color w:val="auto"/>
                <w:szCs w:val="21"/>
                <w:highlight w:val="none"/>
              </w:rPr>
            </w:pPr>
            <w:r>
              <w:rPr>
                <w:rFonts w:hint="eastAsia"/>
                <w:color w:val="auto"/>
                <w:szCs w:val="21"/>
                <w:highlight w:val="none"/>
              </w:rPr>
              <w:t>X＜10</w:t>
            </w:r>
          </w:p>
        </w:tc>
      </w:tr>
      <w:tr w14:paraId="36EF3D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86B89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B9EC4E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67E4B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6F12509">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6A9A5D9E">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088EE22C">
            <w:pPr>
              <w:widowControl/>
              <w:jc w:val="left"/>
              <w:rPr>
                <w:color w:val="auto"/>
                <w:szCs w:val="21"/>
                <w:highlight w:val="none"/>
              </w:rPr>
            </w:pPr>
            <w:r>
              <w:rPr>
                <w:rFonts w:hint="eastAsia"/>
                <w:color w:val="auto"/>
                <w:szCs w:val="21"/>
                <w:highlight w:val="none"/>
              </w:rPr>
              <w:t>Y＜100</w:t>
            </w:r>
          </w:p>
        </w:tc>
      </w:tr>
      <w:tr w14:paraId="15840E5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F350130">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4ED7CB9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C1CE02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9C57F8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B93248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647782C">
            <w:pPr>
              <w:widowControl/>
              <w:jc w:val="left"/>
              <w:rPr>
                <w:color w:val="auto"/>
                <w:szCs w:val="21"/>
                <w:highlight w:val="none"/>
              </w:rPr>
            </w:pPr>
            <w:r>
              <w:rPr>
                <w:rFonts w:hint="eastAsia"/>
                <w:color w:val="auto"/>
                <w:szCs w:val="21"/>
                <w:highlight w:val="none"/>
              </w:rPr>
              <w:t>X＜10</w:t>
            </w:r>
          </w:p>
        </w:tc>
      </w:tr>
      <w:tr w14:paraId="60E893A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51F71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8D3DE0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23F4FA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4DB6728">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3D924DFC">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5AB5C8C4">
            <w:pPr>
              <w:widowControl/>
              <w:jc w:val="left"/>
              <w:rPr>
                <w:color w:val="auto"/>
                <w:szCs w:val="21"/>
                <w:highlight w:val="none"/>
              </w:rPr>
            </w:pPr>
            <w:r>
              <w:rPr>
                <w:rFonts w:hint="eastAsia"/>
                <w:color w:val="auto"/>
                <w:szCs w:val="21"/>
                <w:highlight w:val="none"/>
              </w:rPr>
              <w:t>Y＜50</w:t>
            </w:r>
          </w:p>
        </w:tc>
      </w:tr>
      <w:tr w14:paraId="3F89FCE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36B0DC">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3D1F80F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2412CC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7343787">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47F2D7E">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526C7204">
            <w:pPr>
              <w:widowControl/>
              <w:jc w:val="left"/>
              <w:rPr>
                <w:color w:val="auto"/>
                <w:szCs w:val="21"/>
                <w:highlight w:val="none"/>
              </w:rPr>
            </w:pPr>
            <w:r>
              <w:rPr>
                <w:rFonts w:hint="eastAsia"/>
                <w:color w:val="auto"/>
                <w:szCs w:val="21"/>
                <w:highlight w:val="none"/>
              </w:rPr>
              <w:t>X＜100</w:t>
            </w:r>
          </w:p>
        </w:tc>
      </w:tr>
      <w:tr w14:paraId="5048158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0E798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329E22C">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3B8F41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E98990">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7E9F868D">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7A18C581">
            <w:pPr>
              <w:widowControl/>
              <w:jc w:val="left"/>
              <w:rPr>
                <w:color w:val="auto"/>
                <w:szCs w:val="21"/>
                <w:highlight w:val="none"/>
              </w:rPr>
            </w:pPr>
            <w:r>
              <w:rPr>
                <w:rFonts w:hint="eastAsia"/>
                <w:color w:val="auto"/>
                <w:szCs w:val="21"/>
                <w:highlight w:val="none"/>
              </w:rPr>
              <w:t>Y＜2000</w:t>
            </w:r>
          </w:p>
        </w:tc>
      </w:tr>
      <w:tr w14:paraId="5253A3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F122572">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60FA198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60B2BC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F33D04C">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4D59C39">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13491D59">
            <w:pPr>
              <w:widowControl/>
              <w:jc w:val="left"/>
              <w:rPr>
                <w:color w:val="auto"/>
                <w:szCs w:val="21"/>
                <w:highlight w:val="none"/>
              </w:rPr>
            </w:pPr>
            <w:r>
              <w:rPr>
                <w:rFonts w:hint="eastAsia"/>
                <w:color w:val="auto"/>
                <w:szCs w:val="21"/>
                <w:highlight w:val="none"/>
              </w:rPr>
              <w:t>X＜100</w:t>
            </w:r>
          </w:p>
        </w:tc>
      </w:tr>
      <w:tr w14:paraId="5C5FACB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4DCB80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DC4ED3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F36B58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D15100">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57740E17">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4F583158">
            <w:pPr>
              <w:widowControl/>
              <w:jc w:val="left"/>
              <w:rPr>
                <w:color w:val="auto"/>
                <w:szCs w:val="21"/>
                <w:highlight w:val="none"/>
              </w:rPr>
            </w:pPr>
            <w:r>
              <w:rPr>
                <w:rFonts w:hint="eastAsia"/>
                <w:color w:val="auto"/>
                <w:szCs w:val="21"/>
                <w:highlight w:val="none"/>
              </w:rPr>
              <w:t>Y＜500</w:t>
            </w:r>
          </w:p>
        </w:tc>
      </w:tr>
      <w:tr w14:paraId="6BF9F81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874C2BA">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783935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DFCBB1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250AC57">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399184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9DC8B3F">
            <w:pPr>
              <w:widowControl/>
              <w:jc w:val="left"/>
              <w:rPr>
                <w:color w:val="auto"/>
                <w:szCs w:val="21"/>
                <w:highlight w:val="none"/>
              </w:rPr>
            </w:pPr>
            <w:r>
              <w:rPr>
                <w:rFonts w:hint="eastAsia"/>
                <w:color w:val="auto"/>
                <w:szCs w:val="21"/>
                <w:highlight w:val="none"/>
              </w:rPr>
              <w:t>X＜10</w:t>
            </w:r>
          </w:p>
        </w:tc>
      </w:tr>
      <w:tr w14:paraId="4E7AFFC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CFC31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DA86C3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7161D0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3F57995">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404722B">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4F34F858">
            <w:pPr>
              <w:widowControl/>
              <w:jc w:val="left"/>
              <w:rPr>
                <w:color w:val="auto"/>
                <w:szCs w:val="21"/>
                <w:highlight w:val="none"/>
              </w:rPr>
            </w:pPr>
            <w:r>
              <w:rPr>
                <w:rFonts w:hint="eastAsia"/>
                <w:color w:val="auto"/>
                <w:szCs w:val="21"/>
                <w:highlight w:val="none"/>
              </w:rPr>
              <w:t>Y＜100</w:t>
            </w:r>
          </w:p>
        </w:tc>
      </w:tr>
      <w:tr w14:paraId="784756A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757551ED">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E5EA88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78290C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2253DB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04DFEE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98E836E">
            <w:pPr>
              <w:widowControl/>
              <w:jc w:val="left"/>
              <w:rPr>
                <w:color w:val="auto"/>
                <w:szCs w:val="21"/>
                <w:highlight w:val="none"/>
              </w:rPr>
            </w:pPr>
            <w:r>
              <w:rPr>
                <w:rFonts w:hint="eastAsia"/>
                <w:color w:val="auto"/>
                <w:szCs w:val="21"/>
                <w:highlight w:val="none"/>
              </w:rPr>
              <w:t>X＜10</w:t>
            </w:r>
          </w:p>
        </w:tc>
      </w:tr>
    </w:tbl>
    <w:p w14:paraId="3BABE6E2">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1085B747">
      <w:pPr>
        <w:widowControl/>
        <w:jc w:val="left"/>
        <w:rPr>
          <w:color w:val="auto"/>
          <w:szCs w:val="21"/>
          <w:highlight w:val="none"/>
        </w:rPr>
      </w:pPr>
      <w:r>
        <w:rPr>
          <w:color w:val="auto"/>
          <w:szCs w:val="21"/>
          <w:highlight w:val="none"/>
        </w:rPr>
        <w:br w:type="page"/>
      </w:r>
    </w:p>
    <w:bookmarkEnd w:id="34"/>
    <w:p w14:paraId="35F60CB8">
      <w:pPr>
        <w:spacing w:line="360" w:lineRule="auto"/>
        <w:rPr>
          <w:color w:val="auto"/>
          <w:sz w:val="28"/>
          <w:szCs w:val="28"/>
          <w:highlight w:val="none"/>
        </w:rPr>
      </w:pPr>
      <w:bookmarkStart w:id="35" w:name="_Hlk132788258"/>
      <w:r>
        <w:rPr>
          <w:rFonts w:hint="eastAsia"/>
          <w:color w:val="auto"/>
          <w:sz w:val="28"/>
          <w:szCs w:val="28"/>
          <w:highlight w:val="none"/>
        </w:rPr>
        <w:t>附件2：</w:t>
      </w:r>
    </w:p>
    <w:p w14:paraId="4A26E2B7">
      <w:pPr>
        <w:spacing w:line="360" w:lineRule="auto"/>
        <w:rPr>
          <w:color w:val="auto"/>
          <w:sz w:val="28"/>
          <w:szCs w:val="28"/>
          <w:highlight w:val="none"/>
        </w:rPr>
      </w:pPr>
      <w:r>
        <w:rPr>
          <w:rFonts w:ascii="宋体" w:hAnsi="宋体" w:cs="宋体"/>
          <w:color w:val="auto"/>
          <w:position w:val="-335"/>
          <w:sz w:val="20"/>
          <w:szCs w:val="20"/>
          <w:highlight w:val="none"/>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5573395" cy="8125460"/>
                    </a:xfrm>
                    <a:prstGeom prst="rect">
                      <a:avLst/>
                    </a:prstGeom>
                    <a:noFill/>
                    <a:ln>
                      <a:noFill/>
                    </a:ln>
                  </pic:spPr>
                </pic:pic>
              </a:graphicData>
            </a:graphic>
          </wp:anchor>
        </w:drawing>
      </w:r>
      <w:r>
        <w:rPr>
          <w:color w:val="auto"/>
          <w:szCs w:val="21"/>
          <w:highlight w:val="none"/>
        </w:rPr>
        <w:br w:type="page"/>
      </w:r>
      <w:r>
        <w:rPr>
          <w:rFonts w:hint="eastAsia"/>
          <w:color w:val="auto"/>
          <w:sz w:val="28"/>
          <w:szCs w:val="28"/>
          <w:highlight w:val="none"/>
        </w:rPr>
        <w:t>附件3：</w:t>
      </w:r>
    </w:p>
    <w:p w14:paraId="155E845C">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节能产品政府采购品目清单</w:t>
      </w:r>
    </w:p>
    <w:p w14:paraId="524CDBDB">
      <w:pPr>
        <w:spacing w:line="151" w:lineRule="exact"/>
        <w:rPr>
          <w:color w:val="auto"/>
          <w:highlight w:val="none"/>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0A315357">
            <w:pPr>
              <w:pStyle w:val="213"/>
              <w:spacing w:before="128" w:line="224" w:lineRule="auto"/>
              <w:ind w:left="91"/>
              <w:rPr>
                <w:color w:val="auto"/>
                <w:sz w:val="22"/>
                <w:szCs w:val="22"/>
                <w:highlight w:val="none"/>
              </w:rPr>
            </w:pPr>
            <w:r>
              <w:rPr>
                <w:b/>
                <w:bCs/>
                <w:color w:val="auto"/>
                <w:spacing w:val="-9"/>
                <w:sz w:val="22"/>
                <w:szCs w:val="22"/>
                <w:highlight w:val="none"/>
              </w:rPr>
              <w:t>品目</w:t>
            </w:r>
          </w:p>
          <w:p w14:paraId="598A6C7F">
            <w:pPr>
              <w:pStyle w:val="213"/>
              <w:spacing w:before="45" w:line="222" w:lineRule="auto"/>
              <w:ind w:left="72"/>
              <w:rPr>
                <w:color w:val="auto"/>
                <w:sz w:val="22"/>
                <w:szCs w:val="22"/>
                <w:highlight w:val="none"/>
              </w:rPr>
            </w:pPr>
            <w:r>
              <w:rPr>
                <w:b/>
                <w:bCs/>
                <w:color w:val="auto"/>
                <w:spacing w:val="-4"/>
                <w:sz w:val="22"/>
                <w:szCs w:val="22"/>
                <w:highlight w:val="none"/>
              </w:rPr>
              <w:t>序号</w:t>
            </w:r>
          </w:p>
        </w:tc>
        <w:tc>
          <w:tcPr>
            <w:tcW w:w="4879" w:type="dxa"/>
            <w:gridSpan w:val="3"/>
            <w:vAlign w:val="top"/>
          </w:tcPr>
          <w:p w14:paraId="66D4BAAC">
            <w:pPr>
              <w:pStyle w:val="213"/>
              <w:spacing w:before="285" w:line="223" w:lineRule="auto"/>
              <w:ind w:left="2226"/>
              <w:rPr>
                <w:color w:val="auto"/>
                <w:sz w:val="22"/>
                <w:szCs w:val="22"/>
                <w:highlight w:val="none"/>
              </w:rPr>
            </w:pPr>
            <w:r>
              <w:rPr>
                <w:b/>
                <w:bCs/>
                <w:color w:val="auto"/>
                <w:spacing w:val="-5"/>
                <w:sz w:val="22"/>
                <w:szCs w:val="22"/>
                <w:highlight w:val="none"/>
              </w:rPr>
              <w:t>名称</w:t>
            </w:r>
          </w:p>
        </w:tc>
        <w:tc>
          <w:tcPr>
            <w:tcW w:w="2969" w:type="dxa"/>
            <w:vAlign w:val="top"/>
          </w:tcPr>
          <w:p w14:paraId="3A2744A3">
            <w:pPr>
              <w:pStyle w:val="213"/>
              <w:spacing w:before="285" w:line="220" w:lineRule="auto"/>
              <w:ind w:left="939"/>
              <w:rPr>
                <w:color w:val="auto"/>
                <w:sz w:val="22"/>
                <w:szCs w:val="22"/>
                <w:highlight w:val="none"/>
              </w:rPr>
            </w:pPr>
            <w:r>
              <w:rPr>
                <w:b/>
                <w:bCs/>
                <w:color w:val="auto"/>
                <w:spacing w:val="-4"/>
                <w:sz w:val="22"/>
                <w:szCs w:val="22"/>
                <w:highlight w:val="none"/>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1228478B">
            <w:pPr>
              <w:spacing w:line="246" w:lineRule="auto"/>
              <w:rPr>
                <w:rFonts w:ascii="Arial"/>
                <w:color w:val="auto"/>
                <w:sz w:val="21"/>
                <w:highlight w:val="none"/>
              </w:rPr>
            </w:pPr>
          </w:p>
          <w:p w14:paraId="07C59DD1">
            <w:pPr>
              <w:spacing w:line="247" w:lineRule="auto"/>
              <w:rPr>
                <w:rFonts w:ascii="Arial"/>
                <w:color w:val="auto"/>
                <w:sz w:val="21"/>
                <w:highlight w:val="none"/>
              </w:rPr>
            </w:pPr>
          </w:p>
          <w:p w14:paraId="3A849AFF">
            <w:pPr>
              <w:spacing w:line="247" w:lineRule="auto"/>
              <w:rPr>
                <w:rFonts w:ascii="Arial"/>
                <w:color w:val="auto"/>
                <w:sz w:val="21"/>
                <w:highlight w:val="none"/>
              </w:rPr>
            </w:pPr>
          </w:p>
          <w:p w14:paraId="29D73DF7">
            <w:pPr>
              <w:spacing w:line="247" w:lineRule="auto"/>
              <w:rPr>
                <w:rFonts w:ascii="Arial"/>
                <w:color w:val="auto"/>
                <w:sz w:val="21"/>
                <w:highlight w:val="none"/>
              </w:rPr>
            </w:pPr>
          </w:p>
          <w:p w14:paraId="1C83C889">
            <w:pPr>
              <w:pStyle w:val="213"/>
              <w:spacing w:before="62" w:line="258" w:lineRule="exact"/>
              <w:ind w:left="257"/>
              <w:rPr>
                <w:color w:val="auto"/>
                <w:highlight w:val="none"/>
              </w:rPr>
            </w:pPr>
            <w:r>
              <w:rPr>
                <w:color w:val="auto"/>
                <w:position w:val="1"/>
                <w:highlight w:val="none"/>
              </w:rPr>
              <w:t>1</w:t>
            </w:r>
          </w:p>
        </w:tc>
        <w:tc>
          <w:tcPr>
            <w:tcW w:w="1166" w:type="dxa"/>
            <w:vMerge w:val="restart"/>
            <w:tcBorders>
              <w:bottom w:val="nil"/>
            </w:tcBorders>
            <w:vAlign w:val="top"/>
          </w:tcPr>
          <w:p w14:paraId="4C2387A2">
            <w:pPr>
              <w:spacing w:line="277" w:lineRule="auto"/>
              <w:rPr>
                <w:rFonts w:ascii="Arial"/>
                <w:color w:val="auto"/>
                <w:sz w:val="21"/>
                <w:highlight w:val="none"/>
              </w:rPr>
            </w:pPr>
          </w:p>
          <w:p w14:paraId="6CE6E9A5">
            <w:pPr>
              <w:spacing w:line="277" w:lineRule="auto"/>
              <w:rPr>
                <w:rFonts w:ascii="Arial"/>
                <w:color w:val="auto"/>
                <w:sz w:val="21"/>
                <w:highlight w:val="none"/>
              </w:rPr>
            </w:pPr>
          </w:p>
          <w:p w14:paraId="5F3A6CB2">
            <w:pPr>
              <w:spacing w:line="278" w:lineRule="auto"/>
              <w:rPr>
                <w:rFonts w:ascii="Arial"/>
                <w:color w:val="auto"/>
                <w:sz w:val="21"/>
                <w:highlight w:val="none"/>
              </w:rPr>
            </w:pPr>
          </w:p>
          <w:p w14:paraId="561B9496">
            <w:pPr>
              <w:pStyle w:val="213"/>
              <w:spacing w:before="62" w:line="304" w:lineRule="auto"/>
              <w:ind w:left="14" w:right="8" w:hanging="5"/>
              <w:rPr>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799" w:type="dxa"/>
            <w:vAlign w:val="top"/>
          </w:tcPr>
          <w:p w14:paraId="4ABE0E89">
            <w:pPr>
              <w:pStyle w:val="213"/>
              <w:spacing w:before="155" w:line="304" w:lineRule="auto"/>
              <w:ind w:left="17" w:right="10" w:firstLine="1"/>
              <w:rPr>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1914" w:type="dxa"/>
            <w:vAlign w:val="top"/>
          </w:tcPr>
          <w:p w14:paraId="22F9EE17">
            <w:pPr>
              <w:rPr>
                <w:rFonts w:ascii="Arial"/>
                <w:color w:val="auto"/>
                <w:sz w:val="21"/>
                <w:highlight w:val="none"/>
              </w:rPr>
            </w:pPr>
          </w:p>
        </w:tc>
        <w:tc>
          <w:tcPr>
            <w:tcW w:w="2969" w:type="dxa"/>
            <w:vAlign w:val="top"/>
          </w:tcPr>
          <w:p w14:paraId="184594AE">
            <w:pPr>
              <w:pStyle w:val="213"/>
              <w:spacing w:before="156" w:line="304"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0625F8B3">
            <w:pPr>
              <w:rPr>
                <w:rFonts w:ascii="Arial"/>
                <w:color w:val="auto"/>
                <w:sz w:val="21"/>
                <w:highlight w:val="none"/>
              </w:rPr>
            </w:pPr>
          </w:p>
        </w:tc>
        <w:tc>
          <w:tcPr>
            <w:tcW w:w="1166" w:type="dxa"/>
            <w:vMerge w:val="continue"/>
            <w:tcBorders>
              <w:top w:val="nil"/>
              <w:bottom w:val="nil"/>
            </w:tcBorders>
            <w:vAlign w:val="top"/>
          </w:tcPr>
          <w:p w14:paraId="40B80048">
            <w:pPr>
              <w:rPr>
                <w:rFonts w:ascii="Arial"/>
                <w:color w:val="auto"/>
                <w:sz w:val="21"/>
                <w:highlight w:val="none"/>
              </w:rPr>
            </w:pPr>
          </w:p>
        </w:tc>
        <w:tc>
          <w:tcPr>
            <w:tcW w:w="1799" w:type="dxa"/>
            <w:vAlign w:val="top"/>
          </w:tcPr>
          <w:p w14:paraId="6B92F9DE">
            <w:pPr>
              <w:pStyle w:val="213"/>
              <w:spacing w:before="108" w:line="293" w:lineRule="auto"/>
              <w:ind w:left="15" w:right="10" w:firstLine="3"/>
              <w:rPr>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1914" w:type="dxa"/>
            <w:vAlign w:val="top"/>
          </w:tcPr>
          <w:p w14:paraId="14E453B6">
            <w:pPr>
              <w:rPr>
                <w:rFonts w:ascii="Arial"/>
                <w:color w:val="auto"/>
                <w:sz w:val="21"/>
                <w:highlight w:val="none"/>
              </w:rPr>
            </w:pPr>
          </w:p>
        </w:tc>
        <w:tc>
          <w:tcPr>
            <w:tcW w:w="2969" w:type="dxa"/>
            <w:vAlign w:val="top"/>
          </w:tcPr>
          <w:p w14:paraId="194ACF51">
            <w:pPr>
              <w:pStyle w:val="213"/>
              <w:spacing w:before="108" w:line="293"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5AD3B477">
            <w:pPr>
              <w:rPr>
                <w:rFonts w:ascii="Arial"/>
                <w:color w:val="auto"/>
                <w:sz w:val="21"/>
                <w:highlight w:val="none"/>
              </w:rPr>
            </w:pPr>
          </w:p>
        </w:tc>
        <w:tc>
          <w:tcPr>
            <w:tcW w:w="1166" w:type="dxa"/>
            <w:vMerge w:val="continue"/>
            <w:tcBorders>
              <w:top w:val="nil"/>
            </w:tcBorders>
            <w:vAlign w:val="top"/>
          </w:tcPr>
          <w:p w14:paraId="0C5EF5BF">
            <w:pPr>
              <w:rPr>
                <w:rFonts w:ascii="Arial"/>
                <w:color w:val="auto"/>
                <w:sz w:val="21"/>
                <w:highlight w:val="none"/>
              </w:rPr>
            </w:pPr>
          </w:p>
        </w:tc>
        <w:tc>
          <w:tcPr>
            <w:tcW w:w="1799" w:type="dxa"/>
            <w:vAlign w:val="top"/>
          </w:tcPr>
          <w:p w14:paraId="0E8D6FD6">
            <w:pPr>
              <w:pStyle w:val="213"/>
              <w:spacing w:before="128" w:line="301" w:lineRule="auto"/>
              <w:ind w:left="15" w:right="10" w:firstLine="3"/>
              <w:rPr>
                <w:color w:val="auto"/>
                <w:highlight w:val="none"/>
              </w:rPr>
            </w:pPr>
            <w:r>
              <w:rPr>
                <w:color w:val="auto"/>
                <w:spacing w:val="3"/>
                <w:highlight w:val="none"/>
              </w:rPr>
              <w:t>★A02010107 平板式</w:t>
            </w:r>
            <w:r>
              <w:rPr>
                <w:color w:val="auto"/>
                <w:spacing w:val="12"/>
                <w:highlight w:val="none"/>
              </w:rPr>
              <w:t xml:space="preserve"> </w:t>
            </w:r>
            <w:r>
              <w:rPr>
                <w:color w:val="auto"/>
                <w:spacing w:val="8"/>
                <w:highlight w:val="none"/>
              </w:rPr>
              <w:t>微型计算机</w:t>
            </w:r>
          </w:p>
        </w:tc>
        <w:tc>
          <w:tcPr>
            <w:tcW w:w="1914" w:type="dxa"/>
            <w:vAlign w:val="top"/>
          </w:tcPr>
          <w:p w14:paraId="1D7B8C81">
            <w:pPr>
              <w:rPr>
                <w:rFonts w:ascii="Arial"/>
                <w:color w:val="auto"/>
                <w:sz w:val="21"/>
                <w:highlight w:val="none"/>
              </w:rPr>
            </w:pPr>
          </w:p>
        </w:tc>
        <w:tc>
          <w:tcPr>
            <w:tcW w:w="2969" w:type="dxa"/>
            <w:vAlign w:val="top"/>
          </w:tcPr>
          <w:p w14:paraId="7C74F5E3">
            <w:pPr>
              <w:pStyle w:val="213"/>
              <w:spacing w:before="128" w:line="301"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42DEF06C">
            <w:pPr>
              <w:spacing w:line="250" w:lineRule="auto"/>
              <w:rPr>
                <w:rFonts w:ascii="Arial"/>
                <w:color w:val="auto"/>
                <w:sz w:val="21"/>
                <w:highlight w:val="none"/>
              </w:rPr>
            </w:pPr>
          </w:p>
          <w:p w14:paraId="2DF3F2B3">
            <w:pPr>
              <w:spacing w:line="251" w:lineRule="auto"/>
              <w:rPr>
                <w:rFonts w:ascii="Arial"/>
                <w:color w:val="auto"/>
                <w:sz w:val="21"/>
                <w:highlight w:val="none"/>
              </w:rPr>
            </w:pPr>
          </w:p>
          <w:p w14:paraId="13EAE6DA">
            <w:pPr>
              <w:spacing w:line="251" w:lineRule="auto"/>
              <w:rPr>
                <w:rFonts w:ascii="Arial"/>
                <w:color w:val="auto"/>
                <w:sz w:val="21"/>
                <w:highlight w:val="none"/>
              </w:rPr>
            </w:pPr>
          </w:p>
          <w:p w14:paraId="4DBFEF75">
            <w:pPr>
              <w:spacing w:line="251" w:lineRule="auto"/>
              <w:rPr>
                <w:rFonts w:ascii="Arial"/>
                <w:color w:val="auto"/>
                <w:sz w:val="21"/>
                <w:highlight w:val="none"/>
              </w:rPr>
            </w:pPr>
          </w:p>
          <w:p w14:paraId="6709EF03">
            <w:pPr>
              <w:spacing w:line="251" w:lineRule="auto"/>
              <w:rPr>
                <w:rFonts w:ascii="Arial"/>
                <w:color w:val="auto"/>
                <w:sz w:val="21"/>
                <w:highlight w:val="none"/>
              </w:rPr>
            </w:pPr>
          </w:p>
          <w:p w14:paraId="66613EC7">
            <w:pPr>
              <w:spacing w:line="251" w:lineRule="auto"/>
              <w:rPr>
                <w:rFonts w:ascii="Arial"/>
                <w:color w:val="auto"/>
                <w:sz w:val="21"/>
                <w:highlight w:val="none"/>
              </w:rPr>
            </w:pPr>
          </w:p>
          <w:p w14:paraId="4946EADF">
            <w:pPr>
              <w:spacing w:line="251" w:lineRule="auto"/>
              <w:rPr>
                <w:rFonts w:ascii="Arial"/>
                <w:color w:val="auto"/>
                <w:sz w:val="21"/>
                <w:highlight w:val="none"/>
              </w:rPr>
            </w:pPr>
          </w:p>
          <w:p w14:paraId="07C8A2A9">
            <w:pPr>
              <w:spacing w:line="251" w:lineRule="auto"/>
              <w:rPr>
                <w:rFonts w:ascii="Arial"/>
                <w:color w:val="auto"/>
                <w:sz w:val="21"/>
                <w:highlight w:val="none"/>
              </w:rPr>
            </w:pPr>
          </w:p>
          <w:p w14:paraId="554BC166">
            <w:pPr>
              <w:pStyle w:val="213"/>
              <w:spacing w:before="61" w:line="258" w:lineRule="exact"/>
              <w:ind w:left="245"/>
              <w:rPr>
                <w:color w:val="auto"/>
                <w:highlight w:val="none"/>
              </w:rPr>
            </w:pPr>
            <w:r>
              <w:rPr>
                <w:color w:val="auto"/>
                <w:position w:val="1"/>
                <w:highlight w:val="none"/>
              </w:rPr>
              <w:t>2</w:t>
            </w:r>
          </w:p>
        </w:tc>
        <w:tc>
          <w:tcPr>
            <w:tcW w:w="1166" w:type="dxa"/>
            <w:vMerge w:val="restart"/>
            <w:tcBorders>
              <w:bottom w:val="nil"/>
            </w:tcBorders>
            <w:vAlign w:val="top"/>
          </w:tcPr>
          <w:p w14:paraId="57CB3C0F">
            <w:pPr>
              <w:spacing w:line="264" w:lineRule="auto"/>
              <w:rPr>
                <w:rFonts w:ascii="Arial"/>
                <w:color w:val="auto"/>
                <w:sz w:val="21"/>
                <w:highlight w:val="none"/>
              </w:rPr>
            </w:pPr>
          </w:p>
          <w:p w14:paraId="3F33C448">
            <w:pPr>
              <w:spacing w:line="264" w:lineRule="auto"/>
              <w:rPr>
                <w:rFonts w:ascii="Arial"/>
                <w:color w:val="auto"/>
                <w:sz w:val="21"/>
                <w:highlight w:val="none"/>
              </w:rPr>
            </w:pPr>
          </w:p>
          <w:p w14:paraId="6C6EE0C6">
            <w:pPr>
              <w:spacing w:line="264" w:lineRule="auto"/>
              <w:rPr>
                <w:rFonts w:ascii="Arial"/>
                <w:color w:val="auto"/>
                <w:sz w:val="21"/>
                <w:highlight w:val="none"/>
              </w:rPr>
            </w:pPr>
          </w:p>
          <w:p w14:paraId="01ADF2A1">
            <w:pPr>
              <w:spacing w:line="265" w:lineRule="auto"/>
              <w:rPr>
                <w:rFonts w:ascii="Arial"/>
                <w:color w:val="auto"/>
                <w:sz w:val="21"/>
                <w:highlight w:val="none"/>
              </w:rPr>
            </w:pPr>
          </w:p>
          <w:p w14:paraId="428C943E">
            <w:pPr>
              <w:spacing w:line="265" w:lineRule="auto"/>
              <w:rPr>
                <w:rFonts w:ascii="Arial"/>
                <w:color w:val="auto"/>
                <w:sz w:val="21"/>
                <w:highlight w:val="none"/>
              </w:rPr>
            </w:pPr>
          </w:p>
          <w:p w14:paraId="03F5F8D9">
            <w:pPr>
              <w:spacing w:line="265" w:lineRule="auto"/>
              <w:rPr>
                <w:rFonts w:ascii="Arial"/>
                <w:color w:val="auto"/>
                <w:sz w:val="21"/>
                <w:highlight w:val="none"/>
              </w:rPr>
            </w:pPr>
          </w:p>
          <w:p w14:paraId="66753446">
            <w:pPr>
              <w:spacing w:line="265" w:lineRule="auto"/>
              <w:rPr>
                <w:rFonts w:ascii="Arial"/>
                <w:color w:val="auto"/>
                <w:sz w:val="21"/>
                <w:highlight w:val="none"/>
              </w:rPr>
            </w:pPr>
          </w:p>
          <w:p w14:paraId="5CDCB347">
            <w:pPr>
              <w:pStyle w:val="213"/>
              <w:spacing w:before="62" w:line="304" w:lineRule="auto"/>
              <w:ind w:left="14" w:right="8" w:hanging="5"/>
              <w:rPr>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799" w:type="dxa"/>
            <w:vMerge w:val="restart"/>
            <w:tcBorders>
              <w:bottom w:val="nil"/>
            </w:tcBorders>
            <w:vAlign w:val="top"/>
          </w:tcPr>
          <w:p w14:paraId="6337D827">
            <w:pPr>
              <w:spacing w:line="315" w:lineRule="auto"/>
              <w:rPr>
                <w:rFonts w:ascii="Arial"/>
                <w:color w:val="auto"/>
                <w:sz w:val="21"/>
                <w:highlight w:val="none"/>
              </w:rPr>
            </w:pPr>
          </w:p>
          <w:p w14:paraId="7A823806">
            <w:pPr>
              <w:spacing w:line="315" w:lineRule="auto"/>
              <w:rPr>
                <w:rFonts w:ascii="Arial"/>
                <w:color w:val="auto"/>
                <w:sz w:val="21"/>
                <w:highlight w:val="none"/>
              </w:rPr>
            </w:pPr>
          </w:p>
          <w:p w14:paraId="3D3BFA49">
            <w:pPr>
              <w:spacing w:line="315" w:lineRule="auto"/>
              <w:rPr>
                <w:rFonts w:ascii="Arial"/>
                <w:color w:val="auto"/>
                <w:sz w:val="21"/>
                <w:highlight w:val="none"/>
              </w:rPr>
            </w:pPr>
          </w:p>
          <w:p w14:paraId="25EE30A5">
            <w:pPr>
              <w:pStyle w:val="213"/>
              <w:spacing w:before="62" w:line="229" w:lineRule="auto"/>
              <w:ind w:left="9"/>
              <w:rPr>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1914" w:type="dxa"/>
            <w:vAlign w:val="top"/>
          </w:tcPr>
          <w:p w14:paraId="7F31F808">
            <w:pPr>
              <w:pStyle w:val="213"/>
              <w:spacing w:before="114" w:line="297" w:lineRule="auto"/>
              <w:ind w:left="31" w:right="8" w:hanging="21"/>
              <w:rPr>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2969" w:type="dxa"/>
            <w:vAlign w:val="top"/>
          </w:tcPr>
          <w:p w14:paraId="77135BFF">
            <w:pPr>
              <w:pStyle w:val="213"/>
              <w:spacing w:before="114" w:line="297"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113919B2">
            <w:pPr>
              <w:rPr>
                <w:rFonts w:ascii="Arial"/>
                <w:color w:val="auto"/>
                <w:sz w:val="21"/>
                <w:highlight w:val="none"/>
              </w:rPr>
            </w:pPr>
          </w:p>
        </w:tc>
        <w:tc>
          <w:tcPr>
            <w:tcW w:w="1166" w:type="dxa"/>
            <w:vMerge w:val="continue"/>
            <w:tcBorders>
              <w:top w:val="nil"/>
              <w:bottom w:val="nil"/>
            </w:tcBorders>
            <w:vAlign w:val="top"/>
          </w:tcPr>
          <w:p w14:paraId="5A8B70EA">
            <w:pPr>
              <w:rPr>
                <w:rFonts w:ascii="Arial"/>
                <w:color w:val="auto"/>
                <w:sz w:val="21"/>
                <w:highlight w:val="none"/>
              </w:rPr>
            </w:pPr>
          </w:p>
        </w:tc>
        <w:tc>
          <w:tcPr>
            <w:tcW w:w="1799" w:type="dxa"/>
            <w:vMerge w:val="continue"/>
            <w:tcBorders>
              <w:top w:val="nil"/>
              <w:bottom w:val="nil"/>
            </w:tcBorders>
            <w:vAlign w:val="top"/>
          </w:tcPr>
          <w:p w14:paraId="1BABABE3">
            <w:pPr>
              <w:rPr>
                <w:rFonts w:ascii="Arial"/>
                <w:color w:val="auto"/>
                <w:sz w:val="21"/>
                <w:highlight w:val="none"/>
              </w:rPr>
            </w:pPr>
          </w:p>
        </w:tc>
        <w:tc>
          <w:tcPr>
            <w:tcW w:w="1914" w:type="dxa"/>
            <w:vAlign w:val="top"/>
          </w:tcPr>
          <w:p w14:paraId="1829A827">
            <w:pPr>
              <w:pStyle w:val="213"/>
              <w:spacing w:before="116" w:line="296" w:lineRule="auto"/>
              <w:ind w:left="19" w:right="8"/>
              <w:rPr>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2969" w:type="dxa"/>
            <w:vAlign w:val="top"/>
          </w:tcPr>
          <w:p w14:paraId="7EC2AD05">
            <w:pPr>
              <w:pStyle w:val="213"/>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58C0881B">
            <w:pPr>
              <w:rPr>
                <w:rFonts w:ascii="Arial"/>
                <w:color w:val="auto"/>
                <w:sz w:val="21"/>
                <w:highlight w:val="none"/>
              </w:rPr>
            </w:pPr>
          </w:p>
        </w:tc>
        <w:tc>
          <w:tcPr>
            <w:tcW w:w="1166" w:type="dxa"/>
            <w:vMerge w:val="continue"/>
            <w:tcBorders>
              <w:top w:val="nil"/>
              <w:bottom w:val="nil"/>
            </w:tcBorders>
            <w:vAlign w:val="top"/>
          </w:tcPr>
          <w:p w14:paraId="2084B94C">
            <w:pPr>
              <w:rPr>
                <w:rFonts w:ascii="Arial"/>
                <w:color w:val="auto"/>
                <w:sz w:val="21"/>
                <w:highlight w:val="none"/>
              </w:rPr>
            </w:pPr>
          </w:p>
        </w:tc>
        <w:tc>
          <w:tcPr>
            <w:tcW w:w="1799" w:type="dxa"/>
            <w:vMerge w:val="continue"/>
            <w:tcBorders>
              <w:top w:val="nil"/>
            </w:tcBorders>
            <w:vAlign w:val="top"/>
          </w:tcPr>
          <w:p w14:paraId="59040E5C">
            <w:pPr>
              <w:rPr>
                <w:rFonts w:ascii="Arial"/>
                <w:color w:val="auto"/>
                <w:sz w:val="21"/>
                <w:highlight w:val="none"/>
              </w:rPr>
            </w:pPr>
          </w:p>
        </w:tc>
        <w:tc>
          <w:tcPr>
            <w:tcW w:w="1914" w:type="dxa"/>
            <w:vAlign w:val="top"/>
          </w:tcPr>
          <w:p w14:paraId="23C697E9">
            <w:pPr>
              <w:pStyle w:val="213"/>
              <w:spacing w:before="116" w:line="296" w:lineRule="auto"/>
              <w:ind w:left="19" w:right="8"/>
              <w:rPr>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2969" w:type="dxa"/>
            <w:vAlign w:val="top"/>
          </w:tcPr>
          <w:p w14:paraId="729BCEFE">
            <w:pPr>
              <w:pStyle w:val="213"/>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6E8A581E">
            <w:pPr>
              <w:rPr>
                <w:rFonts w:ascii="Arial"/>
                <w:color w:val="auto"/>
                <w:sz w:val="21"/>
                <w:highlight w:val="none"/>
              </w:rPr>
            </w:pPr>
          </w:p>
        </w:tc>
        <w:tc>
          <w:tcPr>
            <w:tcW w:w="1166" w:type="dxa"/>
            <w:vMerge w:val="continue"/>
            <w:tcBorders>
              <w:top w:val="nil"/>
              <w:bottom w:val="nil"/>
            </w:tcBorders>
            <w:vAlign w:val="top"/>
          </w:tcPr>
          <w:p w14:paraId="48AD7B59">
            <w:pPr>
              <w:rPr>
                <w:rFonts w:ascii="Arial"/>
                <w:color w:val="auto"/>
                <w:sz w:val="21"/>
                <w:highlight w:val="none"/>
              </w:rPr>
            </w:pPr>
          </w:p>
        </w:tc>
        <w:tc>
          <w:tcPr>
            <w:tcW w:w="1799" w:type="dxa"/>
            <w:vAlign w:val="top"/>
          </w:tcPr>
          <w:p w14:paraId="012842CB">
            <w:pPr>
              <w:pStyle w:val="213"/>
              <w:spacing w:before="290" w:line="230" w:lineRule="auto"/>
              <w:ind w:left="9"/>
              <w:rPr>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1914" w:type="dxa"/>
            <w:vAlign w:val="top"/>
          </w:tcPr>
          <w:p w14:paraId="5C12ACEB">
            <w:pPr>
              <w:pStyle w:val="213"/>
              <w:spacing w:before="133" w:line="303" w:lineRule="auto"/>
              <w:ind w:left="20" w:right="8" w:hanging="1"/>
              <w:rPr>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2969" w:type="dxa"/>
            <w:vAlign w:val="top"/>
          </w:tcPr>
          <w:p w14:paraId="18494CB7">
            <w:pPr>
              <w:pStyle w:val="213"/>
              <w:spacing w:before="133" w:line="303" w:lineRule="auto"/>
              <w:ind w:left="22" w:right="11"/>
              <w:rPr>
                <w:color w:val="auto"/>
                <w:highlight w:val="none"/>
              </w:rPr>
            </w:pPr>
            <w:r>
              <w:rPr>
                <w:color w:val="auto"/>
                <w:spacing w:val="19"/>
                <w:highlight w:val="none"/>
              </w:rPr>
              <w:t>《计算机显示器能效限定值及能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2D2B5A45">
            <w:pPr>
              <w:rPr>
                <w:rFonts w:ascii="Arial"/>
                <w:color w:val="auto"/>
                <w:sz w:val="21"/>
                <w:highlight w:val="none"/>
              </w:rPr>
            </w:pPr>
          </w:p>
        </w:tc>
        <w:tc>
          <w:tcPr>
            <w:tcW w:w="1166" w:type="dxa"/>
            <w:vMerge w:val="continue"/>
            <w:tcBorders>
              <w:top w:val="nil"/>
            </w:tcBorders>
            <w:vAlign w:val="top"/>
          </w:tcPr>
          <w:p w14:paraId="6B725E32">
            <w:pPr>
              <w:rPr>
                <w:rFonts w:ascii="Arial"/>
                <w:color w:val="auto"/>
                <w:sz w:val="21"/>
                <w:highlight w:val="none"/>
              </w:rPr>
            </w:pPr>
          </w:p>
        </w:tc>
        <w:tc>
          <w:tcPr>
            <w:tcW w:w="1799" w:type="dxa"/>
            <w:vAlign w:val="top"/>
          </w:tcPr>
          <w:p w14:paraId="6DAC4AEF">
            <w:pPr>
              <w:spacing w:line="364" w:lineRule="auto"/>
              <w:rPr>
                <w:rFonts w:ascii="Arial"/>
                <w:color w:val="auto"/>
                <w:sz w:val="21"/>
                <w:highlight w:val="none"/>
              </w:rPr>
            </w:pPr>
          </w:p>
          <w:p w14:paraId="113F2740">
            <w:pPr>
              <w:pStyle w:val="213"/>
              <w:spacing w:before="62" w:line="304" w:lineRule="auto"/>
              <w:ind w:left="14" w:right="10" w:hanging="5"/>
              <w:rPr>
                <w:color w:val="auto"/>
                <w:highlight w:val="none"/>
              </w:rPr>
            </w:pPr>
            <w:r>
              <w:rPr>
                <w:color w:val="auto"/>
                <w:spacing w:val="4"/>
                <w:highlight w:val="none"/>
              </w:rPr>
              <w:t>A02010609 图形图像</w:t>
            </w:r>
            <w:r>
              <w:rPr>
                <w:color w:val="auto"/>
                <w:spacing w:val="7"/>
                <w:highlight w:val="none"/>
              </w:rPr>
              <w:t xml:space="preserve"> 输入设备</w:t>
            </w:r>
          </w:p>
        </w:tc>
        <w:tc>
          <w:tcPr>
            <w:tcW w:w="1914" w:type="dxa"/>
            <w:vAlign w:val="top"/>
          </w:tcPr>
          <w:p w14:paraId="6805AE99">
            <w:pPr>
              <w:spacing w:line="259" w:lineRule="auto"/>
              <w:rPr>
                <w:rFonts w:ascii="Arial"/>
                <w:color w:val="auto"/>
                <w:sz w:val="21"/>
                <w:highlight w:val="none"/>
              </w:rPr>
            </w:pPr>
          </w:p>
          <w:p w14:paraId="4DA0013E">
            <w:pPr>
              <w:spacing w:line="260" w:lineRule="auto"/>
              <w:rPr>
                <w:rFonts w:ascii="Arial"/>
                <w:color w:val="auto"/>
                <w:sz w:val="21"/>
                <w:highlight w:val="none"/>
              </w:rPr>
            </w:pPr>
          </w:p>
          <w:p w14:paraId="68978D05">
            <w:pPr>
              <w:pStyle w:val="213"/>
              <w:spacing w:before="61" w:line="229" w:lineRule="auto"/>
              <w:ind w:left="10"/>
              <w:rPr>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2969" w:type="dxa"/>
            <w:vAlign w:val="top"/>
          </w:tcPr>
          <w:p w14:paraId="74E2A656">
            <w:pPr>
              <w:pStyle w:val="213"/>
              <w:spacing w:before="114" w:line="299" w:lineRule="auto"/>
              <w:ind w:left="22" w:hanging="3"/>
              <w:jc w:val="both"/>
              <w:rPr>
                <w:color w:val="auto"/>
                <w:highlight w:val="none"/>
              </w:rPr>
            </w:pPr>
            <w:r>
              <w:rPr>
                <w:color w:val="auto"/>
                <w:highlight w:val="none"/>
              </w:rPr>
              <w:t>参照《复印机、打印机和传真机能</w:t>
            </w:r>
            <w:r>
              <w:rPr>
                <w:color w:val="auto"/>
                <w:spacing w:val="3"/>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21521）</w:t>
            </w:r>
            <w:r>
              <w:rPr>
                <w:color w:val="auto"/>
                <w:highlight w:val="none"/>
              </w:rPr>
              <w:t xml:space="preserve"> </w:t>
            </w:r>
            <w:r>
              <w:rPr>
                <w:color w:val="auto"/>
                <w:spacing w:val="4"/>
                <w:highlight w:val="none"/>
              </w:rPr>
              <w:t>中打印速度为</w:t>
            </w:r>
            <w:r>
              <w:rPr>
                <w:color w:val="auto"/>
                <w:spacing w:val="38"/>
                <w:highlight w:val="none"/>
              </w:rPr>
              <w:t xml:space="preserve"> </w:t>
            </w:r>
            <w:r>
              <w:rPr>
                <w:color w:val="auto"/>
                <w:spacing w:val="4"/>
                <w:highlight w:val="none"/>
              </w:rPr>
              <w:t>15 页/分的针式打</w:t>
            </w:r>
            <w:r>
              <w:rPr>
                <w:color w:val="auto"/>
                <w:highlight w:val="none"/>
              </w:rPr>
              <w:t xml:space="preserve">  </w:t>
            </w:r>
            <w:r>
              <w:rPr>
                <w:color w:val="auto"/>
                <w:spacing w:val="2"/>
                <w:highlight w:val="none"/>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7DEEA9BA">
            <w:pPr>
              <w:pStyle w:val="213"/>
              <w:spacing w:before="246" w:line="256" w:lineRule="exact"/>
              <w:ind w:left="246"/>
              <w:rPr>
                <w:color w:val="auto"/>
                <w:highlight w:val="none"/>
              </w:rPr>
            </w:pPr>
            <w:r>
              <w:rPr>
                <w:color w:val="auto"/>
                <w:position w:val="1"/>
                <w:highlight w:val="none"/>
              </w:rPr>
              <w:t>3</w:t>
            </w:r>
          </w:p>
        </w:tc>
        <w:tc>
          <w:tcPr>
            <w:tcW w:w="1166" w:type="dxa"/>
            <w:vAlign w:val="top"/>
          </w:tcPr>
          <w:p w14:paraId="5A4B440B">
            <w:pPr>
              <w:pStyle w:val="213"/>
              <w:spacing w:before="90" w:line="281" w:lineRule="auto"/>
              <w:ind w:left="15" w:right="8" w:hanging="6"/>
              <w:rPr>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799" w:type="dxa"/>
            <w:vAlign w:val="top"/>
          </w:tcPr>
          <w:p w14:paraId="0D5D17E9">
            <w:pPr>
              <w:rPr>
                <w:rFonts w:ascii="Arial"/>
                <w:color w:val="auto"/>
                <w:sz w:val="21"/>
                <w:highlight w:val="none"/>
              </w:rPr>
            </w:pPr>
          </w:p>
        </w:tc>
        <w:tc>
          <w:tcPr>
            <w:tcW w:w="1914" w:type="dxa"/>
            <w:vAlign w:val="top"/>
          </w:tcPr>
          <w:p w14:paraId="3227F6BA">
            <w:pPr>
              <w:rPr>
                <w:rFonts w:ascii="Arial"/>
                <w:color w:val="auto"/>
                <w:sz w:val="21"/>
                <w:highlight w:val="none"/>
              </w:rPr>
            </w:pPr>
          </w:p>
        </w:tc>
        <w:tc>
          <w:tcPr>
            <w:tcW w:w="2969" w:type="dxa"/>
            <w:vAlign w:val="top"/>
          </w:tcPr>
          <w:p w14:paraId="5CE677B4">
            <w:pPr>
              <w:pStyle w:val="213"/>
              <w:spacing w:before="90" w:line="281" w:lineRule="auto"/>
              <w:ind w:left="27" w:hanging="4"/>
              <w:rPr>
                <w:color w:val="auto"/>
                <w:highlight w:val="none"/>
              </w:rPr>
            </w:pPr>
            <w:r>
              <w:rPr>
                <w:color w:val="auto"/>
                <w:spacing w:val="6"/>
                <w:highlight w:val="none"/>
              </w:rPr>
              <w:t>《投影机能效限定值及能效等级》</w:t>
            </w:r>
            <w:r>
              <w:rPr>
                <w:color w:val="auto"/>
                <w:highlight w:val="none"/>
              </w:rPr>
              <w:t xml:space="preserve"> （GB</w:t>
            </w:r>
            <w:r>
              <w:rPr>
                <w:color w:val="auto"/>
                <w:spacing w:val="22"/>
                <w:highlight w:val="none"/>
              </w:rPr>
              <w:t xml:space="preserve"> </w:t>
            </w:r>
            <w:r>
              <w:rPr>
                <w:color w:val="auto"/>
                <w:highlight w:val="none"/>
              </w:rP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18E151">
            <w:pPr>
              <w:pStyle w:val="213"/>
              <w:spacing w:before="289" w:line="258" w:lineRule="exact"/>
              <w:ind w:left="242"/>
              <w:rPr>
                <w:color w:val="auto"/>
                <w:highlight w:val="none"/>
              </w:rPr>
            </w:pPr>
            <w:r>
              <w:rPr>
                <w:color w:val="auto"/>
                <w:position w:val="1"/>
                <w:highlight w:val="none"/>
              </w:rPr>
              <w:t>4</w:t>
            </w:r>
          </w:p>
        </w:tc>
        <w:tc>
          <w:tcPr>
            <w:tcW w:w="1166" w:type="dxa"/>
            <w:vAlign w:val="top"/>
          </w:tcPr>
          <w:p w14:paraId="5A536960">
            <w:pPr>
              <w:pStyle w:val="213"/>
              <w:spacing w:before="134" w:line="230" w:lineRule="auto"/>
              <w:ind w:left="9"/>
              <w:rPr>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p>
          <w:p w14:paraId="64B209AC">
            <w:pPr>
              <w:pStyle w:val="213"/>
              <w:spacing w:before="75" w:line="228" w:lineRule="auto"/>
              <w:ind w:left="23"/>
              <w:rPr>
                <w:color w:val="auto"/>
                <w:highlight w:val="none"/>
              </w:rPr>
            </w:pPr>
            <w:r>
              <w:rPr>
                <w:color w:val="auto"/>
                <w:spacing w:val="5"/>
                <w:highlight w:val="none"/>
              </w:rPr>
              <w:t>能一体机</w:t>
            </w:r>
          </w:p>
        </w:tc>
        <w:tc>
          <w:tcPr>
            <w:tcW w:w="1799" w:type="dxa"/>
            <w:vAlign w:val="top"/>
          </w:tcPr>
          <w:p w14:paraId="798B9457">
            <w:pPr>
              <w:rPr>
                <w:rFonts w:ascii="Arial"/>
                <w:color w:val="auto"/>
                <w:sz w:val="21"/>
                <w:highlight w:val="none"/>
              </w:rPr>
            </w:pPr>
          </w:p>
        </w:tc>
        <w:tc>
          <w:tcPr>
            <w:tcW w:w="1914" w:type="dxa"/>
            <w:vAlign w:val="top"/>
          </w:tcPr>
          <w:p w14:paraId="5AA17216">
            <w:pPr>
              <w:rPr>
                <w:rFonts w:ascii="Arial"/>
                <w:color w:val="auto"/>
                <w:sz w:val="21"/>
                <w:highlight w:val="none"/>
              </w:rPr>
            </w:pPr>
          </w:p>
        </w:tc>
        <w:tc>
          <w:tcPr>
            <w:tcW w:w="2969" w:type="dxa"/>
            <w:vAlign w:val="top"/>
          </w:tcPr>
          <w:p w14:paraId="17A8257C">
            <w:pPr>
              <w:pStyle w:val="213"/>
              <w:spacing w:before="133" w:line="302"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23F67604">
            <w:pPr>
              <w:pStyle w:val="213"/>
              <w:spacing w:before="227" w:line="256" w:lineRule="exact"/>
              <w:ind w:left="246"/>
              <w:rPr>
                <w:color w:val="auto"/>
                <w:highlight w:val="none"/>
              </w:rPr>
            </w:pPr>
            <w:r>
              <w:rPr>
                <w:color w:val="auto"/>
                <w:position w:val="1"/>
                <w:highlight w:val="none"/>
              </w:rPr>
              <w:t>5</w:t>
            </w:r>
          </w:p>
        </w:tc>
        <w:tc>
          <w:tcPr>
            <w:tcW w:w="1166" w:type="dxa"/>
            <w:vAlign w:val="top"/>
          </w:tcPr>
          <w:p w14:paraId="55CB746F">
            <w:pPr>
              <w:pStyle w:val="213"/>
              <w:spacing w:before="227" w:line="229" w:lineRule="auto"/>
              <w:ind w:left="9"/>
              <w:rPr>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799" w:type="dxa"/>
            <w:vAlign w:val="top"/>
          </w:tcPr>
          <w:p w14:paraId="32D1D5D1">
            <w:pPr>
              <w:pStyle w:val="213"/>
              <w:spacing w:before="227" w:line="229" w:lineRule="auto"/>
              <w:ind w:left="9"/>
              <w:rPr>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1914" w:type="dxa"/>
            <w:vAlign w:val="top"/>
          </w:tcPr>
          <w:p w14:paraId="25F44149">
            <w:pPr>
              <w:rPr>
                <w:rFonts w:ascii="Arial"/>
                <w:color w:val="auto"/>
                <w:sz w:val="21"/>
                <w:highlight w:val="none"/>
              </w:rPr>
            </w:pPr>
          </w:p>
        </w:tc>
        <w:tc>
          <w:tcPr>
            <w:tcW w:w="2969" w:type="dxa"/>
            <w:vAlign w:val="top"/>
          </w:tcPr>
          <w:p w14:paraId="5DE31904">
            <w:pPr>
              <w:pStyle w:val="213"/>
              <w:spacing w:before="72" w:line="271" w:lineRule="auto"/>
              <w:ind w:left="17" w:right="11" w:firstLine="6"/>
              <w:rPr>
                <w:color w:val="auto"/>
                <w:highlight w:val="none"/>
              </w:rPr>
            </w:pPr>
            <w:r>
              <w:rPr>
                <w:color w:val="auto"/>
                <w:spacing w:val="19"/>
                <w:highlight w:val="none"/>
              </w:rPr>
              <w:t>《清水离心泵能效限定值及节能</w:t>
            </w:r>
            <w:r>
              <w:rPr>
                <w:color w:val="auto"/>
                <w:spacing w:val="2"/>
                <w:highlight w:val="none"/>
              </w:rPr>
              <w:t xml:space="preserve"> </w:t>
            </w:r>
            <w:r>
              <w:rPr>
                <w:color w:val="auto"/>
                <w:spacing w:val="4"/>
                <w:highlight w:val="none"/>
              </w:rPr>
              <w:t>评价值》（</w:t>
            </w:r>
            <w:r>
              <w:rPr>
                <w:color w:val="auto"/>
                <w:highlight w:val="none"/>
              </w:rPr>
              <w:t>GB</w:t>
            </w:r>
            <w:r>
              <w:rPr>
                <w:color w:val="auto"/>
                <w:spacing w:val="39"/>
                <w:highlight w:val="none"/>
              </w:rPr>
              <w:t xml:space="preserve"> </w:t>
            </w:r>
            <w:r>
              <w:rPr>
                <w:color w:val="auto"/>
                <w:spacing w:val="4"/>
                <w:highlight w:val="none"/>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7F5F898F">
            <w:pPr>
              <w:spacing w:line="290" w:lineRule="auto"/>
              <w:rPr>
                <w:rFonts w:ascii="Arial"/>
                <w:color w:val="auto"/>
                <w:sz w:val="21"/>
                <w:highlight w:val="none"/>
              </w:rPr>
            </w:pPr>
          </w:p>
          <w:p w14:paraId="6004FD54">
            <w:pPr>
              <w:spacing w:line="290" w:lineRule="auto"/>
              <w:rPr>
                <w:rFonts w:ascii="Arial"/>
                <w:color w:val="auto"/>
                <w:sz w:val="21"/>
                <w:highlight w:val="none"/>
              </w:rPr>
            </w:pPr>
          </w:p>
          <w:p w14:paraId="0D1B5A54">
            <w:pPr>
              <w:spacing w:line="291" w:lineRule="auto"/>
              <w:rPr>
                <w:rFonts w:ascii="Arial"/>
                <w:color w:val="auto"/>
                <w:sz w:val="21"/>
                <w:highlight w:val="none"/>
              </w:rPr>
            </w:pPr>
          </w:p>
          <w:p w14:paraId="2F9C1294">
            <w:pPr>
              <w:pStyle w:val="213"/>
              <w:spacing w:before="62" w:line="256" w:lineRule="exact"/>
              <w:ind w:left="244"/>
              <w:rPr>
                <w:color w:val="auto"/>
                <w:highlight w:val="none"/>
              </w:rPr>
            </w:pPr>
            <w:r>
              <w:rPr>
                <w:color w:val="auto"/>
                <w:position w:val="1"/>
                <w:highlight w:val="none"/>
              </w:rPr>
              <w:t>6</w:t>
            </w:r>
          </w:p>
        </w:tc>
        <w:tc>
          <w:tcPr>
            <w:tcW w:w="1166" w:type="dxa"/>
            <w:vMerge w:val="restart"/>
            <w:tcBorders>
              <w:bottom w:val="nil"/>
            </w:tcBorders>
            <w:vAlign w:val="top"/>
          </w:tcPr>
          <w:p w14:paraId="7C6C1221">
            <w:pPr>
              <w:spacing w:line="358" w:lineRule="auto"/>
              <w:rPr>
                <w:rFonts w:ascii="Arial"/>
                <w:color w:val="auto"/>
                <w:sz w:val="21"/>
                <w:highlight w:val="none"/>
              </w:rPr>
            </w:pPr>
          </w:p>
          <w:p w14:paraId="1080EB1C">
            <w:pPr>
              <w:spacing w:line="358" w:lineRule="auto"/>
              <w:rPr>
                <w:rFonts w:ascii="Arial"/>
                <w:color w:val="auto"/>
                <w:sz w:val="21"/>
                <w:highlight w:val="none"/>
              </w:rPr>
            </w:pPr>
          </w:p>
          <w:p w14:paraId="109E7F2F">
            <w:pPr>
              <w:pStyle w:val="213"/>
              <w:spacing w:before="61" w:line="230" w:lineRule="auto"/>
              <w:ind w:left="9"/>
              <w:rPr>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p>
          <w:p w14:paraId="743302EF">
            <w:pPr>
              <w:pStyle w:val="213"/>
              <w:spacing w:before="75" w:line="230" w:lineRule="auto"/>
              <w:ind w:left="21"/>
              <w:rPr>
                <w:color w:val="auto"/>
                <w:highlight w:val="none"/>
              </w:rPr>
            </w:pPr>
            <w:r>
              <w:rPr>
                <w:color w:val="auto"/>
                <w:spacing w:val="5"/>
                <w:highlight w:val="none"/>
              </w:rPr>
              <w:t>空调设备</w:t>
            </w:r>
          </w:p>
        </w:tc>
        <w:tc>
          <w:tcPr>
            <w:tcW w:w="1799" w:type="dxa"/>
            <w:vMerge w:val="restart"/>
            <w:tcBorders>
              <w:bottom w:val="nil"/>
            </w:tcBorders>
            <w:vAlign w:val="top"/>
          </w:tcPr>
          <w:p w14:paraId="0C9D3459">
            <w:pPr>
              <w:spacing w:line="358" w:lineRule="auto"/>
              <w:rPr>
                <w:rFonts w:ascii="Arial"/>
                <w:color w:val="auto"/>
                <w:sz w:val="21"/>
                <w:highlight w:val="none"/>
              </w:rPr>
            </w:pPr>
          </w:p>
          <w:p w14:paraId="4136821A">
            <w:pPr>
              <w:spacing w:line="358" w:lineRule="auto"/>
              <w:rPr>
                <w:rFonts w:ascii="Arial"/>
                <w:color w:val="auto"/>
                <w:sz w:val="21"/>
                <w:highlight w:val="none"/>
              </w:rPr>
            </w:pPr>
          </w:p>
          <w:p w14:paraId="0329F5B6">
            <w:pPr>
              <w:pStyle w:val="213"/>
              <w:spacing w:before="62" w:line="304" w:lineRule="auto"/>
              <w:ind w:left="15" w:right="10" w:firstLine="3"/>
              <w:rPr>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1914" w:type="dxa"/>
            <w:vAlign w:val="top"/>
          </w:tcPr>
          <w:p w14:paraId="25AD69B8">
            <w:pPr>
              <w:spacing w:line="251" w:lineRule="auto"/>
              <w:rPr>
                <w:rFonts w:ascii="Arial"/>
                <w:color w:val="auto"/>
                <w:sz w:val="21"/>
                <w:highlight w:val="none"/>
              </w:rPr>
            </w:pPr>
          </w:p>
          <w:p w14:paraId="18D52263">
            <w:pPr>
              <w:spacing w:line="251" w:lineRule="auto"/>
              <w:rPr>
                <w:rFonts w:ascii="Arial"/>
                <w:color w:val="auto"/>
                <w:sz w:val="21"/>
                <w:highlight w:val="none"/>
              </w:rPr>
            </w:pPr>
          </w:p>
          <w:p w14:paraId="273C3DD7">
            <w:pPr>
              <w:pStyle w:val="213"/>
              <w:spacing w:before="61" w:line="228" w:lineRule="auto"/>
              <w:ind w:left="18"/>
              <w:rPr>
                <w:color w:val="auto"/>
                <w:highlight w:val="none"/>
              </w:rPr>
            </w:pPr>
            <w:r>
              <w:rPr>
                <w:color w:val="auto"/>
                <w:spacing w:val="6"/>
                <w:highlight w:val="none"/>
              </w:rPr>
              <w:t>冷水机组</w:t>
            </w:r>
          </w:p>
        </w:tc>
        <w:tc>
          <w:tcPr>
            <w:tcW w:w="2969" w:type="dxa"/>
            <w:vAlign w:val="top"/>
          </w:tcPr>
          <w:p w14:paraId="4FEBE0EA">
            <w:pPr>
              <w:pStyle w:val="213"/>
              <w:spacing w:before="96" w:line="294" w:lineRule="auto"/>
              <w:ind w:left="17" w:right="11" w:firstLine="5"/>
              <w:jc w:val="both"/>
              <w:rPr>
                <w:color w:val="auto"/>
                <w:highlight w:val="none"/>
              </w:rPr>
            </w:pPr>
            <w:r>
              <w:rPr>
                <w:color w:val="auto"/>
                <w:spacing w:val="19"/>
                <w:highlight w:val="none"/>
              </w:rPr>
              <w:t>《冷水机组能效限定值及能效等</w:t>
            </w:r>
            <w:r>
              <w:rPr>
                <w:color w:val="auto"/>
                <w:spacing w:val="2"/>
                <w:highlight w:val="none"/>
              </w:rPr>
              <w:t xml:space="preserve"> </w:t>
            </w:r>
            <w:r>
              <w:rPr>
                <w:color w:val="auto"/>
                <w:spacing w:val="6"/>
                <w:highlight w:val="none"/>
              </w:rPr>
              <w:t>级》（</w:t>
            </w:r>
            <w:r>
              <w:rPr>
                <w:color w:val="auto"/>
                <w:highlight w:val="none"/>
              </w:rPr>
              <w:t>GB</w:t>
            </w:r>
            <w:r>
              <w:rPr>
                <w:color w:val="auto"/>
                <w:spacing w:val="-21"/>
                <w:highlight w:val="none"/>
              </w:rPr>
              <w:t xml:space="preserve"> </w:t>
            </w:r>
            <w:r>
              <w:rPr>
                <w:color w:val="auto"/>
                <w:spacing w:val="6"/>
                <w:highlight w:val="none"/>
              </w:rPr>
              <w:t>19577</w:t>
            </w:r>
            <w:r>
              <w:rPr>
                <w:color w:val="auto"/>
                <w:spacing w:val="9"/>
                <w:highlight w:val="none"/>
              </w:rPr>
              <w:t>），</w:t>
            </w:r>
            <w:r>
              <w:rPr>
                <w:color w:val="auto"/>
                <w:spacing w:val="6"/>
                <w:highlight w:val="none"/>
              </w:rPr>
              <w:t>《低环境温度</w:t>
            </w:r>
            <w:r>
              <w:rPr>
                <w:color w:val="auto"/>
                <w:highlight w:val="none"/>
              </w:rPr>
              <w:t xml:space="preserve"> </w:t>
            </w:r>
            <w:r>
              <w:rPr>
                <w:color w:val="auto"/>
                <w:spacing w:val="5"/>
                <w:highlight w:val="none"/>
              </w:rPr>
              <w:t>空气源热泵（冷水）机组能效限定</w:t>
            </w:r>
            <w:r>
              <w:rPr>
                <w:color w:val="auto"/>
                <w:spacing w:val="6"/>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23906384">
            <w:pPr>
              <w:rPr>
                <w:rFonts w:ascii="Arial"/>
                <w:color w:val="auto"/>
                <w:sz w:val="21"/>
                <w:highlight w:val="none"/>
              </w:rPr>
            </w:pPr>
          </w:p>
        </w:tc>
        <w:tc>
          <w:tcPr>
            <w:tcW w:w="1166" w:type="dxa"/>
            <w:vMerge w:val="continue"/>
            <w:tcBorders>
              <w:top w:val="nil"/>
            </w:tcBorders>
            <w:vAlign w:val="top"/>
          </w:tcPr>
          <w:p w14:paraId="7A0BAD70">
            <w:pPr>
              <w:rPr>
                <w:rFonts w:ascii="Arial"/>
                <w:color w:val="auto"/>
                <w:sz w:val="21"/>
                <w:highlight w:val="none"/>
              </w:rPr>
            </w:pPr>
          </w:p>
        </w:tc>
        <w:tc>
          <w:tcPr>
            <w:tcW w:w="1799" w:type="dxa"/>
            <w:vMerge w:val="continue"/>
            <w:tcBorders>
              <w:top w:val="nil"/>
            </w:tcBorders>
            <w:vAlign w:val="top"/>
          </w:tcPr>
          <w:p w14:paraId="6E0EE609">
            <w:pPr>
              <w:rPr>
                <w:rFonts w:ascii="Arial"/>
                <w:color w:val="auto"/>
                <w:sz w:val="21"/>
                <w:highlight w:val="none"/>
              </w:rPr>
            </w:pPr>
          </w:p>
        </w:tc>
        <w:tc>
          <w:tcPr>
            <w:tcW w:w="1914" w:type="dxa"/>
            <w:vAlign w:val="top"/>
          </w:tcPr>
          <w:p w14:paraId="2E1FBFD3">
            <w:pPr>
              <w:pStyle w:val="213"/>
              <w:spacing w:before="276" w:line="228" w:lineRule="auto"/>
              <w:ind w:left="19"/>
              <w:rPr>
                <w:color w:val="auto"/>
                <w:highlight w:val="none"/>
              </w:rPr>
            </w:pPr>
            <w:r>
              <w:rPr>
                <w:color w:val="auto"/>
                <w:spacing w:val="7"/>
                <w:highlight w:val="none"/>
              </w:rPr>
              <w:t>水源热泵机组</w:t>
            </w:r>
          </w:p>
        </w:tc>
        <w:tc>
          <w:tcPr>
            <w:tcW w:w="2969" w:type="dxa"/>
            <w:vAlign w:val="top"/>
          </w:tcPr>
          <w:p w14:paraId="6B09B45B">
            <w:pPr>
              <w:pStyle w:val="213"/>
              <w:spacing w:before="120" w:line="298" w:lineRule="auto"/>
              <w:ind w:left="17" w:right="13" w:firstLine="6"/>
              <w:rPr>
                <w:color w:val="auto"/>
                <w:highlight w:val="none"/>
              </w:rPr>
            </w:pPr>
            <w:r>
              <w:rPr>
                <w:color w:val="auto"/>
                <w:spacing w:val="5"/>
                <w:highlight w:val="none"/>
              </w:rPr>
              <w:t>《水（地）源热泵机组能效限定值</w:t>
            </w:r>
            <w:r>
              <w:rPr>
                <w:color w:val="auto"/>
                <w:highlight w:val="none"/>
              </w:rPr>
              <w:t xml:space="preserve"> </w:t>
            </w:r>
            <w:r>
              <w:rPr>
                <w:color w:val="auto"/>
                <w:spacing w:val="7"/>
                <w:highlight w:val="none"/>
              </w:rPr>
              <w:t>及能效等级》（</w:t>
            </w:r>
            <w:r>
              <w:rPr>
                <w:color w:val="auto"/>
                <w:highlight w:val="none"/>
              </w:rPr>
              <w:t>GB</w:t>
            </w:r>
            <w:r>
              <w:rPr>
                <w:color w:val="auto"/>
                <w:spacing w:val="7"/>
                <w:highlight w:val="none"/>
              </w:rPr>
              <w:t xml:space="preserve"> 30721）</w:t>
            </w:r>
          </w:p>
        </w:tc>
      </w:tr>
    </w:tbl>
    <w:p w14:paraId="4E0066F2">
      <w:pPr>
        <w:rPr>
          <w:rFonts w:ascii="Arial"/>
          <w:color w:val="auto"/>
          <w:sz w:val="21"/>
          <w:highlight w:val="none"/>
        </w:rPr>
      </w:pPr>
    </w:p>
    <w:p w14:paraId="47423BD4">
      <w:pPr>
        <w:rPr>
          <w:rFonts w:ascii="Arial" w:hAnsi="Arial" w:eastAsia="Arial" w:cs="Arial"/>
          <w:color w:val="auto"/>
          <w:sz w:val="21"/>
          <w:szCs w:val="21"/>
          <w:highlight w:val="none"/>
        </w:rPr>
        <w:sectPr>
          <w:pgSz w:w="11906" w:h="16838"/>
          <w:pgMar w:top="992" w:right="1134" w:bottom="1247" w:left="1417" w:header="850" w:footer="992" w:gutter="0"/>
          <w:pgBorders>
            <w:top w:val="none" w:sz="0" w:space="0"/>
            <w:left w:val="none" w:sz="0" w:space="0"/>
            <w:bottom w:val="none" w:sz="0" w:space="0"/>
            <w:right w:val="none" w:sz="0" w:space="0"/>
          </w:pgBorders>
          <w:cols w:space="720" w:num="1"/>
        </w:sectPr>
      </w:pPr>
    </w:p>
    <w:p w14:paraId="6F0C3D02">
      <w:pPr>
        <w:spacing w:line="91" w:lineRule="auto"/>
        <w:rPr>
          <w:rFonts w:ascii="Arial"/>
          <w:color w:val="auto"/>
          <w:sz w:val="2"/>
          <w:highlight w:val="none"/>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34DDC35A">
            <w:pPr>
              <w:rPr>
                <w:rFonts w:ascii="Arial"/>
                <w:color w:val="auto"/>
                <w:sz w:val="21"/>
                <w:highlight w:val="none"/>
              </w:rPr>
            </w:pPr>
          </w:p>
        </w:tc>
        <w:tc>
          <w:tcPr>
            <w:tcW w:w="1166" w:type="dxa"/>
            <w:vMerge w:val="restart"/>
            <w:tcBorders>
              <w:bottom w:val="nil"/>
            </w:tcBorders>
            <w:vAlign w:val="top"/>
          </w:tcPr>
          <w:p w14:paraId="1295C6B7">
            <w:pPr>
              <w:rPr>
                <w:rFonts w:ascii="Arial"/>
                <w:color w:val="auto"/>
                <w:sz w:val="21"/>
                <w:highlight w:val="none"/>
              </w:rPr>
            </w:pPr>
          </w:p>
        </w:tc>
        <w:tc>
          <w:tcPr>
            <w:tcW w:w="1799" w:type="dxa"/>
            <w:vAlign w:val="top"/>
          </w:tcPr>
          <w:p w14:paraId="051857CC">
            <w:pPr>
              <w:rPr>
                <w:rFonts w:ascii="Arial"/>
                <w:color w:val="auto"/>
                <w:sz w:val="21"/>
                <w:highlight w:val="none"/>
              </w:rPr>
            </w:pPr>
          </w:p>
        </w:tc>
        <w:tc>
          <w:tcPr>
            <w:tcW w:w="1914" w:type="dxa"/>
            <w:vAlign w:val="top"/>
          </w:tcPr>
          <w:p w14:paraId="549510A5">
            <w:pPr>
              <w:pStyle w:val="213"/>
              <w:spacing w:before="159" w:line="310" w:lineRule="auto"/>
              <w:ind w:left="19" w:right="11" w:firstLine="1"/>
              <w:rPr>
                <w:color w:val="auto"/>
                <w:highlight w:val="none"/>
              </w:rPr>
            </w:pPr>
            <w:r>
              <w:rPr>
                <w:color w:val="auto"/>
                <w:spacing w:val="18"/>
                <w:highlight w:val="none"/>
              </w:rPr>
              <w:t>溴化锂吸收式冷水机</w:t>
            </w:r>
            <w:r>
              <w:rPr>
                <w:color w:val="auto"/>
                <w:spacing w:val="4"/>
                <w:highlight w:val="none"/>
              </w:rPr>
              <w:t xml:space="preserve"> </w:t>
            </w:r>
            <w:r>
              <w:rPr>
                <w:color w:val="auto"/>
                <w:highlight w:val="none"/>
              </w:rPr>
              <w:t>组</w:t>
            </w:r>
          </w:p>
        </w:tc>
        <w:tc>
          <w:tcPr>
            <w:tcW w:w="2969" w:type="dxa"/>
            <w:vAlign w:val="top"/>
          </w:tcPr>
          <w:p w14:paraId="75C2DCD0">
            <w:pPr>
              <w:pStyle w:val="213"/>
              <w:spacing w:before="160" w:line="304" w:lineRule="auto"/>
              <w:ind w:left="22" w:right="11"/>
              <w:rPr>
                <w:color w:val="auto"/>
                <w:highlight w:val="none"/>
              </w:rPr>
            </w:pPr>
            <w:r>
              <w:rPr>
                <w:color w:val="auto"/>
                <w:spacing w:val="19"/>
                <w:highlight w:val="none"/>
              </w:rPr>
              <w:t>《溴化锂吸收式冷水机组能效限</w:t>
            </w:r>
            <w:r>
              <w:rPr>
                <w:color w:val="auto"/>
                <w:spacing w:val="2"/>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712B95">
            <w:pPr>
              <w:rPr>
                <w:rFonts w:ascii="Arial"/>
                <w:color w:val="auto"/>
                <w:sz w:val="21"/>
                <w:highlight w:val="none"/>
              </w:rPr>
            </w:pPr>
          </w:p>
        </w:tc>
        <w:tc>
          <w:tcPr>
            <w:tcW w:w="1166" w:type="dxa"/>
            <w:vMerge w:val="continue"/>
            <w:tcBorders>
              <w:top w:val="nil"/>
              <w:bottom w:val="nil"/>
            </w:tcBorders>
            <w:vAlign w:val="top"/>
          </w:tcPr>
          <w:p w14:paraId="13D0E73E">
            <w:pPr>
              <w:rPr>
                <w:rFonts w:ascii="Arial"/>
                <w:color w:val="auto"/>
                <w:sz w:val="21"/>
                <w:highlight w:val="none"/>
              </w:rPr>
            </w:pPr>
          </w:p>
        </w:tc>
        <w:tc>
          <w:tcPr>
            <w:tcW w:w="1799" w:type="dxa"/>
            <w:vMerge w:val="restart"/>
            <w:tcBorders>
              <w:bottom w:val="nil"/>
            </w:tcBorders>
            <w:vAlign w:val="top"/>
          </w:tcPr>
          <w:p w14:paraId="29D9A29D">
            <w:pPr>
              <w:spacing w:line="265" w:lineRule="auto"/>
              <w:rPr>
                <w:rFonts w:ascii="Arial"/>
                <w:color w:val="auto"/>
                <w:sz w:val="21"/>
                <w:highlight w:val="none"/>
              </w:rPr>
            </w:pPr>
          </w:p>
          <w:p w14:paraId="4D8D1BB0">
            <w:pPr>
              <w:spacing w:line="265" w:lineRule="auto"/>
              <w:rPr>
                <w:rFonts w:ascii="Arial"/>
                <w:color w:val="auto"/>
                <w:sz w:val="21"/>
                <w:highlight w:val="none"/>
              </w:rPr>
            </w:pPr>
          </w:p>
          <w:p w14:paraId="339DFC02">
            <w:pPr>
              <w:spacing w:line="266" w:lineRule="auto"/>
              <w:rPr>
                <w:rFonts w:ascii="Arial"/>
                <w:color w:val="auto"/>
                <w:sz w:val="21"/>
                <w:highlight w:val="none"/>
              </w:rPr>
            </w:pPr>
          </w:p>
          <w:p w14:paraId="7696CF3E">
            <w:pPr>
              <w:pStyle w:val="213"/>
              <w:spacing w:before="62" w:line="310" w:lineRule="auto"/>
              <w:ind w:left="17" w:right="10"/>
              <w:rPr>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1914" w:type="dxa"/>
            <w:vAlign w:val="top"/>
          </w:tcPr>
          <w:p w14:paraId="67D043F6">
            <w:pPr>
              <w:pStyle w:val="213"/>
              <w:spacing w:before="65" w:line="284"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8"/>
                <w:highlight w:val="none"/>
              </w:rPr>
              <w:t>机</w:t>
            </w:r>
            <w:r>
              <w:rPr>
                <w:color w:val="auto"/>
                <w:spacing w:val="34"/>
                <w:highlight w:val="none"/>
              </w:rPr>
              <w:t xml:space="preserve">  </w:t>
            </w:r>
            <w:r>
              <w:rPr>
                <w:color w:val="auto"/>
                <w:spacing w:val="-8"/>
                <w:highlight w:val="none"/>
              </w:rPr>
              <w:t>组</w:t>
            </w:r>
            <w:r>
              <w:rPr>
                <w:color w:val="auto"/>
                <w:spacing w:val="2"/>
                <w:highlight w:val="none"/>
              </w:rPr>
              <w:t xml:space="preserve">   </w:t>
            </w:r>
            <w:r>
              <w:rPr>
                <w:color w:val="auto"/>
                <w:spacing w:val="-8"/>
                <w:highlight w:val="none"/>
              </w:rPr>
              <w:t>(</w:t>
            </w:r>
            <w:r>
              <w:rPr>
                <w:color w:val="auto"/>
                <w:spacing w:val="33"/>
                <w:highlight w:val="none"/>
              </w:rPr>
              <w:t xml:space="preserve">  </w:t>
            </w:r>
            <w:r>
              <w:rPr>
                <w:color w:val="auto"/>
                <w:spacing w:val="-8"/>
                <w:highlight w:val="none"/>
              </w:rPr>
              <w:t>制</w:t>
            </w:r>
            <w:r>
              <w:rPr>
                <w:color w:val="auto"/>
                <w:spacing w:val="35"/>
                <w:highlight w:val="none"/>
              </w:rPr>
              <w:t xml:space="preserve">  </w:t>
            </w:r>
            <w:r>
              <w:rPr>
                <w:color w:val="auto"/>
                <w:spacing w:val="-8"/>
                <w:highlight w:val="none"/>
              </w:rPr>
              <w:t>冷</w:t>
            </w:r>
            <w:r>
              <w:rPr>
                <w:color w:val="auto"/>
                <w:highlight w:val="none"/>
              </w:rPr>
              <w:t xml:space="preserve"> </w:t>
            </w:r>
            <w:r>
              <w:rPr>
                <w:color w:val="auto"/>
                <w:spacing w:val="5"/>
                <w:highlight w:val="none"/>
              </w:rPr>
              <w:t>量&gt;14000W)</w:t>
            </w:r>
          </w:p>
        </w:tc>
        <w:tc>
          <w:tcPr>
            <w:tcW w:w="2969" w:type="dxa"/>
            <w:vAlign w:val="top"/>
          </w:tcPr>
          <w:p w14:paraId="52513D91">
            <w:pPr>
              <w:pStyle w:val="213"/>
              <w:spacing w:before="221"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1DB28F93">
            <w:pPr>
              <w:rPr>
                <w:rFonts w:ascii="Arial"/>
                <w:color w:val="auto"/>
                <w:sz w:val="21"/>
                <w:highlight w:val="none"/>
              </w:rPr>
            </w:pPr>
          </w:p>
        </w:tc>
        <w:tc>
          <w:tcPr>
            <w:tcW w:w="1166" w:type="dxa"/>
            <w:vMerge w:val="continue"/>
            <w:tcBorders>
              <w:top w:val="nil"/>
              <w:bottom w:val="nil"/>
            </w:tcBorders>
            <w:vAlign w:val="top"/>
          </w:tcPr>
          <w:p w14:paraId="34C6D3BD">
            <w:pPr>
              <w:rPr>
                <w:rFonts w:ascii="Arial"/>
                <w:color w:val="auto"/>
                <w:sz w:val="21"/>
                <w:highlight w:val="none"/>
              </w:rPr>
            </w:pPr>
          </w:p>
        </w:tc>
        <w:tc>
          <w:tcPr>
            <w:tcW w:w="1799" w:type="dxa"/>
            <w:vMerge w:val="continue"/>
            <w:tcBorders>
              <w:top w:val="nil"/>
            </w:tcBorders>
            <w:vAlign w:val="top"/>
          </w:tcPr>
          <w:p w14:paraId="36405C00">
            <w:pPr>
              <w:rPr>
                <w:rFonts w:ascii="Arial"/>
                <w:color w:val="auto"/>
                <w:sz w:val="21"/>
                <w:highlight w:val="none"/>
              </w:rPr>
            </w:pPr>
          </w:p>
        </w:tc>
        <w:tc>
          <w:tcPr>
            <w:tcW w:w="1914" w:type="dxa"/>
            <w:vAlign w:val="top"/>
          </w:tcPr>
          <w:p w14:paraId="7B028113">
            <w:pPr>
              <w:spacing w:line="319" w:lineRule="auto"/>
              <w:rPr>
                <w:rFonts w:ascii="Arial"/>
                <w:color w:val="auto"/>
                <w:sz w:val="21"/>
                <w:highlight w:val="none"/>
              </w:rPr>
            </w:pPr>
          </w:p>
          <w:p w14:paraId="36C0C62A">
            <w:pPr>
              <w:pStyle w:val="213"/>
              <w:spacing w:before="62"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2"/>
                <w:highlight w:val="none"/>
              </w:rPr>
              <w:t>(制冷量&gt;14000W)</w:t>
            </w:r>
          </w:p>
        </w:tc>
        <w:tc>
          <w:tcPr>
            <w:tcW w:w="2969" w:type="dxa"/>
            <w:vAlign w:val="top"/>
          </w:tcPr>
          <w:p w14:paraId="3E6731E4">
            <w:pPr>
              <w:pStyle w:val="213"/>
              <w:spacing w:before="72" w:line="290" w:lineRule="auto"/>
              <w:ind w:left="16"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6"/>
                <w:highlight w:val="none"/>
              </w:rPr>
              <w:t>及能效等级》（</w:t>
            </w:r>
            <w:r>
              <w:rPr>
                <w:color w:val="auto"/>
                <w:highlight w:val="none"/>
              </w:rPr>
              <w:t>GB</w:t>
            </w:r>
            <w:r>
              <w:rPr>
                <w:color w:val="auto"/>
                <w:spacing w:val="-13"/>
                <w:highlight w:val="none"/>
              </w:rPr>
              <w:t xml:space="preserve"> </w:t>
            </w:r>
            <w:r>
              <w:rPr>
                <w:color w:val="auto"/>
                <w:spacing w:val="6"/>
                <w:highlight w:val="none"/>
              </w:rPr>
              <w:t>19576）《风管</w:t>
            </w:r>
            <w:r>
              <w:rPr>
                <w:color w:val="auto"/>
                <w:highlight w:val="none"/>
              </w:rPr>
              <w:t xml:space="preserve"> </w:t>
            </w:r>
            <w:r>
              <w:rPr>
                <w:color w:val="auto"/>
                <w:spacing w:val="19"/>
                <w:highlight w:val="none"/>
              </w:rPr>
              <w:t>送风式空调机组能效限定值及能</w:t>
            </w:r>
            <w:r>
              <w:rPr>
                <w:color w:val="auto"/>
                <w:spacing w:val="9"/>
                <w:highlight w:val="none"/>
              </w:rPr>
              <w:t xml:space="preserve"> </w:t>
            </w:r>
            <w:r>
              <w:rPr>
                <w:color w:val="auto"/>
                <w:spacing w:val="7"/>
                <w:highlight w:val="none"/>
              </w:rPr>
              <w:t>效等级》（</w:t>
            </w:r>
            <w:r>
              <w:rPr>
                <w:color w:val="auto"/>
                <w:highlight w:val="none"/>
              </w:rPr>
              <w:t>GB</w:t>
            </w:r>
            <w:r>
              <w:rPr>
                <w:color w:val="auto"/>
                <w:spacing w:val="7"/>
                <w:highlight w:val="none"/>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6D522909">
            <w:pPr>
              <w:rPr>
                <w:rFonts w:ascii="Arial"/>
                <w:color w:val="auto"/>
                <w:sz w:val="21"/>
                <w:highlight w:val="none"/>
              </w:rPr>
            </w:pPr>
          </w:p>
        </w:tc>
        <w:tc>
          <w:tcPr>
            <w:tcW w:w="1166" w:type="dxa"/>
            <w:vMerge w:val="continue"/>
            <w:tcBorders>
              <w:top w:val="nil"/>
              <w:bottom w:val="nil"/>
            </w:tcBorders>
            <w:vAlign w:val="top"/>
          </w:tcPr>
          <w:p w14:paraId="0A99859A">
            <w:pPr>
              <w:rPr>
                <w:rFonts w:ascii="Arial"/>
                <w:color w:val="auto"/>
                <w:sz w:val="21"/>
                <w:highlight w:val="none"/>
              </w:rPr>
            </w:pPr>
          </w:p>
        </w:tc>
        <w:tc>
          <w:tcPr>
            <w:tcW w:w="1799" w:type="dxa"/>
            <w:vAlign w:val="top"/>
          </w:tcPr>
          <w:p w14:paraId="7EF887A3">
            <w:pPr>
              <w:pStyle w:val="213"/>
              <w:spacing w:before="146" w:line="303" w:lineRule="auto"/>
              <w:ind w:left="17" w:right="10" w:firstLine="1"/>
              <w:rPr>
                <w:color w:val="auto"/>
                <w:highlight w:val="none"/>
              </w:rPr>
            </w:pPr>
            <w:r>
              <w:rPr>
                <w:color w:val="auto"/>
                <w:spacing w:val="3"/>
                <w:highlight w:val="none"/>
              </w:rPr>
              <w:t>★A02052309 专用制</w:t>
            </w:r>
            <w:r>
              <w:rPr>
                <w:color w:val="auto"/>
                <w:spacing w:val="12"/>
                <w:highlight w:val="none"/>
              </w:rPr>
              <w:t xml:space="preserve"> </w:t>
            </w:r>
            <w:r>
              <w:rPr>
                <w:color w:val="auto"/>
                <w:spacing w:val="8"/>
                <w:highlight w:val="none"/>
              </w:rPr>
              <w:t>冷、空调设备</w:t>
            </w:r>
          </w:p>
        </w:tc>
        <w:tc>
          <w:tcPr>
            <w:tcW w:w="1914" w:type="dxa"/>
            <w:vAlign w:val="top"/>
          </w:tcPr>
          <w:p w14:paraId="3BB04D24">
            <w:pPr>
              <w:pStyle w:val="213"/>
              <w:spacing w:before="300" w:line="228" w:lineRule="auto"/>
              <w:ind w:left="15"/>
              <w:rPr>
                <w:color w:val="auto"/>
                <w:highlight w:val="none"/>
              </w:rPr>
            </w:pPr>
            <w:r>
              <w:rPr>
                <w:color w:val="auto"/>
                <w:spacing w:val="7"/>
                <w:highlight w:val="none"/>
              </w:rPr>
              <w:t>机房空调</w:t>
            </w:r>
          </w:p>
        </w:tc>
        <w:tc>
          <w:tcPr>
            <w:tcW w:w="2969" w:type="dxa"/>
            <w:vAlign w:val="top"/>
          </w:tcPr>
          <w:p w14:paraId="14505153">
            <w:pPr>
              <w:pStyle w:val="213"/>
              <w:spacing w:before="146" w:line="302" w:lineRule="auto"/>
              <w:ind w:left="17" w:right="11" w:firstLine="6"/>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4E4FA394">
            <w:pPr>
              <w:rPr>
                <w:rFonts w:ascii="Arial"/>
                <w:color w:val="auto"/>
                <w:sz w:val="21"/>
                <w:highlight w:val="none"/>
              </w:rPr>
            </w:pPr>
          </w:p>
        </w:tc>
        <w:tc>
          <w:tcPr>
            <w:tcW w:w="1166" w:type="dxa"/>
            <w:vMerge w:val="continue"/>
            <w:tcBorders>
              <w:top w:val="nil"/>
            </w:tcBorders>
            <w:vAlign w:val="top"/>
          </w:tcPr>
          <w:p w14:paraId="7FF8E5AD">
            <w:pPr>
              <w:rPr>
                <w:rFonts w:ascii="Arial"/>
                <w:color w:val="auto"/>
                <w:sz w:val="21"/>
                <w:highlight w:val="none"/>
              </w:rPr>
            </w:pPr>
          </w:p>
        </w:tc>
        <w:tc>
          <w:tcPr>
            <w:tcW w:w="1799" w:type="dxa"/>
            <w:vAlign w:val="top"/>
          </w:tcPr>
          <w:p w14:paraId="43BD647D">
            <w:pPr>
              <w:spacing w:line="265" w:lineRule="auto"/>
              <w:rPr>
                <w:rFonts w:ascii="Arial"/>
                <w:color w:val="auto"/>
                <w:sz w:val="21"/>
                <w:highlight w:val="none"/>
              </w:rPr>
            </w:pPr>
          </w:p>
          <w:p w14:paraId="0E290F5F">
            <w:pPr>
              <w:spacing w:line="265" w:lineRule="auto"/>
              <w:rPr>
                <w:rFonts w:ascii="Arial"/>
                <w:color w:val="auto"/>
                <w:sz w:val="21"/>
                <w:highlight w:val="none"/>
              </w:rPr>
            </w:pPr>
          </w:p>
          <w:p w14:paraId="3C4963DD">
            <w:pPr>
              <w:pStyle w:val="213"/>
              <w:spacing w:before="62" w:line="230" w:lineRule="auto"/>
              <w:ind w:left="9"/>
              <w:rPr>
                <w:color w:val="auto"/>
                <w:highlight w:val="none"/>
              </w:rPr>
            </w:pPr>
            <w:r>
              <w:rPr>
                <w:color w:val="auto"/>
                <w:spacing w:val="4"/>
                <w:highlight w:val="none"/>
              </w:rPr>
              <w:t>A02052399 其他制冷</w:t>
            </w:r>
          </w:p>
          <w:p w14:paraId="082E8639">
            <w:pPr>
              <w:pStyle w:val="213"/>
              <w:spacing w:before="75" w:line="230" w:lineRule="auto"/>
              <w:ind w:left="21"/>
              <w:rPr>
                <w:color w:val="auto"/>
                <w:highlight w:val="none"/>
              </w:rPr>
            </w:pPr>
            <w:r>
              <w:rPr>
                <w:color w:val="auto"/>
                <w:spacing w:val="5"/>
                <w:highlight w:val="none"/>
              </w:rPr>
              <w:t>空调设备</w:t>
            </w:r>
          </w:p>
        </w:tc>
        <w:tc>
          <w:tcPr>
            <w:tcW w:w="1914" w:type="dxa"/>
            <w:vAlign w:val="top"/>
          </w:tcPr>
          <w:p w14:paraId="31FEB5CC">
            <w:pPr>
              <w:spacing w:line="343" w:lineRule="auto"/>
              <w:rPr>
                <w:rFonts w:ascii="Arial"/>
                <w:color w:val="auto"/>
                <w:sz w:val="21"/>
                <w:highlight w:val="none"/>
              </w:rPr>
            </w:pPr>
          </w:p>
          <w:p w14:paraId="24C75AAC">
            <w:pPr>
              <w:spacing w:line="343" w:lineRule="auto"/>
              <w:rPr>
                <w:rFonts w:ascii="Arial"/>
                <w:color w:val="auto"/>
                <w:sz w:val="21"/>
                <w:highlight w:val="none"/>
              </w:rPr>
            </w:pPr>
          </w:p>
          <w:p w14:paraId="07034F75">
            <w:pPr>
              <w:pStyle w:val="213"/>
              <w:spacing w:before="62" w:line="231" w:lineRule="auto"/>
              <w:ind w:left="18"/>
              <w:rPr>
                <w:color w:val="auto"/>
                <w:highlight w:val="none"/>
              </w:rPr>
            </w:pPr>
            <w:r>
              <w:rPr>
                <w:color w:val="auto"/>
                <w:spacing w:val="6"/>
                <w:highlight w:val="none"/>
              </w:rPr>
              <w:t>冷却塔</w:t>
            </w:r>
          </w:p>
        </w:tc>
        <w:tc>
          <w:tcPr>
            <w:tcW w:w="2969" w:type="dxa"/>
            <w:vAlign w:val="top"/>
          </w:tcPr>
          <w:p w14:paraId="376AF64F">
            <w:pPr>
              <w:pStyle w:val="213"/>
              <w:spacing w:before="284" w:line="304" w:lineRule="auto"/>
              <w:ind w:left="23"/>
              <w:jc w:val="both"/>
              <w:rPr>
                <w:color w:val="auto"/>
                <w:highlight w:val="none"/>
              </w:rPr>
            </w:pPr>
            <w:r>
              <w:rPr>
                <w:color w:val="auto"/>
                <w:spacing w:val="2"/>
                <w:highlight w:val="none"/>
              </w:rPr>
              <w:t>《机械通风冷却塔 第 1 部分：中</w:t>
            </w:r>
            <w:r>
              <w:rPr>
                <w:color w:val="auto"/>
                <w:spacing w:val="3"/>
                <w:highlight w:val="none"/>
              </w:rPr>
              <w:t xml:space="preserve"> </w:t>
            </w:r>
            <w:r>
              <w:rPr>
                <w:color w:val="auto"/>
                <w:spacing w:val="-6"/>
                <w:highlight w:val="none"/>
              </w:rPr>
              <w:t>小型开式冷却塔》（GB</w:t>
            </w:r>
            <w:r>
              <w:rPr>
                <w:color w:val="auto"/>
                <w:spacing w:val="-36"/>
                <w:highlight w:val="none"/>
              </w:rPr>
              <w:t xml:space="preserve"> </w:t>
            </w:r>
            <w:r>
              <w:rPr>
                <w:color w:val="auto"/>
                <w:spacing w:val="-6"/>
                <w:highlight w:val="none"/>
              </w:rPr>
              <w:t>/T</w:t>
            </w:r>
            <w:r>
              <w:rPr>
                <w:color w:val="auto"/>
                <w:spacing w:val="-31"/>
                <w:highlight w:val="none"/>
              </w:rPr>
              <w:t xml:space="preserve"> </w:t>
            </w:r>
            <w:r>
              <w:rPr>
                <w:color w:val="auto"/>
                <w:spacing w:val="-6"/>
                <w:highlight w:val="none"/>
              </w:rPr>
              <w:t>7190.1</w:t>
            </w:r>
            <w:r>
              <w:rPr>
                <w:color w:val="auto"/>
                <w:spacing w:val="-49"/>
                <w:w w:val="97"/>
                <w:highlight w:val="none"/>
              </w:rPr>
              <w:t>）；</w:t>
            </w:r>
            <w:r>
              <w:rPr>
                <w:color w:val="auto"/>
                <w:highlight w:val="none"/>
              </w:rPr>
              <w:t xml:space="preserve"> </w:t>
            </w:r>
            <w:r>
              <w:rPr>
                <w:color w:val="auto"/>
                <w:spacing w:val="2"/>
                <w:highlight w:val="none"/>
              </w:rPr>
              <w:t>《机械通风冷却塔 第 2 部分：大</w:t>
            </w:r>
            <w:r>
              <w:rPr>
                <w:color w:val="auto"/>
                <w:spacing w:val="3"/>
                <w:highlight w:val="none"/>
              </w:rPr>
              <w:t xml:space="preserve"> </w:t>
            </w:r>
            <w:r>
              <w:rPr>
                <w:color w:val="auto"/>
                <w:spacing w:val="4"/>
                <w:highlight w:val="none"/>
              </w:rPr>
              <w:t>型开式冷却塔》（</w:t>
            </w:r>
            <w:r>
              <w:rPr>
                <w:color w:val="auto"/>
                <w:highlight w:val="none"/>
              </w:rPr>
              <w:t>GB</w:t>
            </w:r>
            <w:r>
              <w:rPr>
                <w:color w:val="auto"/>
                <w:spacing w:val="4"/>
                <w:highlight w:val="none"/>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5E95CF61">
            <w:pPr>
              <w:pStyle w:val="213"/>
              <w:spacing w:before="272" w:line="257" w:lineRule="exact"/>
              <w:ind w:left="247"/>
              <w:rPr>
                <w:color w:val="auto"/>
                <w:highlight w:val="none"/>
              </w:rPr>
            </w:pPr>
            <w:r>
              <w:rPr>
                <w:color w:val="auto"/>
                <w:position w:val="1"/>
                <w:highlight w:val="none"/>
              </w:rPr>
              <w:t>7</w:t>
            </w:r>
          </w:p>
        </w:tc>
        <w:tc>
          <w:tcPr>
            <w:tcW w:w="1166" w:type="dxa"/>
            <w:vAlign w:val="top"/>
          </w:tcPr>
          <w:p w14:paraId="6A682227">
            <w:pPr>
              <w:pStyle w:val="213"/>
              <w:spacing w:before="273" w:line="228" w:lineRule="auto"/>
              <w:ind w:left="9"/>
              <w:rPr>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799" w:type="dxa"/>
            <w:vAlign w:val="top"/>
          </w:tcPr>
          <w:p w14:paraId="73D04498">
            <w:pPr>
              <w:rPr>
                <w:rFonts w:ascii="Arial"/>
                <w:color w:val="auto"/>
                <w:sz w:val="21"/>
                <w:highlight w:val="none"/>
              </w:rPr>
            </w:pPr>
          </w:p>
        </w:tc>
        <w:tc>
          <w:tcPr>
            <w:tcW w:w="1914" w:type="dxa"/>
            <w:vAlign w:val="top"/>
          </w:tcPr>
          <w:p w14:paraId="74565906">
            <w:pPr>
              <w:rPr>
                <w:rFonts w:ascii="Arial"/>
                <w:color w:val="auto"/>
                <w:sz w:val="21"/>
                <w:highlight w:val="none"/>
              </w:rPr>
            </w:pPr>
          </w:p>
        </w:tc>
        <w:tc>
          <w:tcPr>
            <w:tcW w:w="2969" w:type="dxa"/>
            <w:vAlign w:val="top"/>
          </w:tcPr>
          <w:p w14:paraId="02034A5E">
            <w:pPr>
              <w:pStyle w:val="213"/>
              <w:spacing w:before="116" w:line="296" w:lineRule="auto"/>
              <w:ind w:left="22" w:right="11"/>
              <w:rPr>
                <w:color w:val="auto"/>
                <w:highlight w:val="none"/>
              </w:rPr>
            </w:pPr>
            <w:r>
              <w:rPr>
                <w:color w:val="auto"/>
                <w:spacing w:val="19"/>
                <w:highlight w:val="none"/>
              </w:rPr>
              <w:t>《中小型三相异步电动机能效限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43BD90CE">
            <w:pPr>
              <w:pStyle w:val="213"/>
              <w:spacing w:before="251" w:line="257" w:lineRule="exact"/>
              <w:ind w:left="243"/>
              <w:rPr>
                <w:color w:val="auto"/>
                <w:highlight w:val="none"/>
              </w:rPr>
            </w:pPr>
            <w:r>
              <w:rPr>
                <w:color w:val="auto"/>
                <w:position w:val="1"/>
                <w:highlight w:val="none"/>
              </w:rPr>
              <w:t>8</w:t>
            </w:r>
          </w:p>
        </w:tc>
        <w:tc>
          <w:tcPr>
            <w:tcW w:w="1166" w:type="dxa"/>
            <w:vAlign w:val="top"/>
          </w:tcPr>
          <w:p w14:paraId="16699CB6">
            <w:pPr>
              <w:pStyle w:val="213"/>
              <w:spacing w:before="96" w:line="285" w:lineRule="auto"/>
              <w:ind w:left="15" w:right="8" w:hanging="6"/>
              <w:rPr>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799" w:type="dxa"/>
            <w:vAlign w:val="top"/>
          </w:tcPr>
          <w:p w14:paraId="60C2819E">
            <w:pPr>
              <w:pStyle w:val="213"/>
              <w:spacing w:before="252" w:line="230" w:lineRule="auto"/>
              <w:ind w:left="15"/>
              <w:rPr>
                <w:color w:val="auto"/>
                <w:highlight w:val="none"/>
              </w:rPr>
            </w:pPr>
            <w:r>
              <w:rPr>
                <w:color w:val="auto"/>
                <w:spacing w:val="8"/>
                <w:highlight w:val="none"/>
              </w:rPr>
              <w:t>配电变压器</w:t>
            </w:r>
          </w:p>
        </w:tc>
        <w:tc>
          <w:tcPr>
            <w:tcW w:w="1914" w:type="dxa"/>
            <w:vAlign w:val="top"/>
          </w:tcPr>
          <w:p w14:paraId="36F1C913">
            <w:pPr>
              <w:rPr>
                <w:rFonts w:ascii="Arial"/>
                <w:color w:val="auto"/>
                <w:sz w:val="21"/>
                <w:highlight w:val="none"/>
              </w:rPr>
            </w:pPr>
          </w:p>
        </w:tc>
        <w:tc>
          <w:tcPr>
            <w:tcW w:w="2969" w:type="dxa"/>
            <w:vAlign w:val="top"/>
          </w:tcPr>
          <w:p w14:paraId="2A601436">
            <w:pPr>
              <w:pStyle w:val="213"/>
              <w:spacing w:before="96" w:line="285" w:lineRule="auto"/>
              <w:ind w:left="25" w:right="11" w:hanging="2"/>
              <w:rPr>
                <w:color w:val="auto"/>
                <w:highlight w:val="none"/>
              </w:rPr>
            </w:pPr>
            <w:r>
              <w:rPr>
                <w:color w:val="auto"/>
                <w:spacing w:val="19"/>
                <w:highlight w:val="none"/>
              </w:rPr>
              <w:t>《三相配电变压器能效限定值及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203491C1">
            <w:pPr>
              <w:spacing w:line="284" w:lineRule="auto"/>
              <w:rPr>
                <w:rFonts w:ascii="Arial"/>
                <w:color w:val="auto"/>
                <w:sz w:val="21"/>
                <w:highlight w:val="none"/>
              </w:rPr>
            </w:pPr>
          </w:p>
          <w:p w14:paraId="7D7C1423">
            <w:pPr>
              <w:pStyle w:val="213"/>
              <w:spacing w:before="62" w:line="256" w:lineRule="exact"/>
              <w:ind w:left="243"/>
              <w:rPr>
                <w:color w:val="auto"/>
                <w:highlight w:val="none"/>
              </w:rPr>
            </w:pPr>
            <w:r>
              <w:rPr>
                <w:color w:val="auto"/>
                <w:position w:val="1"/>
                <w:highlight w:val="none"/>
              </w:rPr>
              <w:t>9</w:t>
            </w:r>
          </w:p>
        </w:tc>
        <w:tc>
          <w:tcPr>
            <w:tcW w:w="1166" w:type="dxa"/>
            <w:vAlign w:val="top"/>
          </w:tcPr>
          <w:p w14:paraId="693D96EB">
            <w:pPr>
              <w:pStyle w:val="213"/>
              <w:spacing w:before="192" w:line="306" w:lineRule="auto"/>
              <w:ind w:left="16" w:right="8" w:firstLine="2"/>
              <w:rPr>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799" w:type="dxa"/>
            <w:vAlign w:val="top"/>
          </w:tcPr>
          <w:p w14:paraId="7BD00772">
            <w:pPr>
              <w:spacing w:line="284" w:lineRule="auto"/>
              <w:rPr>
                <w:rFonts w:ascii="Arial"/>
                <w:color w:val="auto"/>
                <w:sz w:val="21"/>
                <w:highlight w:val="none"/>
              </w:rPr>
            </w:pPr>
          </w:p>
          <w:p w14:paraId="36BCBE7C">
            <w:pPr>
              <w:pStyle w:val="213"/>
              <w:spacing w:before="62" w:line="229" w:lineRule="auto"/>
              <w:ind w:left="19"/>
              <w:rPr>
                <w:color w:val="auto"/>
                <w:highlight w:val="none"/>
              </w:rPr>
            </w:pPr>
            <w:r>
              <w:rPr>
                <w:color w:val="auto"/>
                <w:spacing w:val="8"/>
                <w:highlight w:val="none"/>
              </w:rPr>
              <w:t>管型荧光灯镇流器</w:t>
            </w:r>
          </w:p>
        </w:tc>
        <w:tc>
          <w:tcPr>
            <w:tcW w:w="1914" w:type="dxa"/>
            <w:vAlign w:val="top"/>
          </w:tcPr>
          <w:p w14:paraId="0E1F29EA">
            <w:pPr>
              <w:rPr>
                <w:rFonts w:ascii="Arial"/>
                <w:color w:val="auto"/>
                <w:sz w:val="21"/>
                <w:highlight w:val="none"/>
              </w:rPr>
            </w:pPr>
          </w:p>
        </w:tc>
        <w:tc>
          <w:tcPr>
            <w:tcW w:w="2969" w:type="dxa"/>
            <w:vAlign w:val="top"/>
          </w:tcPr>
          <w:p w14:paraId="5C17DF92">
            <w:pPr>
              <w:pStyle w:val="213"/>
              <w:spacing w:before="192" w:line="304" w:lineRule="auto"/>
              <w:ind w:left="17" w:right="11" w:firstLine="6"/>
              <w:rPr>
                <w:color w:val="auto"/>
                <w:highlight w:val="none"/>
              </w:rPr>
            </w:pPr>
            <w:r>
              <w:rPr>
                <w:color w:val="auto"/>
                <w:spacing w:val="19"/>
                <w:highlight w:val="none"/>
              </w:rPr>
              <w:t>《管形荧光灯镇流器能效限定值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2FFC9C0D">
            <w:pPr>
              <w:spacing w:line="258" w:lineRule="auto"/>
              <w:rPr>
                <w:rFonts w:ascii="Arial"/>
                <w:color w:val="auto"/>
                <w:sz w:val="21"/>
                <w:highlight w:val="none"/>
              </w:rPr>
            </w:pPr>
          </w:p>
          <w:p w14:paraId="4BC34DFB">
            <w:pPr>
              <w:spacing w:line="258" w:lineRule="auto"/>
              <w:rPr>
                <w:rFonts w:ascii="Arial"/>
                <w:color w:val="auto"/>
                <w:sz w:val="21"/>
                <w:highlight w:val="none"/>
              </w:rPr>
            </w:pPr>
          </w:p>
          <w:p w14:paraId="27F0CA2E">
            <w:pPr>
              <w:spacing w:line="258" w:lineRule="auto"/>
              <w:rPr>
                <w:rFonts w:ascii="Arial"/>
                <w:color w:val="auto"/>
                <w:sz w:val="21"/>
                <w:highlight w:val="none"/>
              </w:rPr>
            </w:pPr>
          </w:p>
          <w:p w14:paraId="4174F754">
            <w:pPr>
              <w:spacing w:line="258" w:lineRule="auto"/>
              <w:rPr>
                <w:rFonts w:ascii="Arial"/>
                <w:color w:val="auto"/>
                <w:sz w:val="21"/>
                <w:highlight w:val="none"/>
              </w:rPr>
            </w:pPr>
          </w:p>
          <w:p w14:paraId="4C2AE276">
            <w:pPr>
              <w:spacing w:line="258" w:lineRule="auto"/>
              <w:rPr>
                <w:rFonts w:ascii="Arial"/>
                <w:color w:val="auto"/>
                <w:sz w:val="21"/>
                <w:highlight w:val="none"/>
              </w:rPr>
            </w:pPr>
          </w:p>
          <w:p w14:paraId="05756276">
            <w:pPr>
              <w:spacing w:line="258" w:lineRule="auto"/>
              <w:rPr>
                <w:rFonts w:ascii="Arial"/>
                <w:color w:val="auto"/>
                <w:sz w:val="21"/>
                <w:highlight w:val="none"/>
              </w:rPr>
            </w:pPr>
          </w:p>
          <w:p w14:paraId="25BA9C53">
            <w:pPr>
              <w:spacing w:line="259" w:lineRule="auto"/>
              <w:rPr>
                <w:rFonts w:ascii="Arial"/>
                <w:color w:val="auto"/>
                <w:sz w:val="21"/>
                <w:highlight w:val="none"/>
              </w:rPr>
            </w:pPr>
          </w:p>
          <w:p w14:paraId="27E1AD97">
            <w:pPr>
              <w:spacing w:line="259" w:lineRule="auto"/>
              <w:rPr>
                <w:rFonts w:ascii="Arial"/>
                <w:color w:val="auto"/>
                <w:sz w:val="21"/>
                <w:highlight w:val="none"/>
              </w:rPr>
            </w:pPr>
          </w:p>
          <w:p w14:paraId="2E175F8D">
            <w:pPr>
              <w:spacing w:line="259" w:lineRule="auto"/>
              <w:rPr>
                <w:rFonts w:ascii="Arial"/>
                <w:color w:val="auto"/>
                <w:sz w:val="21"/>
                <w:highlight w:val="none"/>
              </w:rPr>
            </w:pPr>
          </w:p>
          <w:p w14:paraId="2DF15992">
            <w:pPr>
              <w:spacing w:line="259" w:lineRule="auto"/>
              <w:rPr>
                <w:rFonts w:ascii="Arial"/>
                <w:color w:val="auto"/>
                <w:sz w:val="21"/>
                <w:highlight w:val="none"/>
              </w:rPr>
            </w:pPr>
          </w:p>
          <w:p w14:paraId="347391D1">
            <w:pPr>
              <w:pStyle w:val="213"/>
              <w:spacing w:before="62" w:line="256" w:lineRule="exact"/>
              <w:ind w:left="209"/>
              <w:rPr>
                <w:color w:val="auto"/>
                <w:highlight w:val="none"/>
              </w:rPr>
            </w:pPr>
            <w:r>
              <w:rPr>
                <w:color w:val="auto"/>
                <w:spacing w:val="-7"/>
                <w:position w:val="1"/>
                <w:highlight w:val="none"/>
              </w:rPr>
              <w:t>10</w:t>
            </w:r>
          </w:p>
        </w:tc>
        <w:tc>
          <w:tcPr>
            <w:tcW w:w="1166" w:type="dxa"/>
            <w:vMerge w:val="restart"/>
            <w:tcBorders>
              <w:bottom w:val="nil"/>
            </w:tcBorders>
            <w:vAlign w:val="top"/>
          </w:tcPr>
          <w:p w14:paraId="4E90FA5B">
            <w:pPr>
              <w:spacing w:line="242" w:lineRule="auto"/>
              <w:rPr>
                <w:rFonts w:ascii="Arial"/>
                <w:color w:val="auto"/>
                <w:sz w:val="21"/>
                <w:highlight w:val="none"/>
              </w:rPr>
            </w:pPr>
          </w:p>
          <w:p w14:paraId="51278A5E">
            <w:pPr>
              <w:spacing w:line="243" w:lineRule="auto"/>
              <w:rPr>
                <w:rFonts w:ascii="Arial"/>
                <w:color w:val="auto"/>
                <w:sz w:val="21"/>
                <w:highlight w:val="none"/>
              </w:rPr>
            </w:pPr>
          </w:p>
          <w:p w14:paraId="48CC9D44">
            <w:pPr>
              <w:spacing w:line="243" w:lineRule="auto"/>
              <w:rPr>
                <w:rFonts w:ascii="Arial"/>
                <w:color w:val="auto"/>
                <w:sz w:val="21"/>
                <w:highlight w:val="none"/>
              </w:rPr>
            </w:pPr>
          </w:p>
          <w:p w14:paraId="79C67AEE">
            <w:pPr>
              <w:spacing w:line="243" w:lineRule="auto"/>
              <w:rPr>
                <w:rFonts w:ascii="Arial"/>
                <w:color w:val="auto"/>
                <w:sz w:val="21"/>
                <w:highlight w:val="none"/>
              </w:rPr>
            </w:pPr>
          </w:p>
          <w:p w14:paraId="647FD45B">
            <w:pPr>
              <w:spacing w:line="243" w:lineRule="auto"/>
              <w:rPr>
                <w:rFonts w:ascii="Arial"/>
                <w:color w:val="auto"/>
                <w:sz w:val="21"/>
                <w:highlight w:val="none"/>
              </w:rPr>
            </w:pPr>
          </w:p>
          <w:p w14:paraId="35B62772">
            <w:pPr>
              <w:spacing w:line="243" w:lineRule="auto"/>
              <w:rPr>
                <w:rFonts w:ascii="Arial"/>
                <w:color w:val="auto"/>
                <w:sz w:val="21"/>
                <w:highlight w:val="none"/>
              </w:rPr>
            </w:pPr>
          </w:p>
          <w:p w14:paraId="27C82EB7">
            <w:pPr>
              <w:spacing w:line="243" w:lineRule="auto"/>
              <w:rPr>
                <w:rFonts w:ascii="Arial"/>
                <w:color w:val="auto"/>
                <w:sz w:val="21"/>
                <w:highlight w:val="none"/>
              </w:rPr>
            </w:pPr>
          </w:p>
          <w:p w14:paraId="051F9F2D">
            <w:pPr>
              <w:spacing w:line="243" w:lineRule="auto"/>
              <w:rPr>
                <w:rFonts w:ascii="Arial"/>
                <w:color w:val="auto"/>
                <w:sz w:val="21"/>
                <w:highlight w:val="none"/>
              </w:rPr>
            </w:pPr>
          </w:p>
          <w:p w14:paraId="43DF196A">
            <w:pPr>
              <w:spacing w:line="243" w:lineRule="auto"/>
              <w:rPr>
                <w:rFonts w:ascii="Arial"/>
                <w:color w:val="auto"/>
                <w:sz w:val="21"/>
                <w:highlight w:val="none"/>
              </w:rPr>
            </w:pPr>
          </w:p>
          <w:p w14:paraId="567805F2">
            <w:pPr>
              <w:spacing w:line="243" w:lineRule="auto"/>
              <w:rPr>
                <w:rFonts w:ascii="Arial"/>
                <w:color w:val="auto"/>
                <w:sz w:val="21"/>
                <w:highlight w:val="none"/>
              </w:rPr>
            </w:pPr>
          </w:p>
          <w:p w14:paraId="7D11DCB6">
            <w:pPr>
              <w:pStyle w:val="213"/>
              <w:spacing w:before="62" w:line="305" w:lineRule="auto"/>
              <w:ind w:left="16" w:right="8" w:hanging="7"/>
              <w:rPr>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799" w:type="dxa"/>
            <w:vAlign w:val="top"/>
          </w:tcPr>
          <w:p w14:paraId="7B0373FD">
            <w:pPr>
              <w:pStyle w:val="213"/>
              <w:spacing w:before="276" w:line="230" w:lineRule="auto"/>
              <w:ind w:left="9"/>
              <w:rPr>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1914" w:type="dxa"/>
            <w:vAlign w:val="top"/>
          </w:tcPr>
          <w:p w14:paraId="1A47534D">
            <w:pPr>
              <w:rPr>
                <w:rFonts w:ascii="Arial"/>
                <w:color w:val="auto"/>
                <w:sz w:val="21"/>
                <w:highlight w:val="none"/>
              </w:rPr>
            </w:pPr>
          </w:p>
        </w:tc>
        <w:tc>
          <w:tcPr>
            <w:tcW w:w="2969" w:type="dxa"/>
            <w:vAlign w:val="top"/>
          </w:tcPr>
          <w:p w14:paraId="2016FBFD">
            <w:pPr>
              <w:pStyle w:val="213"/>
              <w:spacing w:before="119" w:line="296" w:lineRule="auto"/>
              <w:ind w:left="22" w:right="11"/>
              <w:rPr>
                <w:color w:val="auto"/>
                <w:highlight w:val="none"/>
              </w:rPr>
            </w:pPr>
            <w:r>
              <w:rPr>
                <w:color w:val="auto"/>
                <w:spacing w:val="19"/>
                <w:highlight w:val="none"/>
              </w:rPr>
              <w:t>《家用电冰箱耗电量限定值及能</w:t>
            </w:r>
            <w:r>
              <w:rPr>
                <w:color w:val="auto"/>
                <w:spacing w:val="2"/>
                <w:highlight w:val="none"/>
              </w:rPr>
              <w:t xml:space="preserve"> </w:t>
            </w:r>
            <w:r>
              <w:rPr>
                <w:color w:val="auto"/>
                <w:spacing w:val="4"/>
                <w:highlight w:val="none"/>
              </w:rPr>
              <w:t>效等级》（</w:t>
            </w:r>
            <w:r>
              <w:rPr>
                <w:color w:val="auto"/>
                <w:highlight w:val="none"/>
              </w:rPr>
              <w:t>GB</w:t>
            </w:r>
            <w:r>
              <w:rPr>
                <w:color w:val="auto"/>
                <w:spacing w:val="20"/>
                <w:highlight w:val="none"/>
              </w:rPr>
              <w:t xml:space="preserve">  </w:t>
            </w:r>
            <w:r>
              <w:rPr>
                <w:color w:val="auto"/>
                <w:spacing w:val="4"/>
                <w:highlight w:val="none"/>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5272FC17">
            <w:pPr>
              <w:rPr>
                <w:rFonts w:ascii="Arial"/>
                <w:color w:val="auto"/>
                <w:sz w:val="21"/>
                <w:highlight w:val="none"/>
              </w:rPr>
            </w:pPr>
          </w:p>
        </w:tc>
        <w:tc>
          <w:tcPr>
            <w:tcW w:w="1166" w:type="dxa"/>
            <w:vMerge w:val="continue"/>
            <w:tcBorders>
              <w:top w:val="nil"/>
              <w:bottom w:val="nil"/>
            </w:tcBorders>
            <w:vAlign w:val="top"/>
          </w:tcPr>
          <w:p w14:paraId="5327A86C">
            <w:pPr>
              <w:rPr>
                <w:rFonts w:ascii="Arial"/>
                <w:color w:val="auto"/>
                <w:sz w:val="21"/>
                <w:highlight w:val="none"/>
              </w:rPr>
            </w:pPr>
          </w:p>
        </w:tc>
        <w:tc>
          <w:tcPr>
            <w:tcW w:w="1799" w:type="dxa"/>
            <w:vMerge w:val="restart"/>
            <w:tcBorders>
              <w:bottom w:val="nil"/>
            </w:tcBorders>
            <w:vAlign w:val="top"/>
          </w:tcPr>
          <w:p w14:paraId="46954BC3">
            <w:pPr>
              <w:spacing w:line="247" w:lineRule="auto"/>
              <w:rPr>
                <w:rFonts w:ascii="Arial"/>
                <w:color w:val="auto"/>
                <w:sz w:val="21"/>
                <w:highlight w:val="none"/>
              </w:rPr>
            </w:pPr>
          </w:p>
          <w:p w14:paraId="71155D9A">
            <w:pPr>
              <w:spacing w:line="248" w:lineRule="auto"/>
              <w:rPr>
                <w:rFonts w:ascii="Arial"/>
                <w:color w:val="auto"/>
                <w:sz w:val="21"/>
                <w:highlight w:val="none"/>
              </w:rPr>
            </w:pPr>
          </w:p>
          <w:p w14:paraId="3AEF88A9">
            <w:pPr>
              <w:spacing w:line="248" w:lineRule="auto"/>
              <w:rPr>
                <w:rFonts w:ascii="Arial"/>
                <w:color w:val="auto"/>
                <w:sz w:val="21"/>
                <w:highlight w:val="none"/>
              </w:rPr>
            </w:pPr>
          </w:p>
          <w:p w14:paraId="373676A3">
            <w:pPr>
              <w:spacing w:line="248" w:lineRule="auto"/>
              <w:rPr>
                <w:rFonts w:ascii="Arial"/>
                <w:color w:val="auto"/>
                <w:sz w:val="21"/>
                <w:highlight w:val="none"/>
              </w:rPr>
            </w:pPr>
          </w:p>
          <w:p w14:paraId="4E79B147">
            <w:pPr>
              <w:spacing w:line="248" w:lineRule="auto"/>
              <w:rPr>
                <w:rFonts w:ascii="Arial"/>
                <w:color w:val="auto"/>
                <w:sz w:val="21"/>
                <w:highlight w:val="none"/>
              </w:rPr>
            </w:pPr>
          </w:p>
          <w:p w14:paraId="3C7692B9">
            <w:pPr>
              <w:spacing w:line="248" w:lineRule="auto"/>
              <w:rPr>
                <w:rFonts w:ascii="Arial"/>
                <w:color w:val="auto"/>
                <w:sz w:val="21"/>
                <w:highlight w:val="none"/>
              </w:rPr>
            </w:pPr>
          </w:p>
          <w:p w14:paraId="3B713381">
            <w:pPr>
              <w:spacing w:line="248" w:lineRule="auto"/>
              <w:rPr>
                <w:rFonts w:ascii="Arial"/>
                <w:color w:val="auto"/>
                <w:sz w:val="21"/>
                <w:highlight w:val="none"/>
              </w:rPr>
            </w:pPr>
          </w:p>
          <w:p w14:paraId="29736577">
            <w:pPr>
              <w:pStyle w:val="213"/>
              <w:spacing w:before="62" w:line="304" w:lineRule="auto"/>
              <w:ind w:left="14" w:right="10" w:firstLine="3"/>
              <w:rPr>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1914" w:type="dxa"/>
            <w:vAlign w:val="top"/>
          </w:tcPr>
          <w:p w14:paraId="2B115098">
            <w:pPr>
              <w:spacing w:line="261" w:lineRule="auto"/>
              <w:rPr>
                <w:rFonts w:ascii="Arial"/>
                <w:color w:val="auto"/>
                <w:sz w:val="21"/>
                <w:highlight w:val="none"/>
              </w:rPr>
            </w:pPr>
          </w:p>
          <w:p w14:paraId="0E26B55E">
            <w:pPr>
              <w:spacing w:line="261" w:lineRule="auto"/>
              <w:rPr>
                <w:rFonts w:ascii="Arial"/>
                <w:color w:val="auto"/>
                <w:sz w:val="21"/>
                <w:highlight w:val="none"/>
              </w:rPr>
            </w:pPr>
          </w:p>
          <w:p w14:paraId="21AB1BA2">
            <w:pPr>
              <w:spacing w:line="261" w:lineRule="auto"/>
              <w:rPr>
                <w:rFonts w:ascii="Arial"/>
                <w:color w:val="auto"/>
                <w:sz w:val="21"/>
                <w:highlight w:val="none"/>
              </w:rPr>
            </w:pPr>
          </w:p>
          <w:p w14:paraId="6CB759CA">
            <w:pPr>
              <w:pStyle w:val="213"/>
              <w:spacing w:before="62" w:line="230" w:lineRule="auto"/>
              <w:ind w:left="17"/>
              <w:rPr>
                <w:color w:val="auto"/>
                <w:highlight w:val="none"/>
              </w:rPr>
            </w:pPr>
            <w:r>
              <w:rPr>
                <w:color w:val="auto"/>
                <w:spacing w:val="8"/>
                <w:highlight w:val="none"/>
              </w:rPr>
              <w:t>房间空气调节器</w:t>
            </w:r>
          </w:p>
        </w:tc>
        <w:tc>
          <w:tcPr>
            <w:tcW w:w="2969" w:type="dxa"/>
            <w:vAlign w:val="top"/>
          </w:tcPr>
          <w:p w14:paraId="5EFC417D">
            <w:pPr>
              <w:pStyle w:val="213"/>
              <w:spacing w:before="68" w:line="293" w:lineRule="auto"/>
              <w:ind w:left="17" w:firstLine="5"/>
              <w:jc w:val="both"/>
              <w:rPr>
                <w:color w:val="auto"/>
                <w:highlight w:val="none"/>
              </w:rPr>
            </w:pPr>
            <w:r>
              <w:rPr>
                <w:color w:val="auto"/>
                <w:spacing w:val="14"/>
                <w:highlight w:val="none"/>
              </w:rPr>
              <w:t>《转速可控型房间空气调节器能</w:t>
            </w:r>
            <w:r>
              <w:rPr>
                <w:color w:val="auto"/>
                <w:highlight w:val="none"/>
              </w:rPr>
              <w:t xml:space="preserve">  </w:t>
            </w:r>
            <w:r>
              <w:rPr>
                <w:color w:val="auto"/>
                <w:spacing w:val="-9"/>
                <w:highlight w:val="none"/>
              </w:rPr>
              <w:t>效</w:t>
            </w:r>
            <w:r>
              <w:rPr>
                <w:color w:val="auto"/>
                <w:spacing w:val="-19"/>
                <w:highlight w:val="none"/>
              </w:rPr>
              <w:t xml:space="preserve"> </w:t>
            </w:r>
            <w:r>
              <w:rPr>
                <w:color w:val="auto"/>
                <w:spacing w:val="-9"/>
                <w:highlight w:val="none"/>
              </w:rPr>
              <w:t>限</w:t>
            </w:r>
            <w:r>
              <w:rPr>
                <w:color w:val="auto"/>
                <w:spacing w:val="-33"/>
                <w:highlight w:val="none"/>
              </w:rPr>
              <w:t xml:space="preserve"> </w:t>
            </w:r>
            <w:r>
              <w:rPr>
                <w:color w:val="auto"/>
                <w:spacing w:val="-9"/>
                <w:highlight w:val="none"/>
              </w:rPr>
              <w:t>定</w:t>
            </w:r>
            <w:r>
              <w:rPr>
                <w:color w:val="auto"/>
                <w:spacing w:val="-38"/>
                <w:highlight w:val="none"/>
              </w:rPr>
              <w:t xml:space="preserve"> </w:t>
            </w:r>
            <w:r>
              <w:rPr>
                <w:color w:val="auto"/>
                <w:spacing w:val="-9"/>
                <w:highlight w:val="none"/>
              </w:rPr>
              <w:t>值</w:t>
            </w:r>
            <w:r>
              <w:rPr>
                <w:color w:val="auto"/>
                <w:spacing w:val="-39"/>
                <w:highlight w:val="none"/>
              </w:rPr>
              <w:t xml:space="preserve"> </w:t>
            </w:r>
            <w:r>
              <w:rPr>
                <w:color w:val="auto"/>
                <w:spacing w:val="-9"/>
                <w:highlight w:val="none"/>
              </w:rPr>
              <w:t>及</w:t>
            </w:r>
            <w:r>
              <w:rPr>
                <w:color w:val="auto"/>
                <w:spacing w:val="-31"/>
                <w:highlight w:val="none"/>
              </w:rPr>
              <w:t xml:space="preserve"> </w:t>
            </w:r>
            <w:r>
              <w:rPr>
                <w:color w:val="auto"/>
                <w:spacing w:val="-9"/>
                <w:highlight w:val="none"/>
              </w:rPr>
              <w:t>能</w:t>
            </w:r>
            <w:r>
              <w:rPr>
                <w:color w:val="auto"/>
                <w:spacing w:val="-34"/>
                <w:highlight w:val="none"/>
              </w:rPr>
              <w:t xml:space="preserve"> </w:t>
            </w:r>
            <w:r>
              <w:rPr>
                <w:color w:val="auto"/>
                <w:spacing w:val="-9"/>
                <w:highlight w:val="none"/>
              </w:rPr>
              <w:t>效</w:t>
            </w:r>
            <w:r>
              <w:rPr>
                <w:color w:val="auto"/>
                <w:spacing w:val="-36"/>
                <w:highlight w:val="none"/>
              </w:rPr>
              <w:t xml:space="preserve"> </w:t>
            </w:r>
            <w:r>
              <w:rPr>
                <w:color w:val="auto"/>
                <w:spacing w:val="-9"/>
                <w:highlight w:val="none"/>
              </w:rPr>
              <w:t>等</w:t>
            </w:r>
            <w:r>
              <w:rPr>
                <w:color w:val="auto"/>
                <w:spacing w:val="-36"/>
                <w:highlight w:val="none"/>
              </w:rPr>
              <w:t xml:space="preserve"> </w:t>
            </w:r>
            <w:r>
              <w:rPr>
                <w:color w:val="auto"/>
                <w:spacing w:val="-9"/>
                <w:highlight w:val="none"/>
              </w:rPr>
              <w:t>级</w:t>
            </w:r>
            <w:r>
              <w:rPr>
                <w:color w:val="auto"/>
                <w:spacing w:val="-29"/>
                <w:highlight w:val="none"/>
              </w:rPr>
              <w:t xml:space="preserve"> </w:t>
            </w:r>
            <w:r>
              <w:rPr>
                <w:color w:val="auto"/>
                <w:spacing w:val="-9"/>
                <w:highlight w:val="none"/>
              </w:rPr>
              <w:t>》</w:t>
            </w:r>
            <w:r>
              <w:rPr>
                <w:color w:val="auto"/>
                <w:spacing w:val="-41"/>
                <w:highlight w:val="none"/>
              </w:rPr>
              <w:t xml:space="preserve"> </w:t>
            </w:r>
            <w:r>
              <w:rPr>
                <w:color w:val="auto"/>
                <w:spacing w:val="-9"/>
                <w:highlight w:val="none"/>
              </w:rPr>
              <w:t>（ GB</w:t>
            </w:r>
            <w:r>
              <w:rPr>
                <w:color w:val="auto"/>
                <w:highlight w:val="none"/>
              </w:rPr>
              <w:t xml:space="preserve">  21455-2013</w:t>
            </w:r>
            <w:r>
              <w:rPr>
                <w:color w:val="auto"/>
                <w:spacing w:val="12"/>
                <w:highlight w:val="none"/>
              </w:rPr>
              <w:t>），</w:t>
            </w:r>
            <w:r>
              <w:rPr>
                <w:color w:val="auto"/>
                <w:highlight w:val="none"/>
              </w:rPr>
              <w:t>待 2019</w:t>
            </w:r>
            <w:r>
              <w:rPr>
                <w:color w:val="auto"/>
                <w:spacing w:val="-15"/>
                <w:highlight w:val="none"/>
              </w:rPr>
              <w:t xml:space="preserve"> </w:t>
            </w:r>
            <w:r>
              <w:rPr>
                <w:color w:val="auto"/>
                <w:highlight w:val="none"/>
              </w:rPr>
              <w:t>年修订发  布后，按《房间空气调节器能效限</w:t>
            </w:r>
            <w:r>
              <w:rPr>
                <w:color w:val="auto"/>
                <w:spacing w:val="4"/>
                <w:highlight w:val="none"/>
              </w:rPr>
              <w:t xml:space="preserve">  </w:t>
            </w:r>
            <w:r>
              <w:rPr>
                <w:color w:val="auto"/>
                <w:spacing w:val="-5"/>
                <w:highlight w:val="none"/>
              </w:rPr>
              <w:t>定值及能效等级》（GB21455-2019）</w:t>
            </w:r>
            <w:r>
              <w:rPr>
                <w:color w:val="auto"/>
                <w:spacing w:val="15"/>
                <w:highlight w:val="none"/>
              </w:rPr>
              <w:t xml:space="preserve"> </w:t>
            </w:r>
            <w:r>
              <w:rPr>
                <w:color w:val="auto"/>
                <w:highlight w:val="none"/>
              </w:rP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5F1BAD">
            <w:pPr>
              <w:rPr>
                <w:rFonts w:ascii="Arial"/>
                <w:color w:val="auto"/>
                <w:sz w:val="21"/>
                <w:highlight w:val="none"/>
              </w:rPr>
            </w:pPr>
          </w:p>
        </w:tc>
        <w:tc>
          <w:tcPr>
            <w:tcW w:w="1166" w:type="dxa"/>
            <w:vMerge w:val="continue"/>
            <w:tcBorders>
              <w:top w:val="nil"/>
              <w:bottom w:val="nil"/>
            </w:tcBorders>
            <w:vAlign w:val="top"/>
          </w:tcPr>
          <w:p w14:paraId="5CF65E0E">
            <w:pPr>
              <w:rPr>
                <w:rFonts w:ascii="Arial"/>
                <w:color w:val="auto"/>
                <w:sz w:val="21"/>
                <w:highlight w:val="none"/>
              </w:rPr>
            </w:pPr>
          </w:p>
        </w:tc>
        <w:tc>
          <w:tcPr>
            <w:tcW w:w="1799" w:type="dxa"/>
            <w:vMerge w:val="continue"/>
            <w:tcBorders>
              <w:top w:val="nil"/>
              <w:bottom w:val="nil"/>
            </w:tcBorders>
            <w:vAlign w:val="top"/>
          </w:tcPr>
          <w:p w14:paraId="67979D17">
            <w:pPr>
              <w:rPr>
                <w:rFonts w:ascii="Arial"/>
                <w:color w:val="auto"/>
                <w:sz w:val="21"/>
                <w:highlight w:val="none"/>
              </w:rPr>
            </w:pPr>
          </w:p>
        </w:tc>
        <w:tc>
          <w:tcPr>
            <w:tcW w:w="1914" w:type="dxa"/>
            <w:vAlign w:val="top"/>
          </w:tcPr>
          <w:p w14:paraId="5563FE61">
            <w:pPr>
              <w:pStyle w:val="213"/>
              <w:spacing w:before="71" w:line="282"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4"/>
                <w:highlight w:val="none"/>
              </w:rPr>
              <w:t>机 组 （</w:t>
            </w:r>
            <w:r>
              <w:rPr>
                <w:color w:val="auto"/>
                <w:spacing w:val="28"/>
                <w:highlight w:val="none"/>
              </w:rPr>
              <w:t xml:space="preserve"> </w:t>
            </w:r>
            <w:r>
              <w:rPr>
                <w:color w:val="auto"/>
                <w:spacing w:val="-4"/>
                <w:highlight w:val="none"/>
              </w:rPr>
              <w:t>制 冷 量 ≤</w:t>
            </w:r>
            <w:r>
              <w:rPr>
                <w:color w:val="auto"/>
                <w:highlight w:val="none"/>
              </w:rPr>
              <w:t xml:space="preserve"> </w:t>
            </w:r>
            <w:r>
              <w:rPr>
                <w:color w:val="auto"/>
                <w:spacing w:val="3"/>
                <w:highlight w:val="none"/>
              </w:rPr>
              <w:t>14000W）</w:t>
            </w:r>
          </w:p>
        </w:tc>
        <w:tc>
          <w:tcPr>
            <w:tcW w:w="2969" w:type="dxa"/>
            <w:vAlign w:val="top"/>
          </w:tcPr>
          <w:p w14:paraId="4097116E">
            <w:pPr>
              <w:pStyle w:val="213"/>
              <w:spacing w:before="225"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48AFFED1">
            <w:pPr>
              <w:rPr>
                <w:rFonts w:ascii="Arial"/>
                <w:color w:val="auto"/>
                <w:sz w:val="21"/>
                <w:highlight w:val="none"/>
              </w:rPr>
            </w:pPr>
          </w:p>
        </w:tc>
        <w:tc>
          <w:tcPr>
            <w:tcW w:w="1166" w:type="dxa"/>
            <w:vMerge w:val="continue"/>
            <w:tcBorders>
              <w:top w:val="nil"/>
              <w:bottom w:val="nil"/>
            </w:tcBorders>
            <w:vAlign w:val="top"/>
          </w:tcPr>
          <w:p w14:paraId="10E71562">
            <w:pPr>
              <w:rPr>
                <w:rFonts w:ascii="Arial"/>
                <w:color w:val="auto"/>
                <w:sz w:val="21"/>
                <w:highlight w:val="none"/>
              </w:rPr>
            </w:pPr>
          </w:p>
        </w:tc>
        <w:tc>
          <w:tcPr>
            <w:tcW w:w="1799" w:type="dxa"/>
            <w:vMerge w:val="continue"/>
            <w:tcBorders>
              <w:top w:val="nil"/>
            </w:tcBorders>
            <w:vAlign w:val="top"/>
          </w:tcPr>
          <w:p w14:paraId="51628529">
            <w:pPr>
              <w:rPr>
                <w:rFonts w:ascii="Arial"/>
                <w:color w:val="auto"/>
                <w:sz w:val="21"/>
                <w:highlight w:val="none"/>
              </w:rPr>
            </w:pPr>
          </w:p>
        </w:tc>
        <w:tc>
          <w:tcPr>
            <w:tcW w:w="1914" w:type="dxa"/>
            <w:vAlign w:val="top"/>
          </w:tcPr>
          <w:p w14:paraId="745A02AE">
            <w:pPr>
              <w:spacing w:line="319" w:lineRule="auto"/>
              <w:rPr>
                <w:rFonts w:ascii="Arial"/>
                <w:color w:val="auto"/>
                <w:sz w:val="21"/>
                <w:highlight w:val="none"/>
              </w:rPr>
            </w:pPr>
          </w:p>
          <w:p w14:paraId="1C83C537">
            <w:pPr>
              <w:pStyle w:val="213"/>
              <w:spacing w:before="61"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3"/>
                <w:highlight w:val="none"/>
              </w:rPr>
              <w:t>(制冷量≤14000W)</w:t>
            </w:r>
          </w:p>
        </w:tc>
        <w:tc>
          <w:tcPr>
            <w:tcW w:w="2969" w:type="dxa"/>
            <w:vAlign w:val="top"/>
          </w:tcPr>
          <w:p w14:paraId="05145D7A">
            <w:pPr>
              <w:pStyle w:val="213"/>
              <w:spacing w:before="72" w:line="287" w:lineRule="auto"/>
              <w:ind w:left="17"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及能源效率等级》（GB</w:t>
            </w:r>
            <w:r>
              <w:rPr>
                <w:color w:val="auto"/>
                <w:spacing w:val="-13"/>
                <w:highlight w:val="none"/>
              </w:rPr>
              <w:t xml:space="preserve"> </w:t>
            </w:r>
            <w:r>
              <w:rPr>
                <w:color w:val="auto"/>
                <w:spacing w:val="-5"/>
                <w:highlight w:val="none"/>
              </w:rPr>
              <w:t>19576）《风</w:t>
            </w:r>
            <w:r>
              <w:rPr>
                <w:color w:val="auto"/>
                <w:highlight w:val="none"/>
              </w:rPr>
              <w:t xml:space="preserve"> </w:t>
            </w:r>
            <w:r>
              <w:rPr>
                <w:color w:val="auto"/>
                <w:spacing w:val="19"/>
                <w:highlight w:val="none"/>
              </w:rPr>
              <w:t>管送风式空调机组能效限定值及</w:t>
            </w:r>
            <w:r>
              <w:rPr>
                <w:color w:val="auto"/>
                <w:spacing w:val="8"/>
                <w:highlight w:val="none"/>
              </w:rPr>
              <w:t xml:space="preserve"> </w:t>
            </w:r>
            <w:r>
              <w:rPr>
                <w:color w:val="auto"/>
                <w:spacing w:val="7"/>
                <w:highlight w:val="none"/>
              </w:rPr>
              <w:t>能效等级》（</w:t>
            </w:r>
            <w:r>
              <w:rPr>
                <w:color w:val="auto"/>
                <w:highlight w:val="none"/>
              </w:rPr>
              <w:t>GB</w:t>
            </w:r>
            <w:r>
              <w:rPr>
                <w:color w:val="auto"/>
                <w:spacing w:val="7"/>
                <w:highlight w:val="none"/>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25D9BA33">
            <w:pPr>
              <w:rPr>
                <w:rFonts w:ascii="Arial"/>
                <w:color w:val="auto"/>
                <w:sz w:val="21"/>
                <w:highlight w:val="none"/>
              </w:rPr>
            </w:pPr>
          </w:p>
        </w:tc>
        <w:tc>
          <w:tcPr>
            <w:tcW w:w="1166" w:type="dxa"/>
            <w:vMerge w:val="continue"/>
            <w:tcBorders>
              <w:top w:val="nil"/>
            </w:tcBorders>
            <w:vAlign w:val="top"/>
          </w:tcPr>
          <w:p w14:paraId="7DD1EC21">
            <w:pPr>
              <w:rPr>
                <w:rFonts w:ascii="Arial"/>
                <w:color w:val="auto"/>
                <w:sz w:val="21"/>
                <w:highlight w:val="none"/>
              </w:rPr>
            </w:pPr>
          </w:p>
        </w:tc>
        <w:tc>
          <w:tcPr>
            <w:tcW w:w="1799" w:type="dxa"/>
            <w:vAlign w:val="top"/>
          </w:tcPr>
          <w:p w14:paraId="2105E109">
            <w:pPr>
              <w:pStyle w:val="213"/>
              <w:spacing w:before="230" w:line="228" w:lineRule="auto"/>
              <w:ind w:left="9"/>
              <w:rPr>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1914" w:type="dxa"/>
            <w:vAlign w:val="top"/>
          </w:tcPr>
          <w:p w14:paraId="7A382A83">
            <w:pPr>
              <w:rPr>
                <w:rFonts w:ascii="Arial"/>
                <w:color w:val="auto"/>
                <w:sz w:val="21"/>
                <w:highlight w:val="none"/>
              </w:rPr>
            </w:pPr>
          </w:p>
        </w:tc>
        <w:tc>
          <w:tcPr>
            <w:tcW w:w="2969" w:type="dxa"/>
            <w:vAlign w:val="top"/>
          </w:tcPr>
          <w:p w14:paraId="17E09339">
            <w:pPr>
              <w:pStyle w:val="213"/>
              <w:spacing w:before="74" w:line="276" w:lineRule="auto"/>
              <w:ind w:left="19" w:right="11" w:firstLine="3"/>
              <w:rPr>
                <w:color w:val="auto"/>
                <w:highlight w:val="none"/>
              </w:rPr>
            </w:pPr>
            <w:r>
              <w:rPr>
                <w:color w:val="auto"/>
                <w:spacing w:val="19"/>
                <w:highlight w:val="none"/>
              </w:rPr>
              <w:t>《电动洗衣机能效水效限定值及</w:t>
            </w:r>
            <w:r>
              <w:rPr>
                <w:color w:val="auto"/>
                <w:spacing w:val="2"/>
                <w:highlight w:val="none"/>
              </w:rPr>
              <w:t xml:space="preserve"> </w:t>
            </w:r>
            <w:r>
              <w:rPr>
                <w:color w:val="auto"/>
                <w:spacing w:val="4"/>
                <w:highlight w:val="none"/>
              </w:rPr>
              <w:t>等级》（</w:t>
            </w:r>
            <w:r>
              <w:rPr>
                <w:color w:val="auto"/>
                <w:highlight w:val="none"/>
              </w:rPr>
              <w:t>GB</w:t>
            </w:r>
            <w:r>
              <w:rPr>
                <w:color w:val="auto"/>
                <w:spacing w:val="33"/>
                <w:highlight w:val="none"/>
              </w:rPr>
              <w:t xml:space="preserve"> </w:t>
            </w:r>
            <w:r>
              <w:rPr>
                <w:color w:val="auto"/>
                <w:spacing w:val="4"/>
                <w:highlight w:val="none"/>
              </w:rPr>
              <w:t>12021.4）</w:t>
            </w:r>
          </w:p>
        </w:tc>
      </w:tr>
    </w:tbl>
    <w:p w14:paraId="44622A36">
      <w:pPr>
        <w:rPr>
          <w:rFonts w:ascii="Arial"/>
          <w:color w:val="auto"/>
          <w:sz w:val="21"/>
          <w:highlight w:val="none"/>
        </w:rPr>
      </w:pPr>
    </w:p>
    <w:p w14:paraId="49F23B4C">
      <w:pPr>
        <w:rPr>
          <w:rFonts w:ascii="Arial" w:hAnsi="Arial" w:eastAsia="Arial" w:cs="Arial"/>
          <w:color w:val="auto"/>
          <w:sz w:val="21"/>
          <w:szCs w:val="21"/>
          <w:highlight w:val="none"/>
        </w:rPr>
        <w:sectPr>
          <w:pgSz w:w="11906" w:h="16838"/>
          <w:pgMar w:top="1431" w:right="1691" w:bottom="1134" w:left="1783" w:header="850" w:footer="992" w:gutter="0"/>
          <w:pgBorders>
            <w:top w:val="none" w:sz="0" w:space="0"/>
            <w:left w:val="none" w:sz="0" w:space="0"/>
            <w:bottom w:val="none" w:sz="0" w:space="0"/>
            <w:right w:val="none" w:sz="0" w:space="0"/>
          </w:pgBorders>
          <w:cols w:space="720" w:num="1"/>
        </w:sectPr>
      </w:pPr>
    </w:p>
    <w:p w14:paraId="397E8DA5">
      <w:pPr>
        <w:spacing w:line="91" w:lineRule="auto"/>
        <w:rPr>
          <w:rFonts w:ascii="Arial"/>
          <w:color w:val="auto"/>
          <w:sz w:val="2"/>
          <w:highlight w:val="none"/>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68DF05E0">
            <w:pPr>
              <w:rPr>
                <w:rFonts w:ascii="Arial"/>
                <w:color w:val="auto"/>
                <w:sz w:val="21"/>
                <w:highlight w:val="none"/>
              </w:rPr>
            </w:pPr>
          </w:p>
        </w:tc>
        <w:tc>
          <w:tcPr>
            <w:tcW w:w="1166" w:type="dxa"/>
            <w:vMerge w:val="restart"/>
            <w:tcBorders>
              <w:bottom w:val="nil"/>
            </w:tcBorders>
            <w:vAlign w:val="top"/>
          </w:tcPr>
          <w:p w14:paraId="232F69D4">
            <w:pPr>
              <w:rPr>
                <w:rFonts w:ascii="Arial"/>
                <w:color w:val="auto"/>
                <w:sz w:val="21"/>
                <w:highlight w:val="none"/>
              </w:rPr>
            </w:pPr>
          </w:p>
        </w:tc>
        <w:tc>
          <w:tcPr>
            <w:tcW w:w="1799" w:type="dxa"/>
            <w:vMerge w:val="restart"/>
            <w:tcBorders>
              <w:bottom w:val="nil"/>
            </w:tcBorders>
            <w:vAlign w:val="top"/>
          </w:tcPr>
          <w:p w14:paraId="5255A109">
            <w:pPr>
              <w:spacing w:line="244" w:lineRule="auto"/>
              <w:rPr>
                <w:rFonts w:ascii="Arial"/>
                <w:color w:val="auto"/>
                <w:sz w:val="21"/>
                <w:highlight w:val="none"/>
              </w:rPr>
            </w:pPr>
          </w:p>
          <w:p w14:paraId="5F21F882">
            <w:pPr>
              <w:spacing w:line="244" w:lineRule="auto"/>
              <w:rPr>
                <w:rFonts w:ascii="Arial"/>
                <w:color w:val="auto"/>
                <w:sz w:val="21"/>
                <w:highlight w:val="none"/>
              </w:rPr>
            </w:pPr>
          </w:p>
          <w:p w14:paraId="769077C0">
            <w:pPr>
              <w:spacing w:line="244" w:lineRule="auto"/>
              <w:rPr>
                <w:rFonts w:ascii="Arial"/>
                <w:color w:val="auto"/>
                <w:sz w:val="21"/>
                <w:highlight w:val="none"/>
              </w:rPr>
            </w:pPr>
          </w:p>
          <w:p w14:paraId="485A0B09">
            <w:pPr>
              <w:spacing w:line="244" w:lineRule="auto"/>
              <w:rPr>
                <w:rFonts w:ascii="Arial"/>
                <w:color w:val="auto"/>
                <w:sz w:val="21"/>
                <w:highlight w:val="none"/>
              </w:rPr>
            </w:pPr>
          </w:p>
          <w:p w14:paraId="67F7C1E6">
            <w:pPr>
              <w:spacing w:line="245" w:lineRule="auto"/>
              <w:rPr>
                <w:rFonts w:ascii="Arial"/>
                <w:color w:val="auto"/>
                <w:sz w:val="21"/>
                <w:highlight w:val="none"/>
              </w:rPr>
            </w:pPr>
          </w:p>
          <w:p w14:paraId="1E6CC489">
            <w:pPr>
              <w:spacing w:line="245" w:lineRule="auto"/>
              <w:rPr>
                <w:rFonts w:ascii="Arial"/>
                <w:color w:val="auto"/>
                <w:sz w:val="21"/>
                <w:highlight w:val="none"/>
              </w:rPr>
            </w:pPr>
          </w:p>
          <w:p w14:paraId="11F845B0">
            <w:pPr>
              <w:pStyle w:val="213"/>
              <w:spacing w:before="62" w:line="229" w:lineRule="auto"/>
              <w:ind w:left="9"/>
              <w:rPr>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1914" w:type="dxa"/>
            <w:vAlign w:val="top"/>
          </w:tcPr>
          <w:p w14:paraId="3DBE7627">
            <w:pPr>
              <w:pStyle w:val="213"/>
              <w:spacing w:before="275" w:line="229" w:lineRule="auto"/>
              <w:ind w:left="19"/>
              <w:rPr>
                <w:color w:val="auto"/>
                <w:highlight w:val="none"/>
              </w:rPr>
            </w:pPr>
            <w:r>
              <w:rPr>
                <w:color w:val="auto"/>
                <w:spacing w:val="7"/>
                <w:highlight w:val="none"/>
              </w:rPr>
              <w:t>★电热水器</w:t>
            </w:r>
          </w:p>
        </w:tc>
        <w:tc>
          <w:tcPr>
            <w:tcW w:w="2969" w:type="dxa"/>
            <w:vAlign w:val="top"/>
          </w:tcPr>
          <w:p w14:paraId="40986011">
            <w:pPr>
              <w:pStyle w:val="213"/>
              <w:spacing w:before="119" w:line="297" w:lineRule="auto"/>
              <w:ind w:left="25" w:right="11" w:hanging="2"/>
              <w:rPr>
                <w:color w:val="auto"/>
                <w:highlight w:val="none"/>
              </w:rPr>
            </w:pPr>
            <w:r>
              <w:rPr>
                <w:color w:val="auto"/>
                <w:spacing w:val="19"/>
                <w:highlight w:val="none"/>
              </w:rPr>
              <w:t>《储水式电热水器能效限定值及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6005965A">
            <w:pPr>
              <w:rPr>
                <w:rFonts w:ascii="Arial"/>
                <w:color w:val="auto"/>
                <w:sz w:val="21"/>
                <w:highlight w:val="none"/>
              </w:rPr>
            </w:pPr>
          </w:p>
        </w:tc>
        <w:tc>
          <w:tcPr>
            <w:tcW w:w="1166" w:type="dxa"/>
            <w:vMerge w:val="continue"/>
            <w:tcBorders>
              <w:top w:val="nil"/>
              <w:bottom w:val="nil"/>
            </w:tcBorders>
            <w:vAlign w:val="top"/>
          </w:tcPr>
          <w:p w14:paraId="3D56B3AD">
            <w:pPr>
              <w:rPr>
                <w:rFonts w:ascii="Arial"/>
                <w:color w:val="auto"/>
                <w:sz w:val="21"/>
                <w:highlight w:val="none"/>
              </w:rPr>
            </w:pPr>
          </w:p>
        </w:tc>
        <w:tc>
          <w:tcPr>
            <w:tcW w:w="1799" w:type="dxa"/>
            <w:vMerge w:val="continue"/>
            <w:tcBorders>
              <w:top w:val="nil"/>
              <w:bottom w:val="nil"/>
            </w:tcBorders>
            <w:vAlign w:val="top"/>
          </w:tcPr>
          <w:p w14:paraId="43E781D7">
            <w:pPr>
              <w:rPr>
                <w:rFonts w:ascii="Arial"/>
                <w:color w:val="auto"/>
                <w:sz w:val="21"/>
                <w:highlight w:val="none"/>
              </w:rPr>
            </w:pPr>
          </w:p>
        </w:tc>
        <w:tc>
          <w:tcPr>
            <w:tcW w:w="1914" w:type="dxa"/>
            <w:vAlign w:val="top"/>
          </w:tcPr>
          <w:p w14:paraId="647A98FC">
            <w:pPr>
              <w:spacing w:line="315" w:lineRule="auto"/>
              <w:rPr>
                <w:rFonts w:ascii="Arial"/>
                <w:color w:val="auto"/>
                <w:sz w:val="21"/>
                <w:highlight w:val="none"/>
              </w:rPr>
            </w:pPr>
          </w:p>
          <w:p w14:paraId="70738594">
            <w:pPr>
              <w:pStyle w:val="213"/>
              <w:spacing w:before="61" w:line="229" w:lineRule="auto"/>
              <w:ind w:left="15"/>
              <w:rPr>
                <w:color w:val="auto"/>
                <w:highlight w:val="none"/>
              </w:rPr>
            </w:pPr>
            <w:r>
              <w:rPr>
                <w:color w:val="auto"/>
                <w:spacing w:val="8"/>
                <w:highlight w:val="none"/>
              </w:rPr>
              <w:t>燃气热水器</w:t>
            </w:r>
          </w:p>
        </w:tc>
        <w:tc>
          <w:tcPr>
            <w:tcW w:w="2969" w:type="dxa"/>
            <w:vAlign w:val="top"/>
          </w:tcPr>
          <w:p w14:paraId="4A0B5633">
            <w:pPr>
              <w:pStyle w:val="213"/>
              <w:spacing w:before="68" w:line="283" w:lineRule="auto"/>
              <w:ind w:left="25" w:hanging="2"/>
              <w:jc w:val="both"/>
              <w:rPr>
                <w:color w:val="auto"/>
                <w:highlight w:val="none"/>
              </w:rPr>
            </w:pPr>
            <w:r>
              <w:rPr>
                <w:color w:val="auto"/>
                <w:spacing w:val="17"/>
                <w:highlight w:val="none"/>
              </w:rPr>
              <w:t>《家用燃气快速热水器和燃气采</w:t>
            </w:r>
            <w:r>
              <w:rPr>
                <w:color w:val="auto"/>
                <w:highlight w:val="none"/>
              </w:rPr>
              <w:t xml:space="preserve"> </w:t>
            </w:r>
            <w:r>
              <w:rPr>
                <w:color w:val="auto"/>
                <w:spacing w:val="5"/>
                <w:highlight w:val="none"/>
              </w:rPr>
              <w:t>暖热水炉能效限定值及能效等级》</w:t>
            </w:r>
            <w:r>
              <w:rPr>
                <w:color w:val="auto"/>
                <w:spacing w:val="12"/>
                <w:highlight w:val="none"/>
              </w:rPr>
              <w:t xml:space="preserve"> </w:t>
            </w:r>
            <w:r>
              <w:rPr>
                <w:color w:val="auto"/>
                <w:spacing w:val="1"/>
                <w:highlight w:val="none"/>
              </w:rPr>
              <w:t>（</w:t>
            </w:r>
            <w:r>
              <w:rPr>
                <w:color w:val="auto"/>
                <w:highlight w:val="none"/>
              </w:rPr>
              <w:t>GB</w:t>
            </w:r>
            <w:r>
              <w:rPr>
                <w:color w:val="auto"/>
                <w:spacing w:val="18"/>
                <w:highlight w:val="none"/>
              </w:rPr>
              <w:t xml:space="preserve"> </w:t>
            </w:r>
            <w:r>
              <w:rPr>
                <w:color w:val="auto"/>
                <w:spacing w:val="1"/>
                <w:highlight w:val="none"/>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2B5A8A2A">
            <w:pPr>
              <w:rPr>
                <w:rFonts w:ascii="Arial"/>
                <w:color w:val="auto"/>
                <w:sz w:val="21"/>
                <w:highlight w:val="none"/>
              </w:rPr>
            </w:pPr>
          </w:p>
        </w:tc>
        <w:tc>
          <w:tcPr>
            <w:tcW w:w="1166" w:type="dxa"/>
            <w:vMerge w:val="continue"/>
            <w:tcBorders>
              <w:top w:val="nil"/>
              <w:bottom w:val="nil"/>
            </w:tcBorders>
            <w:vAlign w:val="top"/>
          </w:tcPr>
          <w:p w14:paraId="0B3E6B5E">
            <w:pPr>
              <w:rPr>
                <w:rFonts w:ascii="Arial"/>
                <w:color w:val="auto"/>
                <w:sz w:val="21"/>
                <w:highlight w:val="none"/>
              </w:rPr>
            </w:pPr>
          </w:p>
        </w:tc>
        <w:tc>
          <w:tcPr>
            <w:tcW w:w="1799" w:type="dxa"/>
            <w:vMerge w:val="continue"/>
            <w:tcBorders>
              <w:top w:val="nil"/>
              <w:bottom w:val="nil"/>
            </w:tcBorders>
            <w:vAlign w:val="top"/>
          </w:tcPr>
          <w:p w14:paraId="31AE8D92">
            <w:pPr>
              <w:rPr>
                <w:rFonts w:ascii="Arial"/>
                <w:color w:val="auto"/>
                <w:sz w:val="21"/>
                <w:highlight w:val="none"/>
              </w:rPr>
            </w:pPr>
          </w:p>
        </w:tc>
        <w:tc>
          <w:tcPr>
            <w:tcW w:w="1914" w:type="dxa"/>
            <w:vAlign w:val="top"/>
          </w:tcPr>
          <w:p w14:paraId="6FD46B1C">
            <w:pPr>
              <w:spacing w:line="248" w:lineRule="auto"/>
              <w:rPr>
                <w:rFonts w:ascii="Arial"/>
                <w:color w:val="auto"/>
                <w:sz w:val="21"/>
                <w:highlight w:val="none"/>
              </w:rPr>
            </w:pPr>
          </w:p>
          <w:p w14:paraId="0CA164E9">
            <w:pPr>
              <w:pStyle w:val="213"/>
              <w:spacing w:before="62" w:line="229" w:lineRule="auto"/>
              <w:ind w:left="20"/>
              <w:rPr>
                <w:color w:val="auto"/>
                <w:highlight w:val="none"/>
              </w:rPr>
            </w:pPr>
            <w:r>
              <w:rPr>
                <w:color w:val="auto"/>
                <w:spacing w:val="7"/>
                <w:highlight w:val="none"/>
              </w:rPr>
              <w:t>热泵热水器</w:t>
            </w:r>
          </w:p>
        </w:tc>
        <w:tc>
          <w:tcPr>
            <w:tcW w:w="2969" w:type="dxa"/>
            <w:vAlign w:val="top"/>
          </w:tcPr>
          <w:p w14:paraId="73FE9B8A">
            <w:pPr>
              <w:pStyle w:val="213"/>
              <w:spacing w:before="156" w:line="304" w:lineRule="auto"/>
              <w:ind w:left="25" w:right="13" w:hanging="2"/>
              <w:rPr>
                <w:color w:val="auto"/>
                <w:highlight w:val="none"/>
              </w:rPr>
            </w:pPr>
            <w:r>
              <w:rPr>
                <w:color w:val="auto"/>
                <w:spacing w:val="5"/>
                <w:highlight w:val="none"/>
              </w:rPr>
              <w:t>《热泵热水机（器）能效限定值及</w:t>
            </w:r>
            <w:r>
              <w:rPr>
                <w:color w:val="auto"/>
                <w:spacing w:val="1"/>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748CE7B1">
            <w:pPr>
              <w:rPr>
                <w:rFonts w:ascii="Arial"/>
                <w:color w:val="auto"/>
                <w:sz w:val="21"/>
                <w:highlight w:val="none"/>
              </w:rPr>
            </w:pPr>
          </w:p>
        </w:tc>
        <w:tc>
          <w:tcPr>
            <w:tcW w:w="1166" w:type="dxa"/>
            <w:vMerge w:val="continue"/>
            <w:tcBorders>
              <w:top w:val="nil"/>
            </w:tcBorders>
            <w:vAlign w:val="top"/>
          </w:tcPr>
          <w:p w14:paraId="2AA3A1D4">
            <w:pPr>
              <w:rPr>
                <w:rFonts w:ascii="Arial"/>
                <w:color w:val="auto"/>
                <w:sz w:val="21"/>
                <w:highlight w:val="none"/>
              </w:rPr>
            </w:pPr>
          </w:p>
        </w:tc>
        <w:tc>
          <w:tcPr>
            <w:tcW w:w="1799" w:type="dxa"/>
            <w:vMerge w:val="continue"/>
            <w:tcBorders>
              <w:top w:val="nil"/>
            </w:tcBorders>
            <w:vAlign w:val="top"/>
          </w:tcPr>
          <w:p w14:paraId="6895AE21">
            <w:pPr>
              <w:rPr>
                <w:rFonts w:ascii="Arial"/>
                <w:color w:val="auto"/>
                <w:sz w:val="21"/>
                <w:highlight w:val="none"/>
              </w:rPr>
            </w:pPr>
          </w:p>
        </w:tc>
        <w:tc>
          <w:tcPr>
            <w:tcW w:w="1914" w:type="dxa"/>
            <w:vAlign w:val="top"/>
          </w:tcPr>
          <w:p w14:paraId="774FBF49">
            <w:pPr>
              <w:pStyle w:val="213"/>
              <w:spacing w:before="271" w:line="229" w:lineRule="auto"/>
              <w:ind w:left="16"/>
              <w:rPr>
                <w:color w:val="auto"/>
                <w:highlight w:val="none"/>
              </w:rPr>
            </w:pPr>
            <w:r>
              <w:rPr>
                <w:color w:val="auto"/>
                <w:spacing w:val="8"/>
                <w:highlight w:val="none"/>
              </w:rPr>
              <w:t>太阳能热水系统</w:t>
            </w:r>
          </w:p>
        </w:tc>
        <w:tc>
          <w:tcPr>
            <w:tcW w:w="2969" w:type="dxa"/>
            <w:vAlign w:val="top"/>
          </w:tcPr>
          <w:p w14:paraId="5EDA258B">
            <w:pPr>
              <w:pStyle w:val="213"/>
              <w:spacing w:before="114" w:line="297" w:lineRule="auto"/>
              <w:ind w:left="17" w:right="11" w:firstLine="5"/>
              <w:rPr>
                <w:color w:val="auto"/>
                <w:highlight w:val="none"/>
              </w:rPr>
            </w:pPr>
            <w:r>
              <w:rPr>
                <w:color w:val="auto"/>
                <w:spacing w:val="19"/>
                <w:highlight w:val="none"/>
              </w:rPr>
              <w:t>《家用太阳能热水系统能效限定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5EB53C24">
            <w:pPr>
              <w:spacing w:line="269" w:lineRule="auto"/>
              <w:rPr>
                <w:rFonts w:ascii="Arial"/>
                <w:color w:val="auto"/>
                <w:sz w:val="21"/>
                <w:highlight w:val="none"/>
              </w:rPr>
            </w:pPr>
          </w:p>
          <w:p w14:paraId="74E7D8B3">
            <w:pPr>
              <w:spacing w:line="269" w:lineRule="auto"/>
              <w:rPr>
                <w:rFonts w:ascii="Arial"/>
                <w:color w:val="auto"/>
                <w:sz w:val="21"/>
                <w:highlight w:val="none"/>
              </w:rPr>
            </w:pPr>
          </w:p>
          <w:p w14:paraId="3925A389">
            <w:pPr>
              <w:spacing w:line="269" w:lineRule="auto"/>
              <w:rPr>
                <w:rFonts w:ascii="Arial"/>
                <w:color w:val="auto"/>
                <w:sz w:val="21"/>
                <w:highlight w:val="none"/>
              </w:rPr>
            </w:pPr>
          </w:p>
          <w:p w14:paraId="64684425">
            <w:pPr>
              <w:spacing w:line="269" w:lineRule="auto"/>
              <w:rPr>
                <w:rFonts w:ascii="Arial"/>
                <w:color w:val="auto"/>
                <w:sz w:val="21"/>
                <w:highlight w:val="none"/>
              </w:rPr>
            </w:pPr>
          </w:p>
          <w:p w14:paraId="37BDCB2E">
            <w:pPr>
              <w:spacing w:line="269" w:lineRule="auto"/>
              <w:rPr>
                <w:rFonts w:ascii="Arial"/>
                <w:color w:val="auto"/>
                <w:sz w:val="21"/>
                <w:highlight w:val="none"/>
              </w:rPr>
            </w:pPr>
          </w:p>
          <w:p w14:paraId="1D5F833E">
            <w:pPr>
              <w:spacing w:line="269" w:lineRule="auto"/>
              <w:rPr>
                <w:rFonts w:ascii="Arial"/>
                <w:color w:val="auto"/>
                <w:sz w:val="21"/>
                <w:highlight w:val="none"/>
              </w:rPr>
            </w:pPr>
          </w:p>
          <w:p w14:paraId="2E1A2EBE">
            <w:pPr>
              <w:pStyle w:val="213"/>
              <w:spacing w:before="61" w:line="258" w:lineRule="exact"/>
              <w:ind w:left="209"/>
              <w:rPr>
                <w:color w:val="auto"/>
                <w:highlight w:val="none"/>
              </w:rPr>
            </w:pPr>
            <w:r>
              <w:rPr>
                <w:color w:val="auto"/>
                <w:spacing w:val="-7"/>
                <w:position w:val="1"/>
                <w:highlight w:val="none"/>
              </w:rPr>
              <w:t>11</w:t>
            </w:r>
          </w:p>
        </w:tc>
        <w:tc>
          <w:tcPr>
            <w:tcW w:w="1166" w:type="dxa"/>
            <w:vMerge w:val="restart"/>
            <w:tcBorders>
              <w:bottom w:val="nil"/>
            </w:tcBorders>
            <w:vAlign w:val="top"/>
          </w:tcPr>
          <w:p w14:paraId="56A14D05">
            <w:pPr>
              <w:spacing w:line="243" w:lineRule="auto"/>
              <w:rPr>
                <w:rFonts w:ascii="Arial"/>
                <w:color w:val="auto"/>
                <w:sz w:val="21"/>
                <w:highlight w:val="none"/>
              </w:rPr>
            </w:pPr>
          </w:p>
          <w:p w14:paraId="0BCC3ABE">
            <w:pPr>
              <w:spacing w:line="243" w:lineRule="auto"/>
              <w:rPr>
                <w:rFonts w:ascii="Arial"/>
                <w:color w:val="auto"/>
                <w:sz w:val="21"/>
                <w:highlight w:val="none"/>
              </w:rPr>
            </w:pPr>
          </w:p>
          <w:p w14:paraId="32242E13">
            <w:pPr>
              <w:spacing w:line="243" w:lineRule="auto"/>
              <w:rPr>
                <w:rFonts w:ascii="Arial"/>
                <w:color w:val="auto"/>
                <w:sz w:val="21"/>
                <w:highlight w:val="none"/>
              </w:rPr>
            </w:pPr>
          </w:p>
          <w:p w14:paraId="711CB489">
            <w:pPr>
              <w:spacing w:line="243" w:lineRule="auto"/>
              <w:rPr>
                <w:rFonts w:ascii="Arial"/>
                <w:color w:val="auto"/>
                <w:sz w:val="21"/>
                <w:highlight w:val="none"/>
              </w:rPr>
            </w:pPr>
          </w:p>
          <w:p w14:paraId="0E854077">
            <w:pPr>
              <w:spacing w:line="243" w:lineRule="auto"/>
              <w:rPr>
                <w:rFonts w:ascii="Arial"/>
                <w:color w:val="auto"/>
                <w:sz w:val="21"/>
                <w:highlight w:val="none"/>
              </w:rPr>
            </w:pPr>
          </w:p>
          <w:p w14:paraId="0969A93B">
            <w:pPr>
              <w:spacing w:line="244" w:lineRule="auto"/>
              <w:rPr>
                <w:rFonts w:ascii="Arial"/>
                <w:color w:val="auto"/>
                <w:sz w:val="21"/>
                <w:highlight w:val="none"/>
              </w:rPr>
            </w:pPr>
          </w:p>
          <w:p w14:paraId="2D3F9A27">
            <w:pPr>
              <w:pStyle w:val="213"/>
              <w:spacing w:before="61" w:line="305" w:lineRule="auto"/>
              <w:ind w:left="18" w:right="8" w:hanging="9"/>
              <w:rPr>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799" w:type="dxa"/>
            <w:vAlign w:val="top"/>
          </w:tcPr>
          <w:p w14:paraId="2B28A870">
            <w:pPr>
              <w:pStyle w:val="213"/>
              <w:spacing w:before="198" w:line="304" w:lineRule="auto"/>
              <w:ind w:left="20" w:right="12" w:hanging="2"/>
              <w:rPr>
                <w:color w:val="auto"/>
                <w:highlight w:val="none"/>
              </w:rPr>
            </w:pPr>
            <w:r>
              <w:rPr>
                <w:color w:val="auto"/>
                <w:spacing w:val="19"/>
                <w:highlight w:val="none"/>
              </w:rPr>
              <w:t>★</w:t>
            </w:r>
            <w:r>
              <w:rPr>
                <w:color w:val="auto"/>
                <w:spacing w:val="-59"/>
                <w:highlight w:val="none"/>
              </w:rPr>
              <w:t xml:space="preserve"> </w:t>
            </w:r>
            <w:r>
              <w:rPr>
                <w:color w:val="auto"/>
                <w:spacing w:val="19"/>
                <w:highlight w:val="none"/>
              </w:rPr>
              <w:t>普通照</w:t>
            </w:r>
            <w:r>
              <w:rPr>
                <w:color w:val="auto"/>
                <w:spacing w:val="-42"/>
                <w:highlight w:val="none"/>
              </w:rPr>
              <w:t xml:space="preserve"> </w:t>
            </w:r>
            <w:r>
              <w:rPr>
                <w:color w:val="auto"/>
                <w:spacing w:val="19"/>
                <w:highlight w:val="none"/>
              </w:rPr>
              <w:t>明用双端</w:t>
            </w:r>
            <w:r>
              <w:rPr>
                <w:color w:val="auto"/>
                <w:highlight w:val="none"/>
              </w:rPr>
              <w:t xml:space="preserve"> </w:t>
            </w:r>
            <w:r>
              <w:rPr>
                <w:color w:val="auto"/>
                <w:spacing w:val="4"/>
                <w:highlight w:val="none"/>
              </w:rPr>
              <w:t>荧光灯</w:t>
            </w:r>
          </w:p>
        </w:tc>
        <w:tc>
          <w:tcPr>
            <w:tcW w:w="1914" w:type="dxa"/>
            <w:vAlign w:val="top"/>
          </w:tcPr>
          <w:p w14:paraId="2ED8761F">
            <w:pPr>
              <w:rPr>
                <w:rFonts w:ascii="Arial"/>
                <w:color w:val="auto"/>
                <w:sz w:val="21"/>
                <w:highlight w:val="none"/>
              </w:rPr>
            </w:pPr>
          </w:p>
        </w:tc>
        <w:tc>
          <w:tcPr>
            <w:tcW w:w="2969" w:type="dxa"/>
            <w:vAlign w:val="top"/>
          </w:tcPr>
          <w:p w14:paraId="08486711">
            <w:pPr>
              <w:pStyle w:val="213"/>
              <w:spacing w:before="198" w:line="304" w:lineRule="auto"/>
              <w:ind w:left="22" w:right="11"/>
              <w:rPr>
                <w:color w:val="auto"/>
                <w:highlight w:val="none"/>
              </w:rPr>
            </w:pPr>
            <w:r>
              <w:rPr>
                <w:color w:val="auto"/>
                <w:spacing w:val="19"/>
                <w:highlight w:val="none"/>
              </w:rPr>
              <w:t>《普通照明用双端荧光灯能效限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78B9F2AA">
            <w:pPr>
              <w:rPr>
                <w:rFonts w:ascii="Arial"/>
                <w:color w:val="auto"/>
                <w:sz w:val="21"/>
                <w:highlight w:val="none"/>
              </w:rPr>
            </w:pPr>
          </w:p>
        </w:tc>
        <w:tc>
          <w:tcPr>
            <w:tcW w:w="1166" w:type="dxa"/>
            <w:vMerge w:val="continue"/>
            <w:tcBorders>
              <w:top w:val="nil"/>
              <w:bottom w:val="nil"/>
            </w:tcBorders>
            <w:vAlign w:val="top"/>
          </w:tcPr>
          <w:p w14:paraId="20FF4058">
            <w:pPr>
              <w:rPr>
                <w:rFonts w:ascii="Arial"/>
                <w:color w:val="auto"/>
                <w:sz w:val="21"/>
                <w:highlight w:val="none"/>
              </w:rPr>
            </w:pPr>
          </w:p>
        </w:tc>
        <w:tc>
          <w:tcPr>
            <w:tcW w:w="1799" w:type="dxa"/>
            <w:vAlign w:val="top"/>
          </w:tcPr>
          <w:p w14:paraId="5D6B13E4">
            <w:pPr>
              <w:pStyle w:val="213"/>
              <w:spacing w:before="156" w:line="305" w:lineRule="auto"/>
              <w:ind w:left="14" w:right="7" w:hanging="1"/>
              <w:rPr>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1914" w:type="dxa"/>
            <w:vAlign w:val="top"/>
          </w:tcPr>
          <w:p w14:paraId="3CE345D1">
            <w:pPr>
              <w:rPr>
                <w:rFonts w:ascii="Arial"/>
                <w:color w:val="auto"/>
                <w:sz w:val="21"/>
                <w:highlight w:val="none"/>
              </w:rPr>
            </w:pPr>
          </w:p>
        </w:tc>
        <w:tc>
          <w:tcPr>
            <w:tcW w:w="2969" w:type="dxa"/>
            <w:vAlign w:val="top"/>
          </w:tcPr>
          <w:p w14:paraId="241D4861">
            <w:pPr>
              <w:pStyle w:val="213"/>
              <w:spacing w:before="156" w:line="305" w:lineRule="auto"/>
              <w:ind w:left="22"/>
              <w:rPr>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038DD605">
            <w:pPr>
              <w:rPr>
                <w:rFonts w:ascii="Arial"/>
                <w:color w:val="auto"/>
                <w:sz w:val="21"/>
                <w:highlight w:val="none"/>
              </w:rPr>
            </w:pPr>
          </w:p>
        </w:tc>
        <w:tc>
          <w:tcPr>
            <w:tcW w:w="1166" w:type="dxa"/>
            <w:vMerge w:val="continue"/>
            <w:tcBorders>
              <w:top w:val="nil"/>
              <w:bottom w:val="nil"/>
            </w:tcBorders>
            <w:vAlign w:val="top"/>
          </w:tcPr>
          <w:p w14:paraId="7ECD9DDA">
            <w:pPr>
              <w:rPr>
                <w:rFonts w:ascii="Arial"/>
                <w:color w:val="auto"/>
                <w:sz w:val="21"/>
                <w:highlight w:val="none"/>
              </w:rPr>
            </w:pPr>
          </w:p>
        </w:tc>
        <w:tc>
          <w:tcPr>
            <w:tcW w:w="1799" w:type="dxa"/>
            <w:vAlign w:val="top"/>
          </w:tcPr>
          <w:p w14:paraId="43633CFA">
            <w:pPr>
              <w:rPr>
                <w:rFonts w:ascii="Arial"/>
                <w:color w:val="auto"/>
                <w:sz w:val="21"/>
                <w:highlight w:val="none"/>
              </w:rPr>
            </w:pPr>
          </w:p>
          <w:p w14:paraId="493C90A2">
            <w:pPr>
              <w:pStyle w:val="213"/>
              <w:spacing w:before="62" w:line="229" w:lineRule="auto"/>
              <w:ind w:left="13"/>
              <w:rPr>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1914" w:type="dxa"/>
            <w:vAlign w:val="top"/>
          </w:tcPr>
          <w:p w14:paraId="3B0070CD">
            <w:pPr>
              <w:rPr>
                <w:rFonts w:ascii="Arial"/>
                <w:color w:val="auto"/>
                <w:sz w:val="21"/>
                <w:highlight w:val="none"/>
              </w:rPr>
            </w:pPr>
          </w:p>
        </w:tc>
        <w:tc>
          <w:tcPr>
            <w:tcW w:w="2969" w:type="dxa"/>
            <w:vAlign w:val="top"/>
          </w:tcPr>
          <w:p w14:paraId="41F25484">
            <w:pPr>
              <w:pStyle w:val="213"/>
              <w:spacing w:before="148"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724F1B39">
            <w:pPr>
              <w:rPr>
                <w:rFonts w:ascii="Arial"/>
                <w:color w:val="auto"/>
                <w:sz w:val="21"/>
                <w:highlight w:val="none"/>
              </w:rPr>
            </w:pPr>
          </w:p>
        </w:tc>
        <w:tc>
          <w:tcPr>
            <w:tcW w:w="1166" w:type="dxa"/>
            <w:vMerge w:val="continue"/>
            <w:tcBorders>
              <w:top w:val="nil"/>
            </w:tcBorders>
            <w:vAlign w:val="top"/>
          </w:tcPr>
          <w:p w14:paraId="1C182A65">
            <w:pPr>
              <w:rPr>
                <w:rFonts w:ascii="Arial"/>
                <w:color w:val="auto"/>
                <w:sz w:val="21"/>
                <w:highlight w:val="none"/>
              </w:rPr>
            </w:pPr>
          </w:p>
        </w:tc>
        <w:tc>
          <w:tcPr>
            <w:tcW w:w="1799" w:type="dxa"/>
            <w:vAlign w:val="top"/>
          </w:tcPr>
          <w:p w14:paraId="350DC787">
            <w:pPr>
              <w:pStyle w:val="213"/>
              <w:spacing w:before="265" w:line="304" w:lineRule="auto"/>
              <w:ind w:left="47" w:right="12" w:hanging="33"/>
              <w:rPr>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1914" w:type="dxa"/>
            <w:vAlign w:val="top"/>
          </w:tcPr>
          <w:p w14:paraId="660D9771">
            <w:pPr>
              <w:rPr>
                <w:rFonts w:ascii="Arial"/>
                <w:color w:val="auto"/>
                <w:sz w:val="21"/>
                <w:highlight w:val="none"/>
              </w:rPr>
            </w:pPr>
          </w:p>
        </w:tc>
        <w:tc>
          <w:tcPr>
            <w:tcW w:w="2969" w:type="dxa"/>
            <w:vAlign w:val="top"/>
          </w:tcPr>
          <w:p w14:paraId="218E746A">
            <w:pPr>
              <w:pStyle w:val="213"/>
              <w:spacing w:before="265"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1A5D257B">
            <w:pPr>
              <w:pStyle w:val="213"/>
              <w:spacing w:before="301" w:line="258" w:lineRule="exact"/>
              <w:ind w:left="209"/>
              <w:rPr>
                <w:color w:val="auto"/>
                <w:highlight w:val="none"/>
              </w:rPr>
            </w:pPr>
            <w:r>
              <w:rPr>
                <w:color w:val="auto"/>
                <w:spacing w:val="-7"/>
                <w:position w:val="1"/>
                <w:highlight w:val="none"/>
              </w:rPr>
              <w:t>12</w:t>
            </w:r>
          </w:p>
        </w:tc>
        <w:tc>
          <w:tcPr>
            <w:tcW w:w="1166" w:type="dxa"/>
            <w:vAlign w:val="top"/>
          </w:tcPr>
          <w:p w14:paraId="23DC9EF0">
            <w:pPr>
              <w:pStyle w:val="213"/>
              <w:spacing w:before="145" w:line="305" w:lineRule="auto"/>
              <w:ind w:left="14" w:right="8" w:firstLine="3"/>
              <w:rPr>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799" w:type="dxa"/>
            <w:vAlign w:val="top"/>
          </w:tcPr>
          <w:p w14:paraId="602A962D">
            <w:pPr>
              <w:pStyle w:val="213"/>
              <w:spacing w:before="145" w:line="304" w:lineRule="auto"/>
              <w:ind w:left="18" w:right="10" w:hanging="9"/>
              <w:rPr>
                <w:color w:val="auto"/>
                <w:highlight w:val="none"/>
              </w:rPr>
            </w:pPr>
            <w:r>
              <w:rPr>
                <w:color w:val="auto"/>
                <w:spacing w:val="4"/>
                <w:highlight w:val="none"/>
              </w:rPr>
              <w:t>A02091001 普通电视</w:t>
            </w:r>
            <w:r>
              <w:rPr>
                <w:color w:val="auto"/>
                <w:spacing w:val="7"/>
                <w:highlight w:val="none"/>
              </w:rPr>
              <w:t xml:space="preserve"> </w:t>
            </w:r>
            <w:r>
              <w:rPr>
                <w:color w:val="auto"/>
                <w:spacing w:val="6"/>
                <w:highlight w:val="none"/>
              </w:rPr>
              <w:t>设备（电视机）</w:t>
            </w:r>
          </w:p>
        </w:tc>
        <w:tc>
          <w:tcPr>
            <w:tcW w:w="1914" w:type="dxa"/>
            <w:vAlign w:val="top"/>
          </w:tcPr>
          <w:p w14:paraId="687D4C5B">
            <w:pPr>
              <w:rPr>
                <w:rFonts w:ascii="Arial"/>
                <w:color w:val="auto"/>
                <w:sz w:val="21"/>
                <w:highlight w:val="none"/>
              </w:rPr>
            </w:pPr>
          </w:p>
        </w:tc>
        <w:tc>
          <w:tcPr>
            <w:tcW w:w="2969" w:type="dxa"/>
            <w:vAlign w:val="top"/>
          </w:tcPr>
          <w:p w14:paraId="6D852FF4">
            <w:pPr>
              <w:pStyle w:val="213"/>
              <w:spacing w:before="146" w:line="305" w:lineRule="auto"/>
              <w:ind w:left="21" w:right="11" w:firstLine="2"/>
              <w:rPr>
                <w:color w:val="auto"/>
                <w:highlight w:val="none"/>
              </w:rPr>
            </w:pPr>
            <w:r>
              <w:rPr>
                <w:color w:val="auto"/>
                <w:spacing w:val="19"/>
                <w:highlight w:val="none"/>
              </w:rPr>
              <w:t>《平板电视能效限定值及能效等</w:t>
            </w:r>
            <w:r>
              <w:rPr>
                <w:color w:val="auto"/>
                <w:spacing w:val="2"/>
                <w:highlight w:val="none"/>
              </w:rPr>
              <w:t xml:space="preserve"> </w:t>
            </w:r>
            <w:r>
              <w:rPr>
                <w:color w:val="auto"/>
                <w:spacing w:val="4"/>
                <w:highlight w:val="none"/>
              </w:rPr>
              <w:t>级》（</w:t>
            </w:r>
            <w:r>
              <w:rPr>
                <w:color w:val="auto"/>
                <w:highlight w:val="none"/>
              </w:rPr>
              <w:t>GB</w:t>
            </w:r>
            <w:r>
              <w:rPr>
                <w:color w:val="auto"/>
                <w:spacing w:val="23"/>
                <w:highlight w:val="none"/>
              </w:rPr>
              <w:t xml:space="preserve"> </w:t>
            </w:r>
            <w:r>
              <w:rPr>
                <w:color w:val="auto"/>
                <w:spacing w:val="4"/>
                <w:highlight w:val="none"/>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0B7C1DC1">
            <w:pPr>
              <w:spacing w:line="268" w:lineRule="auto"/>
              <w:rPr>
                <w:rFonts w:ascii="Arial"/>
                <w:color w:val="auto"/>
                <w:sz w:val="21"/>
                <w:highlight w:val="none"/>
              </w:rPr>
            </w:pPr>
          </w:p>
          <w:p w14:paraId="4937BACC">
            <w:pPr>
              <w:spacing w:line="269" w:lineRule="auto"/>
              <w:rPr>
                <w:rFonts w:ascii="Arial"/>
                <w:color w:val="auto"/>
                <w:sz w:val="21"/>
                <w:highlight w:val="none"/>
              </w:rPr>
            </w:pPr>
          </w:p>
          <w:p w14:paraId="35A6CC62">
            <w:pPr>
              <w:spacing w:line="269" w:lineRule="auto"/>
              <w:rPr>
                <w:rFonts w:ascii="Arial"/>
                <w:color w:val="auto"/>
                <w:sz w:val="21"/>
                <w:highlight w:val="none"/>
              </w:rPr>
            </w:pPr>
          </w:p>
          <w:p w14:paraId="48B9F6FC">
            <w:pPr>
              <w:pStyle w:val="213"/>
              <w:spacing w:before="62" w:line="256" w:lineRule="exact"/>
              <w:ind w:left="209"/>
              <w:rPr>
                <w:color w:val="auto"/>
                <w:highlight w:val="none"/>
              </w:rPr>
            </w:pPr>
            <w:r>
              <w:rPr>
                <w:color w:val="auto"/>
                <w:spacing w:val="-7"/>
                <w:position w:val="1"/>
                <w:highlight w:val="none"/>
              </w:rPr>
              <w:t>13</w:t>
            </w:r>
          </w:p>
        </w:tc>
        <w:tc>
          <w:tcPr>
            <w:tcW w:w="1166" w:type="dxa"/>
            <w:vAlign w:val="top"/>
          </w:tcPr>
          <w:p w14:paraId="6A2C27E7">
            <w:pPr>
              <w:spacing w:line="325" w:lineRule="auto"/>
              <w:rPr>
                <w:rFonts w:ascii="Arial"/>
                <w:color w:val="auto"/>
                <w:sz w:val="21"/>
                <w:highlight w:val="none"/>
              </w:rPr>
            </w:pPr>
          </w:p>
          <w:p w14:paraId="1B1074DF">
            <w:pPr>
              <w:spacing w:line="326" w:lineRule="auto"/>
              <w:rPr>
                <w:rFonts w:ascii="Arial"/>
                <w:color w:val="auto"/>
                <w:sz w:val="21"/>
                <w:highlight w:val="none"/>
              </w:rPr>
            </w:pPr>
          </w:p>
          <w:p w14:paraId="162AA68E">
            <w:pPr>
              <w:pStyle w:val="213"/>
              <w:spacing w:before="62" w:line="305" w:lineRule="auto"/>
              <w:ind w:left="16" w:right="8" w:firstLine="2"/>
              <w:rPr>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799" w:type="dxa"/>
            <w:vAlign w:val="top"/>
          </w:tcPr>
          <w:p w14:paraId="40E984F6">
            <w:pPr>
              <w:spacing w:line="325" w:lineRule="auto"/>
              <w:rPr>
                <w:rFonts w:ascii="Arial"/>
                <w:color w:val="auto"/>
                <w:sz w:val="21"/>
                <w:highlight w:val="none"/>
              </w:rPr>
            </w:pPr>
          </w:p>
          <w:p w14:paraId="0E87A601">
            <w:pPr>
              <w:spacing w:line="326" w:lineRule="auto"/>
              <w:rPr>
                <w:rFonts w:ascii="Arial"/>
                <w:color w:val="auto"/>
                <w:sz w:val="21"/>
                <w:highlight w:val="none"/>
              </w:rPr>
            </w:pPr>
          </w:p>
          <w:p w14:paraId="5E79B368">
            <w:pPr>
              <w:pStyle w:val="213"/>
              <w:spacing w:before="62" w:line="305" w:lineRule="auto"/>
              <w:ind w:left="18" w:right="10" w:hanging="9"/>
              <w:rPr>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1914" w:type="dxa"/>
            <w:vAlign w:val="top"/>
          </w:tcPr>
          <w:p w14:paraId="7E981341">
            <w:pPr>
              <w:spacing w:line="268" w:lineRule="auto"/>
              <w:rPr>
                <w:rFonts w:ascii="Arial"/>
                <w:color w:val="auto"/>
                <w:sz w:val="21"/>
                <w:highlight w:val="none"/>
              </w:rPr>
            </w:pPr>
          </w:p>
          <w:p w14:paraId="6FB42634">
            <w:pPr>
              <w:spacing w:line="269" w:lineRule="auto"/>
              <w:rPr>
                <w:rFonts w:ascii="Arial"/>
                <w:color w:val="auto"/>
                <w:sz w:val="21"/>
                <w:highlight w:val="none"/>
              </w:rPr>
            </w:pPr>
          </w:p>
          <w:p w14:paraId="6B6291C4">
            <w:pPr>
              <w:spacing w:line="269" w:lineRule="auto"/>
              <w:rPr>
                <w:rFonts w:ascii="Arial"/>
                <w:color w:val="auto"/>
                <w:sz w:val="21"/>
                <w:highlight w:val="none"/>
              </w:rPr>
            </w:pPr>
          </w:p>
          <w:p w14:paraId="144E9D4D">
            <w:pPr>
              <w:pStyle w:val="213"/>
              <w:spacing w:before="62" w:line="230" w:lineRule="auto"/>
              <w:ind w:left="17"/>
              <w:rPr>
                <w:color w:val="auto"/>
                <w:highlight w:val="none"/>
              </w:rPr>
            </w:pPr>
            <w:r>
              <w:rPr>
                <w:color w:val="auto"/>
                <w:spacing w:val="6"/>
                <w:highlight w:val="none"/>
              </w:rPr>
              <w:t>监视器</w:t>
            </w:r>
          </w:p>
        </w:tc>
        <w:tc>
          <w:tcPr>
            <w:tcW w:w="2969" w:type="dxa"/>
            <w:vAlign w:val="top"/>
          </w:tcPr>
          <w:p w14:paraId="29162634">
            <w:pPr>
              <w:pStyle w:val="213"/>
              <w:spacing w:before="93" w:line="303" w:lineRule="auto"/>
              <w:ind w:left="17" w:right="11" w:firstLine="23"/>
              <w:rPr>
                <w:color w:val="auto"/>
                <w:highlight w:val="none"/>
              </w:rPr>
            </w:pPr>
            <w:r>
              <w:rPr>
                <w:color w:val="auto"/>
                <w:spacing w:val="18"/>
                <w:highlight w:val="none"/>
              </w:rPr>
              <w:t>以射频信号为主要信号输入的监</w:t>
            </w:r>
            <w:r>
              <w:rPr>
                <w:color w:val="auto"/>
                <w:highlight w:val="none"/>
              </w:rPr>
              <w:t xml:space="preserve"> </w:t>
            </w:r>
            <w:r>
              <w:rPr>
                <w:color w:val="auto"/>
                <w:spacing w:val="5"/>
                <w:highlight w:val="none"/>
              </w:rPr>
              <w:t>视器应符合《平板电视能效限定值</w:t>
            </w:r>
            <w:r>
              <w:rPr>
                <w:color w:val="auto"/>
                <w:spacing w:val="7"/>
                <w:highlight w:val="none"/>
              </w:rPr>
              <w:t xml:space="preserve"> </w:t>
            </w:r>
            <w:r>
              <w:rPr>
                <w:color w:val="auto"/>
                <w:spacing w:val="8"/>
                <w:highlight w:val="none"/>
              </w:rPr>
              <w:t>及能效等级》（</w:t>
            </w:r>
            <w:r>
              <w:rPr>
                <w:color w:val="auto"/>
                <w:highlight w:val="none"/>
              </w:rPr>
              <w:t>GB</w:t>
            </w:r>
            <w:r>
              <w:rPr>
                <w:color w:val="auto"/>
                <w:spacing w:val="8"/>
                <w:highlight w:val="none"/>
              </w:rPr>
              <w:t xml:space="preserve"> 24850</w:t>
            </w:r>
            <w:r>
              <w:rPr>
                <w:color w:val="auto"/>
                <w:highlight w:val="none"/>
              </w:rPr>
              <w:t>），</w:t>
            </w:r>
          </w:p>
          <w:p w14:paraId="78C3DB6A">
            <w:pPr>
              <w:pStyle w:val="213"/>
              <w:spacing w:before="1" w:line="290" w:lineRule="auto"/>
              <w:ind w:left="17" w:right="11" w:firstLine="23"/>
              <w:rPr>
                <w:color w:val="auto"/>
                <w:highlight w:val="none"/>
              </w:rPr>
            </w:pPr>
            <w:r>
              <w:rPr>
                <w:color w:val="auto"/>
                <w:spacing w:val="18"/>
                <w:highlight w:val="none"/>
              </w:rPr>
              <w:t>以数字信号为主要信号输入的监</w:t>
            </w:r>
            <w:r>
              <w:rPr>
                <w:color w:val="auto"/>
                <w:highlight w:val="none"/>
              </w:rPr>
              <w:t xml:space="preserve"> </w:t>
            </w:r>
            <w:r>
              <w:rPr>
                <w:color w:val="auto"/>
                <w:spacing w:val="5"/>
                <w:highlight w:val="none"/>
              </w:rPr>
              <w:t>视器应符合《计算机显示器能效限</w:t>
            </w:r>
            <w:r>
              <w:rPr>
                <w:color w:val="auto"/>
                <w:spacing w:val="7"/>
                <w:highlight w:val="none"/>
              </w:rPr>
              <w:t xml:space="preserve"> 定值及能效等级》（</w:t>
            </w:r>
            <w:r>
              <w:rPr>
                <w:color w:val="auto"/>
                <w:highlight w:val="none"/>
              </w:rPr>
              <w:t>GB</w:t>
            </w:r>
            <w:r>
              <w:rPr>
                <w:color w:val="auto"/>
                <w:spacing w:val="7"/>
                <w:highlight w:val="none"/>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1A735296">
            <w:pPr>
              <w:pStyle w:val="213"/>
              <w:spacing w:before="298" w:line="258" w:lineRule="exact"/>
              <w:ind w:left="209"/>
              <w:rPr>
                <w:color w:val="auto"/>
                <w:highlight w:val="none"/>
              </w:rPr>
            </w:pPr>
            <w:r>
              <w:rPr>
                <w:color w:val="auto"/>
                <w:spacing w:val="-7"/>
                <w:position w:val="1"/>
                <w:highlight w:val="none"/>
              </w:rPr>
              <w:t>14</w:t>
            </w:r>
          </w:p>
        </w:tc>
        <w:tc>
          <w:tcPr>
            <w:tcW w:w="1166" w:type="dxa"/>
            <w:vAlign w:val="top"/>
          </w:tcPr>
          <w:p w14:paraId="0BA5D3DF">
            <w:pPr>
              <w:pStyle w:val="213"/>
              <w:spacing w:before="142" w:line="304" w:lineRule="auto"/>
              <w:ind w:left="15" w:right="8" w:hanging="6"/>
              <w:rPr>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799" w:type="dxa"/>
            <w:vAlign w:val="top"/>
          </w:tcPr>
          <w:p w14:paraId="78B39F26">
            <w:pPr>
              <w:pStyle w:val="213"/>
              <w:spacing w:before="297" w:line="230" w:lineRule="auto"/>
              <w:ind w:left="19"/>
              <w:rPr>
                <w:color w:val="auto"/>
                <w:highlight w:val="none"/>
              </w:rPr>
            </w:pPr>
            <w:r>
              <w:rPr>
                <w:color w:val="auto"/>
                <w:spacing w:val="7"/>
                <w:highlight w:val="none"/>
              </w:rPr>
              <w:t>商用燃气灶具</w:t>
            </w:r>
          </w:p>
        </w:tc>
        <w:tc>
          <w:tcPr>
            <w:tcW w:w="1914" w:type="dxa"/>
            <w:vAlign w:val="top"/>
          </w:tcPr>
          <w:p w14:paraId="39261D56">
            <w:pPr>
              <w:rPr>
                <w:rFonts w:ascii="Arial"/>
                <w:color w:val="auto"/>
                <w:sz w:val="21"/>
                <w:highlight w:val="none"/>
              </w:rPr>
            </w:pPr>
          </w:p>
        </w:tc>
        <w:tc>
          <w:tcPr>
            <w:tcW w:w="2969" w:type="dxa"/>
            <w:vAlign w:val="top"/>
          </w:tcPr>
          <w:p w14:paraId="0A69EBF9">
            <w:pPr>
              <w:pStyle w:val="213"/>
              <w:spacing w:before="142" w:line="304" w:lineRule="auto"/>
              <w:ind w:left="22" w:right="11"/>
              <w:rPr>
                <w:color w:val="auto"/>
                <w:highlight w:val="none"/>
              </w:rPr>
            </w:pPr>
            <w:r>
              <w:rPr>
                <w:color w:val="auto"/>
                <w:spacing w:val="19"/>
                <w:highlight w:val="none"/>
              </w:rPr>
              <w:t>《商用燃气灶具能效限定值及能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379A88BA">
            <w:pPr>
              <w:spacing w:line="290" w:lineRule="auto"/>
              <w:rPr>
                <w:rFonts w:ascii="Arial"/>
                <w:color w:val="auto"/>
                <w:sz w:val="21"/>
                <w:highlight w:val="none"/>
              </w:rPr>
            </w:pPr>
          </w:p>
          <w:p w14:paraId="415710B0">
            <w:pPr>
              <w:spacing w:line="290" w:lineRule="auto"/>
              <w:rPr>
                <w:rFonts w:ascii="Arial"/>
                <w:color w:val="auto"/>
                <w:sz w:val="21"/>
                <w:highlight w:val="none"/>
              </w:rPr>
            </w:pPr>
          </w:p>
          <w:p w14:paraId="1DF74F26">
            <w:pPr>
              <w:spacing w:line="291" w:lineRule="auto"/>
              <w:rPr>
                <w:rFonts w:ascii="Arial"/>
                <w:color w:val="auto"/>
                <w:sz w:val="21"/>
                <w:highlight w:val="none"/>
              </w:rPr>
            </w:pPr>
          </w:p>
          <w:p w14:paraId="73A08F93">
            <w:pPr>
              <w:spacing w:line="291" w:lineRule="auto"/>
              <w:rPr>
                <w:rFonts w:ascii="Arial"/>
                <w:color w:val="auto"/>
                <w:sz w:val="21"/>
                <w:highlight w:val="none"/>
              </w:rPr>
            </w:pPr>
          </w:p>
          <w:p w14:paraId="6679BED7">
            <w:pPr>
              <w:pStyle w:val="213"/>
              <w:spacing w:before="62" w:line="257" w:lineRule="exact"/>
              <w:ind w:left="209"/>
              <w:rPr>
                <w:color w:val="auto"/>
                <w:highlight w:val="none"/>
              </w:rPr>
            </w:pPr>
            <w:r>
              <w:rPr>
                <w:color w:val="auto"/>
                <w:spacing w:val="-7"/>
                <w:position w:val="1"/>
                <w:highlight w:val="none"/>
              </w:rPr>
              <w:t>15</w:t>
            </w:r>
          </w:p>
        </w:tc>
        <w:tc>
          <w:tcPr>
            <w:tcW w:w="1166" w:type="dxa"/>
            <w:vMerge w:val="restart"/>
            <w:tcBorders>
              <w:bottom w:val="nil"/>
            </w:tcBorders>
            <w:vAlign w:val="top"/>
          </w:tcPr>
          <w:p w14:paraId="3C83F983">
            <w:pPr>
              <w:spacing w:line="251" w:lineRule="auto"/>
              <w:rPr>
                <w:rFonts w:ascii="Arial"/>
                <w:color w:val="auto"/>
                <w:sz w:val="21"/>
                <w:highlight w:val="none"/>
              </w:rPr>
            </w:pPr>
          </w:p>
          <w:p w14:paraId="33D15EF4">
            <w:pPr>
              <w:spacing w:line="251" w:lineRule="auto"/>
              <w:rPr>
                <w:rFonts w:ascii="Arial"/>
                <w:color w:val="auto"/>
                <w:sz w:val="21"/>
                <w:highlight w:val="none"/>
              </w:rPr>
            </w:pPr>
          </w:p>
          <w:p w14:paraId="556E7C59">
            <w:pPr>
              <w:spacing w:line="252" w:lineRule="auto"/>
              <w:rPr>
                <w:rFonts w:ascii="Arial"/>
                <w:color w:val="auto"/>
                <w:sz w:val="21"/>
                <w:highlight w:val="none"/>
              </w:rPr>
            </w:pPr>
          </w:p>
          <w:p w14:paraId="2C86B078">
            <w:pPr>
              <w:pStyle w:val="213"/>
              <w:spacing w:before="62" w:line="307" w:lineRule="auto"/>
              <w:ind w:left="15" w:right="8" w:firstLine="3"/>
              <w:rPr>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799" w:type="dxa"/>
            <w:vAlign w:val="top"/>
          </w:tcPr>
          <w:p w14:paraId="69264CCD">
            <w:pPr>
              <w:spacing w:line="282" w:lineRule="auto"/>
              <w:rPr>
                <w:rFonts w:ascii="Arial"/>
                <w:color w:val="auto"/>
                <w:sz w:val="21"/>
                <w:highlight w:val="none"/>
              </w:rPr>
            </w:pPr>
          </w:p>
          <w:p w14:paraId="75C4A866">
            <w:pPr>
              <w:pStyle w:val="213"/>
              <w:spacing w:before="62" w:line="229" w:lineRule="auto"/>
              <w:ind w:left="16"/>
              <w:rPr>
                <w:color w:val="auto"/>
                <w:highlight w:val="none"/>
              </w:rPr>
            </w:pPr>
            <w:r>
              <w:rPr>
                <w:color w:val="auto"/>
                <w:spacing w:val="6"/>
                <w:highlight w:val="none"/>
              </w:rPr>
              <w:t>坐便器</w:t>
            </w:r>
          </w:p>
        </w:tc>
        <w:tc>
          <w:tcPr>
            <w:tcW w:w="1914" w:type="dxa"/>
            <w:vAlign w:val="top"/>
          </w:tcPr>
          <w:p w14:paraId="06D6FE26">
            <w:pPr>
              <w:rPr>
                <w:rFonts w:ascii="Arial"/>
                <w:color w:val="auto"/>
                <w:sz w:val="21"/>
                <w:highlight w:val="none"/>
              </w:rPr>
            </w:pPr>
          </w:p>
        </w:tc>
        <w:tc>
          <w:tcPr>
            <w:tcW w:w="2969" w:type="dxa"/>
            <w:vAlign w:val="top"/>
          </w:tcPr>
          <w:p w14:paraId="550503C2">
            <w:pPr>
              <w:pStyle w:val="213"/>
              <w:spacing w:before="189" w:line="311" w:lineRule="auto"/>
              <w:ind w:left="27" w:hanging="4"/>
              <w:rPr>
                <w:color w:val="auto"/>
                <w:highlight w:val="none"/>
              </w:rPr>
            </w:pPr>
            <w:r>
              <w:rPr>
                <w:color w:val="auto"/>
                <w:spacing w:val="6"/>
                <w:highlight w:val="none"/>
              </w:rPr>
              <w:t>《坐便器水效限定值及水效等级》</w:t>
            </w:r>
            <w:r>
              <w:rPr>
                <w:color w:val="auto"/>
                <w:highlight w:val="none"/>
              </w:rPr>
              <w:t xml:space="preserve"> </w:t>
            </w:r>
            <w:r>
              <w:rPr>
                <w:color w:val="auto"/>
                <w:spacing w:val="1"/>
                <w:highlight w:val="none"/>
              </w:rPr>
              <w:t>（</w:t>
            </w:r>
            <w:r>
              <w:rPr>
                <w:color w:val="auto"/>
                <w:highlight w:val="none"/>
              </w:rPr>
              <w:t>GB</w:t>
            </w:r>
            <w:r>
              <w:rPr>
                <w:color w:val="auto"/>
                <w:spacing w:val="15"/>
                <w:highlight w:val="none"/>
              </w:rPr>
              <w:t xml:space="preserve"> </w:t>
            </w:r>
            <w:r>
              <w:rPr>
                <w:color w:val="auto"/>
                <w:spacing w:val="1"/>
                <w:highlight w:val="none"/>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0774E339">
            <w:pPr>
              <w:rPr>
                <w:rFonts w:ascii="Arial"/>
                <w:color w:val="auto"/>
                <w:sz w:val="21"/>
                <w:highlight w:val="none"/>
              </w:rPr>
            </w:pPr>
          </w:p>
        </w:tc>
        <w:tc>
          <w:tcPr>
            <w:tcW w:w="1166" w:type="dxa"/>
            <w:vMerge w:val="continue"/>
            <w:tcBorders>
              <w:top w:val="nil"/>
              <w:bottom w:val="nil"/>
            </w:tcBorders>
            <w:vAlign w:val="top"/>
          </w:tcPr>
          <w:p w14:paraId="47573F4F">
            <w:pPr>
              <w:rPr>
                <w:rFonts w:ascii="Arial"/>
                <w:color w:val="auto"/>
                <w:sz w:val="21"/>
                <w:highlight w:val="none"/>
              </w:rPr>
            </w:pPr>
          </w:p>
        </w:tc>
        <w:tc>
          <w:tcPr>
            <w:tcW w:w="1799" w:type="dxa"/>
            <w:vAlign w:val="top"/>
          </w:tcPr>
          <w:p w14:paraId="27ADEF01">
            <w:pPr>
              <w:spacing w:line="283" w:lineRule="auto"/>
              <w:rPr>
                <w:rFonts w:ascii="Arial"/>
                <w:color w:val="auto"/>
                <w:sz w:val="21"/>
                <w:highlight w:val="none"/>
              </w:rPr>
            </w:pPr>
          </w:p>
          <w:p w14:paraId="002A8B1C">
            <w:pPr>
              <w:pStyle w:val="213"/>
              <w:spacing w:before="62" w:line="229" w:lineRule="auto"/>
              <w:ind w:left="14"/>
              <w:rPr>
                <w:color w:val="auto"/>
                <w:highlight w:val="none"/>
              </w:rPr>
            </w:pPr>
            <w:r>
              <w:rPr>
                <w:color w:val="auto"/>
                <w:spacing w:val="6"/>
                <w:highlight w:val="none"/>
              </w:rPr>
              <w:t>蹲便器</w:t>
            </w:r>
          </w:p>
        </w:tc>
        <w:tc>
          <w:tcPr>
            <w:tcW w:w="1914" w:type="dxa"/>
            <w:vAlign w:val="top"/>
          </w:tcPr>
          <w:p w14:paraId="155CD212">
            <w:pPr>
              <w:rPr>
                <w:rFonts w:ascii="Arial"/>
                <w:color w:val="auto"/>
                <w:sz w:val="21"/>
                <w:highlight w:val="none"/>
              </w:rPr>
            </w:pPr>
          </w:p>
        </w:tc>
        <w:tc>
          <w:tcPr>
            <w:tcW w:w="2969" w:type="dxa"/>
            <w:vAlign w:val="top"/>
          </w:tcPr>
          <w:p w14:paraId="33F60332">
            <w:pPr>
              <w:pStyle w:val="213"/>
              <w:spacing w:before="191" w:line="304" w:lineRule="auto"/>
              <w:ind w:left="22" w:right="11"/>
              <w:rPr>
                <w:color w:val="auto"/>
                <w:highlight w:val="none"/>
              </w:rPr>
            </w:pPr>
            <w:r>
              <w:rPr>
                <w:color w:val="auto"/>
                <w:spacing w:val="19"/>
                <w:highlight w:val="none"/>
              </w:rPr>
              <w:t>《蹲便器用水效率限定值及用水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1DECC5AB">
            <w:pPr>
              <w:rPr>
                <w:rFonts w:ascii="Arial"/>
                <w:color w:val="auto"/>
                <w:sz w:val="21"/>
                <w:highlight w:val="none"/>
              </w:rPr>
            </w:pPr>
          </w:p>
        </w:tc>
        <w:tc>
          <w:tcPr>
            <w:tcW w:w="1166" w:type="dxa"/>
            <w:vMerge w:val="continue"/>
            <w:tcBorders>
              <w:top w:val="nil"/>
            </w:tcBorders>
            <w:vAlign w:val="top"/>
          </w:tcPr>
          <w:p w14:paraId="0B15BC4C">
            <w:pPr>
              <w:rPr>
                <w:rFonts w:ascii="Arial"/>
                <w:color w:val="auto"/>
                <w:sz w:val="21"/>
                <w:highlight w:val="none"/>
              </w:rPr>
            </w:pPr>
          </w:p>
        </w:tc>
        <w:tc>
          <w:tcPr>
            <w:tcW w:w="1799" w:type="dxa"/>
            <w:vAlign w:val="top"/>
          </w:tcPr>
          <w:p w14:paraId="0C655CC8">
            <w:pPr>
              <w:spacing w:line="284" w:lineRule="auto"/>
              <w:rPr>
                <w:rFonts w:ascii="Arial"/>
                <w:color w:val="auto"/>
                <w:sz w:val="21"/>
                <w:highlight w:val="none"/>
              </w:rPr>
            </w:pPr>
          </w:p>
          <w:p w14:paraId="2EADDFBF">
            <w:pPr>
              <w:pStyle w:val="213"/>
              <w:spacing w:before="61" w:line="229" w:lineRule="auto"/>
              <w:ind w:left="20"/>
              <w:rPr>
                <w:color w:val="auto"/>
                <w:highlight w:val="none"/>
              </w:rPr>
            </w:pPr>
            <w:r>
              <w:rPr>
                <w:color w:val="auto"/>
                <w:spacing w:val="4"/>
                <w:highlight w:val="none"/>
              </w:rPr>
              <w:t>小便器</w:t>
            </w:r>
          </w:p>
        </w:tc>
        <w:tc>
          <w:tcPr>
            <w:tcW w:w="1914" w:type="dxa"/>
            <w:vAlign w:val="top"/>
          </w:tcPr>
          <w:p w14:paraId="026836EF">
            <w:pPr>
              <w:rPr>
                <w:rFonts w:ascii="Arial"/>
                <w:color w:val="auto"/>
                <w:sz w:val="21"/>
                <w:highlight w:val="none"/>
              </w:rPr>
            </w:pPr>
          </w:p>
        </w:tc>
        <w:tc>
          <w:tcPr>
            <w:tcW w:w="2969" w:type="dxa"/>
            <w:vAlign w:val="top"/>
          </w:tcPr>
          <w:p w14:paraId="75C671BE">
            <w:pPr>
              <w:pStyle w:val="213"/>
              <w:spacing w:before="192" w:line="304" w:lineRule="auto"/>
              <w:ind w:left="22" w:right="11"/>
              <w:rPr>
                <w:color w:val="auto"/>
                <w:highlight w:val="none"/>
              </w:rPr>
            </w:pPr>
            <w:r>
              <w:rPr>
                <w:color w:val="auto"/>
                <w:spacing w:val="19"/>
                <w:highlight w:val="none"/>
              </w:rPr>
              <w:t>《小便器用水效率限定值及用水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28377）</w:t>
            </w:r>
          </w:p>
        </w:tc>
      </w:tr>
    </w:tbl>
    <w:p w14:paraId="08876F07">
      <w:pPr>
        <w:rPr>
          <w:rFonts w:ascii="Arial"/>
          <w:color w:val="auto"/>
          <w:sz w:val="21"/>
          <w:highlight w:val="none"/>
        </w:rPr>
      </w:pPr>
    </w:p>
    <w:p w14:paraId="638FF41C">
      <w:pPr>
        <w:rPr>
          <w:rFonts w:ascii="Arial" w:hAnsi="Arial" w:eastAsia="Arial" w:cs="Arial"/>
          <w:color w:val="auto"/>
          <w:sz w:val="21"/>
          <w:szCs w:val="21"/>
          <w:highlight w:val="none"/>
        </w:rPr>
        <w:sectPr>
          <w:pgSz w:w="11906" w:h="16838"/>
          <w:pgMar w:top="1431" w:right="1691" w:bottom="1134" w:left="1783" w:header="850" w:footer="992" w:gutter="0"/>
          <w:pgBorders>
            <w:top w:val="none" w:sz="0" w:space="0"/>
            <w:left w:val="none" w:sz="0" w:space="0"/>
            <w:bottom w:val="none" w:sz="0" w:space="0"/>
            <w:right w:val="none" w:sz="0" w:space="0"/>
          </w:pgBorders>
          <w:cols w:space="720" w:num="1"/>
        </w:sectPr>
      </w:pPr>
    </w:p>
    <w:p w14:paraId="65F2A7F9">
      <w:pPr>
        <w:spacing w:line="91" w:lineRule="auto"/>
        <w:rPr>
          <w:rFonts w:ascii="Arial"/>
          <w:color w:val="auto"/>
          <w:sz w:val="2"/>
          <w:highlight w:val="none"/>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2F24B473">
            <w:pPr>
              <w:spacing w:line="312" w:lineRule="auto"/>
              <w:rPr>
                <w:rFonts w:ascii="Arial"/>
                <w:color w:val="auto"/>
                <w:sz w:val="21"/>
                <w:highlight w:val="none"/>
              </w:rPr>
            </w:pPr>
          </w:p>
          <w:p w14:paraId="530FAF58">
            <w:pPr>
              <w:pStyle w:val="213"/>
              <w:spacing w:before="61" w:line="257" w:lineRule="exact"/>
              <w:ind w:left="209"/>
              <w:rPr>
                <w:color w:val="auto"/>
                <w:highlight w:val="none"/>
              </w:rPr>
            </w:pPr>
            <w:r>
              <w:rPr>
                <w:color w:val="auto"/>
                <w:spacing w:val="-7"/>
                <w:position w:val="1"/>
                <w:highlight w:val="none"/>
              </w:rPr>
              <w:t>16</w:t>
            </w:r>
          </w:p>
        </w:tc>
        <w:tc>
          <w:tcPr>
            <w:tcW w:w="1166" w:type="dxa"/>
            <w:vAlign w:val="top"/>
          </w:tcPr>
          <w:p w14:paraId="2A464D7B">
            <w:pPr>
              <w:pStyle w:val="213"/>
              <w:spacing w:before="220" w:line="304" w:lineRule="auto"/>
              <w:ind w:left="22" w:right="8" w:hanging="4"/>
              <w:rPr>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799" w:type="dxa"/>
            <w:vAlign w:val="top"/>
          </w:tcPr>
          <w:p w14:paraId="7CE072FE">
            <w:pPr>
              <w:rPr>
                <w:rFonts w:ascii="Arial"/>
                <w:color w:val="auto"/>
                <w:sz w:val="21"/>
                <w:highlight w:val="none"/>
              </w:rPr>
            </w:pPr>
          </w:p>
        </w:tc>
        <w:tc>
          <w:tcPr>
            <w:tcW w:w="1914" w:type="dxa"/>
            <w:vAlign w:val="top"/>
          </w:tcPr>
          <w:p w14:paraId="7A575F13">
            <w:pPr>
              <w:rPr>
                <w:rFonts w:ascii="Arial"/>
                <w:color w:val="auto"/>
                <w:sz w:val="21"/>
                <w:highlight w:val="none"/>
              </w:rPr>
            </w:pPr>
          </w:p>
        </w:tc>
        <w:tc>
          <w:tcPr>
            <w:tcW w:w="2969" w:type="dxa"/>
            <w:vAlign w:val="top"/>
          </w:tcPr>
          <w:p w14:paraId="3BFC4085">
            <w:pPr>
              <w:pStyle w:val="213"/>
              <w:spacing w:before="220" w:line="304" w:lineRule="auto"/>
              <w:ind w:left="19" w:right="11" w:firstLine="3"/>
              <w:rPr>
                <w:color w:val="auto"/>
                <w:highlight w:val="none"/>
              </w:rPr>
            </w:pPr>
            <w:r>
              <w:rPr>
                <w:color w:val="auto"/>
                <w:spacing w:val="19"/>
                <w:highlight w:val="none"/>
              </w:rPr>
              <w:t>《水嘴用水效率限定值及用水效</w:t>
            </w:r>
            <w:r>
              <w:rPr>
                <w:color w:val="auto"/>
                <w:spacing w:val="2"/>
                <w:highlight w:val="none"/>
              </w:rPr>
              <w:t xml:space="preserve"> </w:t>
            </w:r>
            <w:r>
              <w:rPr>
                <w:color w:val="auto"/>
                <w:spacing w:val="6"/>
                <w:highlight w:val="none"/>
              </w:rPr>
              <w:t>率等级》（</w:t>
            </w:r>
            <w:r>
              <w:rPr>
                <w:color w:val="auto"/>
                <w:highlight w:val="none"/>
              </w:rPr>
              <w:t>GB</w:t>
            </w:r>
            <w:r>
              <w:rPr>
                <w:color w:val="auto"/>
                <w:spacing w:val="6"/>
                <w:highlight w:val="none"/>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1E1F548C">
            <w:pPr>
              <w:spacing w:line="268" w:lineRule="auto"/>
              <w:rPr>
                <w:rFonts w:ascii="Arial"/>
                <w:color w:val="auto"/>
                <w:sz w:val="21"/>
                <w:highlight w:val="none"/>
              </w:rPr>
            </w:pPr>
          </w:p>
          <w:p w14:paraId="7D2FA1D8">
            <w:pPr>
              <w:pStyle w:val="213"/>
              <w:spacing w:before="62" w:line="257" w:lineRule="exact"/>
              <w:ind w:left="209"/>
              <w:rPr>
                <w:color w:val="auto"/>
                <w:highlight w:val="none"/>
              </w:rPr>
            </w:pPr>
            <w:r>
              <w:rPr>
                <w:color w:val="auto"/>
                <w:spacing w:val="-7"/>
                <w:position w:val="1"/>
                <w:highlight w:val="none"/>
              </w:rPr>
              <w:t>17</w:t>
            </w:r>
          </w:p>
        </w:tc>
        <w:tc>
          <w:tcPr>
            <w:tcW w:w="1166" w:type="dxa"/>
            <w:vAlign w:val="top"/>
          </w:tcPr>
          <w:p w14:paraId="54053D7A">
            <w:pPr>
              <w:pStyle w:val="213"/>
              <w:spacing w:before="176" w:line="305" w:lineRule="auto"/>
              <w:ind w:left="15" w:right="8" w:hanging="6"/>
              <w:rPr>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799" w:type="dxa"/>
            <w:vAlign w:val="top"/>
          </w:tcPr>
          <w:p w14:paraId="186AD530">
            <w:pPr>
              <w:rPr>
                <w:rFonts w:ascii="Arial"/>
                <w:color w:val="auto"/>
                <w:sz w:val="21"/>
                <w:highlight w:val="none"/>
              </w:rPr>
            </w:pPr>
          </w:p>
        </w:tc>
        <w:tc>
          <w:tcPr>
            <w:tcW w:w="1914" w:type="dxa"/>
            <w:vAlign w:val="top"/>
          </w:tcPr>
          <w:p w14:paraId="7C785CB7">
            <w:pPr>
              <w:rPr>
                <w:rFonts w:ascii="Arial"/>
                <w:color w:val="auto"/>
                <w:sz w:val="21"/>
                <w:highlight w:val="none"/>
              </w:rPr>
            </w:pPr>
          </w:p>
        </w:tc>
        <w:tc>
          <w:tcPr>
            <w:tcW w:w="2969" w:type="dxa"/>
            <w:vAlign w:val="top"/>
          </w:tcPr>
          <w:p w14:paraId="1FA131D8">
            <w:pPr>
              <w:pStyle w:val="213"/>
              <w:spacing w:before="177" w:line="304" w:lineRule="auto"/>
              <w:ind w:left="19" w:right="11" w:firstLine="3"/>
              <w:rPr>
                <w:color w:val="auto"/>
                <w:highlight w:val="none"/>
              </w:rPr>
            </w:pPr>
            <w:r>
              <w:rPr>
                <w:color w:val="auto"/>
                <w:spacing w:val="19"/>
                <w:highlight w:val="none"/>
              </w:rPr>
              <w:t>《便器冲洗阀用水效率限定值及</w:t>
            </w:r>
            <w:r>
              <w:rPr>
                <w:color w:val="auto"/>
                <w:spacing w:val="2"/>
                <w:highlight w:val="none"/>
              </w:rPr>
              <w:t xml:space="preserve"> </w:t>
            </w:r>
            <w:r>
              <w:rPr>
                <w:color w:val="auto"/>
                <w:spacing w:val="7"/>
                <w:highlight w:val="none"/>
              </w:rPr>
              <w:t>用水效率等级》（</w:t>
            </w:r>
            <w:r>
              <w:rPr>
                <w:color w:val="auto"/>
                <w:highlight w:val="none"/>
              </w:rPr>
              <w:t>GB</w:t>
            </w:r>
            <w:r>
              <w:rPr>
                <w:color w:val="auto"/>
                <w:spacing w:val="7"/>
                <w:highlight w:val="none"/>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5E9BF0E2">
            <w:pPr>
              <w:spacing w:line="289" w:lineRule="auto"/>
              <w:rPr>
                <w:rFonts w:ascii="Arial"/>
                <w:color w:val="auto"/>
                <w:sz w:val="21"/>
                <w:highlight w:val="none"/>
              </w:rPr>
            </w:pPr>
          </w:p>
          <w:p w14:paraId="6C20F59C">
            <w:pPr>
              <w:pStyle w:val="213"/>
              <w:spacing w:before="62" w:line="256" w:lineRule="exact"/>
              <w:ind w:left="209"/>
              <w:rPr>
                <w:color w:val="auto"/>
                <w:highlight w:val="none"/>
              </w:rPr>
            </w:pPr>
            <w:r>
              <w:rPr>
                <w:color w:val="auto"/>
                <w:spacing w:val="-7"/>
                <w:position w:val="1"/>
                <w:highlight w:val="none"/>
              </w:rPr>
              <w:t>18</w:t>
            </w:r>
          </w:p>
        </w:tc>
        <w:tc>
          <w:tcPr>
            <w:tcW w:w="1166" w:type="dxa"/>
            <w:vAlign w:val="top"/>
          </w:tcPr>
          <w:p w14:paraId="6479A66C">
            <w:pPr>
              <w:pStyle w:val="213"/>
              <w:spacing w:before="196" w:line="307" w:lineRule="auto"/>
              <w:ind w:left="15" w:right="8" w:hanging="6"/>
              <w:rPr>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799" w:type="dxa"/>
            <w:vAlign w:val="top"/>
          </w:tcPr>
          <w:p w14:paraId="15A8BA2D">
            <w:pPr>
              <w:rPr>
                <w:rFonts w:ascii="Arial"/>
                <w:color w:val="auto"/>
                <w:sz w:val="21"/>
                <w:highlight w:val="none"/>
              </w:rPr>
            </w:pPr>
          </w:p>
        </w:tc>
        <w:tc>
          <w:tcPr>
            <w:tcW w:w="1914" w:type="dxa"/>
            <w:vAlign w:val="top"/>
          </w:tcPr>
          <w:p w14:paraId="1A84F050">
            <w:pPr>
              <w:rPr>
                <w:rFonts w:ascii="Arial"/>
                <w:color w:val="auto"/>
                <w:sz w:val="21"/>
                <w:highlight w:val="none"/>
              </w:rPr>
            </w:pPr>
          </w:p>
        </w:tc>
        <w:tc>
          <w:tcPr>
            <w:tcW w:w="2969" w:type="dxa"/>
            <w:vAlign w:val="top"/>
          </w:tcPr>
          <w:p w14:paraId="763D7EC2">
            <w:pPr>
              <w:pStyle w:val="213"/>
              <w:spacing w:before="197" w:line="304" w:lineRule="auto"/>
              <w:ind w:left="22" w:right="11"/>
              <w:rPr>
                <w:color w:val="auto"/>
                <w:highlight w:val="none"/>
              </w:rPr>
            </w:pPr>
            <w:r>
              <w:rPr>
                <w:color w:val="auto"/>
                <w:spacing w:val="19"/>
                <w:highlight w:val="none"/>
              </w:rPr>
              <w:t>《淋浴器用水效率限定值及用水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28378）</w:t>
            </w:r>
          </w:p>
        </w:tc>
      </w:tr>
    </w:tbl>
    <w:p w14:paraId="514CDACB">
      <w:pPr>
        <w:spacing w:after="120" w:line="360" w:lineRule="auto"/>
        <w:rPr>
          <w:rFonts w:hint="eastAsia" w:ascii="宋体" w:hAnsi="宋体" w:eastAsia="宋体"/>
          <w:color w:val="auto"/>
          <w:szCs w:val="21"/>
          <w:highlight w:val="none"/>
          <w:lang w:eastAsia="zh-CN"/>
        </w:rPr>
      </w:pPr>
      <w:r>
        <w:rPr>
          <w:rFonts w:hint="eastAsia" w:ascii="宋体" w:hAnsi="宋体"/>
          <w:color w:val="auto"/>
          <w:spacing w:val="-3"/>
          <w:szCs w:val="21"/>
          <w:highlight w:val="none"/>
        </w:rPr>
        <w:t>注：1.节能产品认证应依据相关国家标准的最新版本</w:t>
      </w:r>
      <w:r>
        <w:rPr>
          <w:rFonts w:hint="eastAsia" w:ascii="宋体" w:hAnsi="宋体"/>
          <w:color w:val="auto"/>
          <w:spacing w:val="-3"/>
          <w:szCs w:val="21"/>
          <w:highlight w:val="none"/>
          <w:lang w:eastAsia="zh-CN"/>
        </w:rPr>
        <w:t>。</w:t>
      </w:r>
    </w:p>
    <w:p w14:paraId="34839CC1">
      <w:pPr>
        <w:spacing w:after="120" w:line="360" w:lineRule="auto"/>
        <w:ind w:firstLine="465"/>
        <w:rPr>
          <w:color w:val="auto"/>
          <w:highlight w:val="none"/>
        </w:rPr>
        <w:sectPr>
          <w:footerReference r:id="rId10" w:type="first"/>
          <w:footerReference r:id="rId9" w:type="default"/>
          <w:pgSz w:w="11906" w:h="16838"/>
          <w:pgMar w:top="993" w:right="1689" w:bottom="1246" w:left="1786"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olor w:val="auto"/>
          <w:szCs w:val="21"/>
          <w:highlight w:val="none"/>
        </w:rPr>
        <w:t>2.以“★”标注的为政府强制采购产品。</w:t>
      </w:r>
    </w:p>
    <w:p w14:paraId="5198B984">
      <w:pPr>
        <w:spacing w:line="528" w:lineRule="exact"/>
        <w:jc w:val="left"/>
        <w:rPr>
          <w:rFonts w:hint="eastAsia"/>
          <w:color w:val="auto"/>
          <w:sz w:val="28"/>
          <w:szCs w:val="28"/>
          <w:highlight w:val="none"/>
        </w:rPr>
      </w:pPr>
      <w:r>
        <w:rPr>
          <w:rFonts w:hint="eastAsia"/>
          <w:color w:val="auto"/>
          <w:sz w:val="28"/>
          <w:szCs w:val="28"/>
          <w:highlight w:val="none"/>
        </w:rPr>
        <w:t>附件4：</w:t>
      </w:r>
    </w:p>
    <w:p w14:paraId="13383190">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环境标志产品政府采购品目清单</w:t>
      </w:r>
    </w:p>
    <w:tbl>
      <w:tblPr>
        <w:tblStyle w:val="214"/>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14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0FAF02D6">
            <w:pPr>
              <w:pStyle w:val="213"/>
              <w:spacing w:before="70" w:line="223" w:lineRule="auto"/>
              <w:ind w:left="129"/>
              <w:rPr>
                <w:color w:val="auto"/>
                <w:highlight w:val="none"/>
              </w:rPr>
            </w:pPr>
            <w:r>
              <w:rPr>
                <w:b/>
                <w:bCs/>
                <w:color w:val="auto"/>
                <w:spacing w:val="-12"/>
                <w:highlight w:val="none"/>
              </w:rPr>
              <w:t>品目</w:t>
            </w:r>
          </w:p>
          <w:p w14:paraId="141F03ED">
            <w:pPr>
              <w:pStyle w:val="213"/>
              <w:spacing w:before="91" w:line="222" w:lineRule="auto"/>
              <w:ind w:left="114"/>
              <w:rPr>
                <w:color w:val="auto"/>
                <w:highlight w:val="none"/>
              </w:rPr>
            </w:pPr>
            <w:r>
              <w:rPr>
                <w:b/>
                <w:bCs/>
                <w:color w:val="auto"/>
                <w:spacing w:val="-4"/>
                <w:highlight w:val="none"/>
              </w:rPr>
              <w:t>序号</w:t>
            </w:r>
          </w:p>
        </w:tc>
        <w:tc>
          <w:tcPr>
            <w:tcW w:w="6462" w:type="dxa"/>
            <w:gridSpan w:val="3"/>
            <w:tcBorders>
              <w:top w:val="single" w:color="auto" w:sz="4" w:space="0"/>
              <w:left w:val="single" w:color="auto" w:sz="4" w:space="0"/>
              <w:bottom w:val="single" w:color="auto" w:sz="4" w:space="0"/>
              <w:right w:val="single" w:color="auto" w:sz="4" w:space="0"/>
            </w:tcBorders>
            <w:vAlign w:val="top"/>
          </w:tcPr>
          <w:p w14:paraId="4900C852">
            <w:pPr>
              <w:pStyle w:val="213"/>
              <w:spacing w:before="224" w:line="222" w:lineRule="auto"/>
              <w:ind w:left="3054"/>
              <w:rPr>
                <w:color w:val="auto"/>
                <w:highlight w:val="none"/>
              </w:rPr>
            </w:pPr>
            <w:r>
              <w:rPr>
                <w:b/>
                <w:bCs/>
                <w:color w:val="auto"/>
                <w:spacing w:val="-6"/>
                <w:highlight w:val="none"/>
              </w:rPr>
              <w:t>名称</w:t>
            </w:r>
          </w:p>
        </w:tc>
        <w:tc>
          <w:tcPr>
            <w:tcW w:w="3543" w:type="dxa"/>
            <w:tcBorders>
              <w:top w:val="single" w:color="auto" w:sz="4" w:space="0"/>
              <w:left w:val="single" w:color="auto" w:sz="4" w:space="0"/>
              <w:bottom w:val="single" w:color="auto" w:sz="4" w:space="0"/>
              <w:right w:val="single" w:color="auto" w:sz="4" w:space="0"/>
            </w:tcBorders>
            <w:vAlign w:val="top"/>
          </w:tcPr>
          <w:p w14:paraId="4AACD77E">
            <w:pPr>
              <w:pStyle w:val="213"/>
              <w:spacing w:before="224" w:line="219" w:lineRule="auto"/>
              <w:ind w:left="1325"/>
              <w:rPr>
                <w:color w:val="auto"/>
                <w:highlight w:val="none"/>
              </w:rPr>
            </w:pPr>
            <w:r>
              <w:rPr>
                <w:b/>
                <w:bCs/>
                <w:color w:val="auto"/>
                <w:spacing w:val="-4"/>
                <w:highlight w:val="none"/>
              </w:rPr>
              <w:t>依据的标准</w:t>
            </w:r>
          </w:p>
        </w:tc>
      </w:tr>
      <w:tr w14:paraId="10F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583F73B">
            <w:pPr>
              <w:pStyle w:val="213"/>
              <w:spacing w:before="66" w:line="242" w:lineRule="auto"/>
              <w:ind w:left="128"/>
              <w:rPr>
                <w:color w:val="auto"/>
                <w:highlight w:val="none"/>
              </w:rPr>
            </w:pPr>
            <w:r>
              <w:rPr>
                <w:color w:val="auto"/>
                <w:highlight w:val="none"/>
              </w:rPr>
              <w:t>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71078CD">
            <w:pPr>
              <w:pStyle w:val="213"/>
              <w:spacing w:before="65" w:line="323" w:lineRule="auto"/>
              <w:ind w:left="110" w:right="108" w:hanging="8"/>
              <w:rPr>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672" w:type="dxa"/>
            <w:tcBorders>
              <w:top w:val="single" w:color="auto" w:sz="4" w:space="0"/>
              <w:left w:val="single" w:color="auto" w:sz="4" w:space="0"/>
              <w:bottom w:val="single" w:color="auto" w:sz="4" w:space="0"/>
              <w:right w:val="single" w:color="auto" w:sz="4" w:space="0"/>
            </w:tcBorders>
            <w:vAlign w:val="top"/>
          </w:tcPr>
          <w:p w14:paraId="0F33466F">
            <w:pPr>
              <w:pStyle w:val="213"/>
              <w:spacing w:before="66" w:line="220" w:lineRule="auto"/>
              <w:ind w:left="103"/>
              <w:rPr>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248" w:type="dxa"/>
            <w:tcBorders>
              <w:top w:val="single" w:color="auto" w:sz="4" w:space="0"/>
              <w:left w:val="single" w:color="auto" w:sz="4" w:space="0"/>
              <w:bottom w:val="single" w:color="auto" w:sz="4" w:space="0"/>
              <w:right w:val="single" w:color="auto" w:sz="4" w:space="0"/>
            </w:tcBorders>
            <w:vAlign w:val="top"/>
          </w:tcPr>
          <w:p w14:paraId="2A755ED7">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21022B4E">
            <w:pPr>
              <w:pStyle w:val="213"/>
              <w:spacing w:before="66" w:line="219" w:lineRule="auto"/>
              <w:ind w:left="109"/>
              <w:rPr>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6627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7E18E1B">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A27DE12">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6BC65539">
            <w:pPr>
              <w:pStyle w:val="213"/>
              <w:spacing w:before="65" w:line="219" w:lineRule="auto"/>
              <w:ind w:left="103"/>
              <w:rPr>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248" w:type="dxa"/>
            <w:tcBorders>
              <w:top w:val="single" w:color="auto" w:sz="4" w:space="0"/>
              <w:left w:val="single" w:color="auto" w:sz="4" w:space="0"/>
              <w:bottom w:val="single" w:color="auto" w:sz="4" w:space="0"/>
              <w:right w:val="single" w:color="auto" w:sz="4" w:space="0"/>
            </w:tcBorders>
            <w:vAlign w:val="top"/>
          </w:tcPr>
          <w:p w14:paraId="057A59D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7E13A12">
            <w:pPr>
              <w:pStyle w:val="213"/>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29F7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CC2B9AB">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35A11A">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2586937D">
            <w:pPr>
              <w:pStyle w:val="213"/>
              <w:spacing w:before="64" w:line="219" w:lineRule="auto"/>
              <w:ind w:left="103"/>
              <w:rPr>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248" w:type="dxa"/>
            <w:tcBorders>
              <w:top w:val="single" w:color="auto" w:sz="4" w:space="0"/>
              <w:left w:val="single" w:color="auto" w:sz="4" w:space="0"/>
              <w:bottom w:val="single" w:color="auto" w:sz="4" w:space="0"/>
              <w:right w:val="single" w:color="auto" w:sz="4" w:space="0"/>
            </w:tcBorders>
            <w:vAlign w:val="top"/>
          </w:tcPr>
          <w:p w14:paraId="07AAF5EB">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9CFD470">
            <w:pPr>
              <w:pStyle w:val="213"/>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0AE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CD2D516">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7B538D">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07A3820E">
            <w:pPr>
              <w:pStyle w:val="213"/>
              <w:spacing w:before="64" w:line="219" w:lineRule="auto"/>
              <w:ind w:left="103"/>
              <w:rPr>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248" w:type="dxa"/>
            <w:tcBorders>
              <w:top w:val="single" w:color="auto" w:sz="4" w:space="0"/>
              <w:left w:val="single" w:color="auto" w:sz="4" w:space="0"/>
              <w:bottom w:val="single" w:color="auto" w:sz="4" w:space="0"/>
              <w:right w:val="single" w:color="auto" w:sz="4" w:space="0"/>
            </w:tcBorders>
            <w:vAlign w:val="top"/>
          </w:tcPr>
          <w:p w14:paraId="1B748563">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47EECB8">
            <w:pPr>
              <w:pStyle w:val="213"/>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3A7C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E04A968">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8AA29B5">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672A73F4">
            <w:pPr>
              <w:pStyle w:val="213"/>
              <w:spacing w:before="65" w:line="219" w:lineRule="auto"/>
              <w:ind w:left="103"/>
              <w:rPr>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248" w:type="dxa"/>
            <w:tcBorders>
              <w:top w:val="single" w:color="auto" w:sz="4" w:space="0"/>
              <w:left w:val="single" w:color="auto" w:sz="4" w:space="0"/>
              <w:bottom w:val="single" w:color="auto" w:sz="4" w:space="0"/>
              <w:right w:val="single" w:color="auto" w:sz="4" w:space="0"/>
            </w:tcBorders>
            <w:vAlign w:val="top"/>
          </w:tcPr>
          <w:p w14:paraId="652D58F5">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6260D36">
            <w:pPr>
              <w:pStyle w:val="213"/>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375F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3E6D6D3">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E82BE0D">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1336E76F">
            <w:pPr>
              <w:pStyle w:val="213"/>
              <w:spacing w:before="64" w:line="219" w:lineRule="auto"/>
              <w:ind w:left="103"/>
              <w:rPr>
                <w:color w:val="auto"/>
                <w:highlight w:val="none"/>
              </w:rPr>
            </w:pPr>
            <w:r>
              <w:rPr>
                <w:color w:val="auto"/>
                <w:highlight w:val="none"/>
              </w:rPr>
              <w:t>A02010109 计算机工作站</w:t>
            </w:r>
          </w:p>
        </w:tc>
        <w:tc>
          <w:tcPr>
            <w:tcW w:w="2248" w:type="dxa"/>
            <w:tcBorders>
              <w:top w:val="single" w:color="auto" w:sz="4" w:space="0"/>
              <w:left w:val="single" w:color="auto" w:sz="4" w:space="0"/>
              <w:bottom w:val="single" w:color="auto" w:sz="4" w:space="0"/>
              <w:right w:val="single" w:color="auto" w:sz="4" w:space="0"/>
            </w:tcBorders>
            <w:vAlign w:val="top"/>
          </w:tcPr>
          <w:p w14:paraId="34C7AF7D">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8008142">
            <w:pPr>
              <w:pStyle w:val="213"/>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1BD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32E45BE">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4F57387">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7CA96C1">
            <w:pPr>
              <w:pStyle w:val="213"/>
              <w:spacing w:before="64" w:line="219" w:lineRule="auto"/>
              <w:ind w:left="103"/>
              <w:rPr>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248" w:type="dxa"/>
            <w:tcBorders>
              <w:top w:val="single" w:color="auto" w:sz="4" w:space="0"/>
              <w:left w:val="single" w:color="auto" w:sz="4" w:space="0"/>
              <w:bottom w:val="single" w:color="auto" w:sz="4" w:space="0"/>
              <w:right w:val="single" w:color="auto" w:sz="4" w:space="0"/>
            </w:tcBorders>
            <w:vAlign w:val="top"/>
          </w:tcPr>
          <w:p w14:paraId="74F29028">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74281FE">
            <w:pPr>
              <w:pStyle w:val="213"/>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1A8E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41746529">
            <w:pPr>
              <w:pStyle w:val="213"/>
              <w:spacing w:before="64" w:line="242" w:lineRule="auto"/>
              <w:ind w:left="116"/>
              <w:rPr>
                <w:color w:val="auto"/>
                <w:highlight w:val="none"/>
              </w:rPr>
            </w:pPr>
            <w:r>
              <w:rPr>
                <w:color w:val="auto"/>
                <w:highlight w:val="none"/>
              </w:rPr>
              <w:t>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2B88E24D">
            <w:pPr>
              <w:pStyle w:val="213"/>
              <w:spacing w:before="64" w:line="323" w:lineRule="auto"/>
              <w:ind w:left="123" w:right="108" w:hanging="21"/>
              <w:rPr>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highlight w:val="none"/>
              </w:rPr>
              <w:t xml:space="preserve"> </w:t>
            </w:r>
            <w:r>
              <w:rPr>
                <w:color w:val="auto"/>
                <w:spacing w:val="-5"/>
                <w:highlight w:val="none"/>
              </w:rPr>
              <w:t>出设备</w:t>
            </w: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3888E4E5">
            <w:pPr>
              <w:pStyle w:val="213"/>
              <w:spacing w:before="64" w:line="220" w:lineRule="auto"/>
              <w:ind w:left="103"/>
              <w:rPr>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248" w:type="dxa"/>
            <w:tcBorders>
              <w:top w:val="single" w:color="auto" w:sz="4" w:space="0"/>
              <w:left w:val="single" w:color="auto" w:sz="4" w:space="0"/>
              <w:bottom w:val="single" w:color="auto" w:sz="4" w:space="0"/>
              <w:right w:val="single" w:color="auto" w:sz="4" w:space="0"/>
            </w:tcBorders>
            <w:vAlign w:val="top"/>
          </w:tcPr>
          <w:p w14:paraId="79B7E31D">
            <w:pPr>
              <w:pStyle w:val="213"/>
              <w:spacing w:before="65" w:line="219" w:lineRule="auto"/>
              <w:ind w:left="105"/>
              <w:rPr>
                <w:color w:val="auto"/>
                <w:highlight w:val="none"/>
              </w:rPr>
            </w:pPr>
            <w:r>
              <w:rPr>
                <w:color w:val="auto"/>
                <w:highlight w:val="none"/>
              </w:rPr>
              <w:t>A0201060101 喷墨打印机</w:t>
            </w:r>
          </w:p>
        </w:tc>
        <w:tc>
          <w:tcPr>
            <w:tcW w:w="3543" w:type="dxa"/>
            <w:tcBorders>
              <w:top w:val="single" w:color="auto" w:sz="4" w:space="0"/>
              <w:left w:val="single" w:color="auto" w:sz="4" w:space="0"/>
              <w:bottom w:val="single" w:color="auto" w:sz="4" w:space="0"/>
              <w:right w:val="single" w:color="auto" w:sz="4" w:space="0"/>
            </w:tcBorders>
            <w:vAlign w:val="top"/>
          </w:tcPr>
          <w:p w14:paraId="0C380A52">
            <w:pPr>
              <w:pStyle w:val="213"/>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794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61AA105">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E214BEB">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3CF0BA8">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342A6BC1">
            <w:pPr>
              <w:pStyle w:val="213"/>
              <w:spacing w:before="64" w:line="219" w:lineRule="auto"/>
              <w:ind w:left="105"/>
              <w:rPr>
                <w:color w:val="auto"/>
                <w:highlight w:val="none"/>
              </w:rPr>
            </w:pPr>
            <w:r>
              <w:rPr>
                <w:color w:val="auto"/>
                <w:highlight w:val="none"/>
              </w:rPr>
              <w:t>A0201060102 激光打印机</w:t>
            </w:r>
          </w:p>
        </w:tc>
        <w:tc>
          <w:tcPr>
            <w:tcW w:w="3543" w:type="dxa"/>
            <w:tcBorders>
              <w:top w:val="single" w:color="auto" w:sz="4" w:space="0"/>
              <w:left w:val="single" w:color="auto" w:sz="4" w:space="0"/>
              <w:bottom w:val="single" w:color="auto" w:sz="4" w:space="0"/>
              <w:right w:val="single" w:color="auto" w:sz="4" w:space="0"/>
            </w:tcBorders>
            <w:vAlign w:val="top"/>
          </w:tcPr>
          <w:p w14:paraId="492DADB3">
            <w:pPr>
              <w:pStyle w:val="213"/>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2E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2A00ED6">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3961196">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1F68492">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40A34612">
            <w:pPr>
              <w:pStyle w:val="213"/>
              <w:spacing w:before="64" w:line="219" w:lineRule="auto"/>
              <w:ind w:left="105"/>
              <w:rPr>
                <w:color w:val="auto"/>
                <w:highlight w:val="none"/>
              </w:rPr>
            </w:pPr>
            <w:r>
              <w:rPr>
                <w:color w:val="auto"/>
                <w:highlight w:val="none"/>
              </w:rPr>
              <w:t>A0201060103 热式打印机</w:t>
            </w:r>
          </w:p>
        </w:tc>
        <w:tc>
          <w:tcPr>
            <w:tcW w:w="3543" w:type="dxa"/>
            <w:tcBorders>
              <w:top w:val="single" w:color="auto" w:sz="4" w:space="0"/>
              <w:left w:val="single" w:color="auto" w:sz="4" w:space="0"/>
              <w:bottom w:val="single" w:color="auto" w:sz="4" w:space="0"/>
              <w:right w:val="single" w:color="auto" w:sz="4" w:space="0"/>
            </w:tcBorders>
            <w:vAlign w:val="top"/>
          </w:tcPr>
          <w:p w14:paraId="75B59CAF">
            <w:pPr>
              <w:pStyle w:val="213"/>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3F97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93F545F">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53A9C97">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6E66013F">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6139EF36">
            <w:pPr>
              <w:pStyle w:val="213"/>
              <w:spacing w:before="65" w:line="219" w:lineRule="auto"/>
              <w:ind w:left="105"/>
              <w:rPr>
                <w:color w:val="auto"/>
                <w:highlight w:val="none"/>
              </w:rPr>
            </w:pPr>
            <w:r>
              <w:rPr>
                <w:color w:val="auto"/>
                <w:highlight w:val="none"/>
              </w:rPr>
              <w:t>A0201060104 针式打印机</w:t>
            </w:r>
          </w:p>
        </w:tc>
        <w:tc>
          <w:tcPr>
            <w:tcW w:w="3543" w:type="dxa"/>
            <w:tcBorders>
              <w:top w:val="single" w:color="auto" w:sz="4" w:space="0"/>
              <w:left w:val="single" w:color="auto" w:sz="4" w:space="0"/>
              <w:bottom w:val="single" w:color="auto" w:sz="4" w:space="0"/>
              <w:right w:val="single" w:color="auto" w:sz="4" w:space="0"/>
            </w:tcBorders>
            <w:vAlign w:val="top"/>
          </w:tcPr>
          <w:p w14:paraId="0E43265F">
            <w:pPr>
              <w:pStyle w:val="213"/>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185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96689D3">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26152ED">
            <w:pPr>
              <w:rPr>
                <w:rFonts w:ascii="Arial"/>
                <w:color w:val="auto"/>
                <w:sz w:val="21"/>
                <w:highlight w:val="none"/>
              </w:rPr>
            </w:pP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2BE9A888">
            <w:pPr>
              <w:pStyle w:val="213"/>
              <w:spacing w:before="64" w:line="222" w:lineRule="auto"/>
              <w:ind w:left="103"/>
              <w:rPr>
                <w:color w:val="auto"/>
                <w:highlight w:val="none"/>
              </w:rPr>
            </w:pPr>
            <w:r>
              <w:rPr>
                <w:color w:val="auto"/>
                <w:highlight w:val="none"/>
              </w:rPr>
              <w:t>A02010604 显示设备</w:t>
            </w:r>
          </w:p>
        </w:tc>
        <w:tc>
          <w:tcPr>
            <w:tcW w:w="2248" w:type="dxa"/>
            <w:tcBorders>
              <w:top w:val="single" w:color="auto" w:sz="4" w:space="0"/>
              <w:left w:val="single" w:color="auto" w:sz="4" w:space="0"/>
              <w:bottom w:val="single" w:color="auto" w:sz="4" w:space="0"/>
              <w:right w:val="single" w:color="auto" w:sz="4" w:space="0"/>
            </w:tcBorders>
            <w:vAlign w:val="top"/>
          </w:tcPr>
          <w:p w14:paraId="56C53EEC">
            <w:pPr>
              <w:pStyle w:val="213"/>
              <w:spacing w:before="64" w:line="221" w:lineRule="auto"/>
              <w:ind w:left="105"/>
              <w:rPr>
                <w:color w:val="auto"/>
                <w:highlight w:val="none"/>
              </w:rPr>
            </w:pPr>
            <w:r>
              <w:rPr>
                <w:color w:val="auto"/>
                <w:highlight w:val="none"/>
              </w:rPr>
              <w:t>A0201060401 液晶显示器</w:t>
            </w:r>
          </w:p>
        </w:tc>
        <w:tc>
          <w:tcPr>
            <w:tcW w:w="3543" w:type="dxa"/>
            <w:tcBorders>
              <w:top w:val="single" w:color="auto" w:sz="4" w:space="0"/>
              <w:left w:val="single" w:color="auto" w:sz="4" w:space="0"/>
              <w:bottom w:val="single" w:color="auto" w:sz="4" w:space="0"/>
              <w:right w:val="single" w:color="auto" w:sz="4" w:space="0"/>
            </w:tcBorders>
            <w:vAlign w:val="top"/>
          </w:tcPr>
          <w:p w14:paraId="6E7A0CFC">
            <w:pPr>
              <w:pStyle w:val="213"/>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5B48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F2EB8AF">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C6D1D1D">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15C930B2">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13E3C0AE">
            <w:pPr>
              <w:pStyle w:val="213"/>
              <w:spacing w:before="64" w:line="221" w:lineRule="auto"/>
              <w:ind w:left="105"/>
              <w:rPr>
                <w:color w:val="auto"/>
                <w:highlight w:val="none"/>
              </w:rPr>
            </w:pPr>
            <w:r>
              <w:rPr>
                <w:color w:val="auto"/>
                <w:highlight w:val="none"/>
              </w:rPr>
              <w:t>A0201060499 其他显示器</w:t>
            </w:r>
          </w:p>
        </w:tc>
        <w:tc>
          <w:tcPr>
            <w:tcW w:w="3543" w:type="dxa"/>
            <w:tcBorders>
              <w:top w:val="single" w:color="auto" w:sz="4" w:space="0"/>
              <w:left w:val="single" w:color="auto" w:sz="4" w:space="0"/>
              <w:bottom w:val="single" w:color="auto" w:sz="4" w:space="0"/>
              <w:right w:val="single" w:color="auto" w:sz="4" w:space="0"/>
            </w:tcBorders>
            <w:vAlign w:val="top"/>
          </w:tcPr>
          <w:p w14:paraId="1912BFA5">
            <w:pPr>
              <w:pStyle w:val="213"/>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490F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C489C00">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4B5CC7B6">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5402E358">
            <w:pPr>
              <w:pStyle w:val="213"/>
              <w:spacing w:before="64" w:line="220" w:lineRule="auto"/>
              <w:ind w:left="103"/>
              <w:rPr>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248" w:type="dxa"/>
            <w:tcBorders>
              <w:top w:val="single" w:color="auto" w:sz="4" w:space="0"/>
              <w:left w:val="single" w:color="auto" w:sz="4" w:space="0"/>
              <w:bottom w:val="single" w:color="auto" w:sz="4" w:space="0"/>
              <w:right w:val="single" w:color="auto" w:sz="4" w:space="0"/>
            </w:tcBorders>
            <w:vAlign w:val="top"/>
          </w:tcPr>
          <w:p w14:paraId="248DC2C8">
            <w:pPr>
              <w:pStyle w:val="213"/>
              <w:spacing w:before="64" w:line="220" w:lineRule="auto"/>
              <w:ind w:left="105"/>
              <w:rPr>
                <w:color w:val="auto"/>
                <w:highlight w:val="none"/>
              </w:rPr>
            </w:pPr>
            <w:r>
              <w:rPr>
                <w:color w:val="auto"/>
                <w:highlight w:val="none"/>
              </w:rPr>
              <w:t>A0201060901 扫描仪</w:t>
            </w:r>
          </w:p>
        </w:tc>
        <w:tc>
          <w:tcPr>
            <w:tcW w:w="3543" w:type="dxa"/>
            <w:tcBorders>
              <w:top w:val="single" w:color="auto" w:sz="4" w:space="0"/>
              <w:left w:val="single" w:color="auto" w:sz="4" w:space="0"/>
              <w:bottom w:val="single" w:color="auto" w:sz="4" w:space="0"/>
              <w:right w:val="single" w:color="auto" w:sz="4" w:space="0"/>
            </w:tcBorders>
            <w:vAlign w:val="top"/>
          </w:tcPr>
          <w:p w14:paraId="5359BA85">
            <w:pPr>
              <w:pStyle w:val="213"/>
              <w:spacing w:before="64" w:line="219" w:lineRule="auto"/>
              <w:ind w:left="109"/>
              <w:rPr>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0D76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Borders>
              <w:top w:val="single" w:color="auto" w:sz="4" w:space="0"/>
              <w:left w:val="single" w:color="auto" w:sz="4" w:space="0"/>
              <w:bottom w:val="single" w:color="auto" w:sz="4" w:space="0"/>
              <w:right w:val="single" w:color="auto" w:sz="4" w:space="0"/>
            </w:tcBorders>
            <w:vAlign w:val="top"/>
          </w:tcPr>
          <w:p w14:paraId="174B4DA0">
            <w:pPr>
              <w:pStyle w:val="213"/>
              <w:spacing w:before="64"/>
              <w:ind w:left="118"/>
              <w:rPr>
                <w:color w:val="auto"/>
                <w:highlight w:val="none"/>
              </w:rPr>
            </w:pPr>
            <w:r>
              <w:rPr>
                <w:color w:val="auto"/>
                <w:highlight w:val="none"/>
              </w:rPr>
              <w:t>3</w:t>
            </w:r>
          </w:p>
        </w:tc>
        <w:tc>
          <w:tcPr>
            <w:tcW w:w="1542" w:type="dxa"/>
            <w:tcBorders>
              <w:top w:val="single" w:color="auto" w:sz="4" w:space="0"/>
              <w:left w:val="single" w:color="auto" w:sz="4" w:space="0"/>
              <w:bottom w:val="single" w:color="auto" w:sz="4" w:space="0"/>
              <w:right w:val="single" w:color="auto" w:sz="4" w:space="0"/>
            </w:tcBorders>
            <w:vAlign w:val="top"/>
          </w:tcPr>
          <w:p w14:paraId="093DC6B6">
            <w:pPr>
              <w:pStyle w:val="213"/>
              <w:spacing w:before="64" w:line="220" w:lineRule="auto"/>
              <w:ind w:left="102"/>
              <w:rPr>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672" w:type="dxa"/>
            <w:tcBorders>
              <w:top w:val="single" w:color="auto" w:sz="4" w:space="0"/>
              <w:left w:val="single" w:color="auto" w:sz="4" w:space="0"/>
              <w:bottom w:val="single" w:color="auto" w:sz="4" w:space="0"/>
              <w:right w:val="single" w:color="auto" w:sz="4" w:space="0"/>
            </w:tcBorders>
            <w:vAlign w:val="top"/>
          </w:tcPr>
          <w:p w14:paraId="47E6A5AF">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77787557">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8D4D474">
            <w:pPr>
              <w:pStyle w:val="213"/>
              <w:spacing w:before="64" w:line="219" w:lineRule="auto"/>
              <w:ind w:left="109"/>
              <w:rPr>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5D23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Borders>
              <w:top w:val="single" w:color="auto" w:sz="4" w:space="0"/>
              <w:left w:val="single" w:color="auto" w:sz="4" w:space="0"/>
              <w:bottom w:val="single" w:color="auto" w:sz="4" w:space="0"/>
              <w:right w:val="single" w:color="auto" w:sz="4" w:space="0"/>
            </w:tcBorders>
            <w:vAlign w:val="top"/>
          </w:tcPr>
          <w:p w14:paraId="04E1DC29">
            <w:pPr>
              <w:pStyle w:val="213"/>
              <w:spacing w:before="64" w:line="242" w:lineRule="auto"/>
              <w:ind w:left="114"/>
              <w:rPr>
                <w:color w:val="auto"/>
                <w:highlight w:val="none"/>
              </w:rPr>
            </w:pPr>
            <w:r>
              <w:rPr>
                <w:color w:val="auto"/>
                <w:highlight w:val="none"/>
              </w:rPr>
              <w:t>4</w:t>
            </w:r>
          </w:p>
        </w:tc>
        <w:tc>
          <w:tcPr>
            <w:tcW w:w="1542" w:type="dxa"/>
            <w:tcBorders>
              <w:top w:val="single" w:color="auto" w:sz="4" w:space="0"/>
              <w:left w:val="single" w:color="auto" w:sz="4" w:space="0"/>
              <w:bottom w:val="single" w:color="auto" w:sz="4" w:space="0"/>
              <w:right w:val="single" w:color="auto" w:sz="4" w:space="0"/>
            </w:tcBorders>
            <w:vAlign w:val="top"/>
          </w:tcPr>
          <w:p w14:paraId="646BDCAC">
            <w:pPr>
              <w:pStyle w:val="213"/>
              <w:spacing w:before="64" w:line="219" w:lineRule="auto"/>
              <w:ind w:left="102"/>
              <w:rPr>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672" w:type="dxa"/>
            <w:tcBorders>
              <w:top w:val="single" w:color="auto" w:sz="4" w:space="0"/>
              <w:left w:val="single" w:color="auto" w:sz="4" w:space="0"/>
              <w:bottom w:val="single" w:color="auto" w:sz="4" w:space="0"/>
              <w:right w:val="single" w:color="auto" w:sz="4" w:space="0"/>
            </w:tcBorders>
            <w:vAlign w:val="top"/>
          </w:tcPr>
          <w:p w14:paraId="2CCBF178">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519F0800">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9C4AC9C">
            <w:pPr>
              <w:pStyle w:val="213"/>
              <w:spacing w:before="64" w:line="219" w:lineRule="auto"/>
              <w:ind w:left="109"/>
              <w:rPr>
                <w:color w:val="auto"/>
                <w:highlight w:val="none"/>
              </w:rPr>
            </w:pPr>
            <w:r>
              <w:rPr>
                <w:color w:val="auto"/>
                <w:highlight w:val="none"/>
              </w:rPr>
              <w:t>HJ424 数字式复印（包括多功能）设备</w:t>
            </w:r>
          </w:p>
        </w:tc>
      </w:tr>
      <w:tr w14:paraId="02A6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593DF631">
            <w:pPr>
              <w:pStyle w:val="213"/>
              <w:spacing w:before="65"/>
              <w:ind w:left="118"/>
              <w:rPr>
                <w:color w:val="auto"/>
                <w:highlight w:val="none"/>
              </w:rPr>
            </w:pPr>
            <w:r>
              <w:rPr>
                <w:color w:val="auto"/>
                <w:highlight w:val="none"/>
              </w:rPr>
              <w:t>5</w:t>
            </w:r>
          </w:p>
        </w:tc>
        <w:tc>
          <w:tcPr>
            <w:tcW w:w="1542" w:type="dxa"/>
            <w:tcBorders>
              <w:top w:val="single" w:color="auto" w:sz="4" w:space="0"/>
              <w:left w:val="single" w:color="auto" w:sz="4" w:space="0"/>
              <w:bottom w:val="single" w:color="auto" w:sz="4" w:space="0"/>
              <w:right w:val="single" w:color="auto" w:sz="4" w:space="0"/>
            </w:tcBorders>
            <w:vAlign w:val="top"/>
          </w:tcPr>
          <w:p w14:paraId="6AA7F443">
            <w:pPr>
              <w:pStyle w:val="213"/>
              <w:spacing w:before="64" w:line="284" w:lineRule="auto"/>
              <w:ind w:left="110" w:right="108" w:hanging="8"/>
              <w:rPr>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highlight w:val="none"/>
              </w:rPr>
              <w:t xml:space="preserve"> </w:t>
            </w:r>
            <w:r>
              <w:rPr>
                <w:color w:val="auto"/>
                <w:spacing w:val="-4"/>
                <w:highlight w:val="none"/>
              </w:rPr>
              <w:t>一体机</w:t>
            </w:r>
          </w:p>
        </w:tc>
        <w:tc>
          <w:tcPr>
            <w:tcW w:w="2672" w:type="dxa"/>
            <w:tcBorders>
              <w:top w:val="single" w:color="auto" w:sz="4" w:space="0"/>
              <w:left w:val="single" w:color="auto" w:sz="4" w:space="0"/>
              <w:bottom w:val="single" w:color="auto" w:sz="4" w:space="0"/>
              <w:right w:val="single" w:color="auto" w:sz="4" w:space="0"/>
            </w:tcBorders>
            <w:vAlign w:val="top"/>
          </w:tcPr>
          <w:p w14:paraId="62E7C00D">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529157F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3B112540">
            <w:pPr>
              <w:pStyle w:val="213"/>
              <w:spacing w:before="64" w:line="219" w:lineRule="auto"/>
              <w:ind w:left="109"/>
              <w:rPr>
                <w:color w:val="auto"/>
                <w:highlight w:val="none"/>
              </w:rPr>
            </w:pPr>
            <w:r>
              <w:rPr>
                <w:color w:val="auto"/>
                <w:highlight w:val="none"/>
              </w:rPr>
              <w:t>HJ424 数字式复印（包括多功能）设备</w:t>
            </w:r>
          </w:p>
        </w:tc>
      </w:tr>
      <w:tr w14:paraId="175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78E6A396">
            <w:pPr>
              <w:pStyle w:val="213"/>
              <w:spacing w:before="65"/>
              <w:ind w:left="116"/>
              <w:rPr>
                <w:color w:val="auto"/>
                <w:highlight w:val="none"/>
              </w:rPr>
            </w:pPr>
            <w:r>
              <w:rPr>
                <w:color w:val="auto"/>
                <w:highlight w:val="none"/>
              </w:rPr>
              <w:t>6</w:t>
            </w:r>
          </w:p>
        </w:tc>
        <w:tc>
          <w:tcPr>
            <w:tcW w:w="1542" w:type="dxa"/>
            <w:tcBorders>
              <w:top w:val="single" w:color="auto" w:sz="4" w:space="0"/>
              <w:left w:val="single" w:color="auto" w:sz="4" w:space="0"/>
              <w:bottom w:val="single" w:color="auto" w:sz="4" w:space="0"/>
              <w:right w:val="single" w:color="auto" w:sz="4" w:space="0"/>
            </w:tcBorders>
            <w:vAlign w:val="top"/>
          </w:tcPr>
          <w:p w14:paraId="224197F9">
            <w:pPr>
              <w:pStyle w:val="213"/>
              <w:spacing w:before="66" w:line="283" w:lineRule="auto"/>
              <w:ind w:left="109" w:right="108" w:hanging="7"/>
              <w:rPr>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672" w:type="dxa"/>
            <w:tcBorders>
              <w:top w:val="single" w:color="auto" w:sz="4" w:space="0"/>
              <w:left w:val="single" w:color="auto" w:sz="4" w:space="0"/>
              <w:bottom w:val="single" w:color="auto" w:sz="4" w:space="0"/>
              <w:right w:val="single" w:color="auto" w:sz="4" w:space="0"/>
            </w:tcBorders>
            <w:vAlign w:val="top"/>
          </w:tcPr>
          <w:p w14:paraId="15811672">
            <w:pPr>
              <w:pStyle w:val="213"/>
              <w:spacing w:before="65" w:line="219" w:lineRule="auto"/>
              <w:ind w:left="103"/>
              <w:rPr>
                <w:color w:val="auto"/>
                <w:highlight w:val="none"/>
              </w:rPr>
            </w:pPr>
            <w:r>
              <w:rPr>
                <w:color w:val="auto"/>
                <w:highlight w:val="none"/>
              </w:rPr>
              <w:t>A02021001 速印机</w:t>
            </w:r>
          </w:p>
        </w:tc>
        <w:tc>
          <w:tcPr>
            <w:tcW w:w="2248" w:type="dxa"/>
            <w:tcBorders>
              <w:top w:val="single" w:color="auto" w:sz="4" w:space="0"/>
              <w:left w:val="single" w:color="auto" w:sz="4" w:space="0"/>
              <w:bottom w:val="single" w:color="auto" w:sz="4" w:space="0"/>
              <w:right w:val="single" w:color="auto" w:sz="4" w:space="0"/>
            </w:tcBorders>
            <w:vAlign w:val="top"/>
          </w:tcPr>
          <w:p w14:paraId="704445D9">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A0D4053">
            <w:pPr>
              <w:pStyle w:val="213"/>
              <w:spacing w:before="65" w:line="219" w:lineRule="auto"/>
              <w:ind w:left="109"/>
              <w:rPr>
                <w:color w:val="auto"/>
                <w:highlight w:val="none"/>
              </w:rPr>
            </w:pPr>
            <w:r>
              <w:rPr>
                <w:color w:val="auto"/>
                <w:spacing w:val="-1"/>
                <w:highlight w:val="none"/>
              </w:rPr>
              <w:t>HJ472 数字式一体化速印机</w:t>
            </w:r>
          </w:p>
        </w:tc>
      </w:tr>
      <w:tr w14:paraId="1768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Borders>
              <w:top w:val="single" w:color="auto" w:sz="4" w:space="0"/>
              <w:left w:val="single" w:color="auto" w:sz="4" w:space="0"/>
              <w:bottom w:val="single" w:color="auto" w:sz="4" w:space="0"/>
              <w:right w:val="single" w:color="auto" w:sz="4" w:space="0"/>
            </w:tcBorders>
            <w:vAlign w:val="top"/>
          </w:tcPr>
          <w:p w14:paraId="324220DC">
            <w:pPr>
              <w:pStyle w:val="213"/>
              <w:spacing w:before="66"/>
              <w:ind w:left="119"/>
              <w:rPr>
                <w:color w:val="auto"/>
                <w:highlight w:val="none"/>
              </w:rPr>
            </w:pPr>
            <w:r>
              <w:rPr>
                <w:color w:val="auto"/>
                <w:highlight w:val="none"/>
              </w:rPr>
              <w:t>7</w:t>
            </w:r>
          </w:p>
        </w:tc>
        <w:tc>
          <w:tcPr>
            <w:tcW w:w="1542" w:type="dxa"/>
            <w:tcBorders>
              <w:top w:val="single" w:color="auto" w:sz="4" w:space="0"/>
              <w:left w:val="single" w:color="auto" w:sz="4" w:space="0"/>
              <w:bottom w:val="single" w:color="auto" w:sz="4" w:space="0"/>
              <w:right w:val="single" w:color="auto" w:sz="4" w:space="0"/>
            </w:tcBorders>
            <w:vAlign w:val="top"/>
          </w:tcPr>
          <w:p w14:paraId="7FF68FD9">
            <w:pPr>
              <w:pStyle w:val="213"/>
              <w:spacing w:before="67" w:line="301" w:lineRule="auto"/>
              <w:ind w:left="109" w:right="32" w:hanging="7"/>
              <w:rPr>
                <w:color w:val="auto"/>
                <w:highlight w:val="none"/>
              </w:rPr>
            </w:pPr>
            <w:r>
              <w:rPr>
                <w:color w:val="auto"/>
                <w:spacing w:val="3"/>
                <w:highlight w:val="none"/>
              </w:rPr>
              <w:t>A020301</w:t>
            </w:r>
            <w:r>
              <w:rPr>
                <w:color w:val="auto"/>
                <w:spacing w:val="34"/>
                <w:highlight w:val="none"/>
              </w:rPr>
              <w:t xml:space="preserve"> </w:t>
            </w:r>
            <w:r>
              <w:rPr>
                <w:color w:val="auto"/>
                <w:spacing w:val="3"/>
                <w:highlight w:val="none"/>
              </w:rPr>
              <w:t>载货汽</w:t>
            </w:r>
            <w:r>
              <w:rPr>
                <w:color w:val="auto"/>
                <w:highlight w:val="none"/>
              </w:rPr>
              <w:t xml:space="preserve">  </w:t>
            </w:r>
            <w:r>
              <w:rPr>
                <w:color w:val="auto"/>
                <w:spacing w:val="-6"/>
                <w:highlight w:val="none"/>
              </w:rPr>
              <w:t>车（含自卸汽车）</w:t>
            </w:r>
          </w:p>
        </w:tc>
        <w:tc>
          <w:tcPr>
            <w:tcW w:w="2672" w:type="dxa"/>
            <w:tcBorders>
              <w:top w:val="single" w:color="auto" w:sz="4" w:space="0"/>
              <w:left w:val="single" w:color="auto" w:sz="4" w:space="0"/>
              <w:bottom w:val="single" w:color="auto" w:sz="4" w:space="0"/>
              <w:right w:val="single" w:color="auto" w:sz="4" w:space="0"/>
            </w:tcBorders>
            <w:vAlign w:val="top"/>
          </w:tcPr>
          <w:p w14:paraId="32E2E777">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180782C2">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12A7A2C">
            <w:pPr>
              <w:pStyle w:val="213"/>
              <w:spacing w:before="65"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6F19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22CD03D4">
            <w:pPr>
              <w:pStyle w:val="213"/>
              <w:spacing w:before="67"/>
              <w:ind w:left="115"/>
              <w:rPr>
                <w:color w:val="auto"/>
                <w:highlight w:val="none"/>
              </w:rPr>
            </w:pPr>
            <w:r>
              <w:rPr>
                <w:color w:val="auto"/>
                <w:highlight w:val="none"/>
              </w:rPr>
              <w:t>8</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1C6A4D7">
            <w:pPr>
              <w:pStyle w:val="213"/>
              <w:spacing w:before="66" w:line="322" w:lineRule="auto"/>
              <w:ind w:left="112" w:right="108" w:hanging="10"/>
              <w:rPr>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highlight w:val="none"/>
              </w:rPr>
              <w:t xml:space="preserve"> </w:t>
            </w:r>
            <w:r>
              <w:rPr>
                <w:color w:val="auto"/>
                <w:spacing w:val="-3"/>
                <w:highlight w:val="none"/>
              </w:rPr>
              <w:t>（轿车）</w:t>
            </w:r>
          </w:p>
        </w:tc>
        <w:tc>
          <w:tcPr>
            <w:tcW w:w="2672" w:type="dxa"/>
            <w:tcBorders>
              <w:top w:val="single" w:color="auto" w:sz="4" w:space="0"/>
              <w:left w:val="single" w:color="auto" w:sz="4" w:space="0"/>
              <w:bottom w:val="single" w:color="auto" w:sz="4" w:space="0"/>
              <w:right w:val="single" w:color="auto" w:sz="4" w:space="0"/>
            </w:tcBorders>
            <w:vAlign w:val="top"/>
          </w:tcPr>
          <w:p w14:paraId="1C131087">
            <w:pPr>
              <w:pStyle w:val="213"/>
              <w:spacing w:before="66" w:line="220" w:lineRule="auto"/>
              <w:ind w:left="103"/>
              <w:rPr>
                <w:color w:val="auto"/>
                <w:highlight w:val="none"/>
              </w:rPr>
            </w:pPr>
            <w:r>
              <w:rPr>
                <w:color w:val="auto"/>
                <w:highlight w:val="none"/>
              </w:rPr>
              <w:t>A02030501 轿车</w:t>
            </w:r>
          </w:p>
        </w:tc>
        <w:tc>
          <w:tcPr>
            <w:tcW w:w="2248" w:type="dxa"/>
            <w:tcBorders>
              <w:top w:val="single" w:color="auto" w:sz="4" w:space="0"/>
              <w:left w:val="single" w:color="auto" w:sz="4" w:space="0"/>
              <w:bottom w:val="single" w:color="auto" w:sz="4" w:space="0"/>
              <w:right w:val="single" w:color="auto" w:sz="4" w:space="0"/>
            </w:tcBorders>
            <w:vAlign w:val="top"/>
          </w:tcPr>
          <w:p w14:paraId="2AFF20BC">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218E7781">
            <w:pPr>
              <w:pStyle w:val="213"/>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5972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0F9F322">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413D969B">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3A041302">
            <w:pPr>
              <w:pStyle w:val="213"/>
              <w:spacing w:before="66" w:line="220" w:lineRule="auto"/>
              <w:ind w:left="103"/>
              <w:rPr>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248" w:type="dxa"/>
            <w:tcBorders>
              <w:top w:val="single" w:color="auto" w:sz="4" w:space="0"/>
              <w:left w:val="single" w:color="auto" w:sz="4" w:space="0"/>
              <w:bottom w:val="single" w:color="auto" w:sz="4" w:space="0"/>
              <w:right w:val="single" w:color="auto" w:sz="4" w:space="0"/>
            </w:tcBorders>
            <w:vAlign w:val="top"/>
          </w:tcPr>
          <w:p w14:paraId="33318B3D">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4EF66A1A">
            <w:pPr>
              <w:pStyle w:val="213"/>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7048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Borders>
              <w:top w:val="single" w:color="auto" w:sz="4" w:space="0"/>
              <w:left w:val="single" w:color="auto" w:sz="4" w:space="0"/>
              <w:bottom w:val="single" w:color="auto" w:sz="4" w:space="0"/>
              <w:right w:val="single" w:color="auto" w:sz="4" w:space="0"/>
            </w:tcBorders>
            <w:vAlign w:val="top"/>
          </w:tcPr>
          <w:p w14:paraId="587FF261">
            <w:pPr>
              <w:pStyle w:val="213"/>
              <w:spacing w:before="66"/>
              <w:ind w:left="115"/>
              <w:rPr>
                <w:color w:val="auto"/>
                <w:highlight w:val="none"/>
              </w:rPr>
            </w:pPr>
            <w:r>
              <w:rPr>
                <w:color w:val="auto"/>
                <w:highlight w:val="none"/>
              </w:rPr>
              <w:t>9</w:t>
            </w:r>
          </w:p>
        </w:tc>
        <w:tc>
          <w:tcPr>
            <w:tcW w:w="1542" w:type="dxa"/>
            <w:tcBorders>
              <w:top w:val="single" w:color="auto" w:sz="4" w:space="0"/>
              <w:left w:val="single" w:color="auto" w:sz="4" w:space="0"/>
              <w:bottom w:val="single" w:color="auto" w:sz="4" w:space="0"/>
              <w:right w:val="single" w:color="auto" w:sz="4" w:space="0"/>
            </w:tcBorders>
            <w:vAlign w:val="top"/>
          </w:tcPr>
          <w:p w14:paraId="4C7E3C82">
            <w:pPr>
              <w:pStyle w:val="213"/>
              <w:spacing w:before="66" w:line="220" w:lineRule="auto"/>
              <w:ind w:left="102"/>
              <w:rPr>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672" w:type="dxa"/>
            <w:tcBorders>
              <w:top w:val="single" w:color="auto" w:sz="4" w:space="0"/>
              <w:left w:val="single" w:color="auto" w:sz="4" w:space="0"/>
              <w:bottom w:val="single" w:color="auto" w:sz="4" w:space="0"/>
              <w:right w:val="single" w:color="auto" w:sz="4" w:space="0"/>
            </w:tcBorders>
            <w:vAlign w:val="top"/>
          </w:tcPr>
          <w:p w14:paraId="2FD6A6AB">
            <w:pPr>
              <w:pStyle w:val="213"/>
              <w:spacing w:before="66" w:line="220" w:lineRule="auto"/>
              <w:ind w:left="103"/>
              <w:rPr>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248" w:type="dxa"/>
            <w:tcBorders>
              <w:top w:val="single" w:color="auto" w:sz="4" w:space="0"/>
              <w:left w:val="single" w:color="auto" w:sz="4" w:space="0"/>
              <w:bottom w:val="single" w:color="auto" w:sz="4" w:space="0"/>
              <w:right w:val="single" w:color="auto" w:sz="4" w:space="0"/>
            </w:tcBorders>
            <w:vAlign w:val="top"/>
          </w:tcPr>
          <w:p w14:paraId="7DE58688">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3FBE764">
            <w:pPr>
              <w:pStyle w:val="213"/>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FEA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2068AC49">
            <w:pPr>
              <w:pStyle w:val="213"/>
              <w:spacing w:before="67"/>
              <w:ind w:left="128"/>
              <w:rPr>
                <w:color w:val="auto"/>
                <w:highlight w:val="none"/>
              </w:rPr>
            </w:pPr>
            <w:r>
              <w:rPr>
                <w:color w:val="auto"/>
                <w:spacing w:val="-10"/>
                <w:highlight w:val="none"/>
              </w:rPr>
              <w:t>10</w:t>
            </w:r>
          </w:p>
        </w:tc>
        <w:tc>
          <w:tcPr>
            <w:tcW w:w="1542" w:type="dxa"/>
            <w:tcBorders>
              <w:top w:val="single" w:color="auto" w:sz="4" w:space="0"/>
              <w:left w:val="single" w:color="auto" w:sz="4" w:space="0"/>
              <w:bottom w:val="single" w:color="auto" w:sz="4" w:space="0"/>
              <w:right w:val="single" w:color="auto" w:sz="4" w:space="0"/>
            </w:tcBorders>
            <w:vAlign w:val="top"/>
          </w:tcPr>
          <w:p w14:paraId="3D36BFA1">
            <w:pPr>
              <w:pStyle w:val="213"/>
              <w:spacing w:before="66" w:line="283" w:lineRule="auto"/>
              <w:ind w:left="106" w:right="108" w:hanging="4"/>
              <w:rPr>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672" w:type="dxa"/>
            <w:tcBorders>
              <w:top w:val="single" w:color="auto" w:sz="4" w:space="0"/>
              <w:left w:val="single" w:color="auto" w:sz="4" w:space="0"/>
              <w:bottom w:val="single" w:color="auto" w:sz="4" w:space="0"/>
              <w:right w:val="single" w:color="auto" w:sz="4" w:space="0"/>
            </w:tcBorders>
            <w:vAlign w:val="top"/>
          </w:tcPr>
          <w:p w14:paraId="2B73F5B6">
            <w:pPr>
              <w:pStyle w:val="213"/>
              <w:spacing w:before="66" w:line="220" w:lineRule="auto"/>
              <w:ind w:left="103"/>
              <w:rPr>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248" w:type="dxa"/>
            <w:tcBorders>
              <w:top w:val="single" w:color="auto" w:sz="4" w:space="0"/>
              <w:left w:val="single" w:color="auto" w:sz="4" w:space="0"/>
              <w:bottom w:val="single" w:color="auto" w:sz="4" w:space="0"/>
              <w:right w:val="single" w:color="auto" w:sz="4" w:space="0"/>
            </w:tcBorders>
            <w:vAlign w:val="top"/>
          </w:tcPr>
          <w:p w14:paraId="3F4C7A2E">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BAF2E39">
            <w:pPr>
              <w:pStyle w:val="213"/>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3CB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E81AA5F">
            <w:pPr>
              <w:pStyle w:val="213"/>
              <w:spacing w:before="69" w:line="242" w:lineRule="auto"/>
              <w:ind w:left="128"/>
              <w:rPr>
                <w:color w:val="auto"/>
                <w:highlight w:val="none"/>
              </w:rPr>
            </w:pPr>
            <w:r>
              <w:rPr>
                <w:color w:val="auto"/>
                <w:spacing w:val="-10"/>
                <w:highlight w:val="none"/>
              </w:rPr>
              <w:t>11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B4E53E3">
            <w:pPr>
              <w:pStyle w:val="213"/>
              <w:spacing w:before="69" w:line="323" w:lineRule="auto"/>
              <w:ind w:left="109" w:right="108" w:hanging="7"/>
              <w:rPr>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highlight w:val="none"/>
              </w:rPr>
              <w:t xml:space="preserve"> </w:t>
            </w:r>
            <w:r>
              <w:rPr>
                <w:color w:val="auto"/>
                <w:spacing w:val="-2"/>
                <w:highlight w:val="none"/>
              </w:rPr>
              <w:t>调设备</w:t>
            </w:r>
          </w:p>
        </w:tc>
        <w:tc>
          <w:tcPr>
            <w:tcW w:w="2672" w:type="dxa"/>
            <w:tcBorders>
              <w:top w:val="single" w:color="auto" w:sz="4" w:space="0"/>
              <w:left w:val="single" w:color="auto" w:sz="4" w:space="0"/>
              <w:bottom w:val="single" w:color="auto" w:sz="4" w:space="0"/>
              <w:right w:val="single" w:color="auto" w:sz="4" w:space="0"/>
            </w:tcBorders>
            <w:vAlign w:val="top"/>
          </w:tcPr>
          <w:p w14:paraId="75034FAA">
            <w:pPr>
              <w:pStyle w:val="213"/>
              <w:spacing w:before="70" w:line="219" w:lineRule="auto"/>
              <w:ind w:left="103"/>
              <w:rPr>
                <w:color w:val="auto"/>
                <w:highlight w:val="none"/>
              </w:rPr>
            </w:pPr>
            <w:r>
              <w:rPr>
                <w:color w:val="auto"/>
                <w:highlight w:val="none"/>
              </w:rPr>
              <w:t>A02052301 制冷压缩机</w:t>
            </w:r>
          </w:p>
        </w:tc>
        <w:tc>
          <w:tcPr>
            <w:tcW w:w="2248" w:type="dxa"/>
            <w:tcBorders>
              <w:top w:val="single" w:color="auto" w:sz="4" w:space="0"/>
              <w:left w:val="single" w:color="auto" w:sz="4" w:space="0"/>
              <w:bottom w:val="single" w:color="auto" w:sz="4" w:space="0"/>
              <w:right w:val="single" w:color="auto" w:sz="4" w:space="0"/>
            </w:tcBorders>
            <w:vAlign w:val="top"/>
          </w:tcPr>
          <w:p w14:paraId="42B3E425">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C5E54B3">
            <w:pPr>
              <w:pStyle w:val="213"/>
              <w:spacing w:before="69"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1D2B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6098646A">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11C3850">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24D0D540">
            <w:pPr>
              <w:pStyle w:val="213"/>
              <w:spacing w:before="67" w:line="219" w:lineRule="auto"/>
              <w:ind w:left="103"/>
              <w:rPr>
                <w:color w:val="auto"/>
                <w:highlight w:val="none"/>
              </w:rPr>
            </w:pPr>
            <w:r>
              <w:rPr>
                <w:color w:val="auto"/>
                <w:highlight w:val="none"/>
              </w:rPr>
              <w:t>A02052305 空调机组</w:t>
            </w:r>
          </w:p>
        </w:tc>
        <w:tc>
          <w:tcPr>
            <w:tcW w:w="2248" w:type="dxa"/>
            <w:tcBorders>
              <w:top w:val="single" w:color="auto" w:sz="4" w:space="0"/>
              <w:left w:val="single" w:color="auto" w:sz="4" w:space="0"/>
              <w:bottom w:val="single" w:color="auto" w:sz="4" w:space="0"/>
              <w:right w:val="single" w:color="auto" w:sz="4" w:space="0"/>
            </w:tcBorders>
            <w:vAlign w:val="top"/>
          </w:tcPr>
          <w:p w14:paraId="207988E8">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27D8CB60">
            <w:pPr>
              <w:pStyle w:val="213"/>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041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99D8D18">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6BEE88">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1A23B9E">
            <w:pPr>
              <w:pStyle w:val="213"/>
              <w:spacing w:before="67" w:line="221" w:lineRule="auto"/>
              <w:ind w:left="103"/>
              <w:rPr>
                <w:color w:val="auto"/>
                <w:highlight w:val="none"/>
              </w:rPr>
            </w:pPr>
            <w:r>
              <w:rPr>
                <w:color w:val="auto"/>
                <w:spacing w:val="-2"/>
                <w:highlight w:val="none"/>
              </w:rPr>
              <w:t>A02052309</w:t>
            </w:r>
            <w:r>
              <w:rPr>
                <w:color w:val="auto"/>
                <w:spacing w:val="-27"/>
                <w:highlight w:val="none"/>
              </w:rPr>
              <w:t xml:space="preserve"> </w:t>
            </w:r>
            <w:r>
              <w:rPr>
                <w:color w:val="auto"/>
                <w:spacing w:val="-2"/>
                <w:highlight w:val="none"/>
              </w:rPr>
              <w:t>专用制冷、空调设备</w:t>
            </w:r>
          </w:p>
        </w:tc>
        <w:tc>
          <w:tcPr>
            <w:tcW w:w="2248" w:type="dxa"/>
            <w:tcBorders>
              <w:top w:val="single" w:color="auto" w:sz="4" w:space="0"/>
              <w:left w:val="single" w:color="auto" w:sz="4" w:space="0"/>
              <w:bottom w:val="single" w:color="auto" w:sz="4" w:space="0"/>
              <w:right w:val="single" w:color="auto" w:sz="4" w:space="0"/>
            </w:tcBorders>
            <w:vAlign w:val="top"/>
          </w:tcPr>
          <w:p w14:paraId="22EBF57D">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3F91AEA3">
            <w:pPr>
              <w:pStyle w:val="213"/>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54DB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08DC120C">
            <w:pPr>
              <w:pStyle w:val="213"/>
              <w:spacing w:before="68" w:line="242" w:lineRule="auto"/>
              <w:ind w:left="128"/>
              <w:rPr>
                <w:color w:val="auto"/>
                <w:highlight w:val="none"/>
              </w:rPr>
            </w:pPr>
            <w:r>
              <w:rPr>
                <w:color w:val="auto"/>
                <w:spacing w:val="-10"/>
                <w:highlight w:val="none"/>
              </w:rPr>
              <w:t>12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005BB3DC">
            <w:pPr>
              <w:pStyle w:val="213"/>
              <w:spacing w:before="69" w:line="324" w:lineRule="auto"/>
              <w:ind w:left="128" w:right="108" w:hanging="26"/>
              <w:rPr>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highlight w:val="none"/>
              </w:rPr>
              <w:t xml:space="preserve"> </w:t>
            </w:r>
            <w:r>
              <w:rPr>
                <w:color w:val="auto"/>
                <w:spacing w:val="-8"/>
                <w:highlight w:val="none"/>
              </w:rPr>
              <w:t>电器</w:t>
            </w:r>
          </w:p>
        </w:tc>
        <w:tc>
          <w:tcPr>
            <w:tcW w:w="2672" w:type="dxa"/>
            <w:tcBorders>
              <w:top w:val="single" w:color="auto" w:sz="4" w:space="0"/>
              <w:left w:val="single" w:color="auto" w:sz="4" w:space="0"/>
              <w:bottom w:val="single" w:color="auto" w:sz="4" w:space="0"/>
              <w:right w:val="single" w:color="auto" w:sz="4" w:space="0"/>
            </w:tcBorders>
            <w:vAlign w:val="top"/>
          </w:tcPr>
          <w:p w14:paraId="18F01712">
            <w:pPr>
              <w:pStyle w:val="213"/>
              <w:spacing w:before="68" w:line="221" w:lineRule="auto"/>
              <w:ind w:left="103"/>
              <w:rPr>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248" w:type="dxa"/>
            <w:tcBorders>
              <w:top w:val="single" w:color="auto" w:sz="4" w:space="0"/>
              <w:left w:val="single" w:color="auto" w:sz="4" w:space="0"/>
              <w:bottom w:val="single" w:color="auto" w:sz="4" w:space="0"/>
              <w:right w:val="single" w:color="auto" w:sz="4" w:space="0"/>
            </w:tcBorders>
            <w:vAlign w:val="top"/>
          </w:tcPr>
          <w:p w14:paraId="2104163D">
            <w:pPr>
              <w:pStyle w:val="213"/>
              <w:spacing w:before="68" w:line="219" w:lineRule="auto"/>
              <w:ind w:left="105"/>
              <w:rPr>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tcBorders>
              <w:top w:val="single" w:color="auto" w:sz="4" w:space="0"/>
              <w:left w:val="single" w:color="auto" w:sz="4" w:space="0"/>
              <w:bottom w:val="single" w:color="auto" w:sz="4" w:space="0"/>
              <w:right w:val="single" w:color="auto" w:sz="4" w:space="0"/>
            </w:tcBorders>
            <w:vAlign w:val="top"/>
          </w:tcPr>
          <w:p w14:paraId="4A4B3FCF">
            <w:pPr>
              <w:pStyle w:val="213"/>
              <w:spacing w:before="68" w:line="219" w:lineRule="auto"/>
              <w:ind w:left="109"/>
              <w:rPr>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7AB9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single" w:color="auto" w:sz="4" w:space="0"/>
              <w:left w:val="single" w:color="auto" w:sz="4" w:space="0"/>
            </w:tcBorders>
            <w:vAlign w:val="top"/>
          </w:tcPr>
          <w:p w14:paraId="103064E2">
            <w:pPr>
              <w:rPr>
                <w:rFonts w:ascii="Arial"/>
                <w:color w:val="auto"/>
                <w:sz w:val="21"/>
                <w:highlight w:val="none"/>
              </w:rPr>
            </w:pPr>
          </w:p>
        </w:tc>
        <w:tc>
          <w:tcPr>
            <w:tcW w:w="1542" w:type="dxa"/>
            <w:vMerge w:val="continue"/>
            <w:tcBorders>
              <w:top w:val="single" w:color="auto" w:sz="4" w:space="0"/>
            </w:tcBorders>
            <w:vAlign w:val="top"/>
          </w:tcPr>
          <w:p w14:paraId="063BF49C">
            <w:pPr>
              <w:rPr>
                <w:rFonts w:ascii="Arial"/>
                <w:color w:val="auto"/>
                <w:sz w:val="21"/>
                <w:highlight w:val="none"/>
              </w:rPr>
            </w:pPr>
          </w:p>
        </w:tc>
        <w:tc>
          <w:tcPr>
            <w:tcW w:w="2672" w:type="dxa"/>
            <w:tcBorders>
              <w:top w:val="single" w:color="auto" w:sz="4" w:space="0"/>
            </w:tcBorders>
            <w:vAlign w:val="top"/>
          </w:tcPr>
          <w:p w14:paraId="4AB223C5">
            <w:pPr>
              <w:pStyle w:val="213"/>
              <w:spacing w:before="68" w:line="220" w:lineRule="auto"/>
              <w:ind w:left="103"/>
              <w:rPr>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248" w:type="dxa"/>
            <w:tcBorders>
              <w:top w:val="single" w:color="auto" w:sz="4" w:space="0"/>
            </w:tcBorders>
            <w:vAlign w:val="top"/>
          </w:tcPr>
          <w:p w14:paraId="0E02BDFE">
            <w:pPr>
              <w:rPr>
                <w:rFonts w:ascii="Arial"/>
                <w:color w:val="auto"/>
                <w:sz w:val="21"/>
                <w:highlight w:val="none"/>
              </w:rPr>
            </w:pPr>
          </w:p>
        </w:tc>
        <w:tc>
          <w:tcPr>
            <w:tcW w:w="3543" w:type="dxa"/>
            <w:tcBorders>
              <w:top w:val="single" w:color="auto" w:sz="4" w:space="0"/>
            </w:tcBorders>
            <w:vAlign w:val="top"/>
          </w:tcPr>
          <w:p w14:paraId="7BDA8F06">
            <w:pPr>
              <w:pStyle w:val="213"/>
              <w:spacing w:before="67" w:line="219" w:lineRule="auto"/>
              <w:ind w:left="109"/>
              <w:rPr>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bl>
    <w:p w14:paraId="1EEBC845">
      <w:pPr>
        <w:spacing w:line="91" w:lineRule="auto"/>
        <w:rPr>
          <w:rFonts w:ascii="Arial"/>
          <w:color w:val="auto"/>
          <w:sz w:val="2"/>
          <w:highlight w:val="none"/>
        </w:rPr>
      </w:pPr>
    </w:p>
    <w:tbl>
      <w:tblPr>
        <w:tblStyle w:val="214"/>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A3C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0B49EE33">
            <w:pPr>
              <w:pStyle w:val="213"/>
              <w:spacing w:before="68"/>
              <w:ind w:left="128"/>
              <w:rPr>
                <w:color w:val="auto"/>
                <w:highlight w:val="none"/>
              </w:rPr>
            </w:pPr>
            <w:r>
              <w:rPr>
                <w:color w:val="auto"/>
                <w:spacing w:val="-10"/>
                <w:highlight w:val="none"/>
              </w:rPr>
              <w:t>13</w:t>
            </w:r>
          </w:p>
        </w:tc>
        <w:tc>
          <w:tcPr>
            <w:tcW w:w="1542" w:type="dxa"/>
            <w:vAlign w:val="top"/>
          </w:tcPr>
          <w:p w14:paraId="6E43FC51">
            <w:pPr>
              <w:pStyle w:val="213"/>
              <w:spacing w:before="69" w:line="284" w:lineRule="auto"/>
              <w:ind w:left="109" w:right="108" w:hanging="7"/>
              <w:rPr>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vAlign w:val="top"/>
          </w:tcPr>
          <w:p w14:paraId="2D34DCC8">
            <w:pPr>
              <w:pStyle w:val="213"/>
              <w:spacing w:before="68" w:line="220" w:lineRule="auto"/>
              <w:ind w:left="103"/>
              <w:rPr>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vAlign w:val="top"/>
          </w:tcPr>
          <w:p w14:paraId="074F9CEF">
            <w:pPr>
              <w:rPr>
                <w:rFonts w:ascii="Arial"/>
                <w:color w:val="auto"/>
                <w:sz w:val="21"/>
                <w:highlight w:val="none"/>
              </w:rPr>
            </w:pPr>
          </w:p>
        </w:tc>
        <w:tc>
          <w:tcPr>
            <w:tcW w:w="3543" w:type="dxa"/>
            <w:vAlign w:val="top"/>
          </w:tcPr>
          <w:p w14:paraId="6A0E61DF">
            <w:pPr>
              <w:pStyle w:val="213"/>
              <w:spacing w:before="67" w:line="219" w:lineRule="auto"/>
              <w:ind w:left="109"/>
              <w:rPr>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2DBC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0745A86B">
            <w:pPr>
              <w:pStyle w:val="213"/>
              <w:spacing w:before="63" w:line="242" w:lineRule="auto"/>
              <w:ind w:left="128"/>
              <w:rPr>
                <w:color w:val="auto"/>
                <w:highlight w:val="none"/>
              </w:rPr>
            </w:pPr>
            <w:r>
              <w:rPr>
                <w:color w:val="auto"/>
                <w:spacing w:val="-10"/>
                <w:highlight w:val="none"/>
              </w:rPr>
              <w:t>14</w:t>
            </w:r>
          </w:p>
        </w:tc>
        <w:tc>
          <w:tcPr>
            <w:tcW w:w="1542" w:type="dxa"/>
            <w:vAlign w:val="top"/>
          </w:tcPr>
          <w:p w14:paraId="2CFBB27D">
            <w:pPr>
              <w:pStyle w:val="213"/>
              <w:spacing w:before="64" w:line="296" w:lineRule="auto"/>
              <w:ind w:left="109" w:right="106" w:hanging="7"/>
              <w:jc w:val="both"/>
              <w:rPr>
                <w:color w:val="auto"/>
                <w:highlight w:val="none"/>
              </w:rPr>
            </w:pPr>
            <w:r>
              <w:rPr>
                <w:color w:val="auto"/>
                <w:spacing w:val="3"/>
                <w:highlight w:val="none"/>
              </w:rPr>
              <w:t>A020810</w:t>
            </w:r>
            <w:r>
              <w:rPr>
                <w:color w:val="auto"/>
                <w:spacing w:val="34"/>
                <w:highlight w:val="none"/>
              </w:rPr>
              <w:t xml:space="preserve"> </w:t>
            </w:r>
            <w:r>
              <w:rPr>
                <w:color w:val="auto"/>
                <w:spacing w:val="3"/>
                <w:highlight w:val="none"/>
              </w:rPr>
              <w:t>传真及</w:t>
            </w:r>
            <w:r>
              <w:rPr>
                <w:color w:val="auto"/>
                <w:highlight w:val="none"/>
              </w:rPr>
              <w:t xml:space="preserve"> </w:t>
            </w:r>
            <w:r>
              <w:rPr>
                <w:color w:val="auto"/>
                <w:spacing w:val="8"/>
                <w:highlight w:val="none"/>
              </w:rPr>
              <w:t>数据数字通信设</w:t>
            </w:r>
            <w:r>
              <w:rPr>
                <w:color w:val="auto"/>
                <w:spacing w:val="4"/>
                <w:highlight w:val="none"/>
              </w:rPr>
              <w:t xml:space="preserve"> </w:t>
            </w:r>
            <w:r>
              <w:rPr>
                <w:color w:val="auto"/>
                <w:highlight w:val="none"/>
              </w:rPr>
              <w:t>备</w:t>
            </w:r>
          </w:p>
        </w:tc>
        <w:tc>
          <w:tcPr>
            <w:tcW w:w="2672" w:type="dxa"/>
            <w:vAlign w:val="top"/>
          </w:tcPr>
          <w:p w14:paraId="61B4E0B1">
            <w:pPr>
              <w:pStyle w:val="213"/>
              <w:spacing w:before="64" w:line="219" w:lineRule="auto"/>
              <w:ind w:left="103"/>
              <w:rPr>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vAlign w:val="top"/>
          </w:tcPr>
          <w:p w14:paraId="7DA17ACF">
            <w:pPr>
              <w:rPr>
                <w:rFonts w:ascii="Arial"/>
                <w:color w:val="auto"/>
                <w:sz w:val="21"/>
                <w:highlight w:val="none"/>
              </w:rPr>
            </w:pPr>
          </w:p>
        </w:tc>
        <w:tc>
          <w:tcPr>
            <w:tcW w:w="3543" w:type="dxa"/>
            <w:vAlign w:val="top"/>
          </w:tcPr>
          <w:p w14:paraId="157BEBC2">
            <w:pPr>
              <w:pStyle w:val="213"/>
              <w:spacing w:before="63"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5BD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10EF02D">
            <w:pPr>
              <w:pStyle w:val="213"/>
              <w:spacing w:before="64"/>
              <w:ind w:left="128"/>
              <w:rPr>
                <w:color w:val="auto"/>
                <w:highlight w:val="none"/>
              </w:rPr>
            </w:pPr>
            <w:r>
              <w:rPr>
                <w:color w:val="auto"/>
                <w:spacing w:val="-10"/>
                <w:highlight w:val="none"/>
              </w:rPr>
              <w:t>15</w:t>
            </w:r>
          </w:p>
        </w:tc>
        <w:tc>
          <w:tcPr>
            <w:tcW w:w="1542" w:type="dxa"/>
            <w:vMerge w:val="restart"/>
            <w:tcBorders>
              <w:bottom w:val="nil"/>
            </w:tcBorders>
            <w:vAlign w:val="top"/>
          </w:tcPr>
          <w:p w14:paraId="26E8370D">
            <w:pPr>
              <w:pStyle w:val="213"/>
              <w:spacing w:before="64" w:line="323" w:lineRule="auto"/>
              <w:ind w:left="109" w:right="108" w:hanging="7"/>
              <w:rPr>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vAlign w:val="top"/>
          </w:tcPr>
          <w:p w14:paraId="631B3CB1">
            <w:pPr>
              <w:pStyle w:val="213"/>
              <w:spacing w:before="64" w:line="284" w:lineRule="auto"/>
              <w:ind w:left="107" w:right="107" w:hanging="4"/>
              <w:rPr>
                <w:color w:val="auto"/>
                <w:highlight w:val="none"/>
              </w:rPr>
            </w:pPr>
            <w:r>
              <w:rPr>
                <w:color w:val="auto"/>
                <w:spacing w:val="-2"/>
                <w:highlight w:val="none"/>
              </w:rPr>
              <w:t>A02091001</w:t>
            </w:r>
            <w:r>
              <w:rPr>
                <w:color w:val="auto"/>
                <w:spacing w:val="-29"/>
                <w:highlight w:val="none"/>
              </w:rPr>
              <w:t xml:space="preserve"> </w:t>
            </w:r>
            <w:r>
              <w:rPr>
                <w:color w:val="auto"/>
                <w:spacing w:val="-2"/>
                <w:highlight w:val="none"/>
              </w:rPr>
              <w:t>普通电视设备（电视</w:t>
            </w:r>
            <w:r>
              <w:rPr>
                <w:color w:val="auto"/>
                <w:highlight w:val="none"/>
              </w:rPr>
              <w:t xml:space="preserve"> </w:t>
            </w:r>
            <w:r>
              <w:rPr>
                <w:color w:val="auto"/>
                <w:spacing w:val="-4"/>
                <w:highlight w:val="none"/>
              </w:rPr>
              <w:t>机）</w:t>
            </w:r>
          </w:p>
        </w:tc>
        <w:tc>
          <w:tcPr>
            <w:tcW w:w="2248" w:type="dxa"/>
            <w:vAlign w:val="top"/>
          </w:tcPr>
          <w:p w14:paraId="20AA4966">
            <w:pPr>
              <w:rPr>
                <w:rFonts w:ascii="Arial"/>
                <w:color w:val="auto"/>
                <w:sz w:val="21"/>
                <w:highlight w:val="none"/>
              </w:rPr>
            </w:pPr>
          </w:p>
        </w:tc>
        <w:tc>
          <w:tcPr>
            <w:tcW w:w="3543" w:type="dxa"/>
            <w:vAlign w:val="top"/>
          </w:tcPr>
          <w:p w14:paraId="1D43B566">
            <w:pPr>
              <w:pStyle w:val="213"/>
              <w:spacing w:before="64"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15C3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4643E191">
            <w:pPr>
              <w:rPr>
                <w:rFonts w:ascii="Arial"/>
                <w:color w:val="auto"/>
                <w:sz w:val="21"/>
                <w:highlight w:val="none"/>
              </w:rPr>
            </w:pPr>
          </w:p>
        </w:tc>
        <w:tc>
          <w:tcPr>
            <w:tcW w:w="1542" w:type="dxa"/>
            <w:vMerge w:val="continue"/>
            <w:tcBorders>
              <w:top w:val="nil"/>
            </w:tcBorders>
            <w:vAlign w:val="top"/>
          </w:tcPr>
          <w:p w14:paraId="4E36F452">
            <w:pPr>
              <w:rPr>
                <w:rFonts w:ascii="Arial"/>
                <w:color w:val="auto"/>
                <w:sz w:val="21"/>
                <w:highlight w:val="none"/>
              </w:rPr>
            </w:pPr>
          </w:p>
        </w:tc>
        <w:tc>
          <w:tcPr>
            <w:tcW w:w="2672" w:type="dxa"/>
            <w:vAlign w:val="top"/>
          </w:tcPr>
          <w:p w14:paraId="192CDB2C">
            <w:pPr>
              <w:pStyle w:val="213"/>
              <w:spacing w:before="67" w:line="284" w:lineRule="auto"/>
              <w:ind w:left="111" w:right="107" w:hanging="8"/>
              <w:rPr>
                <w:color w:val="auto"/>
                <w:highlight w:val="none"/>
              </w:rPr>
            </w:pPr>
            <w:r>
              <w:rPr>
                <w:color w:val="auto"/>
                <w:spacing w:val="6"/>
                <w:highlight w:val="none"/>
              </w:rPr>
              <w:t>A02091003 特殊功能应用电视</w:t>
            </w:r>
            <w:r>
              <w:rPr>
                <w:color w:val="auto"/>
                <w:spacing w:val="7"/>
                <w:highlight w:val="none"/>
              </w:rPr>
              <w:t xml:space="preserve"> </w:t>
            </w:r>
            <w:r>
              <w:rPr>
                <w:color w:val="auto"/>
                <w:spacing w:val="-3"/>
                <w:highlight w:val="none"/>
              </w:rPr>
              <w:t>设备</w:t>
            </w:r>
          </w:p>
        </w:tc>
        <w:tc>
          <w:tcPr>
            <w:tcW w:w="2248" w:type="dxa"/>
            <w:vAlign w:val="top"/>
          </w:tcPr>
          <w:p w14:paraId="1810E7D8">
            <w:pPr>
              <w:rPr>
                <w:rFonts w:ascii="Arial"/>
                <w:color w:val="auto"/>
                <w:sz w:val="21"/>
                <w:highlight w:val="none"/>
              </w:rPr>
            </w:pPr>
          </w:p>
        </w:tc>
        <w:tc>
          <w:tcPr>
            <w:tcW w:w="3543" w:type="dxa"/>
            <w:vAlign w:val="top"/>
          </w:tcPr>
          <w:p w14:paraId="40354154">
            <w:pPr>
              <w:pStyle w:val="213"/>
              <w:spacing w:before="67"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2ADF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7DC6975A">
            <w:pPr>
              <w:pStyle w:val="213"/>
              <w:spacing w:before="65"/>
              <w:ind w:left="128"/>
              <w:rPr>
                <w:color w:val="auto"/>
                <w:highlight w:val="none"/>
              </w:rPr>
            </w:pPr>
            <w:r>
              <w:rPr>
                <w:color w:val="auto"/>
                <w:spacing w:val="-10"/>
                <w:highlight w:val="none"/>
              </w:rPr>
              <w:t>16</w:t>
            </w:r>
          </w:p>
        </w:tc>
        <w:tc>
          <w:tcPr>
            <w:tcW w:w="1542" w:type="dxa"/>
            <w:vMerge w:val="restart"/>
            <w:tcBorders>
              <w:bottom w:val="nil"/>
            </w:tcBorders>
            <w:vAlign w:val="top"/>
          </w:tcPr>
          <w:p w14:paraId="5FEF690E">
            <w:pPr>
              <w:pStyle w:val="213"/>
              <w:spacing w:before="65" w:line="220" w:lineRule="auto"/>
              <w:ind w:left="193"/>
              <w:rPr>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vAlign w:val="top"/>
          </w:tcPr>
          <w:p w14:paraId="1E642A8B">
            <w:pPr>
              <w:pStyle w:val="213"/>
              <w:spacing w:before="65" w:line="220" w:lineRule="auto"/>
              <w:ind w:left="103"/>
              <w:rPr>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vAlign w:val="top"/>
          </w:tcPr>
          <w:p w14:paraId="46156D67">
            <w:pPr>
              <w:rPr>
                <w:rFonts w:ascii="Arial"/>
                <w:color w:val="auto"/>
                <w:sz w:val="21"/>
                <w:highlight w:val="none"/>
              </w:rPr>
            </w:pPr>
          </w:p>
        </w:tc>
        <w:tc>
          <w:tcPr>
            <w:tcW w:w="3543" w:type="dxa"/>
            <w:vAlign w:val="top"/>
          </w:tcPr>
          <w:p w14:paraId="653439C0">
            <w:pPr>
              <w:pStyle w:val="213"/>
              <w:spacing w:before="64"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853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196591F5">
            <w:pPr>
              <w:rPr>
                <w:rFonts w:ascii="Arial"/>
                <w:color w:val="auto"/>
                <w:sz w:val="21"/>
                <w:highlight w:val="none"/>
              </w:rPr>
            </w:pPr>
          </w:p>
        </w:tc>
        <w:tc>
          <w:tcPr>
            <w:tcW w:w="1542" w:type="dxa"/>
            <w:vMerge w:val="continue"/>
            <w:tcBorders>
              <w:top w:val="nil"/>
              <w:bottom w:val="nil"/>
            </w:tcBorders>
            <w:vAlign w:val="top"/>
          </w:tcPr>
          <w:p w14:paraId="7F4A9CF9">
            <w:pPr>
              <w:rPr>
                <w:rFonts w:ascii="Arial"/>
                <w:color w:val="auto"/>
                <w:sz w:val="21"/>
                <w:highlight w:val="none"/>
              </w:rPr>
            </w:pPr>
          </w:p>
        </w:tc>
        <w:tc>
          <w:tcPr>
            <w:tcW w:w="2672" w:type="dxa"/>
            <w:vAlign w:val="top"/>
          </w:tcPr>
          <w:p w14:paraId="3C53E63A">
            <w:pPr>
              <w:pStyle w:val="213"/>
              <w:spacing w:before="65" w:line="220" w:lineRule="auto"/>
              <w:ind w:left="103"/>
              <w:rPr>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vAlign w:val="top"/>
          </w:tcPr>
          <w:p w14:paraId="53FC7E23">
            <w:pPr>
              <w:rPr>
                <w:rFonts w:ascii="Arial"/>
                <w:color w:val="auto"/>
                <w:sz w:val="21"/>
                <w:highlight w:val="none"/>
              </w:rPr>
            </w:pPr>
          </w:p>
        </w:tc>
        <w:tc>
          <w:tcPr>
            <w:tcW w:w="3543" w:type="dxa"/>
            <w:vAlign w:val="top"/>
          </w:tcPr>
          <w:p w14:paraId="52649647">
            <w:pPr>
              <w:pStyle w:val="213"/>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53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C97FAC">
            <w:pPr>
              <w:rPr>
                <w:rFonts w:ascii="Arial"/>
                <w:color w:val="auto"/>
                <w:sz w:val="21"/>
                <w:highlight w:val="none"/>
              </w:rPr>
            </w:pPr>
          </w:p>
        </w:tc>
        <w:tc>
          <w:tcPr>
            <w:tcW w:w="1542" w:type="dxa"/>
            <w:vMerge w:val="continue"/>
            <w:tcBorders>
              <w:top w:val="nil"/>
            </w:tcBorders>
            <w:vAlign w:val="top"/>
          </w:tcPr>
          <w:p w14:paraId="4C47414E">
            <w:pPr>
              <w:rPr>
                <w:rFonts w:ascii="Arial"/>
                <w:color w:val="auto"/>
                <w:sz w:val="21"/>
                <w:highlight w:val="none"/>
              </w:rPr>
            </w:pPr>
          </w:p>
        </w:tc>
        <w:tc>
          <w:tcPr>
            <w:tcW w:w="2672" w:type="dxa"/>
            <w:vAlign w:val="top"/>
          </w:tcPr>
          <w:p w14:paraId="2D9D08FB">
            <w:pPr>
              <w:pStyle w:val="213"/>
              <w:spacing w:before="65" w:line="220" w:lineRule="auto"/>
              <w:ind w:left="103"/>
              <w:rPr>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vAlign w:val="top"/>
          </w:tcPr>
          <w:p w14:paraId="26DA5D59">
            <w:pPr>
              <w:rPr>
                <w:rFonts w:ascii="Arial"/>
                <w:color w:val="auto"/>
                <w:sz w:val="21"/>
                <w:highlight w:val="none"/>
              </w:rPr>
            </w:pPr>
          </w:p>
        </w:tc>
        <w:tc>
          <w:tcPr>
            <w:tcW w:w="3543" w:type="dxa"/>
            <w:vAlign w:val="top"/>
          </w:tcPr>
          <w:p w14:paraId="4B52C3C6">
            <w:pPr>
              <w:pStyle w:val="213"/>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B7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0FF68E8">
            <w:pPr>
              <w:pStyle w:val="213"/>
              <w:spacing w:before="66"/>
              <w:ind w:left="128"/>
              <w:rPr>
                <w:color w:val="auto"/>
                <w:highlight w:val="none"/>
              </w:rPr>
            </w:pPr>
            <w:r>
              <w:rPr>
                <w:color w:val="auto"/>
                <w:spacing w:val="-10"/>
                <w:highlight w:val="none"/>
              </w:rPr>
              <w:t>17</w:t>
            </w:r>
          </w:p>
        </w:tc>
        <w:tc>
          <w:tcPr>
            <w:tcW w:w="1542" w:type="dxa"/>
            <w:vMerge w:val="restart"/>
            <w:tcBorders>
              <w:bottom w:val="nil"/>
            </w:tcBorders>
            <w:vAlign w:val="top"/>
          </w:tcPr>
          <w:p w14:paraId="46AB660E">
            <w:pPr>
              <w:pStyle w:val="213"/>
              <w:spacing w:before="65" w:line="220" w:lineRule="auto"/>
              <w:ind w:left="102"/>
              <w:rPr>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vAlign w:val="top"/>
          </w:tcPr>
          <w:p w14:paraId="0E8D4756">
            <w:pPr>
              <w:pStyle w:val="213"/>
              <w:spacing w:before="65" w:line="220" w:lineRule="auto"/>
              <w:ind w:left="103"/>
              <w:rPr>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vAlign w:val="top"/>
          </w:tcPr>
          <w:p w14:paraId="50B7C193">
            <w:pPr>
              <w:rPr>
                <w:rFonts w:ascii="Arial"/>
                <w:color w:val="auto"/>
                <w:sz w:val="21"/>
                <w:highlight w:val="none"/>
              </w:rPr>
            </w:pPr>
          </w:p>
        </w:tc>
        <w:tc>
          <w:tcPr>
            <w:tcW w:w="3543" w:type="dxa"/>
            <w:vAlign w:val="top"/>
          </w:tcPr>
          <w:p w14:paraId="0D667D18">
            <w:pPr>
              <w:pStyle w:val="213"/>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1B5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6DD718B9">
            <w:pPr>
              <w:rPr>
                <w:rFonts w:ascii="Arial"/>
                <w:color w:val="auto"/>
                <w:sz w:val="21"/>
                <w:highlight w:val="none"/>
              </w:rPr>
            </w:pPr>
          </w:p>
        </w:tc>
        <w:tc>
          <w:tcPr>
            <w:tcW w:w="1542" w:type="dxa"/>
            <w:vMerge w:val="continue"/>
            <w:tcBorders>
              <w:top w:val="nil"/>
              <w:bottom w:val="nil"/>
            </w:tcBorders>
            <w:vAlign w:val="top"/>
          </w:tcPr>
          <w:p w14:paraId="386792F2">
            <w:pPr>
              <w:rPr>
                <w:rFonts w:ascii="Arial"/>
                <w:color w:val="auto"/>
                <w:sz w:val="21"/>
                <w:highlight w:val="none"/>
              </w:rPr>
            </w:pPr>
          </w:p>
        </w:tc>
        <w:tc>
          <w:tcPr>
            <w:tcW w:w="2672" w:type="dxa"/>
            <w:vAlign w:val="top"/>
          </w:tcPr>
          <w:p w14:paraId="04D01AD8">
            <w:pPr>
              <w:pStyle w:val="213"/>
              <w:spacing w:before="65" w:line="220" w:lineRule="auto"/>
              <w:ind w:left="103"/>
              <w:rPr>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vAlign w:val="top"/>
          </w:tcPr>
          <w:p w14:paraId="09D44818">
            <w:pPr>
              <w:rPr>
                <w:rFonts w:ascii="Arial"/>
                <w:color w:val="auto"/>
                <w:sz w:val="21"/>
                <w:highlight w:val="none"/>
              </w:rPr>
            </w:pPr>
          </w:p>
        </w:tc>
        <w:tc>
          <w:tcPr>
            <w:tcW w:w="3543" w:type="dxa"/>
            <w:vAlign w:val="top"/>
          </w:tcPr>
          <w:p w14:paraId="63EF0849">
            <w:pPr>
              <w:pStyle w:val="213"/>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572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12D3AC2">
            <w:pPr>
              <w:rPr>
                <w:rFonts w:ascii="Arial"/>
                <w:color w:val="auto"/>
                <w:sz w:val="21"/>
                <w:highlight w:val="none"/>
              </w:rPr>
            </w:pPr>
          </w:p>
        </w:tc>
        <w:tc>
          <w:tcPr>
            <w:tcW w:w="1542" w:type="dxa"/>
            <w:vMerge w:val="continue"/>
            <w:tcBorders>
              <w:top w:val="nil"/>
            </w:tcBorders>
            <w:vAlign w:val="top"/>
          </w:tcPr>
          <w:p w14:paraId="71A5ADDB">
            <w:pPr>
              <w:rPr>
                <w:rFonts w:ascii="Arial"/>
                <w:color w:val="auto"/>
                <w:sz w:val="21"/>
                <w:highlight w:val="none"/>
              </w:rPr>
            </w:pPr>
          </w:p>
        </w:tc>
        <w:tc>
          <w:tcPr>
            <w:tcW w:w="2672" w:type="dxa"/>
            <w:vAlign w:val="top"/>
          </w:tcPr>
          <w:p w14:paraId="2F744242">
            <w:pPr>
              <w:pStyle w:val="213"/>
              <w:spacing w:before="66" w:line="220" w:lineRule="auto"/>
              <w:ind w:left="103"/>
              <w:rPr>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vAlign w:val="top"/>
          </w:tcPr>
          <w:p w14:paraId="514F29F5">
            <w:pPr>
              <w:rPr>
                <w:rFonts w:ascii="Arial"/>
                <w:color w:val="auto"/>
                <w:sz w:val="21"/>
                <w:highlight w:val="none"/>
              </w:rPr>
            </w:pPr>
          </w:p>
        </w:tc>
        <w:tc>
          <w:tcPr>
            <w:tcW w:w="3543" w:type="dxa"/>
            <w:vAlign w:val="top"/>
          </w:tcPr>
          <w:p w14:paraId="7BBDF894">
            <w:pPr>
              <w:pStyle w:val="213"/>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F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5FEF03B">
            <w:pPr>
              <w:pStyle w:val="213"/>
              <w:spacing w:before="67"/>
              <w:ind w:left="128"/>
              <w:rPr>
                <w:color w:val="auto"/>
                <w:highlight w:val="none"/>
              </w:rPr>
            </w:pPr>
            <w:r>
              <w:rPr>
                <w:color w:val="auto"/>
                <w:spacing w:val="-10"/>
                <w:highlight w:val="none"/>
              </w:rPr>
              <w:t>18</w:t>
            </w:r>
          </w:p>
        </w:tc>
        <w:tc>
          <w:tcPr>
            <w:tcW w:w="1542" w:type="dxa"/>
            <w:vMerge w:val="restart"/>
            <w:tcBorders>
              <w:bottom w:val="nil"/>
            </w:tcBorders>
            <w:vAlign w:val="top"/>
          </w:tcPr>
          <w:p w14:paraId="6F4AA3DB">
            <w:pPr>
              <w:pStyle w:val="213"/>
              <w:spacing w:before="66" w:line="220" w:lineRule="auto"/>
              <w:ind w:left="102"/>
              <w:rPr>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vAlign w:val="top"/>
          </w:tcPr>
          <w:p w14:paraId="448DD27A">
            <w:pPr>
              <w:pStyle w:val="213"/>
              <w:spacing w:before="66" w:line="220" w:lineRule="auto"/>
              <w:ind w:left="103"/>
              <w:rPr>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vAlign w:val="top"/>
          </w:tcPr>
          <w:p w14:paraId="35146366">
            <w:pPr>
              <w:rPr>
                <w:rFonts w:ascii="Arial"/>
                <w:color w:val="auto"/>
                <w:sz w:val="21"/>
                <w:highlight w:val="none"/>
              </w:rPr>
            </w:pPr>
          </w:p>
        </w:tc>
        <w:tc>
          <w:tcPr>
            <w:tcW w:w="3543" w:type="dxa"/>
            <w:vAlign w:val="top"/>
          </w:tcPr>
          <w:p w14:paraId="656C7958">
            <w:pPr>
              <w:pStyle w:val="213"/>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AB3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37CF7095">
            <w:pPr>
              <w:rPr>
                <w:rFonts w:ascii="Arial"/>
                <w:color w:val="auto"/>
                <w:sz w:val="21"/>
                <w:highlight w:val="none"/>
              </w:rPr>
            </w:pPr>
          </w:p>
        </w:tc>
        <w:tc>
          <w:tcPr>
            <w:tcW w:w="1542" w:type="dxa"/>
            <w:vMerge w:val="continue"/>
            <w:tcBorders>
              <w:top w:val="nil"/>
              <w:bottom w:val="nil"/>
            </w:tcBorders>
            <w:vAlign w:val="top"/>
          </w:tcPr>
          <w:p w14:paraId="28DE269E">
            <w:pPr>
              <w:rPr>
                <w:rFonts w:ascii="Arial"/>
                <w:color w:val="auto"/>
                <w:sz w:val="21"/>
                <w:highlight w:val="none"/>
              </w:rPr>
            </w:pPr>
          </w:p>
        </w:tc>
        <w:tc>
          <w:tcPr>
            <w:tcW w:w="2672" w:type="dxa"/>
            <w:vAlign w:val="top"/>
          </w:tcPr>
          <w:p w14:paraId="0279AA59">
            <w:pPr>
              <w:pStyle w:val="213"/>
              <w:spacing w:before="66" w:line="220" w:lineRule="auto"/>
              <w:ind w:left="103"/>
              <w:rPr>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vAlign w:val="top"/>
          </w:tcPr>
          <w:p w14:paraId="4EEED532">
            <w:pPr>
              <w:rPr>
                <w:rFonts w:ascii="Arial"/>
                <w:color w:val="auto"/>
                <w:sz w:val="21"/>
                <w:highlight w:val="none"/>
              </w:rPr>
            </w:pPr>
          </w:p>
        </w:tc>
        <w:tc>
          <w:tcPr>
            <w:tcW w:w="3543" w:type="dxa"/>
            <w:vAlign w:val="top"/>
          </w:tcPr>
          <w:p w14:paraId="6E78AC05">
            <w:pPr>
              <w:pStyle w:val="213"/>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90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02A76264">
            <w:pPr>
              <w:rPr>
                <w:rFonts w:ascii="Arial"/>
                <w:color w:val="auto"/>
                <w:sz w:val="21"/>
                <w:highlight w:val="none"/>
              </w:rPr>
            </w:pPr>
          </w:p>
        </w:tc>
        <w:tc>
          <w:tcPr>
            <w:tcW w:w="1542" w:type="dxa"/>
            <w:vMerge w:val="continue"/>
            <w:tcBorders>
              <w:top w:val="nil"/>
            </w:tcBorders>
            <w:vAlign w:val="top"/>
          </w:tcPr>
          <w:p w14:paraId="2004F5D5">
            <w:pPr>
              <w:rPr>
                <w:rFonts w:ascii="Arial"/>
                <w:color w:val="auto"/>
                <w:sz w:val="21"/>
                <w:highlight w:val="none"/>
              </w:rPr>
            </w:pPr>
          </w:p>
        </w:tc>
        <w:tc>
          <w:tcPr>
            <w:tcW w:w="2672" w:type="dxa"/>
            <w:vAlign w:val="top"/>
          </w:tcPr>
          <w:p w14:paraId="0E8D949F">
            <w:pPr>
              <w:pStyle w:val="213"/>
              <w:spacing w:before="67" w:line="220" w:lineRule="auto"/>
              <w:ind w:left="103"/>
              <w:rPr>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vAlign w:val="top"/>
          </w:tcPr>
          <w:p w14:paraId="24CEDEBE">
            <w:pPr>
              <w:rPr>
                <w:rFonts w:ascii="Arial"/>
                <w:color w:val="auto"/>
                <w:sz w:val="21"/>
                <w:highlight w:val="none"/>
              </w:rPr>
            </w:pPr>
          </w:p>
        </w:tc>
        <w:tc>
          <w:tcPr>
            <w:tcW w:w="3543" w:type="dxa"/>
            <w:vAlign w:val="top"/>
          </w:tcPr>
          <w:p w14:paraId="1841F1AE">
            <w:pPr>
              <w:pStyle w:val="213"/>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7AF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4A551B1F">
            <w:pPr>
              <w:pStyle w:val="213"/>
              <w:spacing w:before="67"/>
              <w:ind w:left="128"/>
              <w:rPr>
                <w:color w:val="auto"/>
                <w:highlight w:val="none"/>
              </w:rPr>
            </w:pPr>
            <w:r>
              <w:rPr>
                <w:color w:val="auto"/>
                <w:spacing w:val="-10"/>
                <w:highlight w:val="none"/>
              </w:rPr>
              <w:t>19</w:t>
            </w:r>
          </w:p>
        </w:tc>
        <w:tc>
          <w:tcPr>
            <w:tcW w:w="1542" w:type="dxa"/>
            <w:vAlign w:val="top"/>
          </w:tcPr>
          <w:p w14:paraId="02A3D41F">
            <w:pPr>
              <w:pStyle w:val="213"/>
              <w:spacing w:before="67" w:line="220" w:lineRule="auto"/>
              <w:ind w:left="102"/>
              <w:rPr>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vAlign w:val="top"/>
          </w:tcPr>
          <w:p w14:paraId="46D25991">
            <w:pPr>
              <w:pStyle w:val="213"/>
              <w:spacing w:before="67" w:line="220" w:lineRule="auto"/>
              <w:ind w:left="103"/>
              <w:rPr>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vAlign w:val="top"/>
          </w:tcPr>
          <w:p w14:paraId="431A2D2C">
            <w:pPr>
              <w:rPr>
                <w:rFonts w:ascii="Arial"/>
                <w:color w:val="auto"/>
                <w:sz w:val="21"/>
                <w:highlight w:val="none"/>
              </w:rPr>
            </w:pPr>
          </w:p>
        </w:tc>
        <w:tc>
          <w:tcPr>
            <w:tcW w:w="3543" w:type="dxa"/>
            <w:vAlign w:val="top"/>
          </w:tcPr>
          <w:p w14:paraId="78253D8C">
            <w:pPr>
              <w:pStyle w:val="213"/>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087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A0D9E9B">
            <w:pPr>
              <w:pStyle w:val="213"/>
              <w:spacing w:before="67"/>
              <w:ind w:left="116"/>
              <w:rPr>
                <w:color w:val="auto"/>
                <w:highlight w:val="none"/>
              </w:rPr>
            </w:pPr>
            <w:r>
              <w:rPr>
                <w:color w:val="auto"/>
                <w:spacing w:val="-4"/>
                <w:highlight w:val="none"/>
              </w:rPr>
              <w:t>20</w:t>
            </w:r>
          </w:p>
        </w:tc>
        <w:tc>
          <w:tcPr>
            <w:tcW w:w="1542" w:type="dxa"/>
            <w:vMerge w:val="restart"/>
            <w:tcBorders>
              <w:bottom w:val="nil"/>
            </w:tcBorders>
            <w:vAlign w:val="top"/>
          </w:tcPr>
          <w:p w14:paraId="1A2C27BF">
            <w:pPr>
              <w:pStyle w:val="213"/>
              <w:spacing w:before="67" w:line="220" w:lineRule="auto"/>
              <w:ind w:left="193"/>
              <w:rPr>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vAlign w:val="top"/>
          </w:tcPr>
          <w:p w14:paraId="079653E6">
            <w:pPr>
              <w:pStyle w:val="213"/>
              <w:spacing w:before="67" w:line="220" w:lineRule="auto"/>
              <w:ind w:left="103"/>
              <w:rPr>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vAlign w:val="top"/>
          </w:tcPr>
          <w:p w14:paraId="2C52F27B">
            <w:pPr>
              <w:rPr>
                <w:rFonts w:ascii="Arial"/>
                <w:color w:val="auto"/>
                <w:sz w:val="21"/>
                <w:highlight w:val="none"/>
              </w:rPr>
            </w:pPr>
          </w:p>
        </w:tc>
        <w:tc>
          <w:tcPr>
            <w:tcW w:w="3543" w:type="dxa"/>
            <w:vAlign w:val="top"/>
          </w:tcPr>
          <w:p w14:paraId="0879F0B3">
            <w:pPr>
              <w:pStyle w:val="213"/>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D3D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7EAEF2C">
            <w:pPr>
              <w:rPr>
                <w:rFonts w:ascii="Arial"/>
                <w:color w:val="auto"/>
                <w:sz w:val="21"/>
                <w:highlight w:val="none"/>
              </w:rPr>
            </w:pPr>
          </w:p>
        </w:tc>
        <w:tc>
          <w:tcPr>
            <w:tcW w:w="1542" w:type="dxa"/>
            <w:vMerge w:val="continue"/>
            <w:tcBorders>
              <w:top w:val="nil"/>
              <w:bottom w:val="nil"/>
            </w:tcBorders>
            <w:vAlign w:val="top"/>
          </w:tcPr>
          <w:p w14:paraId="76C15929">
            <w:pPr>
              <w:rPr>
                <w:rFonts w:ascii="Arial"/>
                <w:color w:val="auto"/>
                <w:sz w:val="21"/>
                <w:highlight w:val="none"/>
              </w:rPr>
            </w:pPr>
          </w:p>
        </w:tc>
        <w:tc>
          <w:tcPr>
            <w:tcW w:w="2672" w:type="dxa"/>
            <w:vAlign w:val="top"/>
          </w:tcPr>
          <w:p w14:paraId="560F5189">
            <w:pPr>
              <w:pStyle w:val="213"/>
              <w:spacing w:before="67" w:line="220" w:lineRule="auto"/>
              <w:ind w:left="103"/>
              <w:rPr>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vAlign w:val="top"/>
          </w:tcPr>
          <w:p w14:paraId="148476BE">
            <w:pPr>
              <w:rPr>
                <w:rFonts w:ascii="Arial"/>
                <w:color w:val="auto"/>
                <w:sz w:val="21"/>
                <w:highlight w:val="none"/>
              </w:rPr>
            </w:pPr>
          </w:p>
        </w:tc>
        <w:tc>
          <w:tcPr>
            <w:tcW w:w="3543" w:type="dxa"/>
            <w:vAlign w:val="top"/>
          </w:tcPr>
          <w:p w14:paraId="4E6C8272">
            <w:pPr>
              <w:pStyle w:val="213"/>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CD4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8727A63">
            <w:pPr>
              <w:rPr>
                <w:rFonts w:ascii="Arial"/>
                <w:color w:val="auto"/>
                <w:sz w:val="21"/>
                <w:highlight w:val="none"/>
              </w:rPr>
            </w:pPr>
          </w:p>
        </w:tc>
        <w:tc>
          <w:tcPr>
            <w:tcW w:w="1542" w:type="dxa"/>
            <w:vMerge w:val="continue"/>
            <w:tcBorders>
              <w:top w:val="nil"/>
            </w:tcBorders>
            <w:vAlign w:val="top"/>
          </w:tcPr>
          <w:p w14:paraId="51A81438">
            <w:pPr>
              <w:rPr>
                <w:rFonts w:ascii="Arial"/>
                <w:color w:val="auto"/>
                <w:sz w:val="21"/>
                <w:highlight w:val="none"/>
              </w:rPr>
            </w:pPr>
          </w:p>
        </w:tc>
        <w:tc>
          <w:tcPr>
            <w:tcW w:w="2672" w:type="dxa"/>
            <w:vAlign w:val="top"/>
          </w:tcPr>
          <w:p w14:paraId="2F3C16A4">
            <w:pPr>
              <w:pStyle w:val="213"/>
              <w:spacing w:before="67" w:line="220" w:lineRule="auto"/>
              <w:ind w:left="103"/>
              <w:rPr>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vAlign w:val="top"/>
          </w:tcPr>
          <w:p w14:paraId="6C660BD2">
            <w:pPr>
              <w:rPr>
                <w:rFonts w:ascii="Arial"/>
                <w:color w:val="auto"/>
                <w:sz w:val="21"/>
                <w:highlight w:val="none"/>
              </w:rPr>
            </w:pPr>
          </w:p>
        </w:tc>
        <w:tc>
          <w:tcPr>
            <w:tcW w:w="3543" w:type="dxa"/>
            <w:vAlign w:val="top"/>
          </w:tcPr>
          <w:p w14:paraId="65C6D44F">
            <w:pPr>
              <w:pStyle w:val="213"/>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56E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34FF5A3">
            <w:pPr>
              <w:pStyle w:val="213"/>
              <w:spacing w:before="67" w:line="242" w:lineRule="auto"/>
              <w:ind w:left="116"/>
              <w:rPr>
                <w:color w:val="auto"/>
                <w:highlight w:val="none"/>
              </w:rPr>
            </w:pPr>
            <w:r>
              <w:rPr>
                <w:color w:val="auto"/>
                <w:spacing w:val="-4"/>
                <w:highlight w:val="none"/>
              </w:rPr>
              <w:t>21</w:t>
            </w:r>
          </w:p>
        </w:tc>
        <w:tc>
          <w:tcPr>
            <w:tcW w:w="1542" w:type="dxa"/>
            <w:vMerge w:val="restart"/>
            <w:tcBorders>
              <w:bottom w:val="nil"/>
            </w:tcBorders>
            <w:vAlign w:val="top"/>
          </w:tcPr>
          <w:p w14:paraId="17451FDD">
            <w:pPr>
              <w:pStyle w:val="213"/>
              <w:spacing w:before="67" w:line="220" w:lineRule="auto"/>
              <w:ind w:left="102"/>
              <w:rPr>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vAlign w:val="top"/>
          </w:tcPr>
          <w:p w14:paraId="39BD185F">
            <w:pPr>
              <w:pStyle w:val="213"/>
              <w:spacing w:before="67" w:line="220" w:lineRule="auto"/>
              <w:ind w:left="103"/>
              <w:rPr>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vAlign w:val="top"/>
          </w:tcPr>
          <w:p w14:paraId="113F056E">
            <w:pPr>
              <w:rPr>
                <w:rFonts w:ascii="Arial"/>
                <w:color w:val="auto"/>
                <w:sz w:val="21"/>
                <w:highlight w:val="none"/>
              </w:rPr>
            </w:pPr>
          </w:p>
        </w:tc>
        <w:tc>
          <w:tcPr>
            <w:tcW w:w="3543" w:type="dxa"/>
            <w:vAlign w:val="top"/>
          </w:tcPr>
          <w:p w14:paraId="737D280A">
            <w:pPr>
              <w:pStyle w:val="213"/>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4BB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4EB3F1">
            <w:pPr>
              <w:rPr>
                <w:rFonts w:ascii="Arial"/>
                <w:color w:val="auto"/>
                <w:sz w:val="21"/>
                <w:highlight w:val="none"/>
              </w:rPr>
            </w:pPr>
          </w:p>
        </w:tc>
        <w:tc>
          <w:tcPr>
            <w:tcW w:w="1542" w:type="dxa"/>
            <w:vMerge w:val="continue"/>
            <w:tcBorders>
              <w:top w:val="nil"/>
            </w:tcBorders>
            <w:vAlign w:val="top"/>
          </w:tcPr>
          <w:p w14:paraId="14D6D0F7">
            <w:pPr>
              <w:rPr>
                <w:rFonts w:ascii="Arial"/>
                <w:color w:val="auto"/>
                <w:sz w:val="21"/>
                <w:highlight w:val="none"/>
              </w:rPr>
            </w:pPr>
          </w:p>
        </w:tc>
        <w:tc>
          <w:tcPr>
            <w:tcW w:w="2672" w:type="dxa"/>
            <w:vAlign w:val="top"/>
          </w:tcPr>
          <w:p w14:paraId="2EDBCD8E">
            <w:pPr>
              <w:pStyle w:val="213"/>
              <w:spacing w:before="67" w:line="220" w:lineRule="auto"/>
              <w:ind w:left="103"/>
              <w:rPr>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vAlign w:val="top"/>
          </w:tcPr>
          <w:p w14:paraId="04E4E431">
            <w:pPr>
              <w:rPr>
                <w:rFonts w:ascii="Arial"/>
                <w:color w:val="auto"/>
                <w:sz w:val="21"/>
                <w:highlight w:val="none"/>
              </w:rPr>
            </w:pPr>
          </w:p>
        </w:tc>
        <w:tc>
          <w:tcPr>
            <w:tcW w:w="3543" w:type="dxa"/>
            <w:vAlign w:val="top"/>
          </w:tcPr>
          <w:p w14:paraId="1DD8CCD5">
            <w:pPr>
              <w:pStyle w:val="213"/>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D54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01BD665">
            <w:pPr>
              <w:pStyle w:val="213"/>
              <w:spacing w:before="67" w:line="242" w:lineRule="auto"/>
              <w:ind w:left="116"/>
              <w:rPr>
                <w:color w:val="auto"/>
                <w:highlight w:val="none"/>
              </w:rPr>
            </w:pPr>
            <w:r>
              <w:rPr>
                <w:color w:val="auto"/>
                <w:spacing w:val="-4"/>
                <w:highlight w:val="none"/>
              </w:rPr>
              <w:t>22</w:t>
            </w:r>
          </w:p>
        </w:tc>
        <w:tc>
          <w:tcPr>
            <w:tcW w:w="1542" w:type="dxa"/>
            <w:vMerge w:val="restart"/>
            <w:tcBorders>
              <w:bottom w:val="nil"/>
            </w:tcBorders>
            <w:vAlign w:val="top"/>
          </w:tcPr>
          <w:p w14:paraId="20C7F9F0">
            <w:pPr>
              <w:pStyle w:val="213"/>
              <w:spacing w:before="67" w:line="220" w:lineRule="auto"/>
              <w:ind w:left="102"/>
              <w:rPr>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vAlign w:val="top"/>
          </w:tcPr>
          <w:p w14:paraId="1B6C4671">
            <w:pPr>
              <w:pStyle w:val="213"/>
              <w:spacing w:before="67" w:line="220" w:lineRule="auto"/>
              <w:ind w:left="103"/>
              <w:rPr>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vAlign w:val="top"/>
          </w:tcPr>
          <w:p w14:paraId="07737F18">
            <w:pPr>
              <w:rPr>
                <w:rFonts w:ascii="Arial"/>
                <w:color w:val="auto"/>
                <w:sz w:val="21"/>
                <w:highlight w:val="none"/>
              </w:rPr>
            </w:pPr>
          </w:p>
        </w:tc>
        <w:tc>
          <w:tcPr>
            <w:tcW w:w="3543" w:type="dxa"/>
            <w:vAlign w:val="top"/>
          </w:tcPr>
          <w:p w14:paraId="36DCE271">
            <w:pPr>
              <w:pStyle w:val="213"/>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4F8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AEC504D">
            <w:pPr>
              <w:rPr>
                <w:rFonts w:ascii="Arial"/>
                <w:color w:val="auto"/>
                <w:sz w:val="21"/>
                <w:highlight w:val="none"/>
              </w:rPr>
            </w:pPr>
          </w:p>
        </w:tc>
        <w:tc>
          <w:tcPr>
            <w:tcW w:w="1542" w:type="dxa"/>
            <w:vMerge w:val="continue"/>
            <w:tcBorders>
              <w:top w:val="nil"/>
            </w:tcBorders>
            <w:vAlign w:val="top"/>
          </w:tcPr>
          <w:p w14:paraId="0F221205">
            <w:pPr>
              <w:rPr>
                <w:rFonts w:ascii="Arial"/>
                <w:color w:val="auto"/>
                <w:sz w:val="21"/>
                <w:highlight w:val="none"/>
              </w:rPr>
            </w:pPr>
          </w:p>
        </w:tc>
        <w:tc>
          <w:tcPr>
            <w:tcW w:w="2672" w:type="dxa"/>
            <w:vAlign w:val="top"/>
          </w:tcPr>
          <w:p w14:paraId="2A77DD58">
            <w:pPr>
              <w:pStyle w:val="213"/>
              <w:spacing w:before="67" w:line="220" w:lineRule="auto"/>
              <w:ind w:left="103"/>
              <w:rPr>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vAlign w:val="top"/>
          </w:tcPr>
          <w:p w14:paraId="0E3222A3">
            <w:pPr>
              <w:rPr>
                <w:rFonts w:ascii="Arial"/>
                <w:color w:val="auto"/>
                <w:sz w:val="21"/>
                <w:highlight w:val="none"/>
              </w:rPr>
            </w:pPr>
          </w:p>
        </w:tc>
        <w:tc>
          <w:tcPr>
            <w:tcW w:w="3543" w:type="dxa"/>
            <w:vAlign w:val="top"/>
          </w:tcPr>
          <w:p w14:paraId="62DDFB02">
            <w:pPr>
              <w:pStyle w:val="213"/>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92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7BDFB1A2">
            <w:pPr>
              <w:pStyle w:val="213"/>
              <w:spacing w:before="67"/>
              <w:ind w:left="116"/>
              <w:rPr>
                <w:color w:val="auto"/>
                <w:highlight w:val="none"/>
              </w:rPr>
            </w:pPr>
            <w:r>
              <w:rPr>
                <w:color w:val="auto"/>
                <w:spacing w:val="-4"/>
                <w:highlight w:val="none"/>
              </w:rPr>
              <w:t>23</w:t>
            </w:r>
          </w:p>
        </w:tc>
        <w:tc>
          <w:tcPr>
            <w:tcW w:w="1542" w:type="dxa"/>
            <w:vAlign w:val="top"/>
          </w:tcPr>
          <w:p w14:paraId="5EF004DB">
            <w:pPr>
              <w:pStyle w:val="213"/>
              <w:spacing w:before="67" w:line="220" w:lineRule="auto"/>
              <w:ind w:left="102"/>
              <w:rPr>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vAlign w:val="top"/>
          </w:tcPr>
          <w:p w14:paraId="2A7A3C0A">
            <w:pPr>
              <w:rPr>
                <w:rFonts w:ascii="Arial"/>
                <w:color w:val="auto"/>
                <w:sz w:val="21"/>
                <w:highlight w:val="none"/>
              </w:rPr>
            </w:pPr>
          </w:p>
        </w:tc>
        <w:tc>
          <w:tcPr>
            <w:tcW w:w="2248" w:type="dxa"/>
            <w:vAlign w:val="top"/>
          </w:tcPr>
          <w:p w14:paraId="7428587C">
            <w:pPr>
              <w:rPr>
                <w:rFonts w:ascii="Arial"/>
                <w:color w:val="auto"/>
                <w:sz w:val="21"/>
                <w:highlight w:val="none"/>
              </w:rPr>
            </w:pPr>
          </w:p>
        </w:tc>
        <w:tc>
          <w:tcPr>
            <w:tcW w:w="3543" w:type="dxa"/>
            <w:vAlign w:val="top"/>
          </w:tcPr>
          <w:p w14:paraId="1D1BE762">
            <w:pPr>
              <w:pStyle w:val="213"/>
              <w:spacing w:before="66"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1026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28BA4AB4">
            <w:pPr>
              <w:pStyle w:val="213"/>
              <w:spacing w:before="67" w:line="242" w:lineRule="auto"/>
              <w:ind w:left="116"/>
              <w:rPr>
                <w:color w:val="auto"/>
                <w:highlight w:val="none"/>
              </w:rPr>
            </w:pPr>
            <w:r>
              <w:rPr>
                <w:color w:val="auto"/>
                <w:spacing w:val="-4"/>
                <w:highlight w:val="none"/>
              </w:rPr>
              <w:t>24</w:t>
            </w:r>
          </w:p>
        </w:tc>
        <w:tc>
          <w:tcPr>
            <w:tcW w:w="1542" w:type="dxa"/>
            <w:vAlign w:val="top"/>
          </w:tcPr>
          <w:p w14:paraId="13B86564">
            <w:pPr>
              <w:pStyle w:val="213"/>
              <w:spacing w:before="67" w:line="220" w:lineRule="auto"/>
              <w:ind w:left="102"/>
              <w:rPr>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vAlign w:val="top"/>
          </w:tcPr>
          <w:p w14:paraId="0A345D3C">
            <w:pPr>
              <w:rPr>
                <w:rFonts w:ascii="Arial"/>
                <w:color w:val="auto"/>
                <w:sz w:val="21"/>
                <w:highlight w:val="none"/>
              </w:rPr>
            </w:pPr>
          </w:p>
        </w:tc>
        <w:tc>
          <w:tcPr>
            <w:tcW w:w="2248" w:type="dxa"/>
            <w:vAlign w:val="top"/>
          </w:tcPr>
          <w:p w14:paraId="25286809">
            <w:pPr>
              <w:rPr>
                <w:rFonts w:ascii="Arial"/>
                <w:color w:val="auto"/>
                <w:sz w:val="21"/>
                <w:highlight w:val="none"/>
              </w:rPr>
            </w:pPr>
          </w:p>
        </w:tc>
        <w:tc>
          <w:tcPr>
            <w:tcW w:w="3543" w:type="dxa"/>
            <w:vAlign w:val="top"/>
          </w:tcPr>
          <w:p w14:paraId="2AF1460E">
            <w:pPr>
              <w:pStyle w:val="213"/>
              <w:spacing w:before="67"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1B02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6F2D7CB">
            <w:pPr>
              <w:pStyle w:val="213"/>
              <w:spacing w:before="67"/>
              <w:ind w:left="116"/>
              <w:rPr>
                <w:color w:val="auto"/>
                <w:highlight w:val="none"/>
              </w:rPr>
            </w:pPr>
            <w:r>
              <w:rPr>
                <w:color w:val="auto"/>
                <w:spacing w:val="-4"/>
                <w:highlight w:val="none"/>
              </w:rPr>
              <w:t>25</w:t>
            </w:r>
          </w:p>
        </w:tc>
        <w:tc>
          <w:tcPr>
            <w:tcW w:w="1542" w:type="dxa"/>
            <w:vAlign w:val="top"/>
          </w:tcPr>
          <w:p w14:paraId="039CE1D4">
            <w:pPr>
              <w:pStyle w:val="213"/>
              <w:spacing w:before="67" w:line="220" w:lineRule="auto"/>
              <w:ind w:left="102"/>
              <w:rPr>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vAlign w:val="top"/>
          </w:tcPr>
          <w:p w14:paraId="0CC6FB2B">
            <w:pPr>
              <w:rPr>
                <w:rFonts w:ascii="Arial"/>
                <w:color w:val="auto"/>
                <w:sz w:val="21"/>
                <w:highlight w:val="none"/>
              </w:rPr>
            </w:pPr>
          </w:p>
        </w:tc>
        <w:tc>
          <w:tcPr>
            <w:tcW w:w="2248" w:type="dxa"/>
            <w:vAlign w:val="top"/>
          </w:tcPr>
          <w:p w14:paraId="2D40E176">
            <w:pPr>
              <w:rPr>
                <w:rFonts w:ascii="Arial"/>
                <w:color w:val="auto"/>
                <w:sz w:val="21"/>
                <w:highlight w:val="none"/>
              </w:rPr>
            </w:pPr>
          </w:p>
        </w:tc>
        <w:tc>
          <w:tcPr>
            <w:tcW w:w="3543" w:type="dxa"/>
            <w:vAlign w:val="top"/>
          </w:tcPr>
          <w:p w14:paraId="00DA36D5">
            <w:pPr>
              <w:pStyle w:val="213"/>
              <w:spacing w:before="67" w:line="219" w:lineRule="auto"/>
              <w:ind w:left="109"/>
              <w:rPr>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284A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6E076AE4">
            <w:pPr>
              <w:pStyle w:val="213"/>
              <w:spacing w:before="67"/>
              <w:ind w:left="116"/>
              <w:rPr>
                <w:color w:val="auto"/>
                <w:highlight w:val="none"/>
              </w:rPr>
            </w:pPr>
            <w:r>
              <w:rPr>
                <w:color w:val="auto"/>
                <w:spacing w:val="-4"/>
                <w:highlight w:val="none"/>
              </w:rPr>
              <w:t>26</w:t>
            </w:r>
          </w:p>
        </w:tc>
        <w:tc>
          <w:tcPr>
            <w:tcW w:w="1542" w:type="dxa"/>
            <w:vAlign w:val="top"/>
          </w:tcPr>
          <w:p w14:paraId="4560D868">
            <w:pPr>
              <w:pStyle w:val="213"/>
              <w:spacing w:before="67" w:line="221" w:lineRule="auto"/>
              <w:ind w:left="102"/>
              <w:rPr>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vAlign w:val="top"/>
          </w:tcPr>
          <w:p w14:paraId="08CA595B">
            <w:pPr>
              <w:rPr>
                <w:rFonts w:ascii="Arial"/>
                <w:color w:val="auto"/>
                <w:sz w:val="21"/>
                <w:highlight w:val="none"/>
              </w:rPr>
            </w:pPr>
          </w:p>
        </w:tc>
        <w:tc>
          <w:tcPr>
            <w:tcW w:w="2248" w:type="dxa"/>
            <w:vAlign w:val="top"/>
          </w:tcPr>
          <w:p w14:paraId="19A743E3">
            <w:pPr>
              <w:rPr>
                <w:rFonts w:ascii="Arial"/>
                <w:color w:val="auto"/>
                <w:sz w:val="21"/>
                <w:highlight w:val="none"/>
              </w:rPr>
            </w:pPr>
          </w:p>
        </w:tc>
        <w:tc>
          <w:tcPr>
            <w:tcW w:w="3543" w:type="dxa"/>
            <w:vAlign w:val="top"/>
          </w:tcPr>
          <w:p w14:paraId="2497681D">
            <w:pPr>
              <w:pStyle w:val="213"/>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FEC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A6CA83F">
            <w:pPr>
              <w:pStyle w:val="213"/>
              <w:spacing w:before="68"/>
              <w:ind w:left="116"/>
              <w:rPr>
                <w:color w:val="auto"/>
                <w:highlight w:val="none"/>
              </w:rPr>
            </w:pPr>
            <w:r>
              <w:rPr>
                <w:color w:val="auto"/>
                <w:spacing w:val="-4"/>
                <w:highlight w:val="none"/>
              </w:rPr>
              <w:t>27</w:t>
            </w:r>
          </w:p>
        </w:tc>
        <w:tc>
          <w:tcPr>
            <w:tcW w:w="1542" w:type="dxa"/>
            <w:vAlign w:val="top"/>
          </w:tcPr>
          <w:p w14:paraId="0C3E956E">
            <w:pPr>
              <w:pStyle w:val="213"/>
              <w:spacing w:before="68" w:line="282" w:lineRule="auto"/>
              <w:ind w:left="108" w:right="106" w:hanging="6"/>
              <w:rPr>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highlight w:val="none"/>
              </w:rPr>
              <w:t xml:space="preserve"> </w:t>
            </w:r>
            <w:r>
              <w:rPr>
                <w:color w:val="auto"/>
                <w:spacing w:val="-2"/>
                <w:highlight w:val="none"/>
              </w:rPr>
              <w:t>零配件</w:t>
            </w:r>
          </w:p>
        </w:tc>
        <w:tc>
          <w:tcPr>
            <w:tcW w:w="2672" w:type="dxa"/>
            <w:vAlign w:val="top"/>
          </w:tcPr>
          <w:p w14:paraId="06C3341D">
            <w:pPr>
              <w:rPr>
                <w:rFonts w:ascii="Arial"/>
                <w:color w:val="auto"/>
                <w:sz w:val="21"/>
                <w:highlight w:val="none"/>
              </w:rPr>
            </w:pPr>
          </w:p>
        </w:tc>
        <w:tc>
          <w:tcPr>
            <w:tcW w:w="2248" w:type="dxa"/>
            <w:vAlign w:val="top"/>
          </w:tcPr>
          <w:p w14:paraId="2C05A014">
            <w:pPr>
              <w:rPr>
                <w:rFonts w:ascii="Arial"/>
                <w:color w:val="auto"/>
                <w:sz w:val="21"/>
                <w:highlight w:val="none"/>
              </w:rPr>
            </w:pPr>
          </w:p>
        </w:tc>
        <w:tc>
          <w:tcPr>
            <w:tcW w:w="3543" w:type="dxa"/>
            <w:vAlign w:val="top"/>
          </w:tcPr>
          <w:p w14:paraId="0DE5E9DB">
            <w:pPr>
              <w:pStyle w:val="213"/>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3DB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71B3BA7A">
            <w:pPr>
              <w:pStyle w:val="213"/>
              <w:spacing w:before="70"/>
              <w:ind w:left="116"/>
              <w:rPr>
                <w:color w:val="auto"/>
                <w:highlight w:val="none"/>
              </w:rPr>
            </w:pPr>
            <w:r>
              <w:rPr>
                <w:color w:val="auto"/>
                <w:spacing w:val="-4"/>
                <w:highlight w:val="none"/>
              </w:rPr>
              <w:t>28</w:t>
            </w:r>
          </w:p>
        </w:tc>
        <w:tc>
          <w:tcPr>
            <w:tcW w:w="1542" w:type="dxa"/>
            <w:vAlign w:val="top"/>
          </w:tcPr>
          <w:p w14:paraId="47FE6AA2">
            <w:pPr>
              <w:pStyle w:val="213"/>
              <w:spacing w:before="71" w:line="282" w:lineRule="auto"/>
              <w:ind w:left="109" w:right="106" w:hanging="7"/>
              <w:rPr>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highlight w:val="none"/>
              </w:rPr>
              <w:t xml:space="preserve"> </w:t>
            </w:r>
            <w:r>
              <w:rPr>
                <w:color w:val="auto"/>
                <w:spacing w:val="-3"/>
                <w:highlight w:val="none"/>
              </w:rPr>
              <w:t>用具</w:t>
            </w:r>
          </w:p>
        </w:tc>
        <w:tc>
          <w:tcPr>
            <w:tcW w:w="2672" w:type="dxa"/>
            <w:vAlign w:val="top"/>
          </w:tcPr>
          <w:p w14:paraId="62297FA8">
            <w:pPr>
              <w:rPr>
                <w:rFonts w:ascii="Arial"/>
                <w:color w:val="auto"/>
                <w:sz w:val="21"/>
                <w:highlight w:val="none"/>
              </w:rPr>
            </w:pPr>
          </w:p>
        </w:tc>
        <w:tc>
          <w:tcPr>
            <w:tcW w:w="2248" w:type="dxa"/>
            <w:vAlign w:val="top"/>
          </w:tcPr>
          <w:p w14:paraId="1D1E7241">
            <w:pPr>
              <w:rPr>
                <w:rFonts w:ascii="Arial"/>
                <w:color w:val="auto"/>
                <w:sz w:val="21"/>
                <w:highlight w:val="none"/>
              </w:rPr>
            </w:pPr>
          </w:p>
        </w:tc>
        <w:tc>
          <w:tcPr>
            <w:tcW w:w="3543" w:type="dxa"/>
            <w:vAlign w:val="top"/>
          </w:tcPr>
          <w:p w14:paraId="3CD9A822">
            <w:pPr>
              <w:pStyle w:val="213"/>
              <w:spacing w:before="70"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C78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6C085D3E">
            <w:pPr>
              <w:pStyle w:val="213"/>
              <w:spacing w:before="68"/>
              <w:ind w:left="116"/>
              <w:rPr>
                <w:color w:val="auto"/>
                <w:highlight w:val="none"/>
              </w:rPr>
            </w:pPr>
            <w:r>
              <w:rPr>
                <w:color w:val="auto"/>
                <w:spacing w:val="-4"/>
                <w:highlight w:val="none"/>
              </w:rPr>
              <w:t>29</w:t>
            </w:r>
          </w:p>
        </w:tc>
        <w:tc>
          <w:tcPr>
            <w:tcW w:w="1542" w:type="dxa"/>
            <w:vAlign w:val="top"/>
          </w:tcPr>
          <w:p w14:paraId="663F829A">
            <w:pPr>
              <w:pStyle w:val="213"/>
              <w:spacing w:before="69" w:line="284" w:lineRule="auto"/>
              <w:ind w:left="111" w:right="106" w:hanging="9"/>
              <w:rPr>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vAlign w:val="top"/>
          </w:tcPr>
          <w:p w14:paraId="0330E98B">
            <w:pPr>
              <w:rPr>
                <w:rFonts w:ascii="Arial"/>
                <w:color w:val="auto"/>
                <w:sz w:val="21"/>
                <w:highlight w:val="none"/>
              </w:rPr>
            </w:pPr>
          </w:p>
        </w:tc>
        <w:tc>
          <w:tcPr>
            <w:tcW w:w="2248" w:type="dxa"/>
            <w:vAlign w:val="top"/>
          </w:tcPr>
          <w:p w14:paraId="62FF6221">
            <w:pPr>
              <w:rPr>
                <w:rFonts w:ascii="Arial"/>
                <w:color w:val="auto"/>
                <w:sz w:val="21"/>
                <w:highlight w:val="none"/>
              </w:rPr>
            </w:pPr>
          </w:p>
        </w:tc>
        <w:tc>
          <w:tcPr>
            <w:tcW w:w="3543" w:type="dxa"/>
            <w:vAlign w:val="top"/>
          </w:tcPr>
          <w:p w14:paraId="27AFCC61">
            <w:pPr>
              <w:pStyle w:val="213"/>
              <w:spacing w:before="67" w:line="219" w:lineRule="auto"/>
              <w:ind w:left="109"/>
              <w:rPr>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r w14:paraId="3604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6B9759D3">
            <w:pPr>
              <w:pStyle w:val="213"/>
              <w:spacing w:before="68"/>
              <w:ind w:left="118"/>
              <w:rPr>
                <w:color w:val="auto"/>
                <w:highlight w:val="none"/>
              </w:rPr>
            </w:pPr>
            <w:r>
              <w:rPr>
                <w:color w:val="auto"/>
                <w:spacing w:val="-5"/>
                <w:highlight w:val="none"/>
              </w:rPr>
              <w:t>30</w:t>
            </w:r>
          </w:p>
        </w:tc>
        <w:tc>
          <w:tcPr>
            <w:tcW w:w="1542" w:type="dxa"/>
            <w:vAlign w:val="top"/>
          </w:tcPr>
          <w:p w14:paraId="71EB6A48">
            <w:pPr>
              <w:pStyle w:val="213"/>
              <w:spacing w:before="69" w:line="296" w:lineRule="auto"/>
              <w:ind w:left="109" w:right="106" w:hanging="7"/>
              <w:jc w:val="both"/>
              <w:rPr>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vAlign w:val="top"/>
          </w:tcPr>
          <w:p w14:paraId="0D2FD32E">
            <w:pPr>
              <w:rPr>
                <w:rFonts w:ascii="Arial"/>
                <w:color w:val="auto"/>
                <w:sz w:val="21"/>
                <w:highlight w:val="none"/>
              </w:rPr>
            </w:pPr>
          </w:p>
        </w:tc>
        <w:tc>
          <w:tcPr>
            <w:tcW w:w="2248" w:type="dxa"/>
            <w:vAlign w:val="top"/>
          </w:tcPr>
          <w:p w14:paraId="27BA282D">
            <w:pPr>
              <w:rPr>
                <w:rFonts w:ascii="Arial"/>
                <w:color w:val="auto"/>
                <w:sz w:val="21"/>
                <w:highlight w:val="none"/>
              </w:rPr>
            </w:pPr>
          </w:p>
        </w:tc>
        <w:tc>
          <w:tcPr>
            <w:tcW w:w="3543" w:type="dxa"/>
            <w:vAlign w:val="top"/>
          </w:tcPr>
          <w:p w14:paraId="5279D6C1">
            <w:pPr>
              <w:pStyle w:val="213"/>
              <w:spacing w:before="67" w:line="219" w:lineRule="auto"/>
              <w:ind w:left="109"/>
              <w:rPr>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6F09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5AE20200">
            <w:pPr>
              <w:pStyle w:val="213"/>
              <w:spacing w:before="64"/>
              <w:ind w:left="118"/>
              <w:rPr>
                <w:color w:val="auto"/>
                <w:highlight w:val="none"/>
              </w:rPr>
            </w:pPr>
            <w:r>
              <w:rPr>
                <w:color w:val="auto"/>
                <w:spacing w:val="-5"/>
                <w:highlight w:val="none"/>
              </w:rPr>
              <w:t>31</w:t>
            </w:r>
          </w:p>
        </w:tc>
        <w:tc>
          <w:tcPr>
            <w:tcW w:w="1542" w:type="dxa"/>
            <w:vAlign w:val="top"/>
          </w:tcPr>
          <w:p w14:paraId="18CEB351">
            <w:pPr>
              <w:pStyle w:val="213"/>
              <w:spacing w:before="64" w:line="296" w:lineRule="auto"/>
              <w:ind w:left="109" w:right="106" w:hanging="7"/>
              <w:jc w:val="both"/>
              <w:rPr>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vAlign w:val="top"/>
          </w:tcPr>
          <w:p w14:paraId="02C5799D">
            <w:pPr>
              <w:rPr>
                <w:rFonts w:ascii="Arial"/>
                <w:color w:val="auto"/>
                <w:sz w:val="21"/>
                <w:highlight w:val="none"/>
              </w:rPr>
            </w:pPr>
          </w:p>
        </w:tc>
        <w:tc>
          <w:tcPr>
            <w:tcW w:w="2248" w:type="dxa"/>
            <w:vAlign w:val="top"/>
          </w:tcPr>
          <w:p w14:paraId="24D7525A">
            <w:pPr>
              <w:rPr>
                <w:rFonts w:ascii="Arial"/>
                <w:color w:val="auto"/>
                <w:sz w:val="21"/>
                <w:highlight w:val="none"/>
              </w:rPr>
            </w:pPr>
          </w:p>
        </w:tc>
        <w:tc>
          <w:tcPr>
            <w:tcW w:w="3543" w:type="dxa"/>
            <w:vAlign w:val="top"/>
          </w:tcPr>
          <w:p w14:paraId="4B489F3D">
            <w:pPr>
              <w:pStyle w:val="213"/>
              <w:spacing w:before="63" w:line="219" w:lineRule="auto"/>
              <w:ind w:left="109"/>
              <w:rPr>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546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73D20A8E">
            <w:pPr>
              <w:pStyle w:val="213"/>
              <w:spacing w:before="64"/>
              <w:ind w:left="118"/>
              <w:rPr>
                <w:color w:val="auto"/>
                <w:highlight w:val="none"/>
              </w:rPr>
            </w:pPr>
            <w:r>
              <w:rPr>
                <w:color w:val="auto"/>
                <w:spacing w:val="-5"/>
                <w:highlight w:val="none"/>
              </w:rPr>
              <w:t>32</w:t>
            </w:r>
          </w:p>
        </w:tc>
        <w:tc>
          <w:tcPr>
            <w:tcW w:w="1542" w:type="dxa"/>
            <w:vMerge w:val="restart"/>
            <w:tcBorders>
              <w:bottom w:val="nil"/>
            </w:tcBorders>
            <w:vAlign w:val="top"/>
          </w:tcPr>
          <w:p w14:paraId="60247062">
            <w:pPr>
              <w:pStyle w:val="213"/>
              <w:spacing w:before="64" w:line="219" w:lineRule="auto"/>
              <w:ind w:left="102"/>
              <w:rPr>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vAlign w:val="top"/>
          </w:tcPr>
          <w:p w14:paraId="7EFC192F">
            <w:pPr>
              <w:pStyle w:val="213"/>
              <w:spacing w:before="64" w:line="219" w:lineRule="auto"/>
              <w:ind w:left="103"/>
              <w:rPr>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vAlign w:val="top"/>
          </w:tcPr>
          <w:p w14:paraId="5D0C019B">
            <w:pPr>
              <w:rPr>
                <w:rFonts w:ascii="Arial"/>
                <w:color w:val="auto"/>
                <w:sz w:val="21"/>
                <w:highlight w:val="none"/>
              </w:rPr>
            </w:pPr>
          </w:p>
        </w:tc>
        <w:tc>
          <w:tcPr>
            <w:tcW w:w="3543" w:type="dxa"/>
            <w:vAlign w:val="top"/>
          </w:tcPr>
          <w:p w14:paraId="02BA6B7E">
            <w:pPr>
              <w:pStyle w:val="213"/>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DD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A586619">
            <w:pPr>
              <w:rPr>
                <w:rFonts w:ascii="Arial"/>
                <w:color w:val="auto"/>
                <w:sz w:val="21"/>
                <w:highlight w:val="none"/>
              </w:rPr>
            </w:pPr>
          </w:p>
        </w:tc>
        <w:tc>
          <w:tcPr>
            <w:tcW w:w="1542" w:type="dxa"/>
            <w:vMerge w:val="continue"/>
            <w:tcBorders>
              <w:top w:val="nil"/>
              <w:bottom w:val="nil"/>
            </w:tcBorders>
            <w:vAlign w:val="top"/>
          </w:tcPr>
          <w:p w14:paraId="5C7CE7E4">
            <w:pPr>
              <w:rPr>
                <w:rFonts w:ascii="Arial"/>
                <w:color w:val="auto"/>
                <w:sz w:val="21"/>
                <w:highlight w:val="none"/>
              </w:rPr>
            </w:pPr>
          </w:p>
        </w:tc>
        <w:tc>
          <w:tcPr>
            <w:tcW w:w="2672" w:type="dxa"/>
            <w:vAlign w:val="top"/>
          </w:tcPr>
          <w:p w14:paraId="4C42CE39">
            <w:pPr>
              <w:pStyle w:val="213"/>
              <w:spacing w:before="65" w:line="219" w:lineRule="auto"/>
              <w:ind w:left="103"/>
              <w:rPr>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vAlign w:val="top"/>
          </w:tcPr>
          <w:p w14:paraId="730D3B7A">
            <w:pPr>
              <w:rPr>
                <w:rFonts w:ascii="Arial"/>
                <w:color w:val="auto"/>
                <w:sz w:val="21"/>
                <w:highlight w:val="none"/>
              </w:rPr>
            </w:pPr>
          </w:p>
        </w:tc>
        <w:tc>
          <w:tcPr>
            <w:tcW w:w="3543" w:type="dxa"/>
            <w:vAlign w:val="top"/>
          </w:tcPr>
          <w:p w14:paraId="4D87B76C">
            <w:pPr>
              <w:pStyle w:val="213"/>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ACD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C31392A">
            <w:pPr>
              <w:rPr>
                <w:rFonts w:ascii="Arial"/>
                <w:color w:val="auto"/>
                <w:sz w:val="21"/>
                <w:highlight w:val="none"/>
              </w:rPr>
            </w:pPr>
          </w:p>
        </w:tc>
        <w:tc>
          <w:tcPr>
            <w:tcW w:w="1542" w:type="dxa"/>
            <w:vMerge w:val="continue"/>
            <w:tcBorders>
              <w:top w:val="nil"/>
              <w:bottom w:val="nil"/>
            </w:tcBorders>
            <w:vAlign w:val="top"/>
          </w:tcPr>
          <w:p w14:paraId="1F004592">
            <w:pPr>
              <w:rPr>
                <w:rFonts w:ascii="Arial"/>
                <w:color w:val="auto"/>
                <w:sz w:val="21"/>
                <w:highlight w:val="none"/>
              </w:rPr>
            </w:pPr>
          </w:p>
        </w:tc>
        <w:tc>
          <w:tcPr>
            <w:tcW w:w="2672" w:type="dxa"/>
            <w:vAlign w:val="top"/>
          </w:tcPr>
          <w:p w14:paraId="716CE41D">
            <w:pPr>
              <w:pStyle w:val="213"/>
              <w:spacing w:before="65" w:line="219" w:lineRule="auto"/>
              <w:ind w:left="103"/>
              <w:rPr>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vAlign w:val="top"/>
          </w:tcPr>
          <w:p w14:paraId="7DE9B386">
            <w:pPr>
              <w:rPr>
                <w:rFonts w:ascii="Arial"/>
                <w:color w:val="auto"/>
                <w:sz w:val="21"/>
                <w:highlight w:val="none"/>
              </w:rPr>
            </w:pPr>
          </w:p>
        </w:tc>
        <w:tc>
          <w:tcPr>
            <w:tcW w:w="3543" w:type="dxa"/>
            <w:vAlign w:val="top"/>
          </w:tcPr>
          <w:p w14:paraId="51394242">
            <w:pPr>
              <w:pStyle w:val="213"/>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0099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5773387">
            <w:pPr>
              <w:rPr>
                <w:rFonts w:ascii="Arial"/>
                <w:color w:val="auto"/>
                <w:sz w:val="21"/>
                <w:highlight w:val="none"/>
              </w:rPr>
            </w:pPr>
          </w:p>
        </w:tc>
        <w:tc>
          <w:tcPr>
            <w:tcW w:w="1542" w:type="dxa"/>
            <w:vMerge w:val="continue"/>
            <w:tcBorders>
              <w:top w:val="nil"/>
              <w:bottom w:val="nil"/>
            </w:tcBorders>
            <w:vAlign w:val="top"/>
          </w:tcPr>
          <w:p w14:paraId="11B1FCC9">
            <w:pPr>
              <w:rPr>
                <w:rFonts w:ascii="Arial"/>
                <w:color w:val="auto"/>
                <w:sz w:val="21"/>
                <w:highlight w:val="none"/>
              </w:rPr>
            </w:pPr>
          </w:p>
        </w:tc>
        <w:tc>
          <w:tcPr>
            <w:tcW w:w="2672" w:type="dxa"/>
            <w:vAlign w:val="top"/>
          </w:tcPr>
          <w:p w14:paraId="2DAAB28E">
            <w:pPr>
              <w:pStyle w:val="213"/>
              <w:spacing w:before="68" w:line="219" w:lineRule="auto"/>
              <w:ind w:left="103"/>
              <w:rPr>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vAlign w:val="top"/>
          </w:tcPr>
          <w:p w14:paraId="5AA641E9">
            <w:pPr>
              <w:rPr>
                <w:rFonts w:ascii="Arial"/>
                <w:color w:val="auto"/>
                <w:sz w:val="21"/>
                <w:highlight w:val="none"/>
              </w:rPr>
            </w:pPr>
          </w:p>
        </w:tc>
        <w:tc>
          <w:tcPr>
            <w:tcW w:w="3543" w:type="dxa"/>
            <w:vAlign w:val="top"/>
          </w:tcPr>
          <w:p w14:paraId="23D010C9">
            <w:pPr>
              <w:pStyle w:val="213"/>
              <w:spacing w:before="67"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A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D2ADE76">
            <w:pPr>
              <w:rPr>
                <w:rFonts w:ascii="Arial"/>
                <w:color w:val="auto"/>
                <w:sz w:val="21"/>
                <w:highlight w:val="none"/>
              </w:rPr>
            </w:pPr>
          </w:p>
        </w:tc>
        <w:tc>
          <w:tcPr>
            <w:tcW w:w="1542" w:type="dxa"/>
            <w:vMerge w:val="continue"/>
            <w:tcBorders>
              <w:top w:val="nil"/>
            </w:tcBorders>
            <w:vAlign w:val="top"/>
          </w:tcPr>
          <w:p w14:paraId="3995B404">
            <w:pPr>
              <w:rPr>
                <w:rFonts w:ascii="Arial"/>
                <w:color w:val="auto"/>
                <w:sz w:val="21"/>
                <w:highlight w:val="none"/>
              </w:rPr>
            </w:pPr>
          </w:p>
        </w:tc>
        <w:tc>
          <w:tcPr>
            <w:tcW w:w="2672" w:type="dxa"/>
            <w:vAlign w:val="top"/>
          </w:tcPr>
          <w:p w14:paraId="7440858E">
            <w:pPr>
              <w:pStyle w:val="213"/>
              <w:spacing w:before="65" w:line="219" w:lineRule="auto"/>
              <w:ind w:left="103"/>
              <w:rPr>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vAlign w:val="top"/>
          </w:tcPr>
          <w:p w14:paraId="56B92C13">
            <w:pPr>
              <w:rPr>
                <w:rFonts w:ascii="Arial"/>
                <w:color w:val="auto"/>
                <w:sz w:val="21"/>
                <w:highlight w:val="none"/>
              </w:rPr>
            </w:pPr>
          </w:p>
        </w:tc>
        <w:tc>
          <w:tcPr>
            <w:tcW w:w="3543" w:type="dxa"/>
            <w:vAlign w:val="top"/>
          </w:tcPr>
          <w:p w14:paraId="7BFF304A">
            <w:pPr>
              <w:pStyle w:val="213"/>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C66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239BEB6C">
            <w:pPr>
              <w:pStyle w:val="213"/>
              <w:spacing w:before="65"/>
              <w:ind w:left="118"/>
              <w:rPr>
                <w:color w:val="auto"/>
                <w:highlight w:val="none"/>
              </w:rPr>
            </w:pPr>
            <w:r>
              <w:rPr>
                <w:color w:val="auto"/>
                <w:spacing w:val="-5"/>
                <w:highlight w:val="none"/>
              </w:rPr>
              <w:t>33</w:t>
            </w:r>
          </w:p>
        </w:tc>
        <w:tc>
          <w:tcPr>
            <w:tcW w:w="1542" w:type="dxa"/>
            <w:vMerge w:val="restart"/>
            <w:tcBorders>
              <w:bottom w:val="nil"/>
            </w:tcBorders>
            <w:vAlign w:val="top"/>
          </w:tcPr>
          <w:p w14:paraId="5FB21499">
            <w:pPr>
              <w:pStyle w:val="213"/>
              <w:spacing w:before="64" w:line="321" w:lineRule="auto"/>
              <w:ind w:left="109" w:right="108" w:hanging="7"/>
              <w:rPr>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highlight w:val="none"/>
              </w:rPr>
              <w:t xml:space="preserve"> </w:t>
            </w:r>
            <w:r>
              <w:rPr>
                <w:color w:val="auto"/>
                <w:spacing w:val="-2"/>
                <w:highlight w:val="none"/>
              </w:rPr>
              <w:t>工材,相关板材</w:t>
            </w:r>
          </w:p>
        </w:tc>
        <w:tc>
          <w:tcPr>
            <w:tcW w:w="2672" w:type="dxa"/>
            <w:vAlign w:val="top"/>
          </w:tcPr>
          <w:p w14:paraId="17ED21B3">
            <w:pPr>
              <w:pStyle w:val="213"/>
              <w:spacing w:before="65" w:line="219" w:lineRule="auto"/>
              <w:ind w:left="103"/>
              <w:rPr>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vAlign w:val="top"/>
          </w:tcPr>
          <w:p w14:paraId="671F7172">
            <w:pPr>
              <w:rPr>
                <w:rFonts w:ascii="Arial"/>
                <w:color w:val="auto"/>
                <w:sz w:val="21"/>
                <w:highlight w:val="none"/>
              </w:rPr>
            </w:pPr>
          </w:p>
        </w:tc>
        <w:tc>
          <w:tcPr>
            <w:tcW w:w="3543" w:type="dxa"/>
            <w:vAlign w:val="top"/>
          </w:tcPr>
          <w:p w14:paraId="742D8B9D">
            <w:pPr>
              <w:pStyle w:val="213"/>
              <w:spacing w:before="64"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2C8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137CE8B9">
            <w:pPr>
              <w:rPr>
                <w:rFonts w:ascii="Arial"/>
                <w:color w:val="auto"/>
                <w:sz w:val="21"/>
                <w:highlight w:val="none"/>
              </w:rPr>
            </w:pPr>
          </w:p>
        </w:tc>
        <w:tc>
          <w:tcPr>
            <w:tcW w:w="1542" w:type="dxa"/>
            <w:vMerge w:val="continue"/>
            <w:tcBorders>
              <w:top w:val="nil"/>
            </w:tcBorders>
            <w:vAlign w:val="top"/>
          </w:tcPr>
          <w:p w14:paraId="67BF376E">
            <w:pPr>
              <w:rPr>
                <w:rFonts w:ascii="Arial"/>
                <w:color w:val="auto"/>
                <w:sz w:val="21"/>
                <w:highlight w:val="none"/>
              </w:rPr>
            </w:pPr>
          </w:p>
        </w:tc>
        <w:tc>
          <w:tcPr>
            <w:tcW w:w="2672" w:type="dxa"/>
            <w:vAlign w:val="top"/>
          </w:tcPr>
          <w:p w14:paraId="6ECA7361">
            <w:pPr>
              <w:pStyle w:val="213"/>
              <w:spacing w:before="67" w:line="284" w:lineRule="auto"/>
              <w:ind w:left="113" w:right="107" w:hanging="10"/>
              <w:rPr>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vAlign w:val="top"/>
          </w:tcPr>
          <w:p w14:paraId="6E863972">
            <w:pPr>
              <w:rPr>
                <w:rFonts w:ascii="Arial"/>
                <w:color w:val="auto"/>
                <w:sz w:val="21"/>
                <w:highlight w:val="none"/>
              </w:rPr>
            </w:pPr>
          </w:p>
        </w:tc>
        <w:tc>
          <w:tcPr>
            <w:tcW w:w="3543" w:type="dxa"/>
            <w:vAlign w:val="top"/>
          </w:tcPr>
          <w:p w14:paraId="5CD24ADF">
            <w:pPr>
              <w:pStyle w:val="213"/>
              <w:spacing w:before="67"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33A9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B0908CB">
            <w:pPr>
              <w:pStyle w:val="213"/>
              <w:spacing w:before="65"/>
              <w:ind w:left="118"/>
              <w:rPr>
                <w:color w:val="auto"/>
                <w:highlight w:val="none"/>
              </w:rPr>
            </w:pPr>
            <w:r>
              <w:rPr>
                <w:color w:val="auto"/>
                <w:spacing w:val="-5"/>
                <w:highlight w:val="none"/>
              </w:rPr>
              <w:t>34</w:t>
            </w:r>
          </w:p>
        </w:tc>
        <w:tc>
          <w:tcPr>
            <w:tcW w:w="1542" w:type="dxa"/>
            <w:vAlign w:val="top"/>
          </w:tcPr>
          <w:p w14:paraId="74C8304D">
            <w:pPr>
              <w:pStyle w:val="213"/>
              <w:spacing w:before="66" w:line="283" w:lineRule="auto"/>
              <w:ind w:left="107" w:right="108" w:hanging="5"/>
              <w:rPr>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highlight w:val="none"/>
              </w:rPr>
              <w:t xml:space="preserve"> </w:t>
            </w:r>
            <w:r>
              <w:rPr>
                <w:color w:val="auto"/>
                <w:spacing w:val="-2"/>
                <w:highlight w:val="none"/>
              </w:rPr>
              <w:t>料及水泥</w:t>
            </w:r>
          </w:p>
        </w:tc>
        <w:tc>
          <w:tcPr>
            <w:tcW w:w="2672" w:type="dxa"/>
            <w:vAlign w:val="top"/>
          </w:tcPr>
          <w:p w14:paraId="3314F35F">
            <w:pPr>
              <w:pStyle w:val="213"/>
              <w:spacing w:before="65" w:line="220" w:lineRule="auto"/>
              <w:ind w:left="103"/>
              <w:rPr>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vAlign w:val="top"/>
          </w:tcPr>
          <w:p w14:paraId="25356875">
            <w:pPr>
              <w:rPr>
                <w:rFonts w:ascii="Arial"/>
                <w:color w:val="auto"/>
                <w:sz w:val="21"/>
                <w:highlight w:val="none"/>
              </w:rPr>
            </w:pPr>
          </w:p>
        </w:tc>
        <w:tc>
          <w:tcPr>
            <w:tcW w:w="3543" w:type="dxa"/>
            <w:vAlign w:val="top"/>
          </w:tcPr>
          <w:p w14:paraId="58FEE2FB">
            <w:pPr>
              <w:pStyle w:val="213"/>
              <w:spacing w:before="64" w:line="219" w:lineRule="auto"/>
              <w:ind w:left="109"/>
              <w:rPr>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47B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6DAA5275">
            <w:pPr>
              <w:pStyle w:val="213"/>
              <w:spacing w:before="66"/>
              <w:ind w:left="118"/>
              <w:rPr>
                <w:color w:val="auto"/>
                <w:highlight w:val="none"/>
              </w:rPr>
            </w:pPr>
            <w:r>
              <w:rPr>
                <w:color w:val="auto"/>
                <w:spacing w:val="-5"/>
                <w:highlight w:val="none"/>
              </w:rPr>
              <w:t>35</w:t>
            </w:r>
          </w:p>
        </w:tc>
        <w:tc>
          <w:tcPr>
            <w:tcW w:w="1542" w:type="dxa"/>
            <w:vAlign w:val="top"/>
          </w:tcPr>
          <w:p w14:paraId="1C589A6B">
            <w:pPr>
              <w:pStyle w:val="213"/>
              <w:spacing w:before="66" w:line="283" w:lineRule="auto"/>
              <w:ind w:left="106" w:right="108" w:hanging="4"/>
              <w:rPr>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highlight w:val="none"/>
              </w:rPr>
              <w:t xml:space="preserve"> </w:t>
            </w:r>
            <w:r>
              <w:rPr>
                <w:color w:val="auto"/>
                <w:spacing w:val="-2"/>
                <w:highlight w:val="none"/>
              </w:rPr>
              <w:t>凝土制品</w:t>
            </w:r>
          </w:p>
        </w:tc>
        <w:tc>
          <w:tcPr>
            <w:tcW w:w="2672" w:type="dxa"/>
            <w:vAlign w:val="top"/>
          </w:tcPr>
          <w:p w14:paraId="08A33F38">
            <w:pPr>
              <w:pStyle w:val="213"/>
              <w:spacing w:before="65" w:line="221" w:lineRule="auto"/>
              <w:ind w:left="103"/>
              <w:rPr>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vAlign w:val="top"/>
          </w:tcPr>
          <w:p w14:paraId="0B265018">
            <w:pPr>
              <w:rPr>
                <w:rFonts w:ascii="Arial"/>
                <w:color w:val="auto"/>
                <w:sz w:val="21"/>
                <w:highlight w:val="none"/>
              </w:rPr>
            </w:pPr>
          </w:p>
        </w:tc>
        <w:tc>
          <w:tcPr>
            <w:tcW w:w="3543" w:type="dxa"/>
            <w:vAlign w:val="top"/>
          </w:tcPr>
          <w:p w14:paraId="0063C434">
            <w:pPr>
              <w:pStyle w:val="213"/>
              <w:spacing w:before="65" w:line="219" w:lineRule="auto"/>
              <w:ind w:left="109"/>
              <w:rPr>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5A9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B83C9DB">
            <w:pPr>
              <w:pStyle w:val="213"/>
              <w:spacing w:before="66"/>
              <w:ind w:left="118"/>
              <w:rPr>
                <w:color w:val="auto"/>
                <w:highlight w:val="none"/>
              </w:rPr>
            </w:pPr>
            <w:r>
              <w:rPr>
                <w:color w:val="auto"/>
                <w:spacing w:val="-5"/>
                <w:highlight w:val="none"/>
              </w:rPr>
              <w:t>36</w:t>
            </w:r>
          </w:p>
        </w:tc>
        <w:tc>
          <w:tcPr>
            <w:tcW w:w="1542" w:type="dxa"/>
            <w:vMerge w:val="restart"/>
            <w:tcBorders>
              <w:bottom w:val="nil"/>
            </w:tcBorders>
            <w:vAlign w:val="top"/>
          </w:tcPr>
          <w:p w14:paraId="6BBBD180">
            <w:pPr>
              <w:pStyle w:val="213"/>
              <w:spacing w:before="66" w:line="322" w:lineRule="auto"/>
              <w:ind w:left="111" w:right="108" w:hanging="9"/>
              <w:rPr>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highlight w:val="none"/>
              </w:rPr>
              <w:t xml:space="preserve"> </w:t>
            </w:r>
            <w:r>
              <w:rPr>
                <w:color w:val="auto"/>
                <w:spacing w:val="-2"/>
                <w:highlight w:val="none"/>
              </w:rPr>
              <w:t>强水泥制品</w:t>
            </w:r>
          </w:p>
        </w:tc>
        <w:tc>
          <w:tcPr>
            <w:tcW w:w="2672" w:type="dxa"/>
            <w:vAlign w:val="top"/>
          </w:tcPr>
          <w:p w14:paraId="603F2296">
            <w:pPr>
              <w:pStyle w:val="213"/>
              <w:spacing w:before="66" w:line="219" w:lineRule="auto"/>
              <w:ind w:left="103"/>
              <w:rPr>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vAlign w:val="top"/>
          </w:tcPr>
          <w:p w14:paraId="54E76511">
            <w:pPr>
              <w:rPr>
                <w:rFonts w:ascii="Arial"/>
                <w:color w:val="auto"/>
                <w:sz w:val="21"/>
                <w:highlight w:val="none"/>
              </w:rPr>
            </w:pPr>
          </w:p>
        </w:tc>
        <w:tc>
          <w:tcPr>
            <w:tcW w:w="3543" w:type="dxa"/>
            <w:vAlign w:val="top"/>
          </w:tcPr>
          <w:p w14:paraId="7DB76559">
            <w:pPr>
              <w:pStyle w:val="213"/>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747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1C250FD4">
            <w:pPr>
              <w:rPr>
                <w:rFonts w:ascii="Arial"/>
                <w:color w:val="auto"/>
                <w:sz w:val="21"/>
                <w:highlight w:val="none"/>
              </w:rPr>
            </w:pPr>
          </w:p>
        </w:tc>
        <w:tc>
          <w:tcPr>
            <w:tcW w:w="1542" w:type="dxa"/>
            <w:vMerge w:val="continue"/>
            <w:tcBorders>
              <w:top w:val="nil"/>
            </w:tcBorders>
            <w:vAlign w:val="top"/>
          </w:tcPr>
          <w:p w14:paraId="2E8EFD2B">
            <w:pPr>
              <w:rPr>
                <w:rFonts w:ascii="Arial"/>
                <w:color w:val="auto"/>
                <w:sz w:val="21"/>
                <w:highlight w:val="none"/>
              </w:rPr>
            </w:pPr>
          </w:p>
        </w:tc>
        <w:tc>
          <w:tcPr>
            <w:tcW w:w="2672" w:type="dxa"/>
            <w:vAlign w:val="top"/>
          </w:tcPr>
          <w:p w14:paraId="0C6EE681">
            <w:pPr>
              <w:pStyle w:val="213"/>
              <w:spacing w:before="66" w:line="220" w:lineRule="auto"/>
              <w:ind w:left="103"/>
              <w:rPr>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vAlign w:val="top"/>
          </w:tcPr>
          <w:p w14:paraId="365F4AAD">
            <w:pPr>
              <w:rPr>
                <w:rFonts w:ascii="Arial"/>
                <w:color w:val="auto"/>
                <w:sz w:val="21"/>
                <w:highlight w:val="none"/>
              </w:rPr>
            </w:pPr>
          </w:p>
        </w:tc>
        <w:tc>
          <w:tcPr>
            <w:tcW w:w="3543" w:type="dxa"/>
            <w:vAlign w:val="top"/>
          </w:tcPr>
          <w:p w14:paraId="66573A6B">
            <w:pPr>
              <w:pStyle w:val="213"/>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D83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34D0AE4">
            <w:pPr>
              <w:pStyle w:val="213"/>
              <w:spacing w:before="67"/>
              <w:ind w:left="118"/>
              <w:rPr>
                <w:color w:val="auto"/>
                <w:highlight w:val="none"/>
              </w:rPr>
            </w:pPr>
            <w:r>
              <w:rPr>
                <w:color w:val="auto"/>
                <w:spacing w:val="-5"/>
                <w:highlight w:val="none"/>
              </w:rPr>
              <w:t>37</w:t>
            </w:r>
          </w:p>
        </w:tc>
        <w:tc>
          <w:tcPr>
            <w:tcW w:w="1542" w:type="dxa"/>
            <w:vMerge w:val="restart"/>
            <w:tcBorders>
              <w:bottom w:val="nil"/>
            </w:tcBorders>
            <w:vAlign w:val="top"/>
          </w:tcPr>
          <w:p w14:paraId="50FFF942">
            <w:pPr>
              <w:pStyle w:val="213"/>
              <w:spacing w:before="66" w:line="322" w:lineRule="auto"/>
              <w:ind w:left="109" w:right="108" w:hanging="7"/>
              <w:rPr>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highlight w:val="none"/>
              </w:rPr>
              <w:t xml:space="preserve"> </w:t>
            </w:r>
            <w:r>
              <w:rPr>
                <w:color w:val="auto"/>
                <w:spacing w:val="-2"/>
                <w:highlight w:val="none"/>
              </w:rPr>
              <w:t>筑材料及制品</w:t>
            </w:r>
          </w:p>
        </w:tc>
        <w:tc>
          <w:tcPr>
            <w:tcW w:w="2672" w:type="dxa"/>
            <w:vAlign w:val="top"/>
          </w:tcPr>
          <w:p w14:paraId="22715C66">
            <w:pPr>
              <w:pStyle w:val="213"/>
              <w:spacing w:before="67" w:line="219" w:lineRule="auto"/>
              <w:ind w:left="103"/>
              <w:rPr>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vAlign w:val="top"/>
          </w:tcPr>
          <w:p w14:paraId="2011796B">
            <w:pPr>
              <w:rPr>
                <w:rFonts w:ascii="Arial"/>
                <w:color w:val="auto"/>
                <w:sz w:val="21"/>
                <w:highlight w:val="none"/>
              </w:rPr>
            </w:pPr>
          </w:p>
        </w:tc>
        <w:tc>
          <w:tcPr>
            <w:tcW w:w="3543" w:type="dxa"/>
            <w:vAlign w:val="top"/>
          </w:tcPr>
          <w:p w14:paraId="0F10D724">
            <w:pPr>
              <w:pStyle w:val="213"/>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6B2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042470B2">
            <w:pPr>
              <w:rPr>
                <w:rFonts w:ascii="Arial"/>
                <w:color w:val="auto"/>
                <w:sz w:val="21"/>
                <w:highlight w:val="none"/>
              </w:rPr>
            </w:pPr>
          </w:p>
        </w:tc>
        <w:tc>
          <w:tcPr>
            <w:tcW w:w="1542" w:type="dxa"/>
            <w:vMerge w:val="continue"/>
            <w:tcBorders>
              <w:top w:val="nil"/>
            </w:tcBorders>
            <w:vAlign w:val="top"/>
          </w:tcPr>
          <w:p w14:paraId="003F1632">
            <w:pPr>
              <w:rPr>
                <w:rFonts w:ascii="Arial"/>
                <w:color w:val="auto"/>
                <w:sz w:val="21"/>
                <w:highlight w:val="none"/>
              </w:rPr>
            </w:pPr>
          </w:p>
        </w:tc>
        <w:tc>
          <w:tcPr>
            <w:tcW w:w="2672" w:type="dxa"/>
            <w:vAlign w:val="top"/>
          </w:tcPr>
          <w:p w14:paraId="79DB65BF">
            <w:pPr>
              <w:pStyle w:val="213"/>
              <w:spacing w:before="66" w:line="219" w:lineRule="auto"/>
              <w:ind w:left="103"/>
              <w:rPr>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vAlign w:val="top"/>
          </w:tcPr>
          <w:p w14:paraId="44A2CFD1">
            <w:pPr>
              <w:rPr>
                <w:rFonts w:ascii="Arial"/>
                <w:color w:val="auto"/>
                <w:sz w:val="21"/>
                <w:highlight w:val="none"/>
              </w:rPr>
            </w:pPr>
          </w:p>
        </w:tc>
        <w:tc>
          <w:tcPr>
            <w:tcW w:w="3543" w:type="dxa"/>
            <w:vAlign w:val="top"/>
          </w:tcPr>
          <w:p w14:paraId="5CC71AD9">
            <w:pPr>
              <w:pStyle w:val="213"/>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19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284EA9F">
            <w:pPr>
              <w:pStyle w:val="213"/>
              <w:spacing w:before="67"/>
              <w:ind w:left="118"/>
              <w:rPr>
                <w:color w:val="auto"/>
                <w:highlight w:val="none"/>
              </w:rPr>
            </w:pPr>
            <w:r>
              <w:rPr>
                <w:color w:val="auto"/>
                <w:spacing w:val="-5"/>
                <w:highlight w:val="none"/>
              </w:rPr>
              <w:t>38</w:t>
            </w:r>
          </w:p>
        </w:tc>
        <w:tc>
          <w:tcPr>
            <w:tcW w:w="1542" w:type="dxa"/>
            <w:vMerge w:val="restart"/>
            <w:tcBorders>
              <w:bottom w:val="nil"/>
            </w:tcBorders>
            <w:vAlign w:val="top"/>
          </w:tcPr>
          <w:p w14:paraId="2DF50A0C">
            <w:pPr>
              <w:pStyle w:val="213"/>
              <w:spacing w:before="67" w:line="322" w:lineRule="auto"/>
              <w:ind w:left="111" w:right="108" w:hanging="9"/>
              <w:rPr>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vAlign w:val="top"/>
          </w:tcPr>
          <w:p w14:paraId="248CE171">
            <w:pPr>
              <w:pStyle w:val="213"/>
              <w:spacing w:before="66" w:line="221" w:lineRule="auto"/>
              <w:ind w:left="103"/>
              <w:rPr>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vAlign w:val="top"/>
          </w:tcPr>
          <w:p w14:paraId="2BD9339A">
            <w:pPr>
              <w:rPr>
                <w:rFonts w:ascii="Arial"/>
                <w:color w:val="auto"/>
                <w:sz w:val="21"/>
                <w:highlight w:val="none"/>
              </w:rPr>
            </w:pPr>
          </w:p>
        </w:tc>
        <w:tc>
          <w:tcPr>
            <w:tcW w:w="3543" w:type="dxa"/>
            <w:vAlign w:val="top"/>
          </w:tcPr>
          <w:p w14:paraId="46A0765F">
            <w:pPr>
              <w:pStyle w:val="213"/>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5186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CD46BD4">
            <w:pPr>
              <w:rPr>
                <w:rFonts w:ascii="Arial"/>
                <w:color w:val="auto"/>
                <w:sz w:val="21"/>
                <w:highlight w:val="none"/>
              </w:rPr>
            </w:pPr>
          </w:p>
        </w:tc>
        <w:tc>
          <w:tcPr>
            <w:tcW w:w="1542" w:type="dxa"/>
            <w:vMerge w:val="continue"/>
            <w:tcBorders>
              <w:top w:val="nil"/>
              <w:bottom w:val="nil"/>
            </w:tcBorders>
            <w:vAlign w:val="top"/>
          </w:tcPr>
          <w:p w14:paraId="66FC5862">
            <w:pPr>
              <w:rPr>
                <w:rFonts w:ascii="Arial"/>
                <w:color w:val="auto"/>
                <w:sz w:val="21"/>
                <w:highlight w:val="none"/>
              </w:rPr>
            </w:pPr>
          </w:p>
        </w:tc>
        <w:tc>
          <w:tcPr>
            <w:tcW w:w="2672" w:type="dxa"/>
            <w:vAlign w:val="top"/>
          </w:tcPr>
          <w:p w14:paraId="085CDCEB">
            <w:pPr>
              <w:pStyle w:val="213"/>
              <w:spacing w:before="66" w:line="221" w:lineRule="auto"/>
              <w:ind w:left="103"/>
              <w:rPr>
                <w:color w:val="auto"/>
                <w:highlight w:val="none"/>
              </w:rPr>
            </w:pPr>
            <w:r>
              <w:rPr>
                <w:color w:val="auto"/>
                <w:highlight w:val="none"/>
              </w:rPr>
              <w:t>A10030704 炻质砖</w:t>
            </w:r>
          </w:p>
        </w:tc>
        <w:tc>
          <w:tcPr>
            <w:tcW w:w="2248" w:type="dxa"/>
            <w:vAlign w:val="top"/>
          </w:tcPr>
          <w:p w14:paraId="54861799">
            <w:pPr>
              <w:rPr>
                <w:rFonts w:ascii="Arial"/>
                <w:color w:val="auto"/>
                <w:sz w:val="21"/>
                <w:highlight w:val="none"/>
              </w:rPr>
            </w:pPr>
          </w:p>
        </w:tc>
        <w:tc>
          <w:tcPr>
            <w:tcW w:w="3543" w:type="dxa"/>
            <w:vAlign w:val="top"/>
          </w:tcPr>
          <w:p w14:paraId="01408A8A">
            <w:pPr>
              <w:pStyle w:val="213"/>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6DB3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7419E00">
            <w:pPr>
              <w:rPr>
                <w:rFonts w:ascii="Arial"/>
                <w:color w:val="auto"/>
                <w:sz w:val="21"/>
                <w:highlight w:val="none"/>
              </w:rPr>
            </w:pPr>
          </w:p>
        </w:tc>
        <w:tc>
          <w:tcPr>
            <w:tcW w:w="1542" w:type="dxa"/>
            <w:vMerge w:val="continue"/>
            <w:tcBorders>
              <w:top w:val="nil"/>
              <w:bottom w:val="nil"/>
            </w:tcBorders>
            <w:vAlign w:val="top"/>
          </w:tcPr>
          <w:p w14:paraId="215212B0">
            <w:pPr>
              <w:rPr>
                <w:rFonts w:ascii="Arial"/>
                <w:color w:val="auto"/>
                <w:sz w:val="21"/>
                <w:highlight w:val="none"/>
              </w:rPr>
            </w:pPr>
          </w:p>
        </w:tc>
        <w:tc>
          <w:tcPr>
            <w:tcW w:w="2672" w:type="dxa"/>
            <w:vAlign w:val="top"/>
          </w:tcPr>
          <w:p w14:paraId="63714F5F">
            <w:pPr>
              <w:pStyle w:val="213"/>
              <w:spacing w:before="66" w:line="221" w:lineRule="auto"/>
              <w:ind w:left="103"/>
              <w:rPr>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vAlign w:val="top"/>
          </w:tcPr>
          <w:p w14:paraId="0FCA5C7A">
            <w:pPr>
              <w:rPr>
                <w:rFonts w:ascii="Arial"/>
                <w:color w:val="auto"/>
                <w:sz w:val="21"/>
                <w:highlight w:val="none"/>
              </w:rPr>
            </w:pPr>
          </w:p>
        </w:tc>
        <w:tc>
          <w:tcPr>
            <w:tcW w:w="3543" w:type="dxa"/>
            <w:vAlign w:val="top"/>
          </w:tcPr>
          <w:p w14:paraId="0FDD9E7E">
            <w:pPr>
              <w:pStyle w:val="213"/>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1A8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6F05D91F">
            <w:pPr>
              <w:rPr>
                <w:rFonts w:ascii="Arial"/>
                <w:color w:val="auto"/>
                <w:sz w:val="21"/>
                <w:highlight w:val="none"/>
              </w:rPr>
            </w:pPr>
          </w:p>
        </w:tc>
        <w:tc>
          <w:tcPr>
            <w:tcW w:w="1542" w:type="dxa"/>
            <w:vMerge w:val="continue"/>
            <w:tcBorders>
              <w:top w:val="nil"/>
            </w:tcBorders>
            <w:vAlign w:val="top"/>
          </w:tcPr>
          <w:p w14:paraId="0E276C34">
            <w:pPr>
              <w:rPr>
                <w:rFonts w:ascii="Arial"/>
                <w:color w:val="auto"/>
                <w:sz w:val="21"/>
                <w:highlight w:val="none"/>
              </w:rPr>
            </w:pPr>
          </w:p>
        </w:tc>
        <w:tc>
          <w:tcPr>
            <w:tcW w:w="2672" w:type="dxa"/>
            <w:vAlign w:val="top"/>
          </w:tcPr>
          <w:p w14:paraId="655ECBF3">
            <w:pPr>
              <w:pStyle w:val="213"/>
              <w:spacing w:before="66" w:line="221" w:lineRule="auto"/>
              <w:ind w:left="103"/>
              <w:rPr>
                <w:color w:val="auto"/>
                <w:highlight w:val="none"/>
              </w:rPr>
            </w:pPr>
            <w:r>
              <w:rPr>
                <w:color w:val="auto"/>
                <w:highlight w:val="none"/>
              </w:rPr>
              <w:t>A10030799 其他建筑陶瓷制品</w:t>
            </w:r>
          </w:p>
        </w:tc>
        <w:tc>
          <w:tcPr>
            <w:tcW w:w="2248" w:type="dxa"/>
            <w:vAlign w:val="top"/>
          </w:tcPr>
          <w:p w14:paraId="2ED97174">
            <w:pPr>
              <w:rPr>
                <w:rFonts w:ascii="Arial"/>
                <w:color w:val="auto"/>
                <w:sz w:val="21"/>
                <w:highlight w:val="none"/>
              </w:rPr>
            </w:pPr>
          </w:p>
        </w:tc>
        <w:tc>
          <w:tcPr>
            <w:tcW w:w="3543" w:type="dxa"/>
            <w:vAlign w:val="top"/>
          </w:tcPr>
          <w:p w14:paraId="7651FF70">
            <w:pPr>
              <w:pStyle w:val="213"/>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23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6779F663">
            <w:pPr>
              <w:pStyle w:val="213"/>
              <w:spacing w:before="66"/>
              <w:ind w:left="118"/>
              <w:rPr>
                <w:color w:val="auto"/>
                <w:highlight w:val="none"/>
              </w:rPr>
            </w:pPr>
            <w:r>
              <w:rPr>
                <w:color w:val="auto"/>
                <w:spacing w:val="-5"/>
                <w:highlight w:val="none"/>
              </w:rPr>
              <w:t>39</w:t>
            </w:r>
          </w:p>
        </w:tc>
        <w:tc>
          <w:tcPr>
            <w:tcW w:w="1542" w:type="dxa"/>
            <w:vMerge w:val="restart"/>
            <w:tcBorders>
              <w:bottom w:val="nil"/>
            </w:tcBorders>
            <w:vAlign w:val="top"/>
          </w:tcPr>
          <w:p w14:paraId="086D36DF">
            <w:pPr>
              <w:pStyle w:val="213"/>
              <w:spacing w:before="65" w:line="322" w:lineRule="auto"/>
              <w:ind w:left="109" w:right="108" w:hanging="7"/>
              <w:rPr>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vAlign w:val="top"/>
          </w:tcPr>
          <w:p w14:paraId="0DAE9208">
            <w:pPr>
              <w:pStyle w:val="213"/>
              <w:spacing w:before="66" w:line="283" w:lineRule="auto"/>
              <w:ind w:left="110" w:right="107" w:hanging="7"/>
              <w:rPr>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vAlign w:val="top"/>
          </w:tcPr>
          <w:p w14:paraId="257EA4D1">
            <w:pPr>
              <w:rPr>
                <w:rFonts w:ascii="Arial"/>
                <w:color w:val="auto"/>
                <w:sz w:val="21"/>
                <w:highlight w:val="none"/>
              </w:rPr>
            </w:pPr>
          </w:p>
        </w:tc>
        <w:tc>
          <w:tcPr>
            <w:tcW w:w="3543" w:type="dxa"/>
            <w:vAlign w:val="top"/>
          </w:tcPr>
          <w:p w14:paraId="0D8F955B">
            <w:pPr>
              <w:pStyle w:val="213"/>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5DF3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2970568">
            <w:pPr>
              <w:rPr>
                <w:rFonts w:ascii="Arial"/>
                <w:color w:val="auto"/>
                <w:sz w:val="21"/>
                <w:highlight w:val="none"/>
              </w:rPr>
            </w:pPr>
          </w:p>
        </w:tc>
        <w:tc>
          <w:tcPr>
            <w:tcW w:w="1542" w:type="dxa"/>
            <w:vMerge w:val="continue"/>
            <w:tcBorders>
              <w:top w:val="nil"/>
              <w:bottom w:val="nil"/>
            </w:tcBorders>
            <w:vAlign w:val="top"/>
          </w:tcPr>
          <w:p w14:paraId="2917E20D">
            <w:pPr>
              <w:rPr>
                <w:rFonts w:ascii="Arial"/>
                <w:color w:val="auto"/>
                <w:sz w:val="21"/>
                <w:highlight w:val="none"/>
              </w:rPr>
            </w:pPr>
          </w:p>
        </w:tc>
        <w:tc>
          <w:tcPr>
            <w:tcW w:w="2672" w:type="dxa"/>
            <w:vAlign w:val="top"/>
          </w:tcPr>
          <w:p w14:paraId="302F306F">
            <w:pPr>
              <w:pStyle w:val="213"/>
              <w:spacing w:before="67" w:line="219" w:lineRule="auto"/>
              <w:ind w:left="103"/>
              <w:rPr>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vAlign w:val="top"/>
          </w:tcPr>
          <w:p w14:paraId="5C33F6CF">
            <w:pPr>
              <w:rPr>
                <w:rFonts w:ascii="Arial"/>
                <w:color w:val="auto"/>
                <w:sz w:val="21"/>
                <w:highlight w:val="none"/>
              </w:rPr>
            </w:pPr>
          </w:p>
        </w:tc>
        <w:tc>
          <w:tcPr>
            <w:tcW w:w="3543" w:type="dxa"/>
            <w:vAlign w:val="top"/>
          </w:tcPr>
          <w:p w14:paraId="2747896A">
            <w:pPr>
              <w:pStyle w:val="213"/>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23FD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2A3B38B0">
            <w:pPr>
              <w:rPr>
                <w:rFonts w:ascii="Arial"/>
                <w:color w:val="auto"/>
                <w:sz w:val="21"/>
                <w:highlight w:val="none"/>
              </w:rPr>
            </w:pPr>
          </w:p>
        </w:tc>
        <w:tc>
          <w:tcPr>
            <w:tcW w:w="1542" w:type="dxa"/>
            <w:vMerge w:val="continue"/>
            <w:tcBorders>
              <w:top w:val="nil"/>
            </w:tcBorders>
            <w:vAlign w:val="top"/>
          </w:tcPr>
          <w:p w14:paraId="2CA83744">
            <w:pPr>
              <w:rPr>
                <w:rFonts w:ascii="Arial"/>
                <w:color w:val="auto"/>
                <w:sz w:val="21"/>
                <w:highlight w:val="none"/>
              </w:rPr>
            </w:pPr>
          </w:p>
        </w:tc>
        <w:tc>
          <w:tcPr>
            <w:tcW w:w="2672" w:type="dxa"/>
            <w:vAlign w:val="top"/>
          </w:tcPr>
          <w:p w14:paraId="11806FE6">
            <w:pPr>
              <w:pStyle w:val="213"/>
              <w:spacing w:before="66" w:line="283" w:lineRule="auto"/>
              <w:ind w:left="108" w:right="102" w:hanging="5"/>
              <w:rPr>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vAlign w:val="top"/>
          </w:tcPr>
          <w:p w14:paraId="16190BED">
            <w:pPr>
              <w:rPr>
                <w:rFonts w:ascii="Arial"/>
                <w:color w:val="auto"/>
                <w:sz w:val="21"/>
                <w:highlight w:val="none"/>
              </w:rPr>
            </w:pPr>
          </w:p>
        </w:tc>
        <w:tc>
          <w:tcPr>
            <w:tcW w:w="3543" w:type="dxa"/>
            <w:vAlign w:val="top"/>
          </w:tcPr>
          <w:p w14:paraId="76CBE2B5">
            <w:pPr>
              <w:pStyle w:val="213"/>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9FB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E29A8C3">
            <w:pPr>
              <w:pStyle w:val="213"/>
              <w:spacing w:before="67"/>
              <w:ind w:left="114"/>
              <w:rPr>
                <w:color w:val="auto"/>
                <w:highlight w:val="none"/>
              </w:rPr>
            </w:pPr>
            <w:r>
              <w:rPr>
                <w:color w:val="auto"/>
                <w:spacing w:val="-3"/>
                <w:highlight w:val="none"/>
              </w:rPr>
              <w:t>40</w:t>
            </w:r>
          </w:p>
        </w:tc>
        <w:tc>
          <w:tcPr>
            <w:tcW w:w="1542" w:type="dxa"/>
            <w:vMerge w:val="restart"/>
            <w:tcBorders>
              <w:bottom w:val="nil"/>
            </w:tcBorders>
            <w:vAlign w:val="top"/>
          </w:tcPr>
          <w:p w14:paraId="5FD779D4">
            <w:pPr>
              <w:pStyle w:val="213"/>
              <w:spacing w:before="66" w:line="322" w:lineRule="auto"/>
              <w:ind w:left="106" w:right="106" w:hanging="4"/>
              <w:jc w:val="both"/>
              <w:rPr>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highlight w:val="none"/>
              </w:rPr>
              <w:t xml:space="preserve"> </w:t>
            </w:r>
            <w:r>
              <w:rPr>
                <w:color w:val="auto"/>
                <w:spacing w:val="-2"/>
                <w:highlight w:val="none"/>
              </w:rPr>
              <w:t>及其制品</w:t>
            </w:r>
          </w:p>
        </w:tc>
        <w:tc>
          <w:tcPr>
            <w:tcW w:w="2672" w:type="dxa"/>
            <w:vAlign w:val="top"/>
          </w:tcPr>
          <w:p w14:paraId="468631AB">
            <w:pPr>
              <w:pStyle w:val="213"/>
              <w:spacing w:before="68" w:line="282" w:lineRule="auto"/>
              <w:ind w:left="108" w:right="107" w:hanging="5"/>
              <w:rPr>
                <w:color w:val="auto"/>
                <w:highlight w:val="none"/>
              </w:rPr>
            </w:pPr>
            <w:r>
              <w:rPr>
                <w:color w:val="auto"/>
                <w:spacing w:val="6"/>
                <w:highlight w:val="none"/>
              </w:rPr>
              <w:t>A10031001 矿物绝热和吸声材</w:t>
            </w:r>
            <w:r>
              <w:rPr>
                <w:color w:val="auto"/>
                <w:spacing w:val="7"/>
                <w:highlight w:val="none"/>
              </w:rPr>
              <w:t xml:space="preserve"> </w:t>
            </w:r>
            <w:r>
              <w:rPr>
                <w:color w:val="auto"/>
                <w:highlight w:val="none"/>
              </w:rPr>
              <w:t>料</w:t>
            </w:r>
          </w:p>
        </w:tc>
        <w:tc>
          <w:tcPr>
            <w:tcW w:w="2248" w:type="dxa"/>
            <w:vAlign w:val="top"/>
          </w:tcPr>
          <w:p w14:paraId="3DCB54C4">
            <w:pPr>
              <w:rPr>
                <w:rFonts w:ascii="Arial"/>
                <w:color w:val="auto"/>
                <w:sz w:val="21"/>
                <w:highlight w:val="none"/>
              </w:rPr>
            </w:pPr>
          </w:p>
        </w:tc>
        <w:tc>
          <w:tcPr>
            <w:tcW w:w="3543" w:type="dxa"/>
            <w:vAlign w:val="top"/>
          </w:tcPr>
          <w:p w14:paraId="555281C6">
            <w:pPr>
              <w:pStyle w:val="213"/>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04D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506CB00">
            <w:pPr>
              <w:rPr>
                <w:rFonts w:ascii="Arial"/>
                <w:color w:val="auto"/>
                <w:sz w:val="21"/>
                <w:highlight w:val="none"/>
              </w:rPr>
            </w:pPr>
          </w:p>
        </w:tc>
        <w:tc>
          <w:tcPr>
            <w:tcW w:w="1542" w:type="dxa"/>
            <w:vMerge w:val="continue"/>
            <w:tcBorders>
              <w:top w:val="nil"/>
            </w:tcBorders>
            <w:vAlign w:val="top"/>
          </w:tcPr>
          <w:p w14:paraId="0BFE09A1">
            <w:pPr>
              <w:rPr>
                <w:rFonts w:ascii="Arial"/>
                <w:color w:val="auto"/>
                <w:sz w:val="21"/>
                <w:highlight w:val="none"/>
              </w:rPr>
            </w:pPr>
          </w:p>
        </w:tc>
        <w:tc>
          <w:tcPr>
            <w:tcW w:w="2672" w:type="dxa"/>
            <w:vAlign w:val="top"/>
          </w:tcPr>
          <w:p w14:paraId="12B704B3">
            <w:pPr>
              <w:pStyle w:val="213"/>
              <w:spacing w:before="68" w:line="219" w:lineRule="auto"/>
              <w:ind w:left="103"/>
              <w:rPr>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vAlign w:val="top"/>
          </w:tcPr>
          <w:p w14:paraId="6D93CCD9">
            <w:pPr>
              <w:rPr>
                <w:rFonts w:ascii="Arial"/>
                <w:color w:val="auto"/>
                <w:sz w:val="21"/>
                <w:highlight w:val="none"/>
              </w:rPr>
            </w:pPr>
          </w:p>
        </w:tc>
        <w:tc>
          <w:tcPr>
            <w:tcW w:w="3543" w:type="dxa"/>
            <w:vAlign w:val="top"/>
          </w:tcPr>
          <w:p w14:paraId="5BBF2B41">
            <w:pPr>
              <w:pStyle w:val="213"/>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300A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bottom w:val="single" w:color="auto" w:sz="4" w:space="0"/>
            </w:tcBorders>
            <w:vAlign w:val="top"/>
          </w:tcPr>
          <w:p w14:paraId="4B814E34">
            <w:pPr>
              <w:pStyle w:val="213"/>
              <w:spacing w:before="67" w:line="242" w:lineRule="auto"/>
              <w:ind w:left="114"/>
              <w:rPr>
                <w:color w:val="auto"/>
                <w:highlight w:val="none"/>
              </w:rPr>
            </w:pPr>
            <w:r>
              <w:rPr>
                <w:color w:val="auto"/>
                <w:spacing w:val="-3"/>
                <w:highlight w:val="none"/>
              </w:rPr>
              <w:t>41</w:t>
            </w:r>
          </w:p>
        </w:tc>
        <w:tc>
          <w:tcPr>
            <w:tcW w:w="1542" w:type="dxa"/>
            <w:tcBorders>
              <w:bottom w:val="single" w:color="auto" w:sz="4" w:space="0"/>
            </w:tcBorders>
            <w:vAlign w:val="top"/>
          </w:tcPr>
          <w:p w14:paraId="183DF2DF">
            <w:pPr>
              <w:pStyle w:val="213"/>
              <w:spacing w:before="68" w:line="282" w:lineRule="auto"/>
              <w:ind w:left="109" w:right="108" w:hanging="7"/>
              <w:rPr>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tcBorders>
              <w:bottom w:val="single" w:color="auto" w:sz="4" w:space="0"/>
            </w:tcBorders>
            <w:vAlign w:val="top"/>
          </w:tcPr>
          <w:p w14:paraId="34BCC6D5">
            <w:pPr>
              <w:rPr>
                <w:rFonts w:ascii="Arial"/>
                <w:color w:val="auto"/>
                <w:sz w:val="21"/>
                <w:highlight w:val="none"/>
              </w:rPr>
            </w:pPr>
          </w:p>
        </w:tc>
        <w:tc>
          <w:tcPr>
            <w:tcW w:w="2248" w:type="dxa"/>
            <w:tcBorders>
              <w:bottom w:val="single" w:color="auto" w:sz="4" w:space="0"/>
            </w:tcBorders>
            <w:vAlign w:val="top"/>
          </w:tcPr>
          <w:p w14:paraId="1681F88E">
            <w:pPr>
              <w:rPr>
                <w:rFonts w:ascii="Arial"/>
                <w:color w:val="auto"/>
                <w:sz w:val="21"/>
                <w:highlight w:val="none"/>
              </w:rPr>
            </w:pPr>
          </w:p>
        </w:tc>
        <w:tc>
          <w:tcPr>
            <w:tcW w:w="3543" w:type="dxa"/>
            <w:vAlign w:val="top"/>
          </w:tcPr>
          <w:p w14:paraId="3B8744EF">
            <w:pPr>
              <w:pStyle w:val="213"/>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4C24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33954CF3">
            <w:pPr>
              <w:pStyle w:val="213"/>
              <w:spacing w:before="68" w:line="242" w:lineRule="auto"/>
              <w:ind w:left="114"/>
              <w:rPr>
                <w:color w:val="auto"/>
                <w:highlight w:val="none"/>
              </w:rPr>
            </w:pPr>
            <w:r>
              <w:rPr>
                <w:color w:val="auto"/>
                <w:spacing w:val="-3"/>
                <w:highlight w:val="none"/>
              </w:rPr>
              <w:t>42</w:t>
            </w:r>
          </w:p>
        </w:tc>
        <w:tc>
          <w:tcPr>
            <w:tcW w:w="1542" w:type="dxa"/>
            <w:tcBorders>
              <w:top w:val="single" w:color="auto" w:sz="4" w:space="0"/>
              <w:left w:val="single" w:color="auto" w:sz="4" w:space="0"/>
              <w:bottom w:val="single" w:color="auto" w:sz="4" w:space="0"/>
              <w:right w:val="single" w:color="auto" w:sz="4" w:space="0"/>
            </w:tcBorders>
            <w:vAlign w:val="top"/>
          </w:tcPr>
          <w:p w14:paraId="2F647228">
            <w:pPr>
              <w:pStyle w:val="213"/>
              <w:spacing w:before="69" w:line="284" w:lineRule="auto"/>
              <w:ind w:left="109" w:right="106" w:firstLine="84"/>
              <w:rPr>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spacing w:val="-2"/>
                <w:highlight w:val="none"/>
              </w:rPr>
              <w:t>金属矿物制品</w:t>
            </w:r>
          </w:p>
        </w:tc>
        <w:tc>
          <w:tcPr>
            <w:tcW w:w="2672" w:type="dxa"/>
            <w:tcBorders>
              <w:top w:val="single" w:color="auto" w:sz="4" w:space="0"/>
              <w:left w:val="single" w:color="auto" w:sz="4" w:space="0"/>
              <w:bottom w:val="single" w:color="auto" w:sz="4" w:space="0"/>
              <w:right w:val="single" w:color="auto" w:sz="4" w:space="0"/>
            </w:tcBorders>
            <w:vAlign w:val="top"/>
          </w:tcPr>
          <w:p w14:paraId="79B5FD95">
            <w:pPr>
              <w:pStyle w:val="213"/>
              <w:spacing w:before="68" w:line="219" w:lineRule="auto"/>
              <w:ind w:left="103"/>
              <w:rPr>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tcBorders>
              <w:top w:val="single" w:color="auto" w:sz="4" w:space="0"/>
              <w:left w:val="single" w:color="auto" w:sz="4" w:space="0"/>
              <w:bottom w:val="single" w:color="auto" w:sz="4" w:space="0"/>
              <w:right w:val="single" w:color="auto" w:sz="4" w:space="0"/>
            </w:tcBorders>
            <w:vAlign w:val="top"/>
          </w:tcPr>
          <w:p w14:paraId="183E04E1">
            <w:pPr>
              <w:rPr>
                <w:rFonts w:ascii="Arial"/>
                <w:color w:val="auto"/>
                <w:sz w:val="21"/>
                <w:highlight w:val="none"/>
              </w:rPr>
            </w:pPr>
          </w:p>
        </w:tc>
        <w:tc>
          <w:tcPr>
            <w:tcW w:w="3543" w:type="dxa"/>
            <w:tcBorders>
              <w:left w:val="single" w:color="auto" w:sz="4" w:space="0"/>
            </w:tcBorders>
            <w:vAlign w:val="top"/>
          </w:tcPr>
          <w:p w14:paraId="7B485066">
            <w:pPr>
              <w:pStyle w:val="213"/>
              <w:spacing w:before="68" w:line="219" w:lineRule="auto"/>
              <w:ind w:left="109"/>
              <w:rPr>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r w14:paraId="3FF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0207C1A">
            <w:pPr>
              <w:pStyle w:val="213"/>
              <w:spacing w:before="68"/>
              <w:ind w:left="114"/>
              <w:rPr>
                <w:color w:val="auto"/>
                <w:highlight w:val="none"/>
              </w:rPr>
            </w:pPr>
            <w:r>
              <w:rPr>
                <w:color w:val="auto"/>
                <w:spacing w:val="-3"/>
                <w:highlight w:val="none"/>
              </w:rPr>
              <w:t>43</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EB07ED6">
            <w:pPr>
              <w:pStyle w:val="213"/>
              <w:spacing w:before="67" w:line="323" w:lineRule="auto"/>
              <w:ind w:left="107" w:right="108" w:hanging="5"/>
              <w:rPr>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tcBorders>
              <w:top w:val="single" w:color="auto" w:sz="4" w:space="0"/>
              <w:left w:val="single" w:color="auto" w:sz="4" w:space="0"/>
              <w:bottom w:val="single" w:color="auto" w:sz="4" w:space="0"/>
              <w:right w:val="single" w:color="auto" w:sz="4" w:space="0"/>
            </w:tcBorders>
            <w:vAlign w:val="top"/>
          </w:tcPr>
          <w:p w14:paraId="30381269">
            <w:pPr>
              <w:pStyle w:val="213"/>
              <w:spacing w:before="69" w:line="284" w:lineRule="auto"/>
              <w:ind w:left="108" w:right="107" w:hanging="5"/>
              <w:rPr>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72A47172">
            <w:pPr>
              <w:rPr>
                <w:rFonts w:ascii="Arial"/>
                <w:color w:val="auto"/>
                <w:sz w:val="21"/>
                <w:highlight w:val="none"/>
              </w:rPr>
            </w:pPr>
          </w:p>
        </w:tc>
        <w:tc>
          <w:tcPr>
            <w:tcW w:w="3543" w:type="dxa"/>
            <w:tcBorders>
              <w:left w:val="single" w:color="auto" w:sz="4" w:space="0"/>
            </w:tcBorders>
            <w:vAlign w:val="top"/>
          </w:tcPr>
          <w:p w14:paraId="563BAD7D">
            <w:pPr>
              <w:pStyle w:val="213"/>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16C0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D66BD2A">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A52635C">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9AAA4F8">
            <w:pPr>
              <w:pStyle w:val="213"/>
              <w:spacing w:before="64" w:line="284" w:lineRule="auto"/>
              <w:ind w:left="108" w:right="107" w:hanging="5"/>
              <w:rPr>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78CE74D6">
            <w:pPr>
              <w:rPr>
                <w:rFonts w:ascii="Arial"/>
                <w:color w:val="auto"/>
                <w:sz w:val="21"/>
                <w:highlight w:val="none"/>
              </w:rPr>
            </w:pPr>
          </w:p>
        </w:tc>
        <w:tc>
          <w:tcPr>
            <w:tcW w:w="3543" w:type="dxa"/>
            <w:tcBorders>
              <w:left w:val="single" w:color="auto" w:sz="4" w:space="0"/>
            </w:tcBorders>
            <w:vAlign w:val="top"/>
          </w:tcPr>
          <w:p w14:paraId="6D61436D">
            <w:pPr>
              <w:pStyle w:val="213"/>
              <w:spacing w:before="63"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F26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0101A8D">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AAD2186">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DF487A8">
            <w:pPr>
              <w:pStyle w:val="213"/>
              <w:spacing w:before="64" w:line="221" w:lineRule="auto"/>
              <w:ind w:left="103"/>
              <w:rPr>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tcBorders>
              <w:top w:val="single" w:color="auto" w:sz="4" w:space="0"/>
              <w:left w:val="single" w:color="auto" w:sz="4" w:space="0"/>
              <w:bottom w:val="single" w:color="auto" w:sz="4" w:space="0"/>
              <w:right w:val="single" w:color="auto" w:sz="4" w:space="0"/>
            </w:tcBorders>
            <w:vAlign w:val="top"/>
          </w:tcPr>
          <w:p w14:paraId="64F1E019">
            <w:pPr>
              <w:rPr>
                <w:rFonts w:ascii="Arial"/>
                <w:color w:val="auto"/>
                <w:sz w:val="21"/>
                <w:highlight w:val="none"/>
              </w:rPr>
            </w:pPr>
          </w:p>
        </w:tc>
        <w:tc>
          <w:tcPr>
            <w:tcW w:w="3543" w:type="dxa"/>
            <w:tcBorders>
              <w:left w:val="single" w:color="auto" w:sz="4" w:space="0"/>
            </w:tcBorders>
            <w:vAlign w:val="top"/>
          </w:tcPr>
          <w:p w14:paraId="426BA902">
            <w:pPr>
              <w:pStyle w:val="213"/>
              <w:spacing w:before="64"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68D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tcBorders>
            <w:vAlign w:val="top"/>
          </w:tcPr>
          <w:p w14:paraId="7EB7582E">
            <w:pPr>
              <w:pStyle w:val="213"/>
              <w:spacing w:before="65" w:line="242" w:lineRule="auto"/>
              <w:ind w:left="114"/>
              <w:rPr>
                <w:color w:val="auto"/>
                <w:highlight w:val="none"/>
              </w:rPr>
            </w:pPr>
            <w:r>
              <w:rPr>
                <w:color w:val="auto"/>
                <w:spacing w:val="-3"/>
                <w:highlight w:val="none"/>
              </w:rPr>
              <w:t>44</w:t>
            </w:r>
          </w:p>
        </w:tc>
        <w:tc>
          <w:tcPr>
            <w:tcW w:w="1542" w:type="dxa"/>
            <w:tcBorders>
              <w:top w:val="single" w:color="auto" w:sz="4" w:space="0"/>
            </w:tcBorders>
            <w:vAlign w:val="top"/>
          </w:tcPr>
          <w:p w14:paraId="7481B57C">
            <w:pPr>
              <w:pStyle w:val="213"/>
              <w:spacing w:before="66" w:line="283" w:lineRule="auto"/>
              <w:ind w:left="107" w:right="108" w:hanging="5"/>
              <w:rPr>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tcBorders>
              <w:top w:val="single" w:color="auto" w:sz="4" w:space="0"/>
            </w:tcBorders>
            <w:vAlign w:val="top"/>
          </w:tcPr>
          <w:p w14:paraId="535DF1A2">
            <w:pPr>
              <w:pStyle w:val="213"/>
              <w:spacing w:before="65" w:line="220" w:lineRule="auto"/>
              <w:ind w:left="103"/>
              <w:rPr>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tcBorders>
              <w:top w:val="single" w:color="auto" w:sz="4" w:space="0"/>
            </w:tcBorders>
            <w:vAlign w:val="top"/>
          </w:tcPr>
          <w:p w14:paraId="1855E2A6">
            <w:pPr>
              <w:rPr>
                <w:rFonts w:ascii="Arial"/>
                <w:color w:val="auto"/>
                <w:sz w:val="21"/>
                <w:highlight w:val="none"/>
              </w:rPr>
            </w:pPr>
          </w:p>
        </w:tc>
        <w:tc>
          <w:tcPr>
            <w:tcW w:w="3543" w:type="dxa"/>
            <w:vAlign w:val="top"/>
          </w:tcPr>
          <w:p w14:paraId="1C6CE9A5">
            <w:pPr>
              <w:pStyle w:val="213"/>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32B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43A4B4D">
            <w:pPr>
              <w:pStyle w:val="213"/>
              <w:spacing w:before="66"/>
              <w:ind w:left="114"/>
              <w:rPr>
                <w:color w:val="auto"/>
                <w:highlight w:val="none"/>
              </w:rPr>
            </w:pPr>
            <w:r>
              <w:rPr>
                <w:color w:val="auto"/>
                <w:spacing w:val="-3"/>
                <w:highlight w:val="none"/>
              </w:rPr>
              <w:t>45</w:t>
            </w:r>
          </w:p>
        </w:tc>
        <w:tc>
          <w:tcPr>
            <w:tcW w:w="1542" w:type="dxa"/>
            <w:vAlign w:val="top"/>
          </w:tcPr>
          <w:p w14:paraId="35C9BC36">
            <w:pPr>
              <w:pStyle w:val="213"/>
              <w:spacing w:before="66" w:line="283" w:lineRule="auto"/>
              <w:ind w:left="109" w:right="108" w:hanging="7"/>
              <w:rPr>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highlight w:val="none"/>
              </w:rPr>
              <w:t xml:space="preserve"> </w:t>
            </w:r>
            <w:r>
              <w:rPr>
                <w:color w:val="auto"/>
                <w:spacing w:val="-2"/>
                <w:highlight w:val="none"/>
              </w:rPr>
              <w:t>筑涂料</w:t>
            </w:r>
          </w:p>
        </w:tc>
        <w:tc>
          <w:tcPr>
            <w:tcW w:w="2672" w:type="dxa"/>
            <w:vAlign w:val="top"/>
          </w:tcPr>
          <w:p w14:paraId="23D38720">
            <w:pPr>
              <w:rPr>
                <w:rFonts w:ascii="Arial"/>
                <w:color w:val="auto"/>
                <w:sz w:val="21"/>
                <w:highlight w:val="none"/>
              </w:rPr>
            </w:pPr>
          </w:p>
        </w:tc>
        <w:tc>
          <w:tcPr>
            <w:tcW w:w="2248" w:type="dxa"/>
            <w:vAlign w:val="top"/>
          </w:tcPr>
          <w:p w14:paraId="0B70DE25">
            <w:pPr>
              <w:rPr>
                <w:rFonts w:ascii="Arial"/>
                <w:color w:val="auto"/>
                <w:sz w:val="21"/>
                <w:highlight w:val="none"/>
              </w:rPr>
            </w:pPr>
          </w:p>
        </w:tc>
        <w:tc>
          <w:tcPr>
            <w:tcW w:w="3543" w:type="dxa"/>
            <w:vAlign w:val="top"/>
          </w:tcPr>
          <w:p w14:paraId="660F1672">
            <w:pPr>
              <w:pStyle w:val="213"/>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831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2F17EFB4">
            <w:pPr>
              <w:pStyle w:val="213"/>
              <w:spacing w:before="66"/>
              <w:ind w:left="114"/>
              <w:rPr>
                <w:color w:val="auto"/>
                <w:highlight w:val="none"/>
              </w:rPr>
            </w:pPr>
            <w:r>
              <w:rPr>
                <w:color w:val="auto"/>
                <w:spacing w:val="-3"/>
                <w:highlight w:val="none"/>
              </w:rPr>
              <w:t>46</w:t>
            </w:r>
          </w:p>
        </w:tc>
        <w:tc>
          <w:tcPr>
            <w:tcW w:w="1542" w:type="dxa"/>
            <w:vAlign w:val="top"/>
          </w:tcPr>
          <w:p w14:paraId="3F904A96">
            <w:pPr>
              <w:pStyle w:val="213"/>
              <w:spacing w:before="66" w:line="222" w:lineRule="auto"/>
              <w:ind w:left="102"/>
              <w:rPr>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vAlign w:val="top"/>
          </w:tcPr>
          <w:p w14:paraId="27EBC322">
            <w:pPr>
              <w:rPr>
                <w:rFonts w:ascii="Arial"/>
                <w:color w:val="auto"/>
                <w:sz w:val="21"/>
                <w:highlight w:val="none"/>
              </w:rPr>
            </w:pPr>
          </w:p>
        </w:tc>
        <w:tc>
          <w:tcPr>
            <w:tcW w:w="2248" w:type="dxa"/>
            <w:vAlign w:val="top"/>
          </w:tcPr>
          <w:p w14:paraId="5BDA538E">
            <w:pPr>
              <w:rPr>
                <w:rFonts w:ascii="Arial"/>
                <w:color w:val="auto"/>
                <w:sz w:val="21"/>
                <w:highlight w:val="none"/>
              </w:rPr>
            </w:pPr>
          </w:p>
        </w:tc>
        <w:tc>
          <w:tcPr>
            <w:tcW w:w="3543" w:type="dxa"/>
            <w:vAlign w:val="top"/>
          </w:tcPr>
          <w:p w14:paraId="2B02D3B7">
            <w:pPr>
              <w:pStyle w:val="213"/>
              <w:spacing w:before="66" w:line="219" w:lineRule="auto"/>
              <w:ind w:left="109"/>
              <w:rPr>
                <w:color w:val="auto"/>
                <w:highlight w:val="none"/>
              </w:rPr>
            </w:pPr>
            <w:r>
              <w:rPr>
                <w:color w:val="auto"/>
                <w:spacing w:val="-1"/>
                <w:highlight w:val="none"/>
              </w:rPr>
              <w:t>HJ/T 237</w:t>
            </w:r>
            <w:r>
              <w:rPr>
                <w:color w:val="auto"/>
                <w:spacing w:val="-32"/>
                <w:highlight w:val="none"/>
              </w:rPr>
              <w:t xml:space="preserve"> </w:t>
            </w:r>
            <w:r>
              <w:rPr>
                <w:color w:val="auto"/>
                <w:spacing w:val="-1"/>
                <w:highlight w:val="none"/>
              </w:rPr>
              <w:t>塑料门窗/HJ459</w:t>
            </w:r>
            <w:r>
              <w:rPr>
                <w:color w:val="auto"/>
                <w:spacing w:val="-37"/>
                <w:highlight w:val="none"/>
              </w:rPr>
              <w:t xml:space="preserve"> </w:t>
            </w:r>
            <w:r>
              <w:rPr>
                <w:color w:val="auto"/>
                <w:spacing w:val="-1"/>
                <w:highlight w:val="none"/>
              </w:rPr>
              <w:t>木</w:t>
            </w:r>
            <w:r>
              <w:rPr>
                <w:color w:val="auto"/>
                <w:spacing w:val="-2"/>
                <w:highlight w:val="none"/>
              </w:rPr>
              <w:t>质门和钢质门</w:t>
            </w:r>
          </w:p>
        </w:tc>
      </w:tr>
      <w:tr w14:paraId="0C4D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26CEAE9B">
            <w:pPr>
              <w:pStyle w:val="213"/>
              <w:spacing w:before="66"/>
              <w:ind w:left="114"/>
              <w:rPr>
                <w:color w:val="auto"/>
                <w:highlight w:val="none"/>
              </w:rPr>
            </w:pPr>
            <w:r>
              <w:rPr>
                <w:color w:val="auto"/>
                <w:spacing w:val="-3"/>
                <w:highlight w:val="none"/>
              </w:rPr>
              <w:t>47</w:t>
            </w:r>
          </w:p>
        </w:tc>
        <w:tc>
          <w:tcPr>
            <w:tcW w:w="1542" w:type="dxa"/>
            <w:vAlign w:val="top"/>
          </w:tcPr>
          <w:p w14:paraId="790141B8">
            <w:pPr>
              <w:pStyle w:val="213"/>
              <w:spacing w:before="66" w:line="221" w:lineRule="auto"/>
              <w:ind w:left="102"/>
              <w:rPr>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vAlign w:val="top"/>
          </w:tcPr>
          <w:p w14:paraId="5BB1A806">
            <w:pPr>
              <w:rPr>
                <w:rFonts w:ascii="Arial"/>
                <w:color w:val="auto"/>
                <w:sz w:val="21"/>
                <w:highlight w:val="none"/>
              </w:rPr>
            </w:pPr>
          </w:p>
        </w:tc>
        <w:tc>
          <w:tcPr>
            <w:tcW w:w="2248" w:type="dxa"/>
            <w:vAlign w:val="top"/>
          </w:tcPr>
          <w:p w14:paraId="12F20AF9">
            <w:pPr>
              <w:rPr>
                <w:rFonts w:ascii="Arial"/>
                <w:color w:val="auto"/>
                <w:sz w:val="21"/>
                <w:highlight w:val="none"/>
              </w:rPr>
            </w:pPr>
          </w:p>
        </w:tc>
        <w:tc>
          <w:tcPr>
            <w:tcW w:w="3543" w:type="dxa"/>
            <w:vAlign w:val="top"/>
          </w:tcPr>
          <w:p w14:paraId="5122D3D0">
            <w:pPr>
              <w:pStyle w:val="213"/>
              <w:spacing w:before="66" w:line="219" w:lineRule="auto"/>
              <w:ind w:left="109"/>
              <w:rPr>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684C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0FB2F36E">
            <w:pPr>
              <w:pStyle w:val="213"/>
              <w:spacing w:before="69"/>
              <w:ind w:left="114"/>
              <w:rPr>
                <w:color w:val="auto"/>
                <w:highlight w:val="none"/>
              </w:rPr>
            </w:pPr>
            <w:r>
              <w:rPr>
                <w:color w:val="auto"/>
                <w:spacing w:val="-3"/>
                <w:highlight w:val="none"/>
              </w:rPr>
              <w:t>48</w:t>
            </w:r>
          </w:p>
        </w:tc>
        <w:tc>
          <w:tcPr>
            <w:tcW w:w="1542" w:type="dxa"/>
            <w:vAlign w:val="top"/>
          </w:tcPr>
          <w:p w14:paraId="36F78E55">
            <w:pPr>
              <w:pStyle w:val="213"/>
              <w:spacing w:before="70" w:line="282" w:lineRule="auto"/>
              <w:ind w:left="109" w:right="106" w:hanging="7"/>
              <w:rPr>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vAlign w:val="top"/>
          </w:tcPr>
          <w:p w14:paraId="0E6B6EAA">
            <w:pPr>
              <w:rPr>
                <w:rFonts w:ascii="Arial"/>
                <w:color w:val="auto"/>
                <w:sz w:val="21"/>
                <w:highlight w:val="none"/>
              </w:rPr>
            </w:pPr>
          </w:p>
        </w:tc>
        <w:tc>
          <w:tcPr>
            <w:tcW w:w="2248" w:type="dxa"/>
            <w:vAlign w:val="top"/>
          </w:tcPr>
          <w:p w14:paraId="754BCD0F">
            <w:pPr>
              <w:rPr>
                <w:rFonts w:ascii="Arial"/>
                <w:color w:val="auto"/>
                <w:sz w:val="21"/>
                <w:highlight w:val="none"/>
              </w:rPr>
            </w:pPr>
          </w:p>
        </w:tc>
        <w:tc>
          <w:tcPr>
            <w:tcW w:w="3543" w:type="dxa"/>
            <w:vAlign w:val="top"/>
          </w:tcPr>
          <w:p w14:paraId="5DA8EBC0">
            <w:pPr>
              <w:pStyle w:val="213"/>
              <w:spacing w:before="69"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1C74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33A863C">
            <w:pPr>
              <w:pStyle w:val="213"/>
              <w:spacing w:before="68"/>
              <w:ind w:left="114"/>
              <w:rPr>
                <w:color w:val="auto"/>
                <w:highlight w:val="none"/>
              </w:rPr>
            </w:pPr>
            <w:r>
              <w:rPr>
                <w:color w:val="auto"/>
                <w:spacing w:val="-3"/>
                <w:highlight w:val="none"/>
              </w:rPr>
              <w:t>49</w:t>
            </w:r>
          </w:p>
        </w:tc>
        <w:tc>
          <w:tcPr>
            <w:tcW w:w="1542" w:type="dxa"/>
            <w:vAlign w:val="top"/>
          </w:tcPr>
          <w:p w14:paraId="13CB0C21">
            <w:pPr>
              <w:pStyle w:val="213"/>
              <w:spacing w:before="68" w:line="282" w:lineRule="auto"/>
              <w:ind w:left="109" w:right="108" w:hanging="7"/>
              <w:rPr>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vAlign w:val="top"/>
          </w:tcPr>
          <w:p w14:paraId="1D94107C">
            <w:pPr>
              <w:rPr>
                <w:rFonts w:ascii="Arial"/>
                <w:color w:val="auto"/>
                <w:sz w:val="21"/>
                <w:highlight w:val="none"/>
              </w:rPr>
            </w:pPr>
          </w:p>
        </w:tc>
        <w:tc>
          <w:tcPr>
            <w:tcW w:w="2248" w:type="dxa"/>
            <w:vAlign w:val="top"/>
          </w:tcPr>
          <w:p w14:paraId="2D7DC984">
            <w:pPr>
              <w:rPr>
                <w:rFonts w:ascii="Arial"/>
                <w:color w:val="auto"/>
                <w:sz w:val="21"/>
                <w:highlight w:val="none"/>
              </w:rPr>
            </w:pPr>
          </w:p>
        </w:tc>
        <w:tc>
          <w:tcPr>
            <w:tcW w:w="3543" w:type="dxa"/>
            <w:vAlign w:val="top"/>
          </w:tcPr>
          <w:p w14:paraId="1DD66A27">
            <w:pPr>
              <w:pStyle w:val="213"/>
              <w:spacing w:before="67" w:line="219" w:lineRule="auto"/>
              <w:ind w:left="109"/>
              <w:rPr>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213A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242B0303">
            <w:pPr>
              <w:pStyle w:val="213"/>
              <w:spacing w:before="69"/>
              <w:ind w:left="118"/>
              <w:rPr>
                <w:color w:val="auto"/>
                <w:highlight w:val="none"/>
              </w:rPr>
            </w:pPr>
            <w:r>
              <w:rPr>
                <w:color w:val="auto"/>
                <w:spacing w:val="-5"/>
                <w:highlight w:val="none"/>
              </w:rPr>
              <w:t>50</w:t>
            </w:r>
          </w:p>
        </w:tc>
        <w:tc>
          <w:tcPr>
            <w:tcW w:w="1542" w:type="dxa"/>
            <w:vAlign w:val="top"/>
          </w:tcPr>
          <w:p w14:paraId="53AC877B">
            <w:pPr>
              <w:pStyle w:val="213"/>
              <w:spacing w:before="69" w:line="284" w:lineRule="auto"/>
              <w:ind w:left="122" w:right="108" w:hanging="20"/>
              <w:rPr>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vAlign w:val="top"/>
          </w:tcPr>
          <w:p w14:paraId="214BE936">
            <w:pPr>
              <w:rPr>
                <w:rFonts w:ascii="Arial"/>
                <w:color w:val="auto"/>
                <w:sz w:val="21"/>
                <w:highlight w:val="none"/>
              </w:rPr>
            </w:pPr>
          </w:p>
        </w:tc>
        <w:tc>
          <w:tcPr>
            <w:tcW w:w="2248" w:type="dxa"/>
            <w:vAlign w:val="top"/>
          </w:tcPr>
          <w:p w14:paraId="302B59F9">
            <w:pPr>
              <w:rPr>
                <w:rFonts w:ascii="Arial"/>
                <w:color w:val="auto"/>
                <w:sz w:val="21"/>
                <w:highlight w:val="none"/>
              </w:rPr>
            </w:pPr>
          </w:p>
        </w:tc>
        <w:tc>
          <w:tcPr>
            <w:tcW w:w="3543" w:type="dxa"/>
            <w:vAlign w:val="top"/>
          </w:tcPr>
          <w:p w14:paraId="6970262A">
            <w:pPr>
              <w:pStyle w:val="213"/>
              <w:spacing w:before="69" w:line="284" w:lineRule="auto"/>
              <w:ind w:left="113" w:right="104" w:hanging="4"/>
              <w:rPr>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0A940086">
      <w:pPr>
        <w:spacing w:after="120" w:line="360" w:lineRule="auto"/>
        <w:rPr>
          <w:rFonts w:hint="eastAsia" w:ascii="宋体" w:hAnsi="宋体" w:eastAsia="宋体" w:cs="Times New Roman"/>
          <w:color w:val="auto"/>
          <w:spacing w:val="-3"/>
          <w:szCs w:val="21"/>
          <w:highlight w:val="none"/>
          <w:lang w:val="en-US" w:eastAsia="zh-CN"/>
        </w:rPr>
        <w:sectPr>
          <w:pgSz w:w="11906" w:h="16838"/>
          <w:pgMar w:top="992" w:right="644" w:bottom="1247" w:left="667" w:header="850"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Times New Roman"/>
          <w:color w:val="auto"/>
          <w:spacing w:val="-3"/>
          <w:szCs w:val="21"/>
          <w:highlight w:val="none"/>
        </w:rPr>
        <w:t>注：环境标志产品认证应依据相关标准的最新</w:t>
      </w:r>
      <w:r>
        <w:rPr>
          <w:rFonts w:hint="eastAsia" w:ascii="宋体" w:hAnsi="宋体" w:eastAsia="宋体" w:cs="Times New Roman"/>
          <w:color w:val="auto"/>
          <w:spacing w:val="-3"/>
          <w:szCs w:val="21"/>
          <w:highlight w:val="none"/>
          <w:lang w:val="en-US" w:eastAsia="zh-CN"/>
        </w:rPr>
        <w:t>版本。</w:t>
      </w:r>
    </w:p>
    <w:bookmarkEnd w:id="29"/>
    <w:bookmarkEnd w:id="35"/>
    <w:p w14:paraId="2BF1410E">
      <w:pPr>
        <w:rPr>
          <w:rFonts w:hint="eastAsia" w:ascii="黑体" w:hAnsi="黑体" w:eastAsia="黑体" w:cs="Arial"/>
          <w:b/>
          <w:color w:val="auto"/>
          <w:kern w:val="0"/>
          <w:sz w:val="28"/>
          <w:szCs w:val="28"/>
          <w:highlight w:val="none"/>
        </w:rPr>
      </w:pPr>
    </w:p>
    <w:p w14:paraId="6CF07365">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36" w:name="_Toc3292"/>
      <w:r>
        <w:rPr>
          <w:rFonts w:ascii="Times New Roman" w:hAnsi="Times New Roman" w:cs="Times New Roman"/>
          <w:color w:val="auto"/>
          <w:sz w:val="32"/>
          <w:szCs w:val="32"/>
          <w:highlight w:val="none"/>
        </w:rPr>
        <w:t xml:space="preserve">第三章  </w:t>
      </w:r>
      <w:r>
        <w:rPr>
          <w:rFonts w:hint="eastAsia" w:ascii="Times New Roman" w:hAnsi="Times New Roman" w:cs="Times New Roman"/>
          <w:color w:val="auto"/>
          <w:sz w:val="32"/>
          <w:szCs w:val="32"/>
          <w:highlight w:val="none"/>
        </w:rPr>
        <w:t>投标人</w:t>
      </w:r>
      <w:r>
        <w:rPr>
          <w:rFonts w:ascii="Times New Roman" w:hAnsi="Times New Roman" w:cs="Times New Roman"/>
          <w:color w:val="auto"/>
          <w:sz w:val="32"/>
          <w:szCs w:val="32"/>
          <w:highlight w:val="none"/>
        </w:rPr>
        <w:t>须知</w:t>
      </w:r>
      <w:bookmarkEnd w:id="36"/>
      <w:bookmarkStart w:id="37" w:name="_Toc254970526"/>
      <w:bookmarkStart w:id="38" w:name="_Toc254970667"/>
    </w:p>
    <w:p w14:paraId="6E194D9B">
      <w:pPr>
        <w:pStyle w:val="3"/>
        <w:spacing w:before="40" w:after="40"/>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投标人</w:t>
      </w:r>
      <w:r>
        <w:rPr>
          <w:rFonts w:ascii="Times New Roman" w:hAnsi="Times New Roman" w:eastAsia="宋体"/>
          <w:color w:val="auto"/>
          <w:sz w:val="24"/>
          <w:szCs w:val="24"/>
          <w:highlight w:val="none"/>
        </w:rPr>
        <w:t>须知前附表</w:t>
      </w:r>
      <w:bookmarkEnd w:id="37"/>
      <w:bookmarkEnd w:id="38"/>
      <w:bookmarkStart w:id="39" w:name="_投标人须知前附表"/>
      <w:bookmarkEnd w:id="39"/>
      <w:bookmarkStart w:id="40" w:name="_Hlk19048934"/>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70973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B0E6F0F">
            <w:pPr>
              <w:jc w:val="center"/>
              <w:rPr>
                <w:b/>
                <w:color w:val="auto"/>
                <w:szCs w:val="21"/>
                <w:highlight w:val="none"/>
              </w:rPr>
            </w:pPr>
            <w:r>
              <w:rPr>
                <w:b/>
                <w:color w:val="auto"/>
                <w:szCs w:val="21"/>
                <w:highlight w:val="none"/>
              </w:rPr>
              <w:t>条款号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B454F68">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AD9F8B">
            <w:pPr>
              <w:jc w:val="center"/>
              <w:rPr>
                <w:b/>
                <w:color w:val="auto"/>
                <w:szCs w:val="21"/>
                <w:highlight w:val="none"/>
              </w:rPr>
            </w:pPr>
            <w:r>
              <w:rPr>
                <w:b/>
                <w:color w:val="auto"/>
                <w:szCs w:val="21"/>
                <w:highlight w:val="none"/>
              </w:rPr>
              <w:t>内容、要求</w:t>
            </w:r>
          </w:p>
        </w:tc>
      </w:tr>
      <w:tr w14:paraId="15B9B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4A872F4">
            <w:pPr>
              <w:spacing w:line="300" w:lineRule="exact"/>
              <w:jc w:val="center"/>
              <w:rPr>
                <w:b/>
                <w:color w:val="auto"/>
                <w:szCs w:val="21"/>
                <w:highlight w:val="none"/>
              </w:rPr>
            </w:pPr>
            <w:r>
              <w:rPr>
                <w:b/>
                <w:color w:val="auto"/>
                <w:szCs w:val="21"/>
                <w:highlight w:val="none"/>
              </w:rPr>
              <w:t>1.3.1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89FCDB9">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9D79DA3">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北海市中医医院皮肤镜设备采购项目</w:t>
            </w:r>
          </w:p>
          <w:p w14:paraId="64B6D309">
            <w:pPr>
              <w:spacing w:line="300" w:lineRule="exact"/>
              <w:jc w:val="left"/>
              <w:rPr>
                <w:color w:val="auto"/>
                <w:szCs w:val="21"/>
                <w:highlight w:val="none"/>
              </w:rPr>
            </w:pPr>
            <w:r>
              <w:rPr>
                <w:color w:val="auto"/>
                <w:szCs w:val="21"/>
                <w:highlight w:val="none"/>
              </w:rPr>
              <w:t>项目编号：</w:t>
            </w:r>
            <w:r>
              <w:rPr>
                <w:rFonts w:hint="eastAsia"/>
                <w:color w:val="auto"/>
                <w:szCs w:val="21"/>
                <w:highlight w:val="none"/>
                <w:lang w:eastAsia="zh-CN"/>
              </w:rPr>
              <w:t>BHZC2026-G1-990063-JDZB</w:t>
            </w:r>
          </w:p>
          <w:p w14:paraId="657D9DBA">
            <w:pPr>
              <w:spacing w:line="300" w:lineRule="exact"/>
              <w:jc w:val="left"/>
              <w:rPr>
                <w:color w:val="auto"/>
                <w:szCs w:val="21"/>
                <w:highlight w:val="none"/>
                <w:u w:val="single"/>
              </w:rPr>
            </w:pPr>
            <w:r>
              <w:rPr>
                <w:rFonts w:hint="eastAsia"/>
                <w:color w:val="auto"/>
                <w:szCs w:val="21"/>
                <w:highlight w:val="none"/>
              </w:rPr>
              <w:t>采购计划号：BHZC2025-G1-02142-004</w:t>
            </w:r>
          </w:p>
        </w:tc>
      </w:tr>
      <w:tr w14:paraId="67156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016FA6E">
            <w:pPr>
              <w:spacing w:line="300" w:lineRule="exact"/>
              <w:jc w:val="center"/>
              <w:rPr>
                <w:b/>
                <w:color w:val="auto"/>
                <w:szCs w:val="21"/>
                <w:highlight w:val="none"/>
              </w:rPr>
            </w:pPr>
            <w:r>
              <w:rPr>
                <w:b/>
                <w:color w:val="auto"/>
                <w:szCs w:val="21"/>
                <w:highlight w:val="none"/>
              </w:rPr>
              <w:t>1.3.2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4AAE2A">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A4AE7D">
            <w:pPr>
              <w:spacing w:line="300" w:lineRule="exact"/>
              <w:jc w:val="left"/>
              <w:rPr>
                <w:color w:val="auto"/>
                <w:szCs w:val="21"/>
                <w:highlight w:val="none"/>
              </w:rPr>
            </w:pPr>
            <w:r>
              <w:rPr>
                <w:rFonts w:hint="eastAsia"/>
                <w:color w:val="auto"/>
                <w:szCs w:val="21"/>
                <w:highlight w:val="none"/>
              </w:rPr>
              <w:t>公开招标</w:t>
            </w:r>
          </w:p>
        </w:tc>
      </w:tr>
      <w:tr w14:paraId="31DAC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BAABA71">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B07FE8">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1C4898">
            <w:pPr>
              <w:spacing w:line="300" w:lineRule="exact"/>
              <w:jc w:val="left"/>
              <w:rPr>
                <w:color w:val="auto"/>
                <w:szCs w:val="21"/>
                <w:highlight w:val="none"/>
              </w:rPr>
            </w:pPr>
            <w:r>
              <w:rPr>
                <w:rFonts w:hint="eastAsia"/>
                <w:color w:val="auto"/>
                <w:szCs w:val="21"/>
                <w:highlight w:val="none"/>
              </w:rPr>
              <w:t>本项目非专门面向中小微企业采购。</w:t>
            </w:r>
          </w:p>
        </w:tc>
      </w:tr>
      <w:tr w14:paraId="5FD89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C3521A0">
            <w:pPr>
              <w:spacing w:line="300" w:lineRule="exact"/>
              <w:jc w:val="center"/>
              <w:rPr>
                <w:b/>
                <w:color w:val="auto"/>
                <w:szCs w:val="21"/>
                <w:highlight w:val="none"/>
              </w:rPr>
            </w:pPr>
            <w:r>
              <w:rPr>
                <w:b/>
                <w:color w:val="auto"/>
                <w:szCs w:val="21"/>
                <w:highlight w:val="none"/>
              </w:rPr>
              <w:t>1.5.1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868EF80">
            <w:pPr>
              <w:spacing w:line="300" w:lineRule="exact"/>
              <w:jc w:val="center"/>
              <w:rPr>
                <w:color w:val="auto"/>
                <w:szCs w:val="21"/>
                <w:highlight w:val="none"/>
              </w:rPr>
            </w:pPr>
            <w:r>
              <w:rPr>
                <w:rFonts w:hint="eastAsia"/>
                <w:color w:val="auto"/>
                <w:szCs w:val="21"/>
                <w:highlight w:val="none"/>
                <w:lang w:val="zh-CN"/>
              </w:rPr>
              <w:t>投标人</w:t>
            </w:r>
            <w:r>
              <w:rPr>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EBC947">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455B8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noWrap w:val="0"/>
            <w:vAlign w:val="center"/>
          </w:tcPr>
          <w:p w14:paraId="3F89C4F1">
            <w:pPr>
              <w:spacing w:line="300" w:lineRule="exact"/>
              <w:jc w:val="center"/>
              <w:rPr>
                <w:b/>
                <w:color w:val="auto"/>
                <w:szCs w:val="21"/>
                <w:highlight w:val="none"/>
              </w:rPr>
            </w:pPr>
            <w:bookmarkStart w:id="41" w:name="_Hlk85555568"/>
            <w:r>
              <w:rPr>
                <w:b/>
                <w:color w:val="auto"/>
                <w:szCs w:val="21"/>
                <w:highlight w:val="none"/>
              </w:rPr>
              <w:t>1.5.3</w:t>
            </w:r>
          </w:p>
        </w:tc>
        <w:tc>
          <w:tcPr>
            <w:tcW w:w="1230" w:type="dxa"/>
            <w:tcBorders>
              <w:top w:val="single" w:color="auto" w:sz="4" w:space="0"/>
              <w:left w:val="single" w:color="auto" w:sz="4" w:space="0"/>
              <w:right w:val="single" w:color="auto" w:sz="4" w:space="0"/>
            </w:tcBorders>
            <w:noWrap w:val="0"/>
            <w:vAlign w:val="center"/>
          </w:tcPr>
          <w:p w14:paraId="5665CA90">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5CB855E4">
            <w:pPr>
              <w:spacing w:line="300" w:lineRule="exact"/>
              <w:jc w:val="left"/>
              <w:rPr>
                <w:color w:val="auto"/>
                <w:szCs w:val="21"/>
                <w:highlight w:val="none"/>
              </w:rPr>
            </w:pPr>
            <w:r>
              <w:rPr>
                <w:rFonts w:hint="eastAsia"/>
                <w:color w:val="auto"/>
                <w:szCs w:val="21"/>
                <w:highlight w:val="none"/>
              </w:rPr>
              <w:t>是否接受联合体详见招标公告</w:t>
            </w:r>
          </w:p>
        </w:tc>
      </w:tr>
      <w:bookmarkEnd w:id="41"/>
      <w:tr w14:paraId="2C1B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16C9B2B">
            <w:pPr>
              <w:spacing w:line="300" w:lineRule="exact"/>
              <w:jc w:val="center"/>
              <w:rPr>
                <w:b/>
                <w:color w:val="auto"/>
                <w:szCs w:val="21"/>
                <w:highlight w:val="none"/>
              </w:rPr>
            </w:pPr>
            <w:r>
              <w:rPr>
                <w:b/>
                <w:color w:val="auto"/>
                <w:szCs w:val="21"/>
                <w:highlight w:val="none"/>
              </w:rPr>
              <w:t>1.6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DB2AD6A">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2EEBDE">
            <w:pPr>
              <w:pStyle w:val="18"/>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40149715">
            <w:pPr>
              <w:pStyle w:val="18"/>
              <w:rPr>
                <w:rFonts w:hint="eastAsia" w:eastAsia="宋体"/>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组织</w:t>
            </w:r>
          </w:p>
          <w:p w14:paraId="5B7F744D">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踏勘时间：              </w:t>
            </w:r>
          </w:p>
          <w:p w14:paraId="423FFCCE">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踏勘</w:t>
            </w:r>
            <w:r>
              <w:rPr>
                <w:rFonts w:hint="eastAsia" w:cs="Times New Roman"/>
                <w:color w:val="auto"/>
                <w:kern w:val="2"/>
                <w:sz w:val="21"/>
                <w:szCs w:val="21"/>
                <w:highlight w:val="none"/>
                <w:lang w:val="en-US" w:eastAsia="zh-CN" w:bidi="ar-SA"/>
              </w:rPr>
              <w:t>集中</w:t>
            </w:r>
            <w:r>
              <w:rPr>
                <w:rFonts w:hint="eastAsia" w:ascii="Times New Roman" w:hAnsi="Times New Roman" w:eastAsia="宋体" w:cs="Times New Roman"/>
                <w:color w:val="auto"/>
                <w:kern w:val="2"/>
                <w:sz w:val="21"/>
                <w:szCs w:val="21"/>
                <w:highlight w:val="none"/>
                <w:lang w:val="en-US" w:eastAsia="zh-CN" w:bidi="ar-SA"/>
              </w:rPr>
              <w:t xml:space="preserve">地点：           </w:t>
            </w:r>
          </w:p>
          <w:p w14:paraId="242E1833">
            <w:pPr>
              <w:pStyle w:val="18"/>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联系人及电话</w:t>
            </w:r>
            <w:r>
              <w:rPr>
                <w:rFonts w:hint="eastAsia" w:ascii="Times New Roman" w:hAnsi="Times New Roman" w:eastAsia="宋体" w:cs="Times New Roman"/>
                <w:color w:val="auto"/>
                <w:kern w:val="2"/>
                <w:sz w:val="21"/>
                <w:szCs w:val="21"/>
                <w:highlight w:val="none"/>
                <w:lang w:val="en-US" w:eastAsia="zh-CN" w:bidi="ar-SA"/>
              </w:rPr>
              <w:t>：</w:t>
            </w:r>
          </w:p>
          <w:p w14:paraId="737B83BF">
            <w:pPr>
              <w:pStyle w:val="18"/>
              <w:rPr>
                <w:rFonts w:hint="eastAsia"/>
                <w:color w:val="auto"/>
                <w:szCs w:val="21"/>
                <w:highlight w:val="none"/>
              </w:rPr>
            </w:pPr>
            <w:r>
              <w:rPr>
                <w:rFonts w:hint="eastAsia"/>
                <w:color w:val="auto"/>
                <w:szCs w:val="21"/>
                <w:highlight w:val="none"/>
              </w:rPr>
              <w:t xml:space="preserve"> </w:t>
            </w:r>
            <w:r>
              <w:rPr>
                <w:rFonts w:hint="eastAsia"/>
                <w:color w:val="auto"/>
                <w:szCs w:val="21"/>
                <w:highlight w:val="none"/>
                <w:lang w:eastAsia="zh-CN"/>
              </w:rPr>
              <w:t>□</w:t>
            </w:r>
            <w:r>
              <w:rPr>
                <w:rFonts w:hint="eastAsia"/>
                <w:color w:val="auto"/>
                <w:szCs w:val="21"/>
                <w:highlight w:val="none"/>
              </w:rPr>
              <w:t>可申请踏勘（如有需要供应商自行与采购人联系申请踏勘）</w:t>
            </w:r>
          </w:p>
          <w:p w14:paraId="73CE51B5">
            <w:pPr>
              <w:pStyle w:val="18"/>
              <w:rPr>
                <w:color w:val="auto"/>
                <w:szCs w:val="21"/>
                <w:highlight w:val="none"/>
              </w:rPr>
            </w:pPr>
            <w:r>
              <w:rPr>
                <w:rFonts w:hint="eastAsia"/>
                <w:color w:val="auto"/>
                <w:szCs w:val="21"/>
                <w:highlight w:val="none"/>
                <w:u w:val="single"/>
              </w:rPr>
              <w:t xml:space="preserve">    </w:t>
            </w:r>
            <w:r>
              <w:rPr>
                <w:rFonts w:hint="eastAsia"/>
                <w:color w:val="auto"/>
                <w:szCs w:val="21"/>
                <w:highlight w:val="none"/>
              </w:rPr>
              <w:t xml:space="preserve">    </w:t>
            </w:r>
          </w:p>
        </w:tc>
      </w:tr>
      <w:tr w14:paraId="73E27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CD4AFE4">
            <w:pPr>
              <w:spacing w:line="300" w:lineRule="exact"/>
              <w:jc w:val="center"/>
              <w:rPr>
                <w:b/>
                <w:color w:val="auto"/>
                <w:szCs w:val="21"/>
                <w:highlight w:val="none"/>
              </w:rPr>
            </w:pPr>
            <w:r>
              <w:rPr>
                <w:b/>
                <w:color w:val="auto"/>
                <w:szCs w:val="21"/>
                <w:highlight w:val="none"/>
              </w:rPr>
              <w:t>1.7.2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B134C17">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78489F9">
            <w:pPr>
              <w:spacing w:line="300" w:lineRule="exact"/>
              <w:jc w:val="left"/>
              <w:rPr>
                <w:color w:val="auto"/>
                <w:szCs w:val="21"/>
                <w:highlight w:val="none"/>
              </w:rPr>
            </w:pPr>
            <w:r>
              <w:rPr>
                <w:rFonts w:hint="eastAsia"/>
                <w:color w:val="auto"/>
                <w:szCs w:val="21"/>
                <w:highlight w:val="none"/>
              </w:rPr>
              <w:t>是否接受分包详见招标公告</w:t>
            </w:r>
          </w:p>
        </w:tc>
      </w:tr>
      <w:tr w14:paraId="27294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1329A871">
            <w:pPr>
              <w:spacing w:line="300" w:lineRule="exact"/>
              <w:jc w:val="center"/>
              <w:rPr>
                <w:rFonts w:hint="default" w:eastAsia="宋体"/>
                <w:b/>
                <w:color w:val="auto"/>
                <w:szCs w:val="21"/>
                <w:highlight w:val="none"/>
                <w:lang w:val="en-US" w:eastAsia="zh-CN"/>
              </w:rPr>
            </w:pPr>
            <w:r>
              <w:rPr>
                <w:rFonts w:hint="eastAsia"/>
                <w:b/>
                <w:color w:val="auto"/>
                <w:szCs w:val="21"/>
                <w:highlight w:val="none"/>
                <w:lang w:val="en-US" w:eastAsia="zh-CN"/>
              </w:rPr>
              <w:t>1.9</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638C5A2">
            <w:pPr>
              <w:spacing w:line="300" w:lineRule="exact"/>
              <w:jc w:val="center"/>
              <w:rPr>
                <w:color w:val="auto"/>
                <w:szCs w:val="21"/>
                <w:highlight w:val="none"/>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5A3BBD">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适用</w:t>
            </w:r>
          </w:p>
          <w:p w14:paraId="28B17060">
            <w:pPr>
              <w:spacing w:line="300" w:lineRule="exact"/>
              <w:jc w:val="left"/>
              <w:rPr>
                <w:rFonts w:hint="eastAsia" w:eastAsia="宋体"/>
                <w:color w:val="auto"/>
                <w:szCs w:val="21"/>
                <w:highlight w:val="none"/>
                <w:lang w:val="en-US" w:eastAsia="zh-CN"/>
              </w:rPr>
            </w:pPr>
            <w:r>
              <w:rPr>
                <w:rFonts w:hint="eastAsia"/>
                <w:color w:val="auto"/>
                <w:szCs w:val="21"/>
                <w:highlight w:val="none"/>
              </w:rPr>
              <w:t>□不适用</w:t>
            </w:r>
          </w:p>
        </w:tc>
      </w:tr>
      <w:tr w14:paraId="35F5A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F3E827C">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64A8F6">
            <w:pPr>
              <w:spacing w:line="300" w:lineRule="exact"/>
              <w:jc w:val="center"/>
              <w:rPr>
                <w:color w:val="auto"/>
                <w:szCs w:val="21"/>
                <w:highlight w:val="none"/>
              </w:rPr>
            </w:pPr>
            <w:r>
              <w:rPr>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B38744">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24D1B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7C9344F">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2320B70">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2A4DD16">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5161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C54D425">
            <w:pPr>
              <w:spacing w:line="300" w:lineRule="exact"/>
              <w:jc w:val="center"/>
              <w:rPr>
                <w:b/>
                <w:color w:val="auto"/>
                <w:szCs w:val="21"/>
                <w:highlight w:val="none"/>
              </w:rPr>
            </w:pPr>
            <w:r>
              <w:rPr>
                <w:b/>
                <w:color w:val="auto"/>
                <w:szCs w:val="21"/>
                <w:highlight w:val="none"/>
              </w:rPr>
              <w:t>3.4.1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D3D9FEC">
            <w:pPr>
              <w:spacing w:line="300" w:lineRule="exact"/>
              <w:jc w:val="center"/>
              <w:rPr>
                <w:color w:val="auto"/>
                <w:szCs w:val="21"/>
                <w:highlight w:val="none"/>
              </w:rPr>
            </w:pPr>
            <w:r>
              <w:rPr>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7FEFC80">
            <w:pPr>
              <w:spacing w:line="300" w:lineRule="exact"/>
              <w:jc w:val="left"/>
              <w:rPr>
                <w:color w:val="auto"/>
                <w:szCs w:val="21"/>
                <w:highlight w:val="none"/>
              </w:rPr>
            </w:pPr>
            <w:r>
              <w:rPr>
                <w:color w:val="auto"/>
                <w:szCs w:val="21"/>
                <w:highlight w:val="none"/>
              </w:rPr>
              <w:t>投标截止之日起90天。</w:t>
            </w:r>
          </w:p>
        </w:tc>
      </w:tr>
      <w:tr w14:paraId="17AD0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D5D5CEC">
            <w:pPr>
              <w:spacing w:line="300" w:lineRule="exact"/>
              <w:jc w:val="center"/>
              <w:rPr>
                <w:b/>
                <w:color w:val="auto"/>
                <w:szCs w:val="21"/>
                <w:highlight w:val="none"/>
              </w:rPr>
            </w:pPr>
            <w:r>
              <w:rPr>
                <w:b/>
                <w:color w:val="auto"/>
                <w:szCs w:val="21"/>
                <w:highlight w:val="none"/>
              </w:rPr>
              <w:t>3.5</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98FD6A5">
            <w:pPr>
              <w:spacing w:line="300" w:lineRule="exact"/>
              <w:jc w:val="center"/>
              <w:rPr>
                <w:color w:val="auto"/>
                <w:szCs w:val="21"/>
                <w:highlight w:val="none"/>
              </w:rPr>
            </w:pPr>
            <w:r>
              <w:rPr>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F5DA0C">
            <w:pPr>
              <w:spacing w:line="300" w:lineRule="exact"/>
              <w:jc w:val="left"/>
              <w:rPr>
                <w:b/>
                <w:bCs/>
                <w:color w:val="auto"/>
                <w:szCs w:val="21"/>
                <w:highlight w:val="none"/>
              </w:rPr>
            </w:pPr>
            <w:r>
              <w:rPr>
                <w:rFonts w:hint="eastAsia"/>
                <w:color w:val="auto"/>
                <w:szCs w:val="21"/>
                <w:highlight w:val="none"/>
              </w:rPr>
              <w:t>本项目不收取投标保证金</w:t>
            </w:r>
          </w:p>
        </w:tc>
      </w:tr>
      <w:tr w14:paraId="2E691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noWrap w:val="0"/>
            <w:vAlign w:val="center"/>
          </w:tcPr>
          <w:p w14:paraId="6B1BC2C2">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30" w:type="dxa"/>
            <w:tcBorders>
              <w:top w:val="single" w:color="auto" w:sz="4" w:space="0"/>
              <w:left w:val="single" w:color="auto" w:sz="4" w:space="0"/>
              <w:right w:val="single" w:color="auto" w:sz="4" w:space="0"/>
            </w:tcBorders>
            <w:noWrap w:val="0"/>
            <w:vAlign w:val="center"/>
          </w:tcPr>
          <w:p w14:paraId="4E9B417C">
            <w:pPr>
              <w:spacing w:line="300" w:lineRule="exact"/>
              <w:jc w:val="center"/>
              <w:rPr>
                <w:color w:val="auto"/>
                <w:szCs w:val="21"/>
                <w:highlight w:val="none"/>
              </w:rPr>
            </w:pPr>
            <w:r>
              <w:rPr>
                <w:rFonts w:hint="eastAsia"/>
                <w:color w:val="auto"/>
                <w:szCs w:val="21"/>
                <w:highlight w:val="none"/>
              </w:rPr>
              <w:t>投标文件的编制</w:t>
            </w:r>
          </w:p>
        </w:tc>
        <w:tc>
          <w:tcPr>
            <w:tcW w:w="7229" w:type="dxa"/>
            <w:tcBorders>
              <w:top w:val="single" w:color="auto" w:sz="4" w:space="0"/>
              <w:left w:val="single" w:color="auto" w:sz="4" w:space="0"/>
              <w:right w:val="single" w:color="auto" w:sz="4" w:space="0"/>
            </w:tcBorders>
            <w:noWrap w:val="0"/>
            <w:vAlign w:val="center"/>
          </w:tcPr>
          <w:p w14:paraId="16D3036E">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w:t>
            </w:r>
            <w:r>
              <w:rPr>
                <w:rFonts w:hint="eastAsia"/>
                <w:color w:val="auto"/>
                <w:szCs w:val="21"/>
                <w:highlight w:val="none"/>
              </w:rPr>
              <w:t>广西政府采购云平台新版客户端</w:t>
            </w:r>
            <w:r>
              <w:rPr>
                <w:rFonts w:hint="eastAsia" w:hAnsi="宋体"/>
                <w:color w:val="auto"/>
                <w:szCs w:val="21"/>
                <w:highlight w:val="none"/>
              </w:rPr>
              <w:t>制作并上传。</w:t>
            </w:r>
          </w:p>
        </w:tc>
      </w:tr>
      <w:tr w14:paraId="07492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5101AB3">
            <w:pPr>
              <w:spacing w:line="300" w:lineRule="exact"/>
              <w:jc w:val="center"/>
              <w:rPr>
                <w:b/>
                <w:color w:val="auto"/>
                <w:szCs w:val="21"/>
                <w:highlight w:val="none"/>
              </w:rPr>
            </w:pPr>
            <w:r>
              <w:rPr>
                <w:b/>
                <w:color w:val="auto"/>
                <w:szCs w:val="21"/>
                <w:highlight w:val="none"/>
              </w:rPr>
              <w:t>3.7</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E570421">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F2A0A2B">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154B0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C0FD28D">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6FF7DDE">
            <w:pPr>
              <w:spacing w:line="300" w:lineRule="exact"/>
              <w:jc w:val="center"/>
              <w:rPr>
                <w:color w:val="auto"/>
                <w:szCs w:val="20"/>
                <w:highlight w:val="none"/>
              </w:rPr>
            </w:pPr>
            <w:r>
              <w:rPr>
                <w:rFonts w:hint="eastAsia"/>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4B4A3A9">
            <w:pPr>
              <w:spacing w:line="276" w:lineRule="auto"/>
              <w:rPr>
                <w:rFonts w:hint="eastAsia"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备份投标文件</w:t>
            </w:r>
          </w:p>
          <w:p w14:paraId="289208AD">
            <w:pPr>
              <w:spacing w:line="276" w:lineRule="auto"/>
              <w:rPr>
                <w:color w:val="auto"/>
                <w:sz w:val="22"/>
                <w:szCs w:val="22"/>
                <w:highlight w:val="none"/>
              </w:rPr>
            </w:pPr>
            <w:r>
              <w:rPr>
                <w:rFonts w:hint="eastAsia" w:ascii="宋体" w:hAnsi="宋体"/>
                <w:color w:val="auto"/>
                <w:szCs w:val="21"/>
                <w:highlight w:val="none"/>
              </w:rPr>
              <w:t>以</w:t>
            </w:r>
            <w:r>
              <w:rPr>
                <w:rFonts w:ascii="Arial" w:hAnsi="Arial" w:cs="Arial"/>
                <w:color w:val="auto"/>
                <w:kern w:val="0"/>
                <w:szCs w:val="21"/>
                <w:highlight w:val="none"/>
              </w:rPr>
              <w:t>广西政府采购云平台</w:t>
            </w:r>
            <w:r>
              <w:rPr>
                <w:rFonts w:hint="eastAsia" w:ascii="宋体" w:hAnsi="宋体"/>
                <w:color w:val="auto"/>
                <w:szCs w:val="21"/>
                <w:highlight w:val="none"/>
              </w:rPr>
              <w:t>自动生成的备份文件为依据，当项目允许接受备份响应文件时，投标人才可以按规定上传备份投标文件。</w:t>
            </w:r>
          </w:p>
        </w:tc>
      </w:tr>
      <w:tr w14:paraId="4F781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C2A0C64">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3FA3C83">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57EA5B1">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2E25C637">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4716C1F8">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C355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2885C1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A32DB3A">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E48EBC7">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28359025">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0E38B455">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57B29636">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4E4A2E05">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6D5A3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3A51A8">
            <w:pPr>
              <w:spacing w:line="300" w:lineRule="exact"/>
              <w:jc w:val="center"/>
              <w:rPr>
                <w:rFonts w:hint="default" w:eastAsia="宋体"/>
                <w:b/>
                <w:color w:val="auto"/>
                <w:szCs w:val="21"/>
                <w:highlight w:val="none"/>
                <w:lang w:val="en-US" w:eastAsia="zh-CN"/>
              </w:rPr>
            </w:pPr>
            <w:r>
              <w:rPr>
                <w:rFonts w:hint="eastAsia"/>
                <w:b/>
                <w:color w:val="auto"/>
                <w:szCs w:val="21"/>
                <w:highlight w:val="none"/>
                <w:lang w:val="en-US" w:eastAsia="zh-CN"/>
              </w:rPr>
              <w:t>5.3.1</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0B7D9">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信用查询规则</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70BBFA">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采购人或者采购代理机构在资格审查结束前，对</w:t>
            </w:r>
            <w:r>
              <w:rPr>
                <w:rFonts w:hint="eastAsia" w:ascii="宋体" w:hAnsi="宋体"/>
                <w:color w:val="auto"/>
                <w:szCs w:val="21"/>
                <w:highlight w:val="none"/>
                <w:lang w:val="en-US" w:eastAsia="zh-CN"/>
              </w:rPr>
              <w:t>投标人</w:t>
            </w:r>
            <w:r>
              <w:rPr>
                <w:rFonts w:hint="eastAsia" w:ascii="宋体" w:hAnsi="宋体"/>
                <w:color w:val="auto"/>
                <w:szCs w:val="21"/>
                <w:highlight w:val="none"/>
                <w:lang w:eastAsia="zh-CN"/>
              </w:rPr>
              <w:t>进行信用查询。</w:t>
            </w:r>
          </w:p>
          <w:p w14:paraId="3029BDC8">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7FED8076">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7E3C689C">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01C1BF98">
            <w:pPr>
              <w:snapToGrid w:val="0"/>
              <w:spacing w:line="38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C56D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1188E">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8E0F5">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F71E171">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65A420">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7EC3DC4F">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3992AA4A">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2D895AA7">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0DD08688">
            <w:pPr>
              <w:spacing w:line="276" w:lineRule="auto"/>
              <w:rPr>
                <w:color w:val="auto"/>
                <w:highlight w:val="none"/>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3617C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26EC6D6">
            <w:pPr>
              <w:spacing w:line="300" w:lineRule="exact"/>
              <w:jc w:val="center"/>
              <w:rPr>
                <w:rFonts w:hint="eastAsia" w:eastAsia="宋体"/>
                <w:b/>
                <w:color w:val="auto"/>
                <w:szCs w:val="21"/>
                <w:highlight w:val="none"/>
                <w:lang w:eastAsia="zh-CN"/>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rFonts w:hint="eastAsia"/>
                <w:b/>
                <w:color w:val="auto"/>
                <w:szCs w:val="21"/>
                <w:highlight w:val="none"/>
                <w:lang w:val="en-US" w:eastAsia="zh-CN"/>
              </w:rPr>
              <w:t>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FC4D6BE">
            <w:pPr>
              <w:spacing w:line="300" w:lineRule="exact"/>
              <w:jc w:val="center"/>
              <w:rPr>
                <w:color w:val="auto"/>
                <w:szCs w:val="21"/>
                <w:highlight w:val="none"/>
              </w:rPr>
            </w:pPr>
            <w:r>
              <w:rPr>
                <w:rFonts w:hint="eastAsia"/>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3E294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采购人委托评审委员会确定   □采购人确定</w:t>
            </w:r>
          </w:p>
        </w:tc>
      </w:tr>
      <w:tr w14:paraId="7A535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4C9C4FF">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0008721">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CB05E6">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9166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8D4D2C2">
            <w:pPr>
              <w:spacing w:line="300" w:lineRule="exact"/>
              <w:jc w:val="center"/>
              <w:rPr>
                <w:b/>
                <w:color w:val="auto"/>
                <w:szCs w:val="21"/>
                <w:highlight w:val="none"/>
              </w:rPr>
            </w:pPr>
            <w:r>
              <w:rPr>
                <w:b/>
                <w:color w:val="auto"/>
                <w:szCs w:val="21"/>
                <w:highlight w:val="none"/>
              </w:rPr>
              <w:t>6.5.2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421C90">
            <w:pPr>
              <w:spacing w:line="300" w:lineRule="exact"/>
              <w:jc w:val="center"/>
              <w:rPr>
                <w:color w:val="auto"/>
                <w:szCs w:val="21"/>
                <w:highlight w:val="none"/>
              </w:rPr>
            </w:pPr>
            <w:r>
              <w:rPr>
                <w:rFonts w:hint="eastAsia"/>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AE24D8">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517E6667">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494AE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9A2227D">
            <w:pPr>
              <w:spacing w:line="300" w:lineRule="exact"/>
              <w:jc w:val="center"/>
              <w:rPr>
                <w:b/>
                <w:color w:val="auto"/>
                <w:szCs w:val="21"/>
                <w:highlight w:val="none"/>
              </w:rPr>
            </w:pPr>
            <w:r>
              <w:rPr>
                <w:b/>
                <w:color w:val="auto"/>
                <w:szCs w:val="21"/>
                <w:highlight w:val="none"/>
              </w:rPr>
              <w:t>6.5.3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C1A416">
            <w:pPr>
              <w:spacing w:line="300" w:lineRule="exact"/>
              <w:jc w:val="center"/>
              <w:rPr>
                <w:color w:val="auto"/>
                <w:szCs w:val="21"/>
                <w:highlight w:val="none"/>
              </w:rPr>
            </w:pPr>
            <w:r>
              <w:rPr>
                <w:rFonts w:hint="eastAsia"/>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370505">
            <w:pPr>
              <w:spacing w:line="300" w:lineRule="exact"/>
              <w:jc w:val="left"/>
              <w:rPr>
                <w:color w:val="auto"/>
                <w:szCs w:val="21"/>
                <w:highlight w:val="none"/>
              </w:rPr>
            </w:pPr>
            <w:r>
              <w:rPr>
                <w:rFonts w:hint="eastAsia"/>
                <w:color w:val="auto"/>
                <w:szCs w:val="21"/>
                <w:highlight w:val="none"/>
              </w:rPr>
              <w:t>采购代理机构通过</w:t>
            </w:r>
            <w:r>
              <w:rPr>
                <w:rFonts w:ascii="Arial" w:hAnsi="Arial" w:cs="Arial"/>
                <w:color w:val="auto"/>
                <w:kern w:val="0"/>
                <w:szCs w:val="21"/>
                <w:highlight w:val="none"/>
              </w:rPr>
              <w:t>广西政府采购云平台</w:t>
            </w:r>
            <w:r>
              <w:rPr>
                <w:rFonts w:hint="eastAsia"/>
                <w:color w:val="auto"/>
                <w:szCs w:val="21"/>
                <w:highlight w:val="none"/>
              </w:rPr>
              <w:t>发出招标结果</w:t>
            </w:r>
            <w:r>
              <w:rPr>
                <w:color w:val="auto"/>
                <w:szCs w:val="21"/>
                <w:highlight w:val="none"/>
              </w:rPr>
              <w:t>通知书</w:t>
            </w:r>
          </w:p>
          <w:p w14:paraId="2355E840">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p>
        </w:tc>
      </w:tr>
      <w:tr w14:paraId="145EC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494EE7A">
            <w:pPr>
              <w:spacing w:line="300" w:lineRule="exact"/>
              <w:jc w:val="center"/>
              <w:rPr>
                <w:b/>
                <w:color w:val="auto"/>
                <w:szCs w:val="21"/>
                <w:highlight w:val="none"/>
              </w:rPr>
            </w:pPr>
            <w:r>
              <w:rPr>
                <w:b/>
                <w:color w:val="auto"/>
                <w:szCs w:val="21"/>
                <w:highlight w:val="none"/>
              </w:rPr>
              <w:t>8.1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E2EE85E">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1C98D8">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31C48BE8">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37A78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220DFF9">
            <w:pPr>
              <w:spacing w:line="300" w:lineRule="exact"/>
              <w:jc w:val="center"/>
              <w:rPr>
                <w:b/>
                <w:color w:val="auto"/>
                <w:szCs w:val="21"/>
                <w:highlight w:val="none"/>
              </w:rPr>
            </w:pPr>
            <w:r>
              <w:rPr>
                <w:b/>
                <w:color w:val="auto"/>
                <w:szCs w:val="21"/>
                <w:highlight w:val="none"/>
              </w:rPr>
              <w:t>9.1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CC00E2">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BA078DD">
            <w:pPr>
              <w:rPr>
                <w:color w:val="auto"/>
                <w:szCs w:val="21"/>
                <w:highlight w:val="none"/>
              </w:rPr>
            </w:pPr>
            <w:r>
              <w:rPr>
                <w:color w:val="auto"/>
                <w:szCs w:val="21"/>
                <w:highlight w:val="none"/>
              </w:rPr>
              <w:t>（1）</w:t>
            </w:r>
            <w:r>
              <w:rPr>
                <w:color w:val="auto"/>
                <w:szCs w:val="20"/>
                <w:highlight w:val="none"/>
              </w:rPr>
              <w:t>代理服务费</w:t>
            </w:r>
          </w:p>
          <w:p w14:paraId="61AA3C50">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采购代理机构向中标人收取代理服务费。</w:t>
            </w:r>
            <w:r>
              <w:rPr>
                <w:rFonts w:hint="eastAsia"/>
                <w:color w:val="auto"/>
                <w:szCs w:val="21"/>
                <w:highlight w:val="none"/>
              </w:rPr>
              <w:t>本项目代理服务费按照《招标代理服务费管理暂行办法》 (计价格﹝2002﹞1980号)、《国家发展改革委关于降低部分建设项目收费标准规范收费行为等有关问题的通知》(发改价格﹝2011﹞534号)的规定采用差额定率累进法下浮 10%计算，代理服务费低于人民币叁仟元整(￥3000.00)按叁仟元整 (￥3000.00)。具体费率如下：</w:t>
            </w:r>
          </w:p>
          <w:p w14:paraId="5A099856">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3BB9652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18879C03">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34A263CA">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710B8E9D">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79F1859F">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6EC2FAB8">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6956F8B1">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8963BFF">
            <w:pPr>
              <w:spacing w:line="300" w:lineRule="exact"/>
              <w:jc w:val="left"/>
              <w:rPr>
                <w:color w:val="auto"/>
                <w:szCs w:val="21"/>
                <w:highlight w:val="none"/>
              </w:rPr>
            </w:pPr>
            <w:r>
              <w:rPr>
                <w:rFonts w:hint="eastAsia"/>
                <w:color w:val="auto"/>
                <w:szCs w:val="21"/>
                <w:highlight w:val="none"/>
              </w:rPr>
              <w:t>……</w:t>
            </w:r>
          </w:p>
          <w:p w14:paraId="6E22FD29">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6D9F9640">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76244402">
            <w:pPr>
              <w:spacing w:line="300" w:lineRule="exact"/>
              <w:jc w:val="left"/>
              <w:rPr>
                <w:color w:val="auto"/>
                <w:szCs w:val="21"/>
                <w:highlight w:val="none"/>
              </w:rPr>
            </w:pPr>
            <w:r>
              <w:rPr>
                <w:color w:val="auto"/>
                <w:szCs w:val="21"/>
                <w:highlight w:val="none"/>
              </w:rPr>
              <w:t>100万元×1.5%＝1.5万元</w:t>
            </w:r>
          </w:p>
          <w:p w14:paraId="32BDD8B3">
            <w:pPr>
              <w:spacing w:line="300" w:lineRule="exact"/>
              <w:jc w:val="left"/>
              <w:rPr>
                <w:color w:val="auto"/>
                <w:szCs w:val="21"/>
                <w:highlight w:val="none"/>
              </w:rPr>
            </w:pPr>
            <w:r>
              <w:rPr>
                <w:color w:val="auto"/>
                <w:szCs w:val="21"/>
                <w:highlight w:val="none"/>
              </w:rPr>
              <w:t>（300－100）万元×1.1%＝2.2万元</w:t>
            </w:r>
          </w:p>
          <w:p w14:paraId="75C07BEE">
            <w:pPr>
              <w:spacing w:line="300" w:lineRule="exact"/>
              <w:jc w:val="left"/>
              <w:rPr>
                <w:color w:val="auto"/>
                <w:szCs w:val="21"/>
                <w:highlight w:val="none"/>
              </w:rPr>
            </w:pPr>
            <w:r>
              <w:rPr>
                <w:color w:val="auto"/>
                <w:szCs w:val="21"/>
                <w:highlight w:val="none"/>
              </w:rPr>
              <w:t>合计收费＝1.5＋2.2=3.7万元</w:t>
            </w:r>
          </w:p>
          <w:p w14:paraId="28BF1E6F">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向中标人收取代理服务费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77230AE9">
            <w:pPr>
              <w:spacing w:line="300" w:lineRule="exact"/>
              <w:jc w:val="left"/>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23688B53">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1B1112E3">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15A0B909">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54A85D1E">
            <w:pPr>
              <w:spacing w:line="300" w:lineRule="exact"/>
              <w:jc w:val="left"/>
              <w:rPr>
                <w:color w:val="auto"/>
                <w:kern w:val="0"/>
                <w:szCs w:val="21"/>
                <w:highlight w:val="none"/>
              </w:rPr>
            </w:pPr>
            <w:r>
              <w:rPr>
                <w:rFonts w:hint="eastAsia"/>
                <w:color w:val="auto"/>
                <w:kern w:val="0"/>
                <w:szCs w:val="21"/>
                <w:highlight w:val="none"/>
              </w:rPr>
              <w:t>银行账号：1705012090027723 (联行号 313611017053)</w:t>
            </w:r>
          </w:p>
          <w:p w14:paraId="6639BD39">
            <w:pPr>
              <w:spacing w:line="300" w:lineRule="exact"/>
              <w:jc w:val="left"/>
              <w:rPr>
                <w:color w:val="auto"/>
                <w:kern w:val="0"/>
                <w:szCs w:val="21"/>
                <w:highlight w:val="none"/>
              </w:rPr>
            </w:pPr>
            <w:r>
              <w:rPr>
                <w:rFonts w:hint="eastAsia"/>
                <w:color w:val="auto"/>
                <w:kern w:val="0"/>
                <w:szCs w:val="21"/>
                <w:highlight w:val="none"/>
              </w:rPr>
              <w:t>财务联系人：吴茜（电话：0771-2821398）</w:t>
            </w:r>
          </w:p>
        </w:tc>
      </w:tr>
      <w:tr w14:paraId="458D4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7798599">
            <w:pPr>
              <w:spacing w:line="300" w:lineRule="exact"/>
              <w:jc w:val="center"/>
              <w:rPr>
                <w:b/>
                <w:color w:val="auto"/>
                <w:szCs w:val="21"/>
                <w:highlight w:val="none"/>
              </w:rPr>
            </w:pPr>
            <w:r>
              <w:rPr>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E25880">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C39FDA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168C054">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77984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C41BDD5">
            <w:pPr>
              <w:spacing w:line="300" w:lineRule="exact"/>
              <w:jc w:val="center"/>
              <w:rPr>
                <w:b/>
                <w:color w:val="auto"/>
                <w:szCs w:val="21"/>
                <w:highlight w:val="none"/>
              </w:rPr>
            </w:pPr>
            <w:r>
              <w:rPr>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B29BDA1">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AC14236">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4FAB9E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7612E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056D7B82">
            <w:pPr>
              <w:spacing w:line="300" w:lineRule="exact"/>
              <w:jc w:val="center"/>
              <w:rPr>
                <w:b/>
                <w:color w:val="auto"/>
                <w:szCs w:val="21"/>
                <w:highlight w:val="none"/>
              </w:rPr>
            </w:pPr>
            <w:r>
              <w:rPr>
                <w:b/>
                <w:color w:val="auto"/>
                <w:szCs w:val="21"/>
                <w:highlight w:val="none"/>
              </w:rPr>
              <w:t>9.4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65C318D">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101C74">
            <w:pPr>
              <w:spacing w:line="276" w:lineRule="auto"/>
              <w:rPr>
                <w:color w:val="auto"/>
                <w:szCs w:val="21"/>
                <w:highlight w:val="none"/>
              </w:rPr>
            </w:pPr>
            <w:r>
              <w:rPr>
                <w:rFonts w:hint="eastAsia"/>
                <w:color w:val="auto"/>
                <w:szCs w:val="21"/>
                <w:highlight w:val="none"/>
              </w:rPr>
              <w:t>构成本招标文件的各个组成文件应互为解释，互为说明：</w:t>
            </w:r>
          </w:p>
          <w:p w14:paraId="645E5F3A">
            <w:pPr>
              <w:spacing w:line="276" w:lineRule="auto"/>
              <w:rPr>
                <w:color w:val="auto"/>
                <w:sz w:val="24"/>
                <w:highlight w:val="none"/>
              </w:rPr>
            </w:pPr>
            <w:r>
              <w:rPr>
                <w:rFonts w:hint="eastAsia"/>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0"/>
    </w:tbl>
    <w:p w14:paraId="3D28C2BA">
      <w:pPr>
        <w:spacing w:before="120" w:line="320" w:lineRule="atLeast"/>
        <w:outlineLvl w:val="1"/>
        <w:rPr>
          <w:bCs/>
          <w:color w:val="auto"/>
          <w:kern w:val="0"/>
          <w:sz w:val="28"/>
          <w:szCs w:val="28"/>
          <w:highlight w:val="none"/>
        </w:rPr>
        <w:sectPr>
          <w:pgSz w:w="11906" w:h="16838"/>
          <w:pgMar w:top="993" w:right="1133" w:bottom="1246"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22AF67D">
      <w:pPr>
        <w:spacing w:before="120" w:line="320" w:lineRule="atLeast"/>
        <w:outlineLvl w:val="1"/>
        <w:rPr>
          <w:b/>
          <w:bCs/>
          <w:color w:val="auto"/>
          <w:kern w:val="0"/>
          <w:szCs w:val="21"/>
          <w:highlight w:val="none"/>
        </w:rPr>
      </w:pPr>
      <w:bookmarkStart w:id="42" w:name="_Hlk88949215"/>
      <w:r>
        <w:rPr>
          <w:b/>
          <w:bCs/>
          <w:color w:val="auto"/>
          <w:kern w:val="0"/>
          <w:szCs w:val="21"/>
          <w:highlight w:val="none"/>
        </w:rPr>
        <w:t>1．总则</w:t>
      </w:r>
    </w:p>
    <w:p w14:paraId="40CAC1E0">
      <w:pPr>
        <w:spacing w:before="120" w:line="320" w:lineRule="atLeast"/>
        <w:ind w:firstLine="422" w:firstLineChars="200"/>
        <w:outlineLvl w:val="2"/>
        <w:rPr>
          <w:b/>
          <w:bCs/>
          <w:color w:val="auto"/>
          <w:kern w:val="0"/>
          <w:szCs w:val="21"/>
          <w:highlight w:val="none"/>
        </w:rPr>
      </w:pPr>
      <w:bookmarkStart w:id="43" w:name="_Toc254970668"/>
      <w:bookmarkStart w:id="44" w:name="_Toc254970527"/>
      <w:r>
        <w:rPr>
          <w:b/>
          <w:bCs/>
          <w:color w:val="auto"/>
          <w:kern w:val="0"/>
          <w:szCs w:val="21"/>
          <w:highlight w:val="none"/>
        </w:rPr>
        <w:t>1.1适用范围</w:t>
      </w:r>
      <w:bookmarkEnd w:id="43"/>
      <w:bookmarkEnd w:id="44"/>
    </w:p>
    <w:p w14:paraId="64E11681">
      <w:pPr>
        <w:spacing w:before="120" w:line="320" w:lineRule="atLeast"/>
        <w:ind w:firstLine="420" w:firstLineChars="200"/>
        <w:rPr>
          <w:color w:val="auto"/>
          <w:szCs w:val="21"/>
          <w:highlight w:val="none"/>
        </w:rPr>
      </w:pPr>
      <w:r>
        <w:rPr>
          <w:color w:val="auto"/>
          <w:szCs w:val="21"/>
          <w:highlight w:val="none"/>
        </w:rPr>
        <w:t>本招标文件适用于</w:t>
      </w:r>
      <w:r>
        <w:rPr>
          <w:rFonts w:hint="eastAsia"/>
          <w:color w:val="auto"/>
          <w:szCs w:val="21"/>
          <w:highlight w:val="none"/>
        </w:rPr>
        <w:t>投标人</w:t>
      </w:r>
      <w:r>
        <w:rPr>
          <w:color w:val="auto"/>
          <w:szCs w:val="21"/>
          <w:highlight w:val="none"/>
        </w:rPr>
        <w:t>须知前附表所述项目的</w:t>
      </w:r>
      <w:r>
        <w:rPr>
          <w:rFonts w:hint="eastAsia"/>
          <w:color w:val="auto"/>
          <w:szCs w:val="21"/>
          <w:highlight w:val="none"/>
        </w:rPr>
        <w:t>政府采购活动。</w:t>
      </w:r>
    </w:p>
    <w:p w14:paraId="54867457">
      <w:pPr>
        <w:spacing w:before="120" w:line="320" w:lineRule="atLeast"/>
        <w:ind w:firstLine="422" w:firstLineChars="200"/>
        <w:outlineLvl w:val="2"/>
        <w:rPr>
          <w:b/>
          <w:bCs/>
          <w:color w:val="auto"/>
          <w:kern w:val="0"/>
          <w:szCs w:val="21"/>
          <w:highlight w:val="none"/>
        </w:rPr>
      </w:pPr>
      <w:bookmarkStart w:id="45" w:name="_Toc254970669"/>
      <w:bookmarkStart w:id="46" w:name="_Toc254970528"/>
      <w:r>
        <w:rPr>
          <w:b/>
          <w:bCs/>
          <w:color w:val="auto"/>
          <w:kern w:val="0"/>
          <w:szCs w:val="21"/>
          <w:highlight w:val="none"/>
        </w:rPr>
        <w:t>1.2定义</w:t>
      </w:r>
      <w:bookmarkEnd w:id="45"/>
      <w:bookmarkEnd w:id="46"/>
    </w:p>
    <w:p w14:paraId="43D57520">
      <w:pPr>
        <w:spacing w:before="120" w:line="320" w:lineRule="atLeast"/>
        <w:ind w:firstLine="420" w:firstLineChars="200"/>
        <w:rPr>
          <w:color w:val="auto"/>
          <w:szCs w:val="21"/>
          <w:highlight w:val="none"/>
        </w:rPr>
      </w:pPr>
      <w:r>
        <w:rPr>
          <w:color w:val="auto"/>
          <w:szCs w:val="21"/>
          <w:highlight w:val="none"/>
        </w:rPr>
        <w:t>1.2.1</w:t>
      </w:r>
      <w:r>
        <w:rPr>
          <w:rFonts w:hint="eastAsia"/>
          <w:color w:val="auto"/>
          <w:szCs w:val="21"/>
          <w:highlight w:val="none"/>
        </w:rPr>
        <w:t>“</w:t>
      </w:r>
      <w:r>
        <w:rPr>
          <w:color w:val="auto"/>
          <w:szCs w:val="21"/>
          <w:highlight w:val="none"/>
        </w:rPr>
        <w:t>采购人</w:t>
      </w:r>
      <w:r>
        <w:rPr>
          <w:rFonts w:hint="eastAsia"/>
          <w:color w:val="auto"/>
          <w:szCs w:val="21"/>
          <w:highlight w:val="none"/>
        </w:rPr>
        <w:t>”</w:t>
      </w:r>
      <w:r>
        <w:rPr>
          <w:color w:val="auto"/>
          <w:szCs w:val="21"/>
          <w:highlight w:val="none"/>
        </w:rPr>
        <w:t>系指依法进行政府采购的国家机关、事业单位、团体组织。</w:t>
      </w:r>
    </w:p>
    <w:p w14:paraId="3CF20218">
      <w:pPr>
        <w:spacing w:before="120" w:line="320" w:lineRule="atLeast"/>
        <w:ind w:firstLine="420" w:firstLineChars="200"/>
        <w:rPr>
          <w:color w:val="auto"/>
          <w:szCs w:val="21"/>
          <w:highlight w:val="none"/>
        </w:rPr>
      </w:pPr>
      <w:r>
        <w:rPr>
          <w:rFonts w:hint="eastAsia"/>
          <w:color w:val="auto"/>
          <w:szCs w:val="21"/>
          <w:highlight w:val="none"/>
        </w:rPr>
        <w:t>1.2.2“供应商”系</w:t>
      </w:r>
      <w:r>
        <w:rPr>
          <w:color w:val="auto"/>
          <w:szCs w:val="21"/>
          <w:highlight w:val="none"/>
        </w:rPr>
        <w:t>指向采购人提供货物、工程或者服务的法人、其他组织或者自然人。</w:t>
      </w:r>
    </w:p>
    <w:p w14:paraId="602C4CBE">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3“投标人”</w:t>
      </w:r>
      <w:r>
        <w:rPr>
          <w:color w:val="auto"/>
          <w:szCs w:val="21"/>
          <w:highlight w:val="none"/>
        </w:rPr>
        <w:t>系</w:t>
      </w:r>
      <w:r>
        <w:rPr>
          <w:color w:val="auto"/>
          <w:highlight w:val="none"/>
        </w:rPr>
        <w:t>指响应招标、参加投标竞争的法人、其他组织或者自然人</w:t>
      </w:r>
      <w:r>
        <w:rPr>
          <w:color w:val="auto"/>
          <w:szCs w:val="21"/>
          <w:highlight w:val="none"/>
        </w:rPr>
        <w:t>。</w:t>
      </w:r>
    </w:p>
    <w:p w14:paraId="50191897">
      <w:pPr>
        <w:spacing w:before="120" w:line="360" w:lineRule="auto"/>
        <w:ind w:firstLine="420" w:firstLineChars="200"/>
        <w:rPr>
          <w:color w:val="auto"/>
          <w:highlight w:val="none"/>
        </w:rPr>
      </w:pPr>
      <w:r>
        <w:rPr>
          <w:rFonts w:hint="eastAsia"/>
          <w:color w:val="auto"/>
          <w:highlight w:val="none"/>
        </w:rPr>
        <w:t>1.2.4</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p>
    <w:p w14:paraId="5764673C">
      <w:pPr>
        <w:spacing w:before="120" w:line="360" w:lineRule="auto"/>
        <w:ind w:firstLine="420" w:firstLineChars="200"/>
        <w:rPr>
          <w:color w:val="auto"/>
          <w:highlight w:val="none"/>
        </w:rPr>
      </w:pPr>
      <w:r>
        <w:rPr>
          <w:rFonts w:hint="eastAsia"/>
          <w:color w:val="auto"/>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25A8869">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6</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招标文件如有特殊规定，以招标文件规定为准。 </w:t>
      </w:r>
    </w:p>
    <w:p w14:paraId="7582EAB6">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7本项目的技术商务要求重要性分为“▲”（如有）、“</w:t>
      </w:r>
      <w:r>
        <w:rPr>
          <w:rFonts w:hint="eastAsia"/>
          <w:color w:val="auto"/>
          <w:szCs w:val="21"/>
          <w:highlight w:val="none"/>
          <w:lang w:eastAsia="zh-CN"/>
        </w:rPr>
        <w:t>●</w:t>
      </w:r>
      <w:r>
        <w:rPr>
          <w:rFonts w:hint="eastAsia"/>
          <w:color w:val="auto"/>
          <w:szCs w:val="21"/>
          <w:highlight w:val="none"/>
        </w:rPr>
        <w:t>”（如有）和一般无标识指标。▲代表实质性要求指标，</w:t>
      </w:r>
      <w:r>
        <w:rPr>
          <w:rFonts w:hint="eastAsia"/>
          <w:b/>
          <w:bCs/>
          <w:color w:val="auto"/>
          <w:szCs w:val="21"/>
          <w:highlight w:val="none"/>
        </w:rPr>
        <w:t>不满足该指标项将导致投标被否决</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代表重要指标，无标识则表示一般指标项。</w:t>
      </w:r>
    </w:p>
    <w:p w14:paraId="2D85FB36">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8 本</w:t>
      </w:r>
      <w:r>
        <w:rPr>
          <w:color w:val="auto"/>
          <w:szCs w:val="21"/>
          <w:highlight w:val="none"/>
        </w:rPr>
        <w:t>招标文件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4051B27F">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.9</w:t>
      </w:r>
      <w:r>
        <w:rPr>
          <w:color w:val="auto"/>
          <w:szCs w:val="21"/>
          <w:highlight w:val="none"/>
        </w:rPr>
        <w:t xml:space="preserve">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是指以数据电文形式在线完成采购活动的信息平台，本招标文件中也称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1ADF1854">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65DD4DB0">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项目名称及编号：详见投标人须知前附表</w:t>
      </w:r>
    </w:p>
    <w:p w14:paraId="419515F5">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采购方式：详见投标人须知前附表</w:t>
      </w:r>
    </w:p>
    <w:p w14:paraId="59E29085">
      <w:pPr>
        <w:spacing w:before="120" w:line="320" w:lineRule="atLeast"/>
        <w:ind w:firstLine="422" w:firstLineChars="200"/>
        <w:outlineLvl w:val="2"/>
        <w:rPr>
          <w:b/>
          <w:bCs/>
          <w:color w:val="auto"/>
          <w:kern w:val="0"/>
          <w:szCs w:val="21"/>
          <w:highlight w:val="none"/>
        </w:rPr>
      </w:pPr>
      <w:bookmarkStart w:id="47" w:name="_Hlk132812137"/>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61521DC3">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7DF20942">
      <w:pPr>
        <w:spacing w:before="120" w:line="320" w:lineRule="atLeast"/>
        <w:ind w:left="2" w:leftChars="1" w:firstLine="420" w:firstLineChars="200"/>
        <w:rPr>
          <w:color w:val="auto"/>
          <w:szCs w:val="21"/>
          <w:highlight w:val="none"/>
        </w:rPr>
      </w:pPr>
      <w:bookmarkStart w:id="48" w:name="_Hlk138842976"/>
      <w:r>
        <w:rPr>
          <w:rFonts w:hint="eastAsia"/>
          <w:color w:val="auto"/>
          <w:szCs w:val="21"/>
          <w:highlight w:val="none"/>
        </w:rPr>
        <w:t>根据《政府采购促进中小企业发展管理办法》（财库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w:t>
      </w:r>
      <w:bookmarkEnd w:id="48"/>
      <w:bookmarkStart w:id="49" w:name="_Hlk92205820"/>
      <w:r>
        <w:rPr>
          <w:rFonts w:hint="eastAsia"/>
          <w:color w:val="auto"/>
          <w:szCs w:val="21"/>
          <w:highlight w:val="none"/>
        </w:rPr>
        <w:t>价格扣除比例在第四章评审方法及标准中规定，对小型企业和微型企业同等对待，不作区分。</w:t>
      </w:r>
    </w:p>
    <w:p w14:paraId="07EC8E94">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006252E7">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E0576FA">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48E3772E">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48415164">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688739E1">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11EEDCA3">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049AE436">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2ACBC7E6">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符合条件的货物制造商、工程施工单位、服务承接单位为中小企业的，应按招标文件规定在投标文件中提供声明函。</w:t>
      </w:r>
    </w:p>
    <w:p w14:paraId="6FA8B56D">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29512987">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3064198E">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08B293B0">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B8DB929">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符合条件的货物制造商、工程施工单位、服务承接单位为监狱企业或残疾人福利性单位的，应按招标文件规定在投标文件中提供相关证明文件。</w:t>
      </w:r>
      <w:bookmarkEnd w:id="49"/>
    </w:p>
    <w:bookmarkEnd w:id="47"/>
    <w:p w14:paraId="01CA86F8">
      <w:pPr>
        <w:spacing w:before="120" w:line="320" w:lineRule="atLeast"/>
        <w:ind w:firstLine="422" w:firstLineChars="200"/>
        <w:outlineLvl w:val="2"/>
        <w:rPr>
          <w:b/>
          <w:bCs/>
          <w:color w:val="auto"/>
          <w:kern w:val="0"/>
          <w:szCs w:val="21"/>
          <w:highlight w:val="none"/>
        </w:rPr>
      </w:pPr>
      <w:r>
        <w:rPr>
          <w:b/>
          <w:bCs/>
          <w:color w:val="auto"/>
          <w:kern w:val="0"/>
          <w:szCs w:val="21"/>
          <w:highlight w:val="none"/>
        </w:rPr>
        <w:t>1.5</w:t>
      </w:r>
      <w:r>
        <w:rPr>
          <w:rFonts w:hint="eastAsia"/>
          <w:b/>
          <w:bCs/>
          <w:color w:val="auto"/>
          <w:kern w:val="0"/>
          <w:szCs w:val="21"/>
          <w:highlight w:val="none"/>
        </w:rPr>
        <w:t>投标人</w:t>
      </w:r>
      <w:r>
        <w:rPr>
          <w:b/>
          <w:bCs/>
          <w:color w:val="auto"/>
          <w:kern w:val="0"/>
          <w:szCs w:val="21"/>
          <w:highlight w:val="none"/>
        </w:rPr>
        <w:t>资格</w:t>
      </w:r>
      <w:r>
        <w:rPr>
          <w:rFonts w:hint="eastAsia"/>
          <w:b/>
          <w:bCs/>
          <w:color w:val="auto"/>
          <w:kern w:val="0"/>
          <w:szCs w:val="21"/>
          <w:highlight w:val="none"/>
        </w:rPr>
        <w:t>要求</w:t>
      </w:r>
    </w:p>
    <w:p w14:paraId="0548A51F">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投标人资格要求：详见投标人须知前附表</w:t>
      </w:r>
    </w:p>
    <w:p w14:paraId="55600B3B">
      <w:pPr>
        <w:spacing w:before="120" w:line="320" w:lineRule="atLeast"/>
        <w:ind w:firstLine="420" w:firstLineChars="200"/>
        <w:rPr>
          <w:color w:val="auto"/>
          <w:szCs w:val="21"/>
          <w:highlight w:val="none"/>
        </w:rPr>
      </w:pPr>
      <w:r>
        <w:rPr>
          <w:color w:val="auto"/>
          <w:szCs w:val="21"/>
          <w:highlight w:val="none"/>
        </w:rPr>
        <w:t>1.5.2按照招标公告的规定获得招标文件。</w:t>
      </w:r>
    </w:p>
    <w:p w14:paraId="59F822DF">
      <w:pPr>
        <w:spacing w:before="120" w:line="320" w:lineRule="atLeast"/>
        <w:ind w:firstLine="420" w:firstLineChars="200"/>
        <w:rPr>
          <w:color w:val="auto"/>
          <w:szCs w:val="21"/>
          <w:highlight w:val="none"/>
        </w:rPr>
      </w:pPr>
      <w:r>
        <w:rPr>
          <w:color w:val="auto"/>
          <w:szCs w:val="21"/>
          <w:highlight w:val="none"/>
        </w:rPr>
        <w:t>1.5.3本项目是否接受联合体投标，见“</w:t>
      </w:r>
      <w:r>
        <w:rPr>
          <w:rFonts w:hint="eastAsia"/>
          <w:color w:val="auto"/>
          <w:szCs w:val="21"/>
          <w:highlight w:val="none"/>
        </w:rPr>
        <w:t>投标人</w:t>
      </w:r>
      <w:r>
        <w:rPr>
          <w:color w:val="auto"/>
          <w:szCs w:val="21"/>
          <w:highlight w:val="none"/>
        </w:rPr>
        <w:t>须知前附表”规定。</w:t>
      </w:r>
    </w:p>
    <w:p w14:paraId="4018D206">
      <w:pPr>
        <w:spacing w:before="120" w:line="320" w:lineRule="atLeast"/>
        <w:ind w:firstLine="420" w:firstLineChars="200"/>
        <w:rPr>
          <w:color w:val="auto"/>
          <w:szCs w:val="21"/>
          <w:highlight w:val="none"/>
        </w:rPr>
      </w:pPr>
      <w:r>
        <w:rPr>
          <w:rFonts w:hint="eastAsia"/>
          <w:color w:val="auto"/>
          <w:szCs w:val="21"/>
          <w:highlight w:val="none"/>
        </w:rPr>
        <w:t xml:space="preserve">如接受联合体投标，联合体投标要求如下： </w:t>
      </w:r>
    </w:p>
    <w:p w14:paraId="104F16F3">
      <w:pPr>
        <w:spacing w:before="120" w:line="320" w:lineRule="atLeast"/>
        <w:ind w:firstLine="420" w:firstLineChars="200"/>
        <w:rPr>
          <w:color w:val="auto"/>
          <w:szCs w:val="21"/>
          <w:highlight w:val="none"/>
        </w:rPr>
      </w:pPr>
      <w:r>
        <w:rPr>
          <w:color w:val="auto"/>
          <w:szCs w:val="21"/>
          <w:highlight w:val="none"/>
        </w:rPr>
        <w:t>（1</w:t>
      </w:r>
      <w:r>
        <w:rPr>
          <w:rFonts w:hint="eastAsia"/>
          <w:color w:val="auto"/>
          <w:szCs w:val="21"/>
          <w:highlight w:val="none"/>
        </w:rPr>
        <w:t>）供应商可以组成一个投标联合体，以一个</w:t>
      </w:r>
      <w:r>
        <w:rPr>
          <w:color w:val="auto"/>
          <w:szCs w:val="21"/>
          <w:highlight w:val="none"/>
        </w:rPr>
        <w:t>供应商</w:t>
      </w:r>
      <w:r>
        <w:rPr>
          <w:rFonts w:hint="eastAsia"/>
          <w:color w:val="auto"/>
          <w:szCs w:val="21"/>
          <w:highlight w:val="none"/>
        </w:rPr>
        <w:t>的身份共同参加投标。联合体投标的，须提供《联合体协议书》（格式后附）</w:t>
      </w:r>
    </w:p>
    <w:p w14:paraId="1FCBA63F">
      <w:pPr>
        <w:spacing w:before="120" w:line="320" w:lineRule="atLeast"/>
        <w:ind w:firstLine="420" w:firstLineChars="200"/>
        <w:rPr>
          <w:color w:val="auto"/>
          <w:szCs w:val="21"/>
          <w:highlight w:val="none"/>
        </w:rPr>
      </w:pPr>
      <w:r>
        <w:rPr>
          <w:color w:val="auto"/>
          <w:szCs w:val="21"/>
          <w:highlight w:val="none"/>
        </w:rPr>
        <w:t>（2</w:t>
      </w:r>
      <w:r>
        <w:rPr>
          <w:rFonts w:hint="eastAsia"/>
          <w:color w:val="auto"/>
          <w:szCs w:val="21"/>
          <w:highlight w:val="none"/>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76324481">
      <w:pPr>
        <w:spacing w:before="120" w:line="320" w:lineRule="atLeast"/>
        <w:ind w:firstLine="420" w:firstLineChars="200"/>
        <w:rPr>
          <w:color w:val="auto"/>
          <w:szCs w:val="21"/>
          <w:highlight w:val="none"/>
        </w:rPr>
      </w:pPr>
      <w:r>
        <w:rPr>
          <w:color w:val="auto"/>
          <w:szCs w:val="21"/>
          <w:highlight w:val="none"/>
        </w:rPr>
        <w:t>（3</w:t>
      </w:r>
      <w:r>
        <w:rPr>
          <w:rFonts w:hint="eastAsia"/>
          <w:color w:val="auto"/>
          <w:szCs w:val="21"/>
          <w:highlight w:val="none"/>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6805064">
      <w:pPr>
        <w:spacing w:before="120" w:line="320" w:lineRule="atLeast"/>
        <w:ind w:firstLine="420" w:firstLineChars="200"/>
        <w:rPr>
          <w:color w:val="auto"/>
          <w:szCs w:val="21"/>
          <w:highlight w:val="none"/>
        </w:rPr>
      </w:pPr>
      <w:r>
        <w:rPr>
          <w:color w:val="auto"/>
          <w:szCs w:val="21"/>
          <w:highlight w:val="none"/>
        </w:rPr>
        <w:t>（4</w:t>
      </w:r>
      <w:r>
        <w:rPr>
          <w:rFonts w:hint="eastAsia"/>
          <w:color w:val="auto"/>
          <w:szCs w:val="21"/>
          <w:highlight w:val="none"/>
        </w:rPr>
        <w:t>）以联合体形式参加政府采购活动的，联合体各方不得再单独参加或者与其他供应商另外组成联合体参加同一合同项下的政府采购活动。</w:t>
      </w:r>
    </w:p>
    <w:p w14:paraId="6B7F0EE3">
      <w:pPr>
        <w:spacing w:before="120" w:line="320" w:lineRule="atLeast"/>
        <w:ind w:firstLine="420" w:firstLineChars="200"/>
        <w:rPr>
          <w:color w:val="auto"/>
          <w:szCs w:val="21"/>
          <w:highlight w:val="none"/>
        </w:rPr>
      </w:pPr>
      <w:r>
        <w:rPr>
          <w:color w:val="auto"/>
          <w:szCs w:val="21"/>
          <w:highlight w:val="none"/>
        </w:rPr>
        <w:t>（5</w:t>
      </w:r>
      <w:r>
        <w:rPr>
          <w:rFonts w:hint="eastAsia"/>
          <w:color w:val="auto"/>
          <w:szCs w:val="21"/>
          <w:highlight w:val="none"/>
        </w:rPr>
        <w:t>）联合体中有同类资质的供应商按照联合体分工承担相同工作的，应当按照资质等级较低的供应商确定资质等级。</w:t>
      </w:r>
    </w:p>
    <w:p w14:paraId="553229EA">
      <w:pPr>
        <w:spacing w:before="120" w:line="320" w:lineRule="atLeast"/>
        <w:ind w:firstLine="420" w:firstLineChars="200"/>
        <w:rPr>
          <w:color w:val="auto"/>
          <w:szCs w:val="21"/>
          <w:highlight w:val="none"/>
        </w:rPr>
      </w:pPr>
      <w:r>
        <w:rPr>
          <w:color w:val="auto"/>
          <w:szCs w:val="21"/>
          <w:highlight w:val="none"/>
        </w:rPr>
        <w:t>（6</w:t>
      </w:r>
      <w:r>
        <w:rPr>
          <w:rFonts w:hint="eastAsia"/>
          <w:color w:val="auto"/>
          <w:szCs w:val="21"/>
          <w:highlight w:val="none"/>
        </w:rPr>
        <w:t>）联合体投标业绩、履约能力按照联合体各方其中较高的一方认定并计算（招标文件其他章节另有规定的除外）。</w:t>
      </w:r>
    </w:p>
    <w:p w14:paraId="0DAA6E8A">
      <w:pPr>
        <w:spacing w:before="120" w:line="320" w:lineRule="atLeast"/>
        <w:ind w:firstLine="420" w:firstLineChars="200"/>
        <w:rPr>
          <w:color w:val="auto"/>
          <w:szCs w:val="21"/>
          <w:highlight w:val="none"/>
        </w:rPr>
      </w:pPr>
      <w:r>
        <w:rPr>
          <w:color w:val="auto"/>
          <w:szCs w:val="21"/>
          <w:highlight w:val="none"/>
        </w:rPr>
        <w:t>（7</w:t>
      </w:r>
      <w:r>
        <w:rPr>
          <w:rFonts w:hint="eastAsia"/>
          <w:color w:val="auto"/>
          <w:szCs w:val="21"/>
          <w:highlight w:val="none"/>
        </w:rPr>
        <w:t>）供应商为联合体的，可以由联合体中的一方或者多方共同交纳投标保证金，其交纳的保证金对联合体各方均具有约束力。</w:t>
      </w:r>
    </w:p>
    <w:p w14:paraId="366C1CBB">
      <w:pPr>
        <w:spacing w:before="120" w:line="320" w:lineRule="atLeast"/>
        <w:ind w:firstLine="420" w:firstLineChars="200"/>
        <w:rPr>
          <w:color w:val="auto"/>
          <w:szCs w:val="21"/>
          <w:highlight w:val="none"/>
        </w:rPr>
      </w:pPr>
      <w:r>
        <w:rPr>
          <w:color w:val="auto"/>
          <w:szCs w:val="21"/>
          <w:highlight w:val="none"/>
        </w:rPr>
        <w:t>（8</w:t>
      </w:r>
      <w:r>
        <w:rPr>
          <w:rFonts w:hint="eastAsia"/>
          <w:color w:val="auto"/>
          <w:szCs w:val="21"/>
          <w:highlight w:val="none"/>
        </w:rPr>
        <w:t>）联合体各方均应按照招标文件的规定提交资格证明文件。</w:t>
      </w:r>
    </w:p>
    <w:p w14:paraId="78F43105">
      <w:pPr>
        <w:spacing w:before="120" w:line="320" w:lineRule="atLeast"/>
        <w:ind w:firstLine="422" w:firstLineChars="200"/>
        <w:outlineLvl w:val="2"/>
        <w:rPr>
          <w:b/>
          <w:bCs/>
          <w:color w:val="auto"/>
          <w:kern w:val="0"/>
          <w:szCs w:val="21"/>
          <w:highlight w:val="none"/>
        </w:rPr>
      </w:pPr>
      <w:bookmarkStart w:id="50" w:name="_Toc254970672"/>
      <w:bookmarkStart w:id="51" w:name="_Toc254970531"/>
      <w:r>
        <w:rPr>
          <w:b/>
          <w:bCs/>
          <w:color w:val="auto"/>
          <w:kern w:val="0"/>
          <w:szCs w:val="21"/>
          <w:highlight w:val="none"/>
        </w:rPr>
        <w:t>1.6现场踏勘及投标费用</w:t>
      </w:r>
      <w:bookmarkEnd w:id="50"/>
      <w:bookmarkEnd w:id="51"/>
    </w:p>
    <w:p w14:paraId="61C796CB">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385D1FD6">
      <w:pPr>
        <w:spacing w:before="120" w:line="320" w:lineRule="atLeast"/>
        <w:ind w:firstLine="420" w:firstLineChars="200"/>
        <w:rPr>
          <w:color w:val="auto"/>
          <w:szCs w:val="21"/>
          <w:highlight w:val="none"/>
        </w:rPr>
      </w:pPr>
      <w:r>
        <w:rPr>
          <w:color w:val="auto"/>
          <w:szCs w:val="21"/>
          <w:highlight w:val="none"/>
        </w:rPr>
        <w:t>1.6.2供应商均应自行承担所有与投标有关的全部费用（招标文件有相关的规定除外）。</w:t>
      </w:r>
    </w:p>
    <w:p w14:paraId="35AECF66">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28735EAA">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招标</w:t>
      </w:r>
      <w:r>
        <w:rPr>
          <w:color w:val="auto"/>
          <w:szCs w:val="21"/>
          <w:highlight w:val="none"/>
        </w:rPr>
        <w:t>文件其他地方无特别规定</w:t>
      </w:r>
      <w:r>
        <w:rPr>
          <w:rFonts w:hint="eastAsia"/>
          <w:color w:val="auto"/>
          <w:szCs w:val="21"/>
          <w:highlight w:val="none"/>
        </w:rPr>
        <w:t>，</w:t>
      </w:r>
      <w:r>
        <w:rPr>
          <w:color w:val="auto"/>
          <w:szCs w:val="21"/>
          <w:highlight w:val="none"/>
        </w:rPr>
        <w:t>本项目不允许转包。</w:t>
      </w:r>
    </w:p>
    <w:p w14:paraId="12E2C050">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1F8B2B3C">
      <w:pPr>
        <w:spacing w:before="120" w:line="276" w:lineRule="auto"/>
        <w:ind w:firstLine="422" w:firstLineChars="200"/>
        <w:outlineLvl w:val="2"/>
        <w:rPr>
          <w:b/>
          <w:bCs/>
          <w:color w:val="auto"/>
          <w:kern w:val="0"/>
          <w:szCs w:val="21"/>
          <w:highlight w:val="none"/>
        </w:rPr>
      </w:pPr>
      <w:bookmarkStart w:id="52" w:name="_Toc254970673"/>
      <w:bookmarkStart w:id="53" w:name="_Toc254970532"/>
      <w:r>
        <w:rPr>
          <w:b/>
          <w:bCs/>
          <w:color w:val="auto"/>
          <w:kern w:val="0"/>
          <w:szCs w:val="21"/>
          <w:highlight w:val="none"/>
        </w:rPr>
        <w:t>1.8特别说明</w:t>
      </w:r>
      <w:bookmarkEnd w:id="52"/>
      <w:bookmarkEnd w:id="53"/>
    </w:p>
    <w:p w14:paraId="7083123A">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31366033">
      <w:pPr>
        <w:spacing w:before="120" w:line="320" w:lineRule="atLeast"/>
        <w:ind w:firstLine="420" w:firstLineChars="200"/>
        <w:rPr>
          <w:color w:val="auto"/>
          <w:szCs w:val="21"/>
          <w:highlight w:val="none"/>
        </w:rPr>
      </w:pPr>
      <w:r>
        <w:rPr>
          <w:color w:val="auto"/>
          <w:szCs w:val="21"/>
          <w:highlight w:val="none"/>
        </w:rPr>
        <w:t>1.8.2供应商应仔细阅读招标文件的所有内容，按照招标文件的要求提交投标文件，并对所提供的全部资料的真实性承担法律责任。</w:t>
      </w:r>
    </w:p>
    <w:p w14:paraId="62F4C6E5">
      <w:pPr>
        <w:spacing w:before="120" w:line="320" w:lineRule="atLeast"/>
        <w:ind w:firstLine="420" w:firstLineChars="200"/>
        <w:rPr>
          <w:color w:val="auto"/>
          <w:szCs w:val="21"/>
          <w:highlight w:val="none"/>
        </w:rPr>
      </w:pPr>
      <w:r>
        <w:rPr>
          <w:color w:val="auto"/>
          <w:szCs w:val="21"/>
          <w:highlight w:val="none"/>
        </w:rPr>
        <w:t>1.8.3供应商在投标活动中提供任何虚假材料，</w:t>
      </w:r>
      <w:r>
        <w:rPr>
          <w:rFonts w:hint="eastAsia"/>
          <w:color w:val="auto"/>
          <w:szCs w:val="21"/>
          <w:highlight w:val="none"/>
        </w:rPr>
        <w:t>将</w:t>
      </w:r>
      <w:r>
        <w:rPr>
          <w:color w:val="auto"/>
          <w:szCs w:val="21"/>
          <w:highlight w:val="none"/>
        </w:rPr>
        <w:t xml:space="preserve">报监管部门查处； </w:t>
      </w:r>
    </w:p>
    <w:p w14:paraId="4572B661">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1735F010">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5C03F088">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6558729A">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56BD0AAB">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3272DA2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D1505C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FE38AC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3527456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423F8CFB">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42F34A8A">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59B82F87">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E8DF9B">
      <w:pPr>
        <w:spacing w:line="276" w:lineRule="auto"/>
        <w:ind w:firstLine="422" w:firstLineChars="200"/>
        <w:rPr>
          <w:rFonts w:hint="default"/>
          <w:color w:val="auto"/>
          <w:szCs w:val="21"/>
          <w:highlight w:val="none"/>
          <w:lang w:val="en-US" w:eastAsia="zh-CN"/>
        </w:rPr>
      </w:pPr>
      <w:r>
        <w:rPr>
          <w:rFonts w:hint="eastAsia"/>
          <w:b/>
          <w:bCs/>
          <w:color w:val="auto"/>
          <w:szCs w:val="21"/>
          <w:highlight w:val="none"/>
          <w:lang w:val="en-US" w:eastAsia="zh-CN"/>
        </w:rPr>
        <w:t>本项目是否适用对本国产品的支持政策详见投标人须知前附表。</w:t>
      </w:r>
    </w:p>
    <w:p w14:paraId="6F1D138A">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1.9.3 价格评审优惠</w:t>
      </w:r>
    </w:p>
    <w:p w14:paraId="4B3D05C6">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color w:val="auto"/>
          <w:szCs w:val="21"/>
          <w:highlight w:val="none"/>
          <w:lang w:eastAsia="zh-CN"/>
        </w:rPr>
        <w:t>。</w:t>
      </w:r>
    </w:p>
    <w:p w14:paraId="5851C88A">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1.9.4政策执行要求</w:t>
      </w:r>
    </w:p>
    <w:p w14:paraId="0BCF661E">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26FF60BE">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5A5BAF2D">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1.9.4.2证明材料提交与审查：供应商需在投标（响应）文件中对其提供的产品出具《关于符合本国产品标准的声明函》（样式见投标文件格式）或财政部会同有关部门规定的有关证明文件。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0"/>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9C1BF47">
      <w:pPr>
        <w:pStyle w:val="20"/>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1C22056C">
      <w:pPr>
        <w:pStyle w:val="20"/>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详见投标文件格式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333F5497">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1.9.5 争议处理</w:t>
      </w:r>
    </w:p>
    <w:p w14:paraId="3846620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70E85D0">
      <w:pPr>
        <w:spacing w:before="120" w:line="320" w:lineRule="atLeast"/>
        <w:ind w:left="2" w:leftChars="1" w:firstLine="422" w:firstLineChars="200"/>
        <w:outlineLvl w:val="1"/>
        <w:rPr>
          <w:b/>
          <w:bCs/>
          <w:color w:val="auto"/>
          <w:kern w:val="0"/>
          <w:szCs w:val="21"/>
          <w:highlight w:val="none"/>
        </w:rPr>
      </w:pPr>
      <w:bookmarkStart w:id="54" w:name="_Toc254970534"/>
      <w:bookmarkStart w:id="55" w:name="_Toc254970675"/>
      <w:r>
        <w:rPr>
          <w:b/>
          <w:bCs/>
          <w:color w:val="auto"/>
          <w:kern w:val="0"/>
          <w:szCs w:val="21"/>
          <w:highlight w:val="none"/>
        </w:rPr>
        <w:t>2．招标文件</w:t>
      </w:r>
      <w:bookmarkEnd w:id="54"/>
      <w:bookmarkEnd w:id="55"/>
    </w:p>
    <w:p w14:paraId="1D0E762B">
      <w:pPr>
        <w:spacing w:before="120" w:line="320" w:lineRule="atLeast"/>
        <w:ind w:firstLine="422" w:firstLineChars="200"/>
        <w:outlineLvl w:val="2"/>
        <w:rPr>
          <w:b/>
          <w:bCs/>
          <w:color w:val="auto"/>
          <w:kern w:val="0"/>
          <w:szCs w:val="21"/>
          <w:highlight w:val="none"/>
        </w:rPr>
      </w:pPr>
      <w:r>
        <w:rPr>
          <w:b/>
          <w:bCs/>
          <w:color w:val="auto"/>
          <w:kern w:val="0"/>
          <w:szCs w:val="21"/>
          <w:highlight w:val="none"/>
        </w:rPr>
        <w:t>2.1招标文件的构成</w:t>
      </w:r>
    </w:p>
    <w:p w14:paraId="25E9068D">
      <w:pPr>
        <w:spacing w:before="120" w:line="320" w:lineRule="atLeast"/>
        <w:ind w:firstLine="420" w:firstLineChars="200"/>
        <w:rPr>
          <w:color w:val="auto"/>
          <w:szCs w:val="21"/>
          <w:highlight w:val="none"/>
        </w:rPr>
      </w:pPr>
      <w:r>
        <w:rPr>
          <w:color w:val="auto"/>
          <w:szCs w:val="21"/>
          <w:highlight w:val="none"/>
        </w:rPr>
        <w:t>第一章 招标公告</w:t>
      </w:r>
    </w:p>
    <w:p w14:paraId="35093529">
      <w:pPr>
        <w:spacing w:before="120" w:line="320" w:lineRule="atLeast"/>
        <w:ind w:firstLine="420" w:firstLineChars="200"/>
        <w:rPr>
          <w:color w:val="auto"/>
          <w:szCs w:val="21"/>
          <w:highlight w:val="none"/>
        </w:rPr>
      </w:pPr>
      <w:r>
        <w:rPr>
          <w:color w:val="auto"/>
          <w:szCs w:val="21"/>
          <w:highlight w:val="none"/>
        </w:rPr>
        <w:t>第二章 采购需求</w:t>
      </w:r>
    </w:p>
    <w:p w14:paraId="743FCC22">
      <w:pPr>
        <w:spacing w:before="120" w:line="320" w:lineRule="atLeast"/>
        <w:ind w:firstLine="420" w:firstLineChars="200"/>
        <w:rPr>
          <w:color w:val="auto"/>
          <w:szCs w:val="21"/>
          <w:highlight w:val="none"/>
        </w:rPr>
      </w:pPr>
      <w:r>
        <w:rPr>
          <w:color w:val="auto"/>
          <w:szCs w:val="21"/>
          <w:highlight w:val="none"/>
        </w:rPr>
        <w:t xml:space="preserve">第三章 </w:t>
      </w:r>
      <w:r>
        <w:rPr>
          <w:rFonts w:hint="eastAsia"/>
          <w:color w:val="auto"/>
          <w:szCs w:val="21"/>
          <w:highlight w:val="none"/>
        </w:rPr>
        <w:t>投标人</w:t>
      </w:r>
      <w:r>
        <w:rPr>
          <w:color w:val="auto"/>
          <w:szCs w:val="21"/>
          <w:highlight w:val="none"/>
        </w:rPr>
        <w:t>须知</w:t>
      </w:r>
    </w:p>
    <w:p w14:paraId="6B699570">
      <w:pPr>
        <w:spacing w:before="120" w:line="320" w:lineRule="atLeast"/>
        <w:ind w:firstLine="420" w:firstLineChars="200"/>
        <w:rPr>
          <w:color w:val="auto"/>
          <w:szCs w:val="21"/>
          <w:highlight w:val="none"/>
        </w:rPr>
      </w:pPr>
      <w:r>
        <w:rPr>
          <w:color w:val="auto"/>
          <w:szCs w:val="21"/>
          <w:highlight w:val="none"/>
        </w:rPr>
        <w:t>第四章 评审方法及标准</w:t>
      </w:r>
    </w:p>
    <w:p w14:paraId="3385409F">
      <w:pPr>
        <w:spacing w:before="120" w:line="320" w:lineRule="atLeast"/>
        <w:ind w:firstLine="420" w:firstLineChars="200"/>
        <w:rPr>
          <w:color w:val="auto"/>
          <w:szCs w:val="21"/>
          <w:highlight w:val="none"/>
        </w:rPr>
      </w:pPr>
      <w:r>
        <w:rPr>
          <w:color w:val="auto"/>
          <w:szCs w:val="21"/>
          <w:highlight w:val="none"/>
        </w:rPr>
        <w:t>第五章 合同主要条款格式</w:t>
      </w:r>
    </w:p>
    <w:p w14:paraId="7DE04479">
      <w:pPr>
        <w:spacing w:before="120" w:line="320" w:lineRule="atLeast"/>
        <w:ind w:firstLine="420" w:firstLineChars="200"/>
        <w:rPr>
          <w:color w:val="auto"/>
          <w:szCs w:val="21"/>
          <w:highlight w:val="none"/>
        </w:rPr>
      </w:pPr>
      <w:r>
        <w:rPr>
          <w:color w:val="auto"/>
          <w:szCs w:val="21"/>
          <w:highlight w:val="none"/>
        </w:rPr>
        <w:t>第六章 投标文件格式</w:t>
      </w:r>
    </w:p>
    <w:p w14:paraId="21E068B9">
      <w:pPr>
        <w:spacing w:before="120" w:line="320" w:lineRule="atLeast"/>
        <w:ind w:firstLine="422" w:firstLineChars="200"/>
        <w:outlineLvl w:val="2"/>
        <w:rPr>
          <w:b/>
          <w:bCs/>
          <w:color w:val="auto"/>
          <w:kern w:val="0"/>
          <w:szCs w:val="21"/>
          <w:highlight w:val="none"/>
        </w:rPr>
      </w:pPr>
      <w:r>
        <w:rPr>
          <w:b/>
          <w:bCs/>
          <w:color w:val="auto"/>
          <w:kern w:val="0"/>
          <w:szCs w:val="21"/>
          <w:highlight w:val="none"/>
        </w:rPr>
        <w:t>2.2</w:t>
      </w:r>
      <w:r>
        <w:rPr>
          <w:rFonts w:hint="eastAsia"/>
          <w:b/>
          <w:bCs/>
          <w:color w:val="auto"/>
          <w:kern w:val="0"/>
          <w:szCs w:val="21"/>
          <w:highlight w:val="none"/>
        </w:rPr>
        <w:t>投标人</w:t>
      </w:r>
      <w:r>
        <w:rPr>
          <w:b/>
          <w:bCs/>
          <w:color w:val="auto"/>
          <w:kern w:val="0"/>
          <w:szCs w:val="21"/>
          <w:highlight w:val="none"/>
        </w:rPr>
        <w:t>的风险</w:t>
      </w:r>
    </w:p>
    <w:p w14:paraId="7BE49901">
      <w:pPr>
        <w:spacing w:before="120" w:line="320" w:lineRule="atLeast"/>
        <w:ind w:firstLine="420" w:firstLineChars="200"/>
        <w:rPr>
          <w:color w:val="auto"/>
          <w:szCs w:val="21"/>
          <w:highlight w:val="none"/>
        </w:rPr>
      </w:pPr>
      <w:r>
        <w:rPr>
          <w:rFonts w:hint="eastAsia"/>
          <w:color w:val="auto"/>
          <w:szCs w:val="21"/>
          <w:highlight w:val="none"/>
        </w:rPr>
        <w:t>投标人</w:t>
      </w:r>
      <w:r>
        <w:rPr>
          <w:color w:val="auto"/>
          <w:szCs w:val="21"/>
          <w:highlight w:val="none"/>
        </w:rPr>
        <w:t>没有按照招标文件要求提供全部资料，或者</w:t>
      </w:r>
      <w:r>
        <w:rPr>
          <w:rFonts w:hint="eastAsia"/>
          <w:color w:val="auto"/>
          <w:szCs w:val="21"/>
          <w:highlight w:val="none"/>
        </w:rPr>
        <w:t>投标人</w:t>
      </w:r>
      <w:r>
        <w:rPr>
          <w:color w:val="auto"/>
          <w:szCs w:val="21"/>
          <w:highlight w:val="none"/>
        </w:rPr>
        <w:t>没有对招标文件在各方面作出实质性响应是</w:t>
      </w:r>
      <w:r>
        <w:rPr>
          <w:rFonts w:hint="eastAsia"/>
          <w:color w:val="auto"/>
          <w:szCs w:val="21"/>
          <w:highlight w:val="none"/>
        </w:rPr>
        <w:t>投标人</w:t>
      </w:r>
      <w:r>
        <w:rPr>
          <w:color w:val="auto"/>
          <w:szCs w:val="21"/>
          <w:highlight w:val="none"/>
        </w:rPr>
        <w:t>的风险，并可能导致其投标被否决。</w:t>
      </w:r>
    </w:p>
    <w:p w14:paraId="1C754BAE">
      <w:pPr>
        <w:spacing w:before="120" w:line="320" w:lineRule="atLeast"/>
        <w:ind w:firstLine="422" w:firstLineChars="200"/>
        <w:outlineLvl w:val="2"/>
        <w:rPr>
          <w:b/>
          <w:color w:val="auto"/>
          <w:szCs w:val="21"/>
          <w:highlight w:val="none"/>
        </w:rPr>
      </w:pPr>
      <w:r>
        <w:rPr>
          <w:b/>
          <w:bCs/>
          <w:color w:val="auto"/>
          <w:kern w:val="0"/>
          <w:szCs w:val="21"/>
          <w:highlight w:val="none"/>
        </w:rPr>
        <w:t>2.3招标文件的澄清与修改</w:t>
      </w:r>
    </w:p>
    <w:p w14:paraId="64BF78FB">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任何已获得招标文件的潜在投标人，均可</w:t>
      </w:r>
      <w:r>
        <w:rPr>
          <w:color w:val="auto"/>
          <w:szCs w:val="21"/>
          <w:highlight w:val="none"/>
        </w:rPr>
        <w:t>以书面形式要求采购代理机构作出书面解释、澄清</w:t>
      </w:r>
      <w:r>
        <w:rPr>
          <w:rFonts w:hint="eastAsia"/>
          <w:color w:val="auto"/>
          <w:szCs w:val="21"/>
          <w:highlight w:val="none"/>
        </w:rPr>
        <w:t>。</w:t>
      </w:r>
    </w:p>
    <w:p w14:paraId="0CE94C93">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56" w:name="_Hlk132790706"/>
      <w:r>
        <w:rPr>
          <w:rFonts w:hint="eastAsia"/>
          <w:color w:val="auto"/>
          <w:szCs w:val="21"/>
          <w:highlight w:val="none"/>
        </w:rPr>
        <w:t>在投标人须知前附表规定的方式通知所有获取招标文件的潜在投标人</w:t>
      </w:r>
      <w:bookmarkEnd w:id="56"/>
      <w:r>
        <w:rPr>
          <w:rFonts w:hint="eastAsia"/>
          <w:color w:val="auto"/>
          <w:szCs w:val="21"/>
          <w:highlight w:val="none"/>
        </w:rPr>
        <w:t>；不足15日的，采购人或者采购代理机构应当顺延提交投标文件的截止时间。</w:t>
      </w:r>
    </w:p>
    <w:p w14:paraId="2D8D745F">
      <w:pPr>
        <w:spacing w:before="120" w:line="320" w:lineRule="atLeast"/>
        <w:ind w:firstLine="420" w:firstLineChars="200"/>
        <w:rPr>
          <w:color w:val="auto"/>
          <w:szCs w:val="21"/>
          <w:highlight w:val="none"/>
        </w:rPr>
      </w:pPr>
      <w:r>
        <w:rPr>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160F9701">
      <w:pPr>
        <w:spacing w:before="120" w:line="320" w:lineRule="atLeast"/>
        <w:ind w:left="2" w:leftChars="1" w:firstLine="422" w:firstLineChars="200"/>
        <w:outlineLvl w:val="1"/>
        <w:rPr>
          <w:b/>
          <w:bCs/>
          <w:color w:val="auto"/>
          <w:kern w:val="0"/>
          <w:szCs w:val="21"/>
          <w:highlight w:val="none"/>
        </w:rPr>
      </w:pPr>
      <w:bookmarkStart w:id="57" w:name="_Toc254970535"/>
      <w:bookmarkStart w:id="58" w:name="_Toc254970676"/>
      <w:r>
        <w:rPr>
          <w:b/>
          <w:bCs/>
          <w:color w:val="auto"/>
          <w:kern w:val="0"/>
          <w:szCs w:val="21"/>
          <w:highlight w:val="none"/>
        </w:rPr>
        <w:t>3．投标文件</w:t>
      </w:r>
      <w:bookmarkEnd w:id="57"/>
      <w:bookmarkEnd w:id="58"/>
    </w:p>
    <w:p w14:paraId="0335BDD9">
      <w:pPr>
        <w:spacing w:before="120" w:line="320" w:lineRule="atLeast"/>
        <w:ind w:firstLine="422" w:firstLineChars="200"/>
        <w:outlineLvl w:val="2"/>
        <w:rPr>
          <w:b/>
          <w:bCs/>
          <w:color w:val="auto"/>
          <w:kern w:val="0"/>
          <w:szCs w:val="21"/>
          <w:highlight w:val="none"/>
        </w:rPr>
      </w:pPr>
      <w:bookmarkStart w:id="59" w:name="_Toc254970677"/>
      <w:bookmarkStart w:id="60" w:name="_Toc254970536"/>
      <w:r>
        <w:rPr>
          <w:b/>
          <w:bCs/>
          <w:color w:val="auto"/>
          <w:kern w:val="0"/>
          <w:szCs w:val="21"/>
          <w:highlight w:val="none"/>
        </w:rPr>
        <w:t>3.1投标文件的组成</w:t>
      </w:r>
      <w:bookmarkEnd w:id="59"/>
      <w:bookmarkEnd w:id="60"/>
    </w:p>
    <w:p w14:paraId="32D4612A">
      <w:pPr>
        <w:spacing w:before="120" w:line="320" w:lineRule="atLeast"/>
        <w:ind w:firstLine="420" w:firstLineChars="200"/>
        <w:rPr>
          <w:color w:val="auto"/>
          <w:szCs w:val="21"/>
          <w:highlight w:val="none"/>
        </w:rPr>
      </w:pPr>
      <w:r>
        <w:rPr>
          <w:color w:val="auto"/>
          <w:szCs w:val="21"/>
          <w:highlight w:val="none"/>
        </w:rPr>
        <w:t>投标文件由第六章“投标文件格式”规定的</w:t>
      </w:r>
      <w:r>
        <w:rPr>
          <w:rFonts w:hint="eastAsia"/>
          <w:color w:val="auto"/>
          <w:szCs w:val="21"/>
          <w:highlight w:val="none"/>
        </w:rPr>
        <w:t>内容</w:t>
      </w:r>
      <w:r>
        <w:rPr>
          <w:color w:val="auto"/>
          <w:szCs w:val="21"/>
          <w:highlight w:val="none"/>
        </w:rPr>
        <w:t>和</w:t>
      </w:r>
      <w:r>
        <w:rPr>
          <w:rFonts w:hint="eastAsia"/>
          <w:color w:val="auto"/>
          <w:szCs w:val="21"/>
          <w:highlight w:val="none"/>
        </w:rPr>
        <w:t>投标人</w:t>
      </w:r>
      <w:r>
        <w:rPr>
          <w:color w:val="auto"/>
          <w:szCs w:val="21"/>
          <w:highlight w:val="none"/>
        </w:rPr>
        <w:t>所作的一切有效补充、修改和承诺等文件组成</w:t>
      </w:r>
      <w:r>
        <w:rPr>
          <w:rFonts w:hint="eastAsia"/>
          <w:color w:val="auto"/>
          <w:szCs w:val="21"/>
          <w:highlight w:val="none"/>
        </w:rPr>
        <w:t>。</w:t>
      </w:r>
    </w:p>
    <w:p w14:paraId="4C43688F">
      <w:pPr>
        <w:spacing w:before="120" w:line="320" w:lineRule="atLeast"/>
        <w:ind w:firstLine="422" w:firstLineChars="200"/>
        <w:outlineLvl w:val="2"/>
        <w:rPr>
          <w:b/>
          <w:bCs/>
          <w:color w:val="auto"/>
          <w:kern w:val="0"/>
          <w:szCs w:val="21"/>
          <w:highlight w:val="none"/>
        </w:rPr>
      </w:pPr>
      <w:bookmarkStart w:id="61" w:name="_Toc254970537"/>
      <w:bookmarkStart w:id="62" w:name="_Toc254970678"/>
      <w:r>
        <w:rPr>
          <w:b/>
          <w:color w:val="auto"/>
          <w:szCs w:val="21"/>
          <w:highlight w:val="none"/>
        </w:rPr>
        <w:t>3.2</w:t>
      </w:r>
      <w:r>
        <w:rPr>
          <w:b/>
          <w:bCs/>
          <w:color w:val="auto"/>
          <w:kern w:val="0"/>
          <w:szCs w:val="21"/>
          <w:highlight w:val="none"/>
        </w:rPr>
        <w:t>投标文件的语言及计量</w:t>
      </w:r>
      <w:bookmarkEnd w:id="61"/>
      <w:bookmarkEnd w:id="62"/>
    </w:p>
    <w:p w14:paraId="0167F91B">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0B4AD02A">
      <w:pPr>
        <w:spacing w:before="120" w:line="320" w:lineRule="atLeast"/>
        <w:ind w:firstLine="420" w:firstLineChars="200"/>
        <w:rPr>
          <w:color w:val="auto"/>
          <w:szCs w:val="21"/>
          <w:highlight w:val="none"/>
        </w:rPr>
      </w:pPr>
      <w:r>
        <w:rPr>
          <w:color w:val="auto"/>
          <w:szCs w:val="21"/>
          <w:highlight w:val="none"/>
        </w:rPr>
        <w:t>3.2.2计量单位招标文件已有明确规定的，投标使用招标文件规定的计量单位；招标文件没有规定的，应采用中华人民共和国法定计量单位。</w:t>
      </w:r>
    </w:p>
    <w:p w14:paraId="1FF47B4F">
      <w:pPr>
        <w:spacing w:before="120" w:line="320" w:lineRule="atLeast"/>
        <w:ind w:firstLine="422" w:firstLineChars="200"/>
        <w:outlineLvl w:val="2"/>
        <w:rPr>
          <w:b/>
          <w:bCs/>
          <w:color w:val="auto"/>
          <w:kern w:val="0"/>
          <w:szCs w:val="21"/>
          <w:highlight w:val="none"/>
        </w:rPr>
      </w:pPr>
      <w:bookmarkStart w:id="63" w:name="_Toc254970538"/>
      <w:bookmarkStart w:id="64" w:name="_Toc254970679"/>
      <w:r>
        <w:rPr>
          <w:b/>
          <w:bCs/>
          <w:color w:val="auto"/>
          <w:kern w:val="0"/>
          <w:szCs w:val="21"/>
          <w:highlight w:val="none"/>
        </w:rPr>
        <w:t>3.3投标报价</w:t>
      </w:r>
      <w:bookmarkEnd w:id="63"/>
      <w:bookmarkEnd w:id="64"/>
    </w:p>
    <w:p w14:paraId="345F2C6E">
      <w:pPr>
        <w:spacing w:before="120" w:line="320" w:lineRule="atLeast"/>
        <w:ind w:firstLine="420" w:firstLineChars="200"/>
        <w:rPr>
          <w:color w:val="auto"/>
          <w:szCs w:val="21"/>
          <w:highlight w:val="none"/>
        </w:rPr>
      </w:pPr>
      <w:r>
        <w:rPr>
          <w:color w:val="auto"/>
          <w:szCs w:val="21"/>
          <w:highlight w:val="none"/>
        </w:rPr>
        <w:t>3.3.1投标报价应按招标文件中相关附表格式填写。</w:t>
      </w:r>
    </w:p>
    <w:p w14:paraId="1BFE9F46">
      <w:pPr>
        <w:spacing w:before="120" w:line="320" w:lineRule="atLeast"/>
        <w:ind w:firstLine="420" w:firstLineChars="200"/>
        <w:rPr>
          <w:color w:val="auto"/>
          <w:szCs w:val="21"/>
          <w:highlight w:val="none"/>
        </w:rPr>
      </w:pPr>
      <w:r>
        <w:rPr>
          <w:color w:val="auto"/>
          <w:szCs w:val="21"/>
          <w:highlight w:val="none"/>
        </w:rPr>
        <w:t>3.3.2投标文件只允许有一个报价，有选择的或有条件的报价将不予接受。</w:t>
      </w:r>
    </w:p>
    <w:p w14:paraId="43C529F2">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w:t>
      </w:r>
      <w:r>
        <w:rPr>
          <w:rFonts w:hint="eastAsia"/>
          <w:color w:val="auto"/>
          <w:kern w:val="1"/>
          <w:szCs w:val="21"/>
          <w:highlight w:val="none"/>
        </w:rPr>
        <w:t>投标人</w:t>
      </w:r>
      <w:r>
        <w:rPr>
          <w:color w:val="auto"/>
          <w:kern w:val="1"/>
          <w:szCs w:val="21"/>
          <w:highlight w:val="none"/>
        </w:rPr>
        <w:t>认为必需的费用也需列入</w:t>
      </w:r>
      <w:r>
        <w:rPr>
          <w:rFonts w:hint="eastAsia"/>
          <w:color w:val="auto"/>
          <w:kern w:val="1"/>
          <w:szCs w:val="21"/>
          <w:highlight w:val="none"/>
        </w:rPr>
        <w:t>投标报价</w:t>
      </w:r>
      <w:r>
        <w:rPr>
          <w:color w:val="auto"/>
          <w:kern w:val="1"/>
          <w:szCs w:val="21"/>
          <w:highlight w:val="none"/>
        </w:rPr>
        <w:t>。在合同实施时，采购人将不予支付中标人没有列入的项目费用，并认为此项目的费用已包括在</w:t>
      </w:r>
      <w:r>
        <w:rPr>
          <w:rFonts w:hint="eastAsia"/>
          <w:color w:val="auto"/>
          <w:kern w:val="1"/>
          <w:szCs w:val="21"/>
          <w:highlight w:val="none"/>
        </w:rPr>
        <w:t>投标报价</w:t>
      </w:r>
      <w:r>
        <w:rPr>
          <w:color w:val="auto"/>
          <w:kern w:val="1"/>
          <w:szCs w:val="21"/>
          <w:highlight w:val="none"/>
        </w:rPr>
        <w:t>中。</w:t>
      </w:r>
    </w:p>
    <w:p w14:paraId="7A03766C">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02BEAA7E">
      <w:pPr>
        <w:spacing w:before="120" w:line="320" w:lineRule="atLeast"/>
        <w:ind w:firstLine="422" w:firstLineChars="200"/>
        <w:outlineLvl w:val="2"/>
        <w:rPr>
          <w:b/>
          <w:bCs/>
          <w:color w:val="auto"/>
          <w:kern w:val="0"/>
          <w:szCs w:val="21"/>
          <w:highlight w:val="none"/>
        </w:rPr>
      </w:pPr>
      <w:r>
        <w:rPr>
          <w:b/>
          <w:bCs/>
          <w:color w:val="auto"/>
          <w:kern w:val="0"/>
          <w:szCs w:val="21"/>
          <w:highlight w:val="none"/>
        </w:rPr>
        <w:t>3.4投标有效期</w:t>
      </w:r>
    </w:p>
    <w:p w14:paraId="593D9EC8">
      <w:pPr>
        <w:spacing w:before="120" w:line="320" w:lineRule="atLeast"/>
        <w:ind w:firstLine="420" w:firstLineChars="200"/>
        <w:rPr>
          <w:color w:val="auto"/>
          <w:szCs w:val="21"/>
          <w:highlight w:val="none"/>
        </w:rPr>
      </w:pPr>
      <w:r>
        <w:rPr>
          <w:color w:val="auto"/>
          <w:szCs w:val="21"/>
          <w:highlight w:val="none"/>
        </w:rPr>
        <w:t>3.4.1如招标文件其他地方无特别规定</w:t>
      </w:r>
      <w:r>
        <w:rPr>
          <w:rFonts w:hint="eastAsia"/>
          <w:color w:val="auto"/>
          <w:szCs w:val="21"/>
          <w:highlight w:val="none"/>
        </w:rPr>
        <w:t>，</w:t>
      </w:r>
      <w:r>
        <w:rPr>
          <w:color w:val="auto"/>
          <w:szCs w:val="21"/>
          <w:highlight w:val="none"/>
        </w:rPr>
        <w:t>投标有效期则为投标截止之日起90天</w:t>
      </w:r>
      <w:r>
        <w:rPr>
          <w:rFonts w:hint="eastAsia"/>
          <w:color w:val="auto"/>
          <w:szCs w:val="21"/>
          <w:highlight w:val="none"/>
        </w:rPr>
        <w:t>。</w:t>
      </w:r>
      <w:r>
        <w:rPr>
          <w:color w:val="auto"/>
          <w:szCs w:val="21"/>
          <w:highlight w:val="none"/>
        </w:rPr>
        <w:t>在投标有效期内投标文件应保持有效。</w:t>
      </w:r>
      <w:r>
        <w:rPr>
          <w:b/>
          <w:bCs/>
          <w:color w:val="auto"/>
          <w:szCs w:val="21"/>
          <w:highlight w:val="none"/>
        </w:rPr>
        <w:t>有效期不足的投标文件将被否决</w:t>
      </w:r>
      <w:r>
        <w:rPr>
          <w:color w:val="auto"/>
          <w:szCs w:val="21"/>
          <w:highlight w:val="none"/>
        </w:rPr>
        <w:t>。</w:t>
      </w:r>
    </w:p>
    <w:p w14:paraId="36633161">
      <w:pPr>
        <w:spacing w:before="120" w:line="320" w:lineRule="atLeast"/>
        <w:ind w:firstLine="420" w:firstLineChars="200"/>
        <w:rPr>
          <w:color w:val="auto"/>
          <w:szCs w:val="21"/>
          <w:highlight w:val="none"/>
        </w:rPr>
      </w:pPr>
      <w:r>
        <w:rPr>
          <w:color w:val="auto"/>
          <w:szCs w:val="21"/>
          <w:highlight w:val="none"/>
        </w:rPr>
        <w:t>3.4.2在特殊情况下，采购人可与</w:t>
      </w:r>
      <w:r>
        <w:rPr>
          <w:rFonts w:hint="eastAsia"/>
          <w:color w:val="auto"/>
          <w:szCs w:val="21"/>
          <w:highlight w:val="none"/>
        </w:rPr>
        <w:t>投标人</w:t>
      </w:r>
      <w:r>
        <w:rPr>
          <w:color w:val="auto"/>
          <w:szCs w:val="21"/>
          <w:highlight w:val="none"/>
        </w:rPr>
        <w:t>协商延长投标文件的有效期，这种要求和答复均以书面形式进行。</w:t>
      </w:r>
    </w:p>
    <w:p w14:paraId="26EF3546">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投标人同意</w:t>
      </w:r>
      <w:r>
        <w:rPr>
          <w:rFonts w:hint="eastAsia"/>
          <w:color w:val="auto"/>
          <w:szCs w:val="21"/>
          <w:highlight w:val="none"/>
          <w:lang w:eastAsia="zh-CN"/>
        </w:rPr>
        <w:t>延长</w:t>
      </w:r>
      <w:r>
        <w:rPr>
          <w:rFonts w:hint="eastAsia"/>
          <w:color w:val="auto"/>
          <w:szCs w:val="21"/>
          <w:highlight w:val="none"/>
        </w:rPr>
        <w:t>投标有效期的，如本项目要求提交保证金则应相应延长其投标保证金的有效期，但不得要求或被允许修改或撤销其投标文件；投标人拒绝延长的，其投标无效，但投标人有权收回其投标保证金。</w:t>
      </w:r>
    </w:p>
    <w:p w14:paraId="07344972">
      <w:pPr>
        <w:spacing w:before="120" w:line="320" w:lineRule="atLeast"/>
        <w:ind w:firstLine="422" w:firstLineChars="200"/>
        <w:outlineLvl w:val="2"/>
        <w:rPr>
          <w:b/>
          <w:bCs/>
          <w:color w:val="auto"/>
          <w:kern w:val="0"/>
          <w:szCs w:val="21"/>
          <w:highlight w:val="none"/>
        </w:rPr>
      </w:pPr>
      <w:bookmarkStart w:id="65" w:name="_Toc254970541"/>
      <w:bookmarkStart w:id="66" w:name="_Toc254970682"/>
      <w:r>
        <w:rPr>
          <w:b/>
          <w:bCs/>
          <w:color w:val="auto"/>
          <w:kern w:val="0"/>
          <w:szCs w:val="21"/>
          <w:highlight w:val="none"/>
        </w:rPr>
        <w:t>3.5投标保证金</w:t>
      </w:r>
      <w:bookmarkEnd w:id="65"/>
      <w:bookmarkEnd w:id="66"/>
    </w:p>
    <w:p w14:paraId="60EA5C05">
      <w:pPr>
        <w:spacing w:before="120" w:line="320" w:lineRule="atLeast"/>
        <w:ind w:firstLine="420" w:firstLineChars="200"/>
        <w:rPr>
          <w:color w:val="auto"/>
          <w:szCs w:val="21"/>
          <w:highlight w:val="none"/>
        </w:rPr>
      </w:pPr>
      <w:r>
        <w:rPr>
          <w:color w:val="auto"/>
          <w:szCs w:val="21"/>
          <w:highlight w:val="none"/>
        </w:rPr>
        <w:t>3.5.1</w:t>
      </w:r>
      <w:r>
        <w:rPr>
          <w:rFonts w:hint="eastAsia"/>
          <w:color w:val="auto"/>
          <w:szCs w:val="21"/>
          <w:highlight w:val="none"/>
        </w:rPr>
        <w:t>投标人</w:t>
      </w:r>
      <w:r>
        <w:rPr>
          <w:color w:val="auto"/>
          <w:szCs w:val="21"/>
          <w:highlight w:val="none"/>
        </w:rPr>
        <w:t>须按须知前附表规定提交投标保证金，</w:t>
      </w:r>
      <w:r>
        <w:rPr>
          <w:b/>
          <w:bCs/>
          <w:color w:val="auto"/>
          <w:szCs w:val="21"/>
          <w:highlight w:val="none"/>
        </w:rPr>
        <w:t>否则其投标将被否决</w:t>
      </w:r>
      <w:r>
        <w:rPr>
          <w:color w:val="auto"/>
          <w:szCs w:val="21"/>
          <w:highlight w:val="none"/>
        </w:rPr>
        <w:t>。除招标文件规定不予退还保证金的情形外，代理机构在规定时间内退回</w:t>
      </w:r>
      <w:r>
        <w:rPr>
          <w:rFonts w:hint="eastAsia"/>
          <w:color w:val="auto"/>
          <w:szCs w:val="21"/>
          <w:highlight w:val="none"/>
        </w:rPr>
        <w:t>投标人</w:t>
      </w:r>
      <w:r>
        <w:rPr>
          <w:color w:val="auto"/>
          <w:szCs w:val="21"/>
          <w:highlight w:val="none"/>
        </w:rPr>
        <w:t>的投标保证金（</w:t>
      </w:r>
      <w:r>
        <w:rPr>
          <w:rFonts w:hint="eastAsia"/>
          <w:color w:val="auto"/>
          <w:szCs w:val="21"/>
          <w:highlight w:val="none"/>
        </w:rPr>
        <w:t>投标人</w:t>
      </w:r>
      <w:r>
        <w:rPr>
          <w:color w:val="auto"/>
          <w:szCs w:val="21"/>
          <w:highlight w:val="none"/>
        </w:rPr>
        <w:t>自行承担因未按</w:t>
      </w:r>
      <w:r>
        <w:rPr>
          <w:rFonts w:hint="eastAsia"/>
          <w:color w:val="auto"/>
          <w:szCs w:val="21"/>
          <w:highlight w:val="none"/>
        </w:rPr>
        <w:t>投标人须知</w:t>
      </w:r>
      <w:r>
        <w:rPr>
          <w:color w:val="auto"/>
          <w:szCs w:val="21"/>
          <w:highlight w:val="none"/>
        </w:rPr>
        <w:t>前附表要求交纳导致投标保证金无法及时退还的责任）。</w:t>
      </w:r>
    </w:p>
    <w:p w14:paraId="23881EA9">
      <w:pPr>
        <w:spacing w:before="120" w:line="320" w:lineRule="atLeast"/>
        <w:ind w:firstLine="420" w:firstLineChars="200"/>
        <w:rPr>
          <w:color w:val="auto"/>
          <w:szCs w:val="21"/>
          <w:highlight w:val="none"/>
        </w:rPr>
      </w:pPr>
      <w:r>
        <w:rPr>
          <w:color w:val="auto"/>
          <w:szCs w:val="21"/>
          <w:highlight w:val="none"/>
        </w:rPr>
        <w:t>3.5.2投标保证金币种应与投标报价币种相同。</w:t>
      </w:r>
    </w:p>
    <w:p w14:paraId="2065EFC8">
      <w:pPr>
        <w:spacing w:before="120" w:line="320" w:lineRule="atLeast"/>
        <w:ind w:firstLine="420" w:firstLineChars="200"/>
        <w:rPr>
          <w:color w:val="auto"/>
          <w:szCs w:val="21"/>
          <w:highlight w:val="none"/>
        </w:rPr>
      </w:pPr>
      <w:r>
        <w:rPr>
          <w:color w:val="auto"/>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39808383">
      <w:pPr>
        <w:spacing w:before="120" w:line="320" w:lineRule="atLeast"/>
        <w:ind w:firstLine="420" w:firstLineChars="200"/>
        <w:rPr>
          <w:color w:val="auto"/>
          <w:szCs w:val="21"/>
          <w:highlight w:val="none"/>
        </w:rPr>
      </w:pPr>
      <w:r>
        <w:rPr>
          <w:color w:val="auto"/>
          <w:szCs w:val="21"/>
          <w:highlight w:val="none"/>
        </w:rPr>
        <w:t>3.5.4</w:t>
      </w:r>
      <w:r>
        <w:rPr>
          <w:rFonts w:hint="eastAsia"/>
          <w:color w:val="auto"/>
          <w:szCs w:val="21"/>
          <w:highlight w:val="none"/>
        </w:rPr>
        <w:t>投标人</w:t>
      </w:r>
      <w:r>
        <w:rPr>
          <w:color w:val="auto"/>
          <w:szCs w:val="21"/>
          <w:highlight w:val="none"/>
        </w:rPr>
        <w:t>有下列情形之一的，投标保证金将不予退还：</w:t>
      </w:r>
    </w:p>
    <w:p w14:paraId="4BF5129F">
      <w:pPr>
        <w:numPr>
          <w:ilvl w:val="0"/>
          <w:numId w:val="1"/>
        </w:numPr>
        <w:spacing w:before="120" w:line="320" w:lineRule="atLeast"/>
        <w:rPr>
          <w:color w:val="auto"/>
          <w:szCs w:val="21"/>
          <w:highlight w:val="none"/>
        </w:rPr>
      </w:pPr>
      <w:r>
        <w:rPr>
          <w:rFonts w:hint="eastAsia"/>
          <w:color w:val="auto"/>
          <w:szCs w:val="21"/>
          <w:highlight w:val="none"/>
        </w:rPr>
        <w:t>投标人</w:t>
      </w:r>
      <w:r>
        <w:rPr>
          <w:color w:val="auto"/>
          <w:szCs w:val="21"/>
          <w:highlight w:val="none"/>
        </w:rPr>
        <w:t>在投标有效期内撤销投标文件的；</w:t>
      </w:r>
    </w:p>
    <w:p w14:paraId="682524BA">
      <w:pPr>
        <w:numPr>
          <w:ilvl w:val="0"/>
          <w:numId w:val="1"/>
        </w:numPr>
        <w:spacing w:before="120" w:line="320" w:lineRule="atLeast"/>
        <w:rPr>
          <w:color w:val="auto"/>
          <w:szCs w:val="21"/>
          <w:highlight w:val="none"/>
        </w:rPr>
      </w:pPr>
      <w:r>
        <w:rPr>
          <w:rFonts w:hint="eastAsia"/>
          <w:color w:val="auto"/>
          <w:szCs w:val="21"/>
          <w:highlight w:val="none"/>
        </w:rPr>
        <w:t>投标人</w:t>
      </w:r>
      <w:r>
        <w:rPr>
          <w:color w:val="auto"/>
          <w:szCs w:val="21"/>
          <w:highlight w:val="none"/>
        </w:rPr>
        <w:t>在投标过程中弄虚作假，提供虚假材料的；</w:t>
      </w:r>
    </w:p>
    <w:p w14:paraId="69E39BFB">
      <w:pPr>
        <w:numPr>
          <w:ilvl w:val="0"/>
          <w:numId w:val="1"/>
        </w:numPr>
        <w:spacing w:before="120" w:line="320" w:lineRule="atLeast"/>
        <w:rPr>
          <w:color w:val="auto"/>
          <w:szCs w:val="21"/>
          <w:highlight w:val="none"/>
        </w:rPr>
      </w:pPr>
      <w:r>
        <w:rPr>
          <w:color w:val="auto"/>
          <w:szCs w:val="21"/>
          <w:highlight w:val="none"/>
        </w:rPr>
        <w:t>中标人无正当理由不与采购人签订合同的；</w:t>
      </w:r>
    </w:p>
    <w:p w14:paraId="0CFDF5E2">
      <w:pPr>
        <w:numPr>
          <w:ilvl w:val="0"/>
          <w:numId w:val="1"/>
        </w:numPr>
        <w:spacing w:before="120" w:line="320" w:lineRule="atLeast"/>
        <w:rPr>
          <w:color w:val="auto"/>
          <w:szCs w:val="21"/>
          <w:highlight w:val="none"/>
        </w:rPr>
      </w:pPr>
      <w:r>
        <w:rPr>
          <w:color w:val="auto"/>
          <w:szCs w:val="21"/>
          <w:highlight w:val="none"/>
        </w:rPr>
        <w:t>将中标项目转让给他人或者在投标文件中未说明且未经采购人同意，将中标项目分包给他人的；</w:t>
      </w:r>
    </w:p>
    <w:p w14:paraId="613CE679">
      <w:pPr>
        <w:numPr>
          <w:ilvl w:val="0"/>
          <w:numId w:val="1"/>
        </w:numPr>
        <w:spacing w:before="120" w:line="320" w:lineRule="atLeast"/>
        <w:rPr>
          <w:color w:val="auto"/>
          <w:szCs w:val="21"/>
          <w:highlight w:val="none"/>
        </w:rPr>
      </w:pPr>
      <w:r>
        <w:rPr>
          <w:color w:val="auto"/>
          <w:szCs w:val="21"/>
          <w:highlight w:val="none"/>
        </w:rPr>
        <w:t>拒绝履行合同义务的；</w:t>
      </w:r>
    </w:p>
    <w:p w14:paraId="7EF1C8B0">
      <w:pPr>
        <w:numPr>
          <w:ilvl w:val="0"/>
          <w:numId w:val="1"/>
        </w:numPr>
        <w:spacing w:before="120" w:line="320" w:lineRule="atLeast"/>
        <w:rPr>
          <w:color w:val="auto"/>
          <w:szCs w:val="21"/>
          <w:highlight w:val="none"/>
        </w:rPr>
      </w:pPr>
      <w:r>
        <w:rPr>
          <w:color w:val="auto"/>
          <w:szCs w:val="21"/>
          <w:highlight w:val="none"/>
        </w:rPr>
        <w:t>其他严重扰乱招投标程序的</w:t>
      </w:r>
      <w:r>
        <w:rPr>
          <w:rFonts w:hint="eastAsia"/>
          <w:color w:val="auto"/>
          <w:szCs w:val="21"/>
          <w:highlight w:val="none"/>
        </w:rPr>
        <w:t>。</w:t>
      </w:r>
    </w:p>
    <w:p w14:paraId="4B683BDC">
      <w:pPr>
        <w:spacing w:before="120" w:line="320" w:lineRule="atLeast"/>
        <w:ind w:firstLine="422" w:firstLineChars="200"/>
        <w:outlineLvl w:val="2"/>
        <w:rPr>
          <w:b/>
          <w:bCs/>
          <w:color w:val="auto"/>
          <w:kern w:val="0"/>
          <w:szCs w:val="21"/>
          <w:highlight w:val="none"/>
        </w:rPr>
      </w:pPr>
      <w:bookmarkStart w:id="67" w:name="_Toc254970683"/>
      <w:bookmarkStart w:id="68" w:name="_Toc254970542"/>
      <w:r>
        <w:rPr>
          <w:b/>
          <w:bCs/>
          <w:color w:val="auto"/>
          <w:kern w:val="0"/>
          <w:szCs w:val="21"/>
          <w:highlight w:val="none"/>
        </w:rPr>
        <w:t>3.6投标文件的</w:t>
      </w:r>
      <w:bookmarkEnd w:id="67"/>
      <w:bookmarkEnd w:id="68"/>
      <w:r>
        <w:rPr>
          <w:b/>
          <w:bCs/>
          <w:color w:val="auto"/>
          <w:kern w:val="0"/>
          <w:szCs w:val="21"/>
          <w:highlight w:val="none"/>
        </w:rPr>
        <w:t>编制要求</w:t>
      </w:r>
    </w:p>
    <w:p w14:paraId="6E85E7D8">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投标人应先安装</w:t>
      </w:r>
      <w:bookmarkStart w:id="69" w:name="_Hlk160184301"/>
      <w:r>
        <w:rPr>
          <w:rFonts w:hint="eastAsia"/>
          <w:color w:val="auto"/>
          <w:szCs w:val="21"/>
          <w:highlight w:val="none"/>
        </w:rPr>
        <w:t>广西政府采购云平台新版客户端</w:t>
      </w:r>
      <w:bookmarkEnd w:id="69"/>
      <w:r>
        <w:rPr>
          <w:rFonts w:hint="eastAsia"/>
          <w:color w:val="auto"/>
          <w:szCs w:val="21"/>
          <w:highlight w:val="none"/>
        </w:rPr>
        <w:t>，通过账号密码或C</w:t>
      </w:r>
      <w:r>
        <w:rPr>
          <w:color w:val="auto"/>
          <w:szCs w:val="21"/>
          <w:highlight w:val="none"/>
        </w:rPr>
        <w:t>A</w:t>
      </w:r>
      <w:r>
        <w:rPr>
          <w:rFonts w:hint="eastAsia"/>
          <w:color w:val="auto"/>
          <w:szCs w:val="21"/>
          <w:highlight w:val="none"/>
        </w:rPr>
        <w:t>登录客户端制作投标文件。</w:t>
      </w:r>
    </w:p>
    <w:p w14:paraId="44668990">
      <w:pPr>
        <w:spacing w:before="120" w:line="320" w:lineRule="atLeast"/>
        <w:ind w:firstLine="420" w:firstLineChars="200"/>
        <w:rPr>
          <w:color w:val="auto"/>
          <w:szCs w:val="21"/>
          <w:highlight w:val="none"/>
        </w:rPr>
      </w:pPr>
      <w:bookmarkStart w:id="70" w:name="_Hlk132791136"/>
      <w:r>
        <w:rPr>
          <w:color w:val="auto"/>
          <w:szCs w:val="21"/>
          <w:highlight w:val="none"/>
        </w:rPr>
        <w:t>3.6.2</w:t>
      </w:r>
      <w:r>
        <w:rPr>
          <w:rFonts w:hint="eastAsia"/>
          <w:color w:val="auto"/>
          <w:szCs w:val="21"/>
          <w:highlight w:val="none"/>
        </w:rPr>
        <w:t>投标人</w:t>
      </w:r>
      <w:r>
        <w:rPr>
          <w:color w:val="auto"/>
          <w:szCs w:val="21"/>
          <w:highlight w:val="none"/>
        </w:rPr>
        <w:t>应按本招标文件规定的格式和顺序编制投标文件</w:t>
      </w:r>
      <w:r>
        <w:rPr>
          <w:rFonts w:hint="eastAsia"/>
          <w:color w:val="auto"/>
          <w:szCs w:val="21"/>
          <w:highlight w:val="none"/>
        </w:rPr>
        <w:t>并进行关联定位</w:t>
      </w:r>
      <w:r>
        <w:rPr>
          <w:color w:val="auto"/>
          <w:szCs w:val="21"/>
          <w:highlight w:val="none"/>
        </w:rPr>
        <w:t>，</w:t>
      </w:r>
      <w:r>
        <w:rPr>
          <w:rFonts w:hint="eastAsia"/>
          <w:color w:val="auto"/>
          <w:szCs w:val="21"/>
          <w:highlight w:val="none"/>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34484A47">
      <w:pPr>
        <w:spacing w:before="120" w:line="320" w:lineRule="atLeast"/>
        <w:ind w:firstLine="420" w:firstLineChars="200"/>
        <w:rPr>
          <w:color w:val="auto"/>
          <w:szCs w:val="21"/>
          <w:highlight w:val="none"/>
        </w:rPr>
      </w:pPr>
      <w:bookmarkStart w:id="71" w:name="_Hlk93046800"/>
      <w:r>
        <w:rPr>
          <w:color w:val="auto"/>
          <w:szCs w:val="21"/>
          <w:highlight w:val="none"/>
        </w:rPr>
        <w:t xml:space="preserve">3.6.3 </w:t>
      </w:r>
      <w:r>
        <w:rPr>
          <w:rFonts w:hint="eastAsia"/>
          <w:color w:val="auto"/>
          <w:szCs w:val="21"/>
          <w:highlight w:val="none"/>
        </w:rPr>
        <w:t>投标人的投标文件未按照招标文件要求签署、盖章的，</w:t>
      </w:r>
      <w:r>
        <w:rPr>
          <w:rFonts w:hint="eastAsia"/>
          <w:b/>
          <w:bCs/>
          <w:color w:val="auto"/>
          <w:szCs w:val="21"/>
          <w:highlight w:val="none"/>
        </w:rPr>
        <w:t>其投标无效</w:t>
      </w:r>
      <w:r>
        <w:rPr>
          <w:rFonts w:hint="eastAsia"/>
          <w:color w:val="auto"/>
          <w:szCs w:val="21"/>
          <w:highlight w:val="none"/>
        </w:rPr>
        <w:t>。</w:t>
      </w:r>
    </w:p>
    <w:bookmarkEnd w:id="70"/>
    <w:bookmarkEnd w:id="71"/>
    <w:p w14:paraId="453B224A">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410A823A">
      <w:pPr>
        <w:spacing w:before="120" w:line="320" w:lineRule="atLeast"/>
        <w:ind w:firstLine="420" w:firstLineChars="200"/>
        <w:rPr>
          <w:b/>
          <w:bCs/>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投标文件中标注的投标人名称应与主体资格证明（如营业执照、事业单位法人证书、执业许可证、个体工商户营业执照、自然人身份证等）和公章/电子签章一致，</w:t>
      </w:r>
      <w:r>
        <w:rPr>
          <w:rFonts w:hint="eastAsia"/>
          <w:b/>
          <w:bCs/>
          <w:color w:val="auto"/>
          <w:szCs w:val="21"/>
          <w:highlight w:val="none"/>
        </w:rPr>
        <w:t>否则作无效投标处理。</w:t>
      </w:r>
    </w:p>
    <w:p w14:paraId="3A7E9736">
      <w:pPr>
        <w:spacing w:before="120" w:line="320" w:lineRule="atLeast"/>
        <w:ind w:firstLine="422" w:firstLineChars="200"/>
        <w:outlineLvl w:val="2"/>
        <w:rPr>
          <w:b/>
          <w:bCs/>
          <w:color w:val="auto"/>
          <w:kern w:val="0"/>
          <w:szCs w:val="21"/>
          <w:highlight w:val="none"/>
        </w:rPr>
      </w:pPr>
      <w:r>
        <w:rPr>
          <w:b/>
          <w:bCs/>
          <w:color w:val="auto"/>
          <w:kern w:val="0"/>
          <w:szCs w:val="21"/>
          <w:highlight w:val="none"/>
        </w:rPr>
        <w:t>3.7投标文件的递交、修改和撤回</w:t>
      </w:r>
    </w:p>
    <w:p w14:paraId="78341EE6">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2633B13D">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未在规定时间内提交或者未按照招标文件要求签章、加密的电子投标文件，广西政府采购云平台将拒收。 </w:t>
      </w:r>
    </w:p>
    <w:p w14:paraId="378FB46A">
      <w:pPr>
        <w:spacing w:before="120" w:line="320" w:lineRule="atLeast"/>
        <w:ind w:left="2" w:leftChars="1" w:firstLine="420" w:firstLineChars="200"/>
        <w:rPr>
          <w:color w:val="auto"/>
          <w:szCs w:val="21"/>
          <w:highlight w:val="none"/>
        </w:rPr>
      </w:pPr>
      <w:bookmarkStart w:id="72" w:name="_Toc254970544"/>
      <w:bookmarkStart w:id="73" w:name="_Toc254970685"/>
      <w:r>
        <w:rPr>
          <w:rFonts w:hint="eastAsia"/>
          <w:color w:val="auto"/>
          <w:szCs w:val="21"/>
          <w:highlight w:val="none"/>
        </w:rPr>
        <w:t>3</w:t>
      </w:r>
      <w:r>
        <w:rPr>
          <w:color w:val="auto"/>
          <w:szCs w:val="21"/>
          <w:highlight w:val="none"/>
        </w:rPr>
        <w:t>.7.3</w:t>
      </w:r>
      <w:r>
        <w:rPr>
          <w:rFonts w:hint="eastAsia"/>
          <w:color w:val="auto"/>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6B233C6C">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在投标截止时间前，除投标人补充、修改或者撤回投标文件外，任何单位和个人不得解密或提取投标文件。</w:t>
      </w:r>
    </w:p>
    <w:p w14:paraId="40A2A470">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5DA32932">
      <w:pPr>
        <w:spacing w:before="120" w:line="320" w:lineRule="atLeast"/>
        <w:ind w:left="2" w:leftChars="1" w:firstLine="420" w:firstLineChars="200"/>
        <w:rPr>
          <w:color w:val="auto"/>
          <w:szCs w:val="21"/>
          <w:highlight w:val="none"/>
        </w:rPr>
      </w:pPr>
      <w:bookmarkStart w:id="74" w:name="_Hlk93046827"/>
      <w:r>
        <w:rPr>
          <w:rFonts w:hint="eastAsia"/>
          <w:color w:val="auto"/>
          <w:szCs w:val="21"/>
          <w:highlight w:val="none"/>
        </w:rPr>
        <w:t>3</w:t>
      </w:r>
      <w:r>
        <w:rPr>
          <w:color w:val="auto"/>
          <w:szCs w:val="21"/>
          <w:highlight w:val="none"/>
        </w:rPr>
        <w:t>.7.6</w:t>
      </w:r>
      <w:r>
        <w:rPr>
          <w:rFonts w:hint="eastAsia"/>
          <w:color w:val="auto"/>
          <w:szCs w:val="21"/>
          <w:highlight w:val="none"/>
        </w:rPr>
        <w:t>招标文件未允许同一投标人提交两个或以上不同的响应文件，但存在</w:t>
      </w:r>
      <w:r>
        <w:rPr>
          <w:rFonts w:hint="eastAsia"/>
          <w:color w:val="auto"/>
          <w:highlight w:val="none"/>
        </w:rPr>
        <w:t>同</w:t>
      </w:r>
      <w:r>
        <w:rPr>
          <w:rFonts w:hint="eastAsia"/>
          <w:color w:val="auto"/>
          <w:szCs w:val="21"/>
          <w:highlight w:val="none"/>
        </w:rPr>
        <w:t>一投标人提交两个或以上不同的响应文件的，</w:t>
      </w:r>
      <w:r>
        <w:rPr>
          <w:rFonts w:hint="eastAsia"/>
          <w:b/>
          <w:bCs/>
          <w:color w:val="auto"/>
          <w:szCs w:val="21"/>
          <w:highlight w:val="none"/>
        </w:rPr>
        <w:t>其投标无效。</w:t>
      </w:r>
      <w:r>
        <w:rPr>
          <w:rFonts w:hint="eastAsia"/>
          <w:color w:val="auto"/>
          <w:szCs w:val="21"/>
          <w:highlight w:val="none"/>
        </w:rPr>
        <w:t>投标人在同一投标文件中对某项技术、商务要求提供有选择性的响应参数或方案等同于提交两个或以上不同的投标文件。</w:t>
      </w:r>
    </w:p>
    <w:bookmarkEnd w:id="74"/>
    <w:p w14:paraId="1D54A609">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4．开标</w:t>
      </w:r>
      <w:bookmarkEnd w:id="72"/>
      <w:bookmarkEnd w:id="73"/>
    </w:p>
    <w:p w14:paraId="4604659D">
      <w:pPr>
        <w:spacing w:before="120" w:line="320" w:lineRule="atLeast"/>
        <w:ind w:firstLine="422" w:firstLineChars="200"/>
        <w:outlineLvl w:val="2"/>
        <w:rPr>
          <w:b/>
          <w:bCs/>
          <w:color w:val="auto"/>
          <w:kern w:val="0"/>
          <w:szCs w:val="21"/>
          <w:highlight w:val="none"/>
        </w:rPr>
      </w:pPr>
      <w:r>
        <w:rPr>
          <w:b/>
          <w:bCs/>
          <w:color w:val="auto"/>
          <w:kern w:val="0"/>
          <w:szCs w:val="21"/>
          <w:highlight w:val="none"/>
        </w:rPr>
        <w:t>4.1开标准备</w:t>
      </w:r>
    </w:p>
    <w:p w14:paraId="0AE47409">
      <w:pPr>
        <w:spacing w:before="120" w:line="276" w:lineRule="auto"/>
        <w:ind w:firstLine="420" w:firstLineChars="200"/>
        <w:rPr>
          <w:color w:val="auto"/>
          <w:szCs w:val="21"/>
          <w:highlight w:val="none"/>
        </w:rPr>
      </w:pPr>
      <w:r>
        <w:rPr>
          <w:color w:val="auto"/>
          <w:szCs w:val="21"/>
          <w:highlight w:val="none"/>
        </w:rPr>
        <w:t>本项目投标截止时间及地点见“</w:t>
      </w:r>
      <w:r>
        <w:rPr>
          <w:rFonts w:hint="eastAsia"/>
          <w:color w:val="auto"/>
          <w:szCs w:val="21"/>
          <w:highlight w:val="none"/>
        </w:rPr>
        <w:t>投标人须知</w:t>
      </w:r>
      <w:r>
        <w:rPr>
          <w:color w:val="auto"/>
          <w:szCs w:val="21"/>
          <w:highlight w:val="none"/>
        </w:rPr>
        <w:t>前附表”规定。</w:t>
      </w:r>
    </w:p>
    <w:p w14:paraId="3B120DE0">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w:t>
      </w:r>
      <w:r>
        <w:rPr>
          <w:color w:val="auto"/>
          <w:szCs w:val="21"/>
          <w:highlight w:val="none"/>
        </w:rPr>
        <w:t>如不</w:t>
      </w:r>
      <w:r>
        <w:rPr>
          <w:rFonts w:hint="eastAsia"/>
          <w:color w:val="auto"/>
          <w:szCs w:val="21"/>
          <w:highlight w:val="none"/>
        </w:rPr>
        <w:t>参加</w:t>
      </w:r>
      <w:r>
        <w:rPr>
          <w:color w:val="auto"/>
          <w:szCs w:val="21"/>
          <w:highlight w:val="none"/>
        </w:rPr>
        <w:t>开标大会的，</w:t>
      </w:r>
      <w:r>
        <w:rPr>
          <w:rFonts w:hint="eastAsia"/>
          <w:color w:val="auto"/>
          <w:szCs w:val="21"/>
          <w:highlight w:val="none"/>
        </w:rPr>
        <w:t>视同认可开标结果，</w:t>
      </w:r>
      <w:r>
        <w:rPr>
          <w:color w:val="auto"/>
          <w:szCs w:val="21"/>
          <w:highlight w:val="none"/>
        </w:rPr>
        <w:t>事后不得对采购相关人员、开标过程和开标结果提出异议</w:t>
      </w:r>
      <w:r>
        <w:rPr>
          <w:rFonts w:hint="eastAsia"/>
          <w:color w:val="auto"/>
          <w:szCs w:val="21"/>
          <w:highlight w:val="none"/>
        </w:rPr>
        <w:t>，同时投标人因未在线参加开标而导致投标文件无法按时解密等一切后果由投标人自己承担。</w:t>
      </w:r>
    </w:p>
    <w:p w14:paraId="21A3C6EE">
      <w:pPr>
        <w:spacing w:before="120" w:line="276" w:lineRule="auto"/>
        <w:ind w:firstLine="420" w:firstLineChars="200"/>
        <w:rPr>
          <w:color w:val="auto"/>
          <w:szCs w:val="21"/>
          <w:highlight w:val="none"/>
        </w:rPr>
      </w:pPr>
      <w:r>
        <w:rPr>
          <w:rFonts w:hint="eastAsia"/>
          <w:color w:val="auto"/>
          <w:szCs w:val="21"/>
          <w:highlight w:val="none"/>
        </w:rPr>
        <w:t xml:space="preserve">如投标人成功解密投标文件，但未在广西政府采购云平台电子开标大厅参加开标的，视同认可开标过程和结果，由此产生的后果由投标人自行负责。 </w:t>
      </w:r>
    </w:p>
    <w:p w14:paraId="5F8D6563">
      <w:pPr>
        <w:spacing w:before="120" w:line="320" w:lineRule="atLeast"/>
        <w:ind w:firstLine="422" w:firstLineChars="200"/>
        <w:outlineLvl w:val="2"/>
        <w:rPr>
          <w:b/>
          <w:bCs/>
          <w:color w:val="auto"/>
          <w:kern w:val="0"/>
          <w:szCs w:val="21"/>
          <w:highlight w:val="none"/>
        </w:rPr>
      </w:pPr>
      <w:r>
        <w:rPr>
          <w:b/>
          <w:bCs/>
          <w:color w:val="auto"/>
          <w:kern w:val="0"/>
          <w:szCs w:val="21"/>
          <w:highlight w:val="none"/>
        </w:rPr>
        <w:t>4.2开标程序</w:t>
      </w:r>
    </w:p>
    <w:p w14:paraId="1387F103">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投标人登录广西政府采购云平台进入开标大厅签到。</w:t>
      </w:r>
    </w:p>
    <w:p w14:paraId="300B849D">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解密电子投标文件。广西政府采购云平台按开标时间自动提取所有投标文件。采购代理机构在广西政府采购云平台向各投标人发出电子加密投标文件开始解密通知，由投标</w:t>
      </w:r>
      <w:r>
        <w:rPr>
          <w:rFonts w:hint="eastAsia"/>
          <w:color w:val="auto"/>
          <w:szCs w:val="21"/>
          <w:highlight w:val="none"/>
          <w:lang w:eastAsia="zh-CN"/>
        </w:rPr>
        <w:t>人在</w:t>
      </w:r>
      <w:r>
        <w:rPr>
          <w:rFonts w:hint="eastAsia"/>
          <w:color w:val="auto"/>
          <w:szCs w:val="21"/>
          <w:highlight w:val="none"/>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highlight w:val="none"/>
        </w:rPr>
        <w:t>通知后投标人仍未在上述规定时间内解密响应文件</w:t>
      </w:r>
      <w:r>
        <w:rPr>
          <w:rFonts w:hint="eastAsia"/>
          <w:color w:val="auto"/>
          <w:szCs w:val="21"/>
          <w:highlight w:val="none"/>
        </w:rPr>
        <w:t>，或者投标人没预留联系方式或预留联系方式无效导致代理机构无法联系到投标人进行解密的，均视为无效投标。</w:t>
      </w:r>
    </w:p>
    <w:p w14:paraId="7F3EFC03">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r>
        <w:rPr>
          <w:rFonts w:hint="eastAsia"/>
          <w:color w:val="auto"/>
          <w:szCs w:val="21"/>
          <w:highlight w:val="none"/>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8CA3E9B">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6329B6D0">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.2.5</w:t>
      </w:r>
      <w:r>
        <w:rPr>
          <w:rFonts w:hint="eastAsia"/>
          <w:color w:val="auto"/>
          <w:szCs w:val="21"/>
          <w:highlight w:val="none"/>
        </w:rPr>
        <w:t>投标人对报价进行确认。</w:t>
      </w:r>
    </w:p>
    <w:p w14:paraId="6191E38F">
      <w:pPr>
        <w:spacing w:before="120" w:line="320" w:lineRule="atLeast"/>
        <w:ind w:firstLine="420" w:firstLineChars="200"/>
        <w:rPr>
          <w:color w:val="auto"/>
          <w:szCs w:val="21"/>
          <w:highlight w:val="none"/>
        </w:rPr>
      </w:pPr>
      <w:r>
        <w:rPr>
          <w:color w:val="auto"/>
          <w:szCs w:val="21"/>
          <w:highlight w:val="none"/>
        </w:rPr>
        <w:t>4.2.6开标结束。</w:t>
      </w:r>
    </w:p>
    <w:p w14:paraId="2D406813">
      <w:pPr>
        <w:pStyle w:val="27"/>
        <w:snapToGrid w:val="0"/>
        <w:spacing w:line="440" w:lineRule="exact"/>
        <w:ind w:firstLine="422" w:firstLineChars="200"/>
        <w:rPr>
          <w:rFonts w:hint="eastAsia" w:hAnsi="宋体"/>
          <w:color w:val="auto"/>
          <w:highlight w:val="none"/>
        </w:rPr>
      </w:pPr>
      <w:r>
        <w:rPr>
          <w:rFonts w:hint="eastAsia" w:hAnsi="宋体"/>
          <w:b/>
          <w:bCs/>
          <w:color w:val="auto"/>
          <w:highlight w:val="none"/>
        </w:rPr>
        <w:t>特别说明：</w:t>
      </w:r>
      <w:r>
        <w:rPr>
          <w:rFonts w:hint="eastAsia" w:hAnsi="宋体"/>
          <w:color w:val="auto"/>
          <w:highlight w:val="none"/>
        </w:rPr>
        <w:t>如遇</w:t>
      </w:r>
      <w:r>
        <w:rPr>
          <w:rFonts w:hint="eastAsia"/>
          <w:color w:val="auto"/>
          <w:highlight w:val="none"/>
        </w:rPr>
        <w:t>广西政府采购云平台</w:t>
      </w:r>
      <w:r>
        <w:rPr>
          <w:rFonts w:hint="eastAsia" w:hAnsi="宋体"/>
          <w:color w:val="auto"/>
          <w:highlight w:val="none"/>
        </w:rPr>
        <w:t>电子化开标或评审程序调整的，按调整后的程序执行。</w:t>
      </w:r>
    </w:p>
    <w:p w14:paraId="28AA6C79">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790995AC">
      <w:pPr>
        <w:spacing w:before="120" w:line="320" w:lineRule="atLeast"/>
        <w:ind w:firstLine="420" w:firstLineChars="200"/>
        <w:rPr>
          <w:color w:val="auto"/>
          <w:szCs w:val="21"/>
          <w:highlight w:val="none"/>
        </w:rPr>
      </w:pPr>
      <w:r>
        <w:rPr>
          <w:color w:val="auto"/>
          <w:szCs w:val="21"/>
          <w:highlight w:val="none"/>
        </w:rPr>
        <w:t>4.3.1“</w:t>
      </w:r>
      <w:r>
        <w:rPr>
          <w:rFonts w:hint="eastAsia"/>
          <w:color w:val="auto"/>
          <w:szCs w:val="21"/>
          <w:highlight w:val="none"/>
        </w:rPr>
        <w:t>投标人须知</w:t>
      </w:r>
      <w:r>
        <w:rPr>
          <w:color w:val="auto"/>
          <w:szCs w:val="21"/>
          <w:highlight w:val="none"/>
        </w:rPr>
        <w:t>前附表”规定在开标会议结束后进行演示的，</w:t>
      </w:r>
      <w:r>
        <w:rPr>
          <w:rFonts w:hint="eastAsia"/>
          <w:color w:val="auto"/>
          <w:szCs w:val="21"/>
          <w:highlight w:val="none"/>
        </w:rPr>
        <w:t>投标人</w:t>
      </w:r>
      <w:r>
        <w:rPr>
          <w:color w:val="auto"/>
          <w:szCs w:val="21"/>
          <w:highlight w:val="none"/>
        </w:rPr>
        <w:t>应按规定进行演示。</w:t>
      </w:r>
    </w:p>
    <w:p w14:paraId="1B5EC9F9">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4.3.2未按规定时间进行演示可能引起的演示分数被计为0分或投标无效等后果由</w:t>
      </w:r>
      <w:r>
        <w:rPr>
          <w:rFonts w:hint="eastAsia"/>
          <w:color w:val="auto"/>
          <w:szCs w:val="21"/>
          <w:highlight w:val="none"/>
        </w:rPr>
        <w:t>投标人</w:t>
      </w:r>
      <w:r>
        <w:rPr>
          <w:color w:val="auto"/>
          <w:szCs w:val="21"/>
          <w:highlight w:val="none"/>
        </w:rPr>
        <w:t>自行承担。</w:t>
      </w:r>
    </w:p>
    <w:p w14:paraId="719B6A53">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1A4D7F7B">
      <w:pPr>
        <w:spacing w:before="120" w:line="320" w:lineRule="atLeast"/>
        <w:ind w:firstLine="420" w:firstLineChars="200"/>
        <w:rPr>
          <w:color w:val="auto"/>
          <w:szCs w:val="21"/>
          <w:highlight w:val="none"/>
        </w:rPr>
      </w:pPr>
      <w:r>
        <w:rPr>
          <w:color w:val="auto"/>
          <w:szCs w:val="21"/>
          <w:highlight w:val="none"/>
        </w:rPr>
        <w:t>4.4.1“</w:t>
      </w:r>
      <w:r>
        <w:rPr>
          <w:rFonts w:hint="eastAsia"/>
          <w:color w:val="auto"/>
          <w:szCs w:val="21"/>
          <w:highlight w:val="none"/>
        </w:rPr>
        <w:t>投标人须知</w:t>
      </w:r>
      <w:r>
        <w:rPr>
          <w:color w:val="auto"/>
          <w:szCs w:val="21"/>
          <w:highlight w:val="none"/>
        </w:rPr>
        <w:t>前附表”规定递交样品的，</w:t>
      </w:r>
      <w:r>
        <w:rPr>
          <w:rFonts w:hint="eastAsia"/>
          <w:color w:val="auto"/>
          <w:szCs w:val="21"/>
          <w:highlight w:val="none"/>
        </w:rPr>
        <w:t>投标人</w:t>
      </w:r>
      <w:r>
        <w:rPr>
          <w:color w:val="auto"/>
          <w:szCs w:val="21"/>
          <w:highlight w:val="none"/>
        </w:rPr>
        <w:t>应按前附表规定递交样品，递交样品时应附样品递交表（格式见第六章）。</w:t>
      </w:r>
    </w:p>
    <w:p w14:paraId="2E33904D">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4.4.2未按规定时间递交样品可能引起的样品分数被计为0分或投标无效等后果由</w:t>
      </w:r>
      <w:r>
        <w:rPr>
          <w:rFonts w:hint="eastAsia"/>
          <w:color w:val="auto"/>
          <w:szCs w:val="21"/>
          <w:highlight w:val="none"/>
        </w:rPr>
        <w:t>投标人</w:t>
      </w:r>
      <w:r>
        <w:rPr>
          <w:color w:val="auto"/>
          <w:szCs w:val="21"/>
          <w:highlight w:val="none"/>
        </w:rPr>
        <w:t>自行承担。</w:t>
      </w:r>
    </w:p>
    <w:p w14:paraId="6923E2A1">
      <w:pPr>
        <w:spacing w:before="120" w:line="320" w:lineRule="atLeast"/>
        <w:ind w:firstLine="420" w:firstLineChars="200"/>
        <w:rPr>
          <w:color w:val="auto"/>
          <w:szCs w:val="21"/>
          <w:highlight w:val="none"/>
        </w:rPr>
      </w:pPr>
      <w:bookmarkStart w:id="75" w:name="_Toc254970686"/>
      <w:bookmarkStart w:id="76" w:name="_Toc254970545"/>
      <w:r>
        <w:rPr>
          <w:color w:val="auto"/>
          <w:szCs w:val="21"/>
          <w:highlight w:val="none"/>
        </w:rPr>
        <w:t>4.4.3样品封存或退还的说明请见第六章投标文件格式所附样品递交表。</w:t>
      </w:r>
    </w:p>
    <w:p w14:paraId="4FF0665A">
      <w:pPr>
        <w:spacing w:before="120" w:line="320" w:lineRule="atLeast"/>
        <w:ind w:left="2" w:leftChars="1" w:firstLine="422" w:firstLineChars="200"/>
        <w:outlineLvl w:val="1"/>
        <w:rPr>
          <w:b/>
          <w:bCs/>
          <w:color w:val="auto"/>
          <w:kern w:val="0"/>
          <w:szCs w:val="21"/>
          <w:highlight w:val="none"/>
        </w:rPr>
      </w:pPr>
      <w:bookmarkStart w:id="77" w:name="_Hlk93420947"/>
      <w:r>
        <w:rPr>
          <w:b/>
          <w:bCs/>
          <w:color w:val="auto"/>
          <w:kern w:val="0"/>
          <w:szCs w:val="21"/>
          <w:highlight w:val="none"/>
        </w:rPr>
        <w:t>5．</w:t>
      </w:r>
      <w:r>
        <w:rPr>
          <w:rFonts w:hint="eastAsia"/>
          <w:b/>
          <w:bCs/>
          <w:color w:val="auto"/>
          <w:kern w:val="0"/>
          <w:szCs w:val="21"/>
          <w:highlight w:val="none"/>
        </w:rPr>
        <w:t>资格审查</w:t>
      </w:r>
    </w:p>
    <w:p w14:paraId="76707422">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ascii="宋体" w:hAnsi="宋体"/>
          <w:bCs/>
          <w:color w:val="auto"/>
          <w:szCs w:val="21"/>
          <w:highlight w:val="none"/>
        </w:rPr>
        <w:t>开标结束后，</w:t>
      </w:r>
      <w:r>
        <w:rPr>
          <w:rFonts w:hint="eastAsia" w:ascii="宋体" w:hAnsi="宋体"/>
          <w:bCs/>
          <w:color w:val="auto"/>
          <w:szCs w:val="21"/>
          <w:highlight w:val="none"/>
        </w:rPr>
        <w:t>采购人或者采购代理机构通过电子交易平台</w:t>
      </w:r>
      <w:r>
        <w:rPr>
          <w:rFonts w:ascii="宋体" w:hAnsi="宋体"/>
          <w:bCs/>
          <w:color w:val="auto"/>
          <w:szCs w:val="21"/>
          <w:highlight w:val="none"/>
        </w:rPr>
        <w:t>对</w:t>
      </w:r>
      <w:r>
        <w:rPr>
          <w:rFonts w:hint="eastAsia" w:ascii="宋体" w:hAnsi="宋体"/>
          <w:bCs/>
          <w:color w:val="auto"/>
          <w:szCs w:val="21"/>
          <w:highlight w:val="none"/>
        </w:rPr>
        <w:t>投标人</w:t>
      </w:r>
      <w:r>
        <w:rPr>
          <w:rFonts w:ascii="宋体" w:hAnsi="宋体"/>
          <w:bCs/>
          <w:color w:val="auto"/>
          <w:szCs w:val="21"/>
          <w:highlight w:val="none"/>
        </w:rPr>
        <w:t>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是根据法律法规和招标文件的规定，对投标人的基本资格条件、特定资格条件进行审查。</w:t>
      </w:r>
    </w:p>
    <w:p w14:paraId="5D7A22AB">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资格审查标准在第四章评审方法及标准中规定，符合资格审查标准要求的投标人即为资格审查合格。</w:t>
      </w:r>
    </w:p>
    <w:p w14:paraId="31154D30">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5.3</w:t>
      </w:r>
      <w:r>
        <w:rPr>
          <w:rFonts w:hint="eastAsia"/>
          <w:bCs/>
          <w:color w:val="auto"/>
          <w:kern w:val="0"/>
          <w:szCs w:val="21"/>
          <w:highlight w:val="none"/>
        </w:rPr>
        <w:t>投标人有下列情形之一的，资格审查不合格，作无效投标处理：</w:t>
      </w:r>
    </w:p>
    <w:p w14:paraId="76BA3FE9">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（注：其中信用查询规则见“投标人须知前附表”，广西政府采购云平台已与“信用中国”平台做接口，可直接在线查询）</w:t>
      </w:r>
    </w:p>
    <w:p w14:paraId="42433805">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投标文件缺少任何一项资格证明文件或不符合第四章评审方法及标准中资格审查标准规定的评审内容的；</w:t>
      </w:r>
    </w:p>
    <w:p w14:paraId="48B4A436">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5.4</w:t>
      </w:r>
      <w:r>
        <w:rPr>
          <w:rFonts w:hint="eastAsia"/>
          <w:bCs/>
          <w:color w:val="auto"/>
          <w:kern w:val="0"/>
          <w:szCs w:val="21"/>
          <w:highlight w:val="none"/>
        </w:rPr>
        <w:t>资格审查合格的投标人不足3家的，不得评审。</w:t>
      </w:r>
    </w:p>
    <w:bookmarkEnd w:id="77"/>
    <w:p w14:paraId="108C07D4">
      <w:pPr>
        <w:spacing w:before="120" w:line="320" w:lineRule="atLeast"/>
        <w:ind w:left="2" w:leftChars="1" w:firstLine="422" w:firstLineChars="200"/>
        <w:outlineLvl w:val="1"/>
        <w:rPr>
          <w:b/>
          <w:bCs/>
          <w:color w:val="auto"/>
          <w:kern w:val="0"/>
          <w:szCs w:val="21"/>
          <w:highlight w:val="none"/>
        </w:rPr>
      </w:pPr>
      <w:bookmarkStart w:id="78" w:name="_Hlk93420990"/>
      <w:r>
        <w:rPr>
          <w:b/>
          <w:bCs/>
          <w:color w:val="auto"/>
          <w:kern w:val="0"/>
          <w:szCs w:val="21"/>
          <w:highlight w:val="none"/>
        </w:rPr>
        <w:t>6．评审</w:t>
      </w:r>
      <w:bookmarkEnd w:id="75"/>
      <w:bookmarkEnd w:id="76"/>
    </w:p>
    <w:p w14:paraId="799F34CA">
      <w:pPr>
        <w:spacing w:before="120" w:line="320" w:lineRule="atLeast"/>
        <w:ind w:firstLine="422" w:firstLineChars="200"/>
        <w:outlineLvl w:val="2"/>
        <w:rPr>
          <w:b/>
          <w:bCs/>
          <w:color w:val="auto"/>
          <w:kern w:val="0"/>
          <w:szCs w:val="21"/>
          <w:highlight w:val="none"/>
        </w:rPr>
      </w:pPr>
      <w:r>
        <w:rPr>
          <w:b/>
          <w:bCs/>
          <w:color w:val="auto"/>
          <w:kern w:val="0"/>
          <w:szCs w:val="21"/>
          <w:highlight w:val="none"/>
        </w:rPr>
        <w:t>6.1评审委员会</w:t>
      </w:r>
      <w:r>
        <w:rPr>
          <w:rFonts w:hint="eastAsia"/>
          <w:b/>
          <w:bCs/>
          <w:color w:val="auto"/>
          <w:kern w:val="0"/>
          <w:szCs w:val="21"/>
          <w:highlight w:val="none"/>
        </w:rPr>
        <w:t>及评审原则</w:t>
      </w:r>
    </w:p>
    <w:p w14:paraId="06EFD4CD">
      <w:pPr>
        <w:spacing w:before="120" w:line="320" w:lineRule="atLeast"/>
        <w:ind w:firstLine="420" w:firstLineChars="200"/>
        <w:rPr>
          <w:color w:val="auto"/>
          <w:szCs w:val="21"/>
          <w:highlight w:val="none"/>
        </w:rPr>
      </w:pPr>
      <w:bookmarkStart w:id="79" w:name="_Hlk91249317"/>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评审委员会</w:t>
      </w:r>
      <w:r>
        <w:rPr>
          <w:rFonts w:hint="eastAsia"/>
          <w:color w:val="auto"/>
          <w:szCs w:val="21"/>
          <w:highlight w:val="none"/>
        </w:rPr>
        <w:t>负责，评审委员会</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color w:val="auto"/>
          <w:szCs w:val="21"/>
          <w:highlight w:val="none"/>
        </w:rPr>
        <w:t>评审专家发现本人与参加采购活动的</w:t>
      </w:r>
      <w:r>
        <w:rPr>
          <w:rFonts w:hint="eastAsia"/>
          <w:color w:val="auto"/>
          <w:szCs w:val="21"/>
          <w:highlight w:val="none"/>
        </w:rPr>
        <w:t>投标人</w:t>
      </w:r>
      <w:r>
        <w:rPr>
          <w:color w:val="auto"/>
          <w:szCs w:val="21"/>
          <w:highlight w:val="none"/>
        </w:rPr>
        <w:t>有利害关系的，应当主动提出回避</w:t>
      </w:r>
      <w:r>
        <w:rPr>
          <w:rFonts w:hint="eastAsia"/>
          <w:color w:val="auto"/>
          <w:szCs w:val="21"/>
          <w:highlight w:val="none"/>
        </w:rPr>
        <w:t>。</w:t>
      </w:r>
    </w:p>
    <w:p w14:paraId="3F05DA0B">
      <w:pPr>
        <w:spacing w:before="120" w:line="320" w:lineRule="atLeast"/>
        <w:ind w:firstLine="420" w:firstLineChars="200"/>
        <w:rPr>
          <w:color w:val="auto"/>
          <w:szCs w:val="21"/>
          <w:highlight w:val="none"/>
        </w:rPr>
      </w:pPr>
      <w:r>
        <w:rPr>
          <w:rFonts w:hint="eastAsia"/>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D49C0A9">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C1BD606">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6.1.4本项目评审过程实行全程网上留痕及录音、录像监控，投标人在评审过程中所进行的试图影响评审结果的不公正活动，可能导致其投标按无效处理。</w:t>
      </w:r>
    </w:p>
    <w:bookmarkEnd w:id="79"/>
    <w:p w14:paraId="7EA0CCA9">
      <w:pPr>
        <w:spacing w:before="120" w:line="320" w:lineRule="atLeast"/>
        <w:ind w:firstLine="422" w:firstLineChars="200"/>
        <w:outlineLvl w:val="2"/>
        <w:rPr>
          <w:b/>
          <w:bCs/>
          <w:color w:val="auto"/>
          <w:kern w:val="0"/>
          <w:szCs w:val="21"/>
          <w:highlight w:val="none"/>
        </w:rPr>
      </w:pPr>
      <w:bookmarkStart w:id="80" w:name="_Hlk91324148"/>
      <w:r>
        <w:rPr>
          <w:b/>
          <w:bCs/>
          <w:color w:val="auto"/>
          <w:kern w:val="0"/>
          <w:szCs w:val="21"/>
          <w:highlight w:val="none"/>
        </w:rPr>
        <w:t>6.2</w:t>
      </w:r>
      <w:r>
        <w:rPr>
          <w:rFonts w:hint="eastAsia"/>
          <w:b/>
          <w:bCs/>
          <w:color w:val="auto"/>
          <w:kern w:val="0"/>
          <w:szCs w:val="21"/>
          <w:highlight w:val="none"/>
        </w:rPr>
        <w:t>评审方法及依据</w:t>
      </w:r>
    </w:p>
    <w:p w14:paraId="7E706D3F">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6393EA48">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color w:val="auto"/>
          <w:highlight w:val="none"/>
        </w:rPr>
        <w:t>评审委员会</w:t>
      </w:r>
      <w:r>
        <w:rPr>
          <w:color w:val="auto"/>
          <w:highlight w:val="none"/>
        </w:rPr>
        <w:t>以</w:t>
      </w:r>
      <w:r>
        <w:rPr>
          <w:rFonts w:hint="eastAsia"/>
          <w:color w:val="auto"/>
          <w:highlight w:val="none"/>
        </w:rPr>
        <w:t>招标</w:t>
      </w:r>
      <w:r>
        <w:rPr>
          <w:color w:val="auto"/>
          <w:highlight w:val="none"/>
        </w:rPr>
        <w:t>文件、补充文件、</w:t>
      </w:r>
      <w:r>
        <w:rPr>
          <w:rFonts w:hint="eastAsia"/>
          <w:color w:val="auto"/>
          <w:highlight w:val="none"/>
        </w:rPr>
        <w:t>投标</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bookmarkEnd w:id="80"/>
    <w:p w14:paraId="7A27CBF3">
      <w:pPr>
        <w:spacing w:before="120" w:line="320" w:lineRule="atLeast"/>
        <w:ind w:firstLine="422" w:firstLineChars="200"/>
        <w:outlineLvl w:val="2"/>
        <w:rPr>
          <w:b/>
          <w:bCs/>
          <w:color w:val="auto"/>
          <w:kern w:val="0"/>
          <w:szCs w:val="21"/>
          <w:highlight w:val="none"/>
        </w:rPr>
      </w:pPr>
      <w:bookmarkStart w:id="81" w:name="_Hlk91324322"/>
      <w:r>
        <w:rPr>
          <w:b/>
          <w:bCs/>
          <w:color w:val="auto"/>
          <w:kern w:val="0"/>
          <w:szCs w:val="21"/>
          <w:highlight w:val="none"/>
        </w:rPr>
        <w:t>6.3评审</w:t>
      </w:r>
      <w:r>
        <w:rPr>
          <w:rFonts w:hint="eastAsia"/>
          <w:b/>
          <w:bCs/>
          <w:color w:val="auto"/>
          <w:kern w:val="0"/>
          <w:szCs w:val="21"/>
          <w:highlight w:val="none"/>
        </w:rPr>
        <w:t>程序</w:t>
      </w:r>
    </w:p>
    <w:p w14:paraId="7F586426">
      <w:pPr>
        <w:spacing w:before="120" w:line="320" w:lineRule="atLeast"/>
        <w:ind w:firstLine="420" w:firstLineChars="200"/>
        <w:rPr>
          <w:color w:val="auto"/>
          <w:highlight w:val="none"/>
        </w:rPr>
      </w:pPr>
      <w:r>
        <w:rPr>
          <w:color w:val="auto"/>
          <w:highlight w:val="none"/>
        </w:rPr>
        <w:t>6.</w:t>
      </w:r>
      <w:bookmarkStart w:id="82" w:name="_Hlk80956880"/>
      <w:bookmarkStart w:id="83" w:name="_Hlk19175507"/>
      <w:r>
        <w:rPr>
          <w:color w:val="auto"/>
          <w:highlight w:val="none"/>
        </w:rPr>
        <w:t>3.1</w:t>
      </w:r>
      <w:r>
        <w:rPr>
          <w:rFonts w:hint="eastAsia"/>
          <w:color w:val="auto"/>
          <w:highlight w:val="none"/>
        </w:rPr>
        <w:t>符合性审查</w:t>
      </w:r>
    </w:p>
    <w:p w14:paraId="309AB3B3">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评审委员会对</w:t>
      </w:r>
      <w:r>
        <w:rPr>
          <w:color w:val="auto"/>
          <w:highlight w:val="none"/>
        </w:rPr>
        <w:t>通过资格审查的</w:t>
      </w:r>
      <w:r>
        <w:rPr>
          <w:rFonts w:hint="eastAsia"/>
          <w:color w:val="auto"/>
          <w:highlight w:val="none"/>
        </w:rPr>
        <w:t>投标人</w:t>
      </w:r>
      <w:r>
        <w:rPr>
          <w:rFonts w:hint="eastAsia" w:hAnsi="宋体"/>
          <w:color w:val="auto"/>
          <w:highlight w:val="none"/>
        </w:rPr>
        <w:t>的投标文件报价、商务资信、技术等方面实质性内容进行符合性审查，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82"/>
    <w:bookmarkEnd w:id="83"/>
    <w:p w14:paraId="0EE38F7E">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7B18CF6A">
      <w:pPr>
        <w:suppressAutoHyphens/>
        <w:spacing w:before="120" w:line="320" w:lineRule="atLeast"/>
        <w:ind w:firstLine="422" w:firstLineChars="201"/>
        <w:rPr>
          <w:rFonts w:hint="eastAsia"/>
          <w:color w:val="auto"/>
          <w:szCs w:val="21"/>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3B8FAEDB">
      <w:pPr>
        <w:spacing w:before="120" w:line="276" w:lineRule="auto"/>
        <w:ind w:firstLine="420" w:firstLineChars="200"/>
        <w:rPr>
          <w:color w:val="auto"/>
          <w:szCs w:val="21"/>
          <w:highlight w:val="none"/>
        </w:rPr>
      </w:pPr>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6E776D8B">
      <w:pPr>
        <w:spacing w:before="120" w:line="320" w:lineRule="atLeast"/>
        <w:ind w:firstLine="420" w:firstLineChars="200"/>
        <w:rPr>
          <w:color w:val="auto"/>
          <w:highlight w:val="none"/>
        </w:rPr>
      </w:pPr>
      <w:bookmarkStart w:id="84" w:name="_Hlk19176155"/>
      <w:r>
        <w:rPr>
          <w:color w:val="auto"/>
          <w:highlight w:val="none"/>
        </w:rPr>
        <w:t>6.3.3澄清、说明或补正</w:t>
      </w:r>
    </w:p>
    <w:p w14:paraId="1F97CA81">
      <w:pPr>
        <w:spacing w:before="120" w:line="320" w:lineRule="atLeast"/>
        <w:ind w:firstLine="420" w:firstLineChars="200"/>
        <w:rPr>
          <w:color w:val="auto"/>
          <w:highlight w:val="none"/>
        </w:rPr>
      </w:pPr>
      <w:r>
        <w:rPr>
          <w:rFonts w:hint="eastAsia"/>
          <w:color w:val="auto"/>
          <w:highlight w:val="none"/>
        </w:rPr>
        <w:t>（1）对投标文件中含义不明确、同类问题表述不一致或者有明显文字和计算错误的内容，评审委员会应在</w:t>
      </w:r>
      <w:r>
        <w:rPr>
          <w:rFonts w:hint="eastAsia"/>
          <w:color w:val="auto"/>
          <w:szCs w:val="21"/>
          <w:highlight w:val="none"/>
        </w:rPr>
        <w:t>广西政府采购云平台</w:t>
      </w:r>
      <w:r>
        <w:rPr>
          <w:rFonts w:hint="eastAsia"/>
          <w:color w:val="auto"/>
          <w:highlight w:val="none"/>
        </w:rPr>
        <w:t>发布电子澄清函，要求投标人在平台设置的时间内作出必要的澄清、说明或者补正。投标人在</w:t>
      </w:r>
      <w:r>
        <w:rPr>
          <w:rFonts w:hint="eastAsia"/>
          <w:color w:val="auto"/>
          <w:szCs w:val="21"/>
          <w:highlight w:val="none"/>
        </w:rPr>
        <w:t>广西政府采购云平台</w:t>
      </w:r>
      <w:r>
        <w:rPr>
          <w:rFonts w:hint="eastAsia"/>
          <w:color w:val="auto"/>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2123D512">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650E22B7">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769B260D">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2694F33A">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投标文件中开标一览表（报价表）内容与投标文件中相应内容不一致的，以开标一览表（报价表）为准；</w:t>
      </w:r>
    </w:p>
    <w:p w14:paraId="1BA28B38">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5BAC777B">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100F802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70AF6416">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澄清、说明或补正”的规定经投标人确认后产生约束力，投标人不确认的，其投标无效。</w:t>
      </w:r>
    </w:p>
    <w:p w14:paraId="7DC57286">
      <w:pPr>
        <w:spacing w:before="120" w:line="320" w:lineRule="atLeast"/>
        <w:ind w:firstLine="420" w:firstLineChars="200"/>
        <w:rPr>
          <w:color w:val="auto"/>
          <w:szCs w:val="21"/>
          <w:highlight w:val="none"/>
        </w:rPr>
      </w:pPr>
      <w:r>
        <w:rPr>
          <w:rFonts w:hint="eastAsia"/>
          <w:color w:val="auto"/>
          <w:szCs w:val="21"/>
          <w:highlight w:val="none"/>
        </w:rPr>
        <w:t>处理。</w:t>
      </w:r>
    </w:p>
    <w:p w14:paraId="530F691C">
      <w:pPr>
        <w:spacing w:before="120" w:line="320" w:lineRule="atLeas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）经投标人确认修正后的报价若超过采购预算金额或者最高限价，其投标文件作无效投标处理。</w:t>
      </w:r>
    </w:p>
    <w:p w14:paraId="1F9FE683">
      <w:pPr>
        <w:spacing w:before="120" w:line="320" w:lineRule="atLeast"/>
        <w:ind w:firstLine="420" w:firstLineChars="200"/>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）经投标人确认修正后的报价作为签订合同的依据，并以此报价计算价格分。</w:t>
      </w:r>
    </w:p>
    <w:p w14:paraId="5E7F82F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1565AC6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6BFF4C10">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投标（响应）供应商不能提供书面说明、证明材料，或者提供的书面说明、证明材料不能证明其报价合理性的，评审委员会应当将其作为无效投标处理。</w:t>
      </w:r>
    </w:p>
    <w:p w14:paraId="1D07FE73">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598D902C">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578DFEA1">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w:t>
      </w:r>
      <w:r>
        <w:rPr>
          <w:rFonts w:hint="eastAsia"/>
          <w:color w:val="auto"/>
          <w:highlight w:val="none"/>
        </w:rPr>
        <w:t>投标人</w:t>
      </w:r>
      <w:r>
        <w:rPr>
          <w:color w:val="auto"/>
          <w:highlight w:val="none"/>
        </w:rPr>
        <w:t>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相同品牌的投标有效性</w:t>
      </w:r>
      <w:r>
        <w:rPr>
          <w:color w:val="auto"/>
          <w:highlight w:val="none"/>
        </w:rPr>
        <w:t>。</w:t>
      </w:r>
    </w:p>
    <w:bookmarkEnd w:id="84"/>
    <w:p w14:paraId="7142F1A8">
      <w:pPr>
        <w:spacing w:before="120" w:line="320" w:lineRule="atLeast"/>
        <w:ind w:firstLine="420" w:firstLineChars="200"/>
        <w:rPr>
          <w:color w:val="auto"/>
          <w:szCs w:val="21"/>
          <w:highlight w:val="none"/>
        </w:rPr>
      </w:pPr>
      <w:r>
        <w:rPr>
          <w:rFonts w:hint="eastAsia" w:ascii="宋体" w:hAnsi="宋体"/>
          <w:color w:val="auto"/>
          <w:szCs w:val="21"/>
          <w:highlight w:val="none"/>
        </w:rPr>
        <w:t>①采</w:t>
      </w:r>
      <w:r>
        <w:rPr>
          <w:rFonts w:hint="eastAsia"/>
          <w:color w:val="auto"/>
          <w:szCs w:val="21"/>
          <w:highlight w:val="none"/>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2A4D600">
      <w:pPr>
        <w:spacing w:before="120" w:line="320" w:lineRule="atLeast"/>
        <w:ind w:firstLine="420" w:firstLineChars="200"/>
        <w:rPr>
          <w:color w:val="auto"/>
          <w:szCs w:val="21"/>
          <w:highlight w:val="none"/>
        </w:rPr>
      </w:pPr>
      <w:r>
        <w:rPr>
          <w:rFonts w:ascii="宋体" w:hAnsi="宋体"/>
          <w:color w:val="auto"/>
          <w:szCs w:val="21"/>
          <w:highlight w:val="none"/>
        </w:rPr>
        <w:t>②</w:t>
      </w:r>
      <w:r>
        <w:rPr>
          <w:rFonts w:hint="eastAsia"/>
          <w:color w:val="auto"/>
          <w:szCs w:val="21"/>
          <w:highlight w:val="none"/>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CBEE815">
      <w:pPr>
        <w:spacing w:before="120" w:line="320" w:lineRule="atLeast"/>
        <w:ind w:firstLine="420" w:firstLineChars="200"/>
        <w:rPr>
          <w:color w:val="auto"/>
          <w:highlight w:val="none"/>
        </w:rPr>
      </w:pPr>
      <w:r>
        <w:rPr>
          <w:rFonts w:hint="eastAsia"/>
          <w:color w:val="auto"/>
          <w:szCs w:val="21"/>
          <w:highlight w:val="none"/>
        </w:rPr>
        <w:t>（2）非单一产品采购项目，</w:t>
      </w:r>
      <w:r>
        <w:rPr>
          <w:color w:val="auto"/>
          <w:szCs w:val="21"/>
          <w:highlight w:val="none"/>
        </w:rPr>
        <w:t>采购人应当确定核心产品，并在招标文件中载明。</w:t>
      </w:r>
      <w:r>
        <w:rPr>
          <w:rFonts w:hint="eastAsia"/>
          <w:color w:val="auto"/>
          <w:szCs w:val="21"/>
          <w:highlight w:val="none"/>
        </w:rPr>
        <w:t>不同投标人</w:t>
      </w:r>
      <w:r>
        <w:rPr>
          <w:color w:val="auto"/>
          <w:szCs w:val="21"/>
          <w:highlight w:val="none"/>
        </w:rPr>
        <w:t>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D226A79">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7</w:t>
      </w:r>
      <w:r>
        <w:rPr>
          <w:color w:val="auto"/>
          <w:szCs w:val="21"/>
          <w:highlight w:val="none"/>
        </w:rPr>
        <w:t>串通投标认定</w:t>
      </w:r>
    </w:p>
    <w:p w14:paraId="627F1F58">
      <w:pPr>
        <w:spacing w:before="120" w:line="320" w:lineRule="atLeast"/>
        <w:ind w:firstLine="420" w:firstLineChars="200"/>
        <w:rPr>
          <w:color w:val="auto"/>
          <w:highlight w:val="none"/>
        </w:rPr>
      </w:pPr>
      <w:r>
        <w:rPr>
          <w:color w:val="auto"/>
          <w:szCs w:val="21"/>
          <w:highlight w:val="none"/>
        </w:rPr>
        <w:t>评审委员会须根据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认定投标人</w:t>
      </w:r>
      <w:r>
        <w:rPr>
          <w:color w:val="auto"/>
          <w:szCs w:val="21"/>
          <w:highlight w:val="none"/>
        </w:rPr>
        <w:t>是否有</w:t>
      </w:r>
      <w:r>
        <w:rPr>
          <w:bCs/>
          <w:color w:val="auto"/>
          <w:kern w:val="0"/>
          <w:szCs w:val="21"/>
          <w:highlight w:val="none"/>
        </w:rPr>
        <w:t>串通投标的行为</w:t>
      </w:r>
      <w:r>
        <w:rPr>
          <w:color w:val="auto"/>
          <w:highlight w:val="none"/>
        </w:rPr>
        <w:t>。</w:t>
      </w:r>
    </w:p>
    <w:p w14:paraId="573FEB8A">
      <w:pPr>
        <w:spacing w:before="120" w:line="320" w:lineRule="atLeast"/>
        <w:ind w:firstLine="420" w:firstLineChars="200"/>
        <w:rPr>
          <w:color w:val="auto"/>
          <w:szCs w:val="21"/>
          <w:highlight w:val="none"/>
        </w:rPr>
      </w:pPr>
      <w:bookmarkStart w:id="85" w:name="_Hlk19122026"/>
      <w:r>
        <w:rPr>
          <w:rFonts w:hint="eastAsia"/>
          <w:color w:val="auto"/>
          <w:szCs w:val="21"/>
          <w:highlight w:val="none"/>
        </w:rPr>
        <w:t>（1）</w:t>
      </w:r>
      <w:bookmarkEnd w:id="85"/>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25FF4291">
      <w:pPr>
        <w:spacing w:before="120" w:line="320" w:lineRule="atLeast"/>
        <w:ind w:firstLine="420" w:firstLineChars="200"/>
        <w:rPr>
          <w:color w:val="auto"/>
          <w:szCs w:val="21"/>
          <w:highlight w:val="none"/>
        </w:rPr>
      </w:pPr>
      <w:bookmarkStart w:id="86"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7881943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24CD66B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86"/>
    <w:p w14:paraId="4918122D">
      <w:pPr>
        <w:spacing w:before="120" w:line="320" w:lineRule="atLeast"/>
        <w:ind w:firstLine="420" w:firstLineChars="200"/>
        <w:rPr>
          <w:color w:val="auto"/>
          <w:szCs w:val="21"/>
          <w:highlight w:val="none"/>
        </w:rPr>
      </w:pPr>
      <w:bookmarkStart w:id="87" w:name="_Hlk19122058"/>
      <w:r>
        <w:rPr>
          <w:rFonts w:hint="eastAsia"/>
          <w:color w:val="auto"/>
          <w:szCs w:val="21"/>
          <w:highlight w:val="none"/>
        </w:rPr>
        <w:t>（2）</w:t>
      </w:r>
      <w:bookmarkEnd w:id="8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w:t>
      </w:r>
      <w:r>
        <w:rPr>
          <w:rFonts w:hint="eastAsia"/>
          <w:color w:val="auto"/>
          <w:szCs w:val="21"/>
          <w:highlight w:val="none"/>
        </w:rPr>
        <w:t>投标人</w:t>
      </w:r>
      <w:r>
        <w:rPr>
          <w:color w:val="auto"/>
          <w:szCs w:val="21"/>
          <w:highlight w:val="none"/>
        </w:rPr>
        <w:t>相互串通投标，投标文件将被视为无效。</w:t>
      </w:r>
    </w:p>
    <w:p w14:paraId="7DC7012A">
      <w:pPr>
        <w:spacing w:before="120" w:line="320" w:lineRule="atLeast"/>
        <w:ind w:firstLine="420" w:firstLineChars="200"/>
        <w:rPr>
          <w:color w:val="auto"/>
          <w:szCs w:val="21"/>
          <w:highlight w:val="none"/>
        </w:rPr>
      </w:pPr>
      <w:bookmarkStart w:id="88" w:name="_Hlk19122048"/>
      <w:r>
        <w:rPr>
          <w:rFonts w:hint="eastAsia" w:ascii="宋体" w:hAnsi="宋体" w:cs="宋体"/>
          <w:color w:val="auto"/>
          <w:szCs w:val="21"/>
          <w:highlight w:val="none"/>
        </w:rPr>
        <w:t>①</w:t>
      </w:r>
      <w:r>
        <w:rPr>
          <w:color w:val="auto"/>
          <w:szCs w:val="21"/>
          <w:highlight w:val="none"/>
        </w:rPr>
        <w:t>不同</w:t>
      </w:r>
      <w:r>
        <w:rPr>
          <w:rFonts w:hint="eastAsia"/>
          <w:color w:val="auto"/>
          <w:szCs w:val="21"/>
          <w:highlight w:val="none"/>
        </w:rPr>
        <w:t>投标人</w:t>
      </w:r>
      <w:r>
        <w:rPr>
          <w:color w:val="auto"/>
          <w:szCs w:val="21"/>
          <w:highlight w:val="none"/>
        </w:rPr>
        <w:t>的投标文件由同一单位或者个人编制；或不同</w:t>
      </w:r>
      <w:r>
        <w:rPr>
          <w:rFonts w:hint="eastAsia"/>
          <w:color w:val="auto"/>
          <w:szCs w:val="21"/>
          <w:highlight w:val="none"/>
        </w:rPr>
        <w:t>投标人</w:t>
      </w:r>
      <w:r>
        <w:rPr>
          <w:color w:val="auto"/>
          <w:szCs w:val="21"/>
          <w:highlight w:val="none"/>
        </w:rPr>
        <w:t>报名的IP地址一致的；</w:t>
      </w:r>
    </w:p>
    <w:p w14:paraId="7B19804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w:t>
      </w:r>
      <w:r>
        <w:rPr>
          <w:rFonts w:hint="eastAsia"/>
          <w:color w:val="auto"/>
          <w:szCs w:val="21"/>
          <w:highlight w:val="none"/>
        </w:rPr>
        <w:t>投标人</w:t>
      </w:r>
      <w:r>
        <w:rPr>
          <w:color w:val="auto"/>
          <w:szCs w:val="21"/>
          <w:highlight w:val="none"/>
        </w:rPr>
        <w:t>委托同一单位或者个人办理投标事宜；</w:t>
      </w:r>
    </w:p>
    <w:p w14:paraId="5EFCB06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w:t>
      </w:r>
      <w:r>
        <w:rPr>
          <w:rFonts w:hint="eastAsia"/>
          <w:color w:val="auto"/>
          <w:szCs w:val="21"/>
          <w:highlight w:val="none"/>
        </w:rPr>
        <w:t>投标人</w:t>
      </w:r>
      <w:r>
        <w:rPr>
          <w:color w:val="auto"/>
          <w:szCs w:val="21"/>
          <w:highlight w:val="none"/>
        </w:rPr>
        <w:t>的投标文件载明的项目管理员为同一个人；</w:t>
      </w:r>
    </w:p>
    <w:p w14:paraId="2EFD02DA">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w:t>
      </w:r>
      <w:r>
        <w:rPr>
          <w:rFonts w:hint="eastAsia"/>
          <w:color w:val="auto"/>
          <w:szCs w:val="21"/>
          <w:highlight w:val="none"/>
        </w:rPr>
        <w:t>投标人</w:t>
      </w:r>
      <w:r>
        <w:rPr>
          <w:color w:val="auto"/>
          <w:szCs w:val="21"/>
          <w:highlight w:val="none"/>
        </w:rPr>
        <w:t>的投标文件异常一致或投标报价呈规律性差异；</w:t>
      </w:r>
    </w:p>
    <w:p w14:paraId="7714FBDC">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w:t>
      </w:r>
      <w:r>
        <w:rPr>
          <w:rFonts w:hint="eastAsia"/>
          <w:color w:val="auto"/>
          <w:szCs w:val="21"/>
          <w:highlight w:val="none"/>
        </w:rPr>
        <w:t>投标人</w:t>
      </w:r>
      <w:r>
        <w:rPr>
          <w:color w:val="auto"/>
          <w:szCs w:val="21"/>
          <w:highlight w:val="none"/>
        </w:rPr>
        <w:t>的投标文件相互混装；</w:t>
      </w:r>
    </w:p>
    <w:p w14:paraId="3B6BDD8F">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w:t>
      </w:r>
      <w:r>
        <w:rPr>
          <w:rFonts w:hint="eastAsia"/>
          <w:color w:val="auto"/>
          <w:szCs w:val="21"/>
          <w:highlight w:val="none"/>
        </w:rPr>
        <w:t>投标人</w:t>
      </w:r>
      <w:r>
        <w:rPr>
          <w:color w:val="auto"/>
          <w:szCs w:val="21"/>
          <w:highlight w:val="none"/>
        </w:rPr>
        <w:t>的保证金从同一单位或者个人账户转出。</w:t>
      </w:r>
    </w:p>
    <w:bookmarkEnd w:id="88"/>
    <w:p w14:paraId="6E899994">
      <w:pPr>
        <w:spacing w:before="120" w:line="320" w:lineRule="atLeast"/>
        <w:ind w:firstLine="420" w:firstLineChars="200"/>
        <w:rPr>
          <w:color w:val="auto"/>
          <w:szCs w:val="21"/>
          <w:highlight w:val="none"/>
        </w:rPr>
      </w:pPr>
      <w:bookmarkStart w:id="89" w:name="_Hlk19122102"/>
      <w:r>
        <w:rPr>
          <w:rFonts w:hint="eastAsia"/>
          <w:color w:val="auto"/>
          <w:szCs w:val="21"/>
          <w:highlight w:val="none"/>
        </w:rPr>
        <w:t>（3）</w:t>
      </w:r>
      <w:bookmarkEnd w:id="8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规定，供应商有下列情形之一的，属于恶意串通行为，投标文件将被视为无效。</w:t>
      </w:r>
    </w:p>
    <w:p w14:paraId="1A787694">
      <w:pPr>
        <w:spacing w:before="120" w:line="320" w:lineRule="atLeast"/>
        <w:ind w:firstLine="420" w:firstLineChars="200"/>
        <w:rPr>
          <w:color w:val="auto"/>
          <w:szCs w:val="21"/>
          <w:highlight w:val="none"/>
        </w:rPr>
      </w:pPr>
      <w:bookmarkStart w:id="90"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供应商直接或者间接从采购人或者采购代理机构处获得其他供应商的相关信息并修改其投标文件或者响应文件；</w:t>
      </w:r>
    </w:p>
    <w:p w14:paraId="43F71FF0">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供应商按照采购人或者采购代理机构的授意撤换、修改投标文件或者响应文件</w:t>
      </w:r>
      <w:r>
        <w:rPr>
          <w:rFonts w:hint="eastAsia"/>
          <w:color w:val="auto"/>
          <w:szCs w:val="21"/>
          <w:highlight w:val="none"/>
          <w:lang w:eastAsia="zh-CN"/>
        </w:rPr>
        <w:t>;</w:t>
      </w:r>
    </w:p>
    <w:p w14:paraId="481C2977">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供应商之间协商报价、技术方案等投标文件或者响应文件的实质性内容；</w:t>
      </w:r>
    </w:p>
    <w:p w14:paraId="3B14FA16">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2AFB5A9B">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50D07776">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5E4D6E6A">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90"/>
    <w:p w14:paraId="7F37D745">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8</w:t>
      </w:r>
      <w:r>
        <w:rPr>
          <w:color w:val="auto"/>
          <w:szCs w:val="21"/>
          <w:highlight w:val="none"/>
        </w:rPr>
        <w:t>投标</w:t>
      </w:r>
      <w:r>
        <w:rPr>
          <w:rFonts w:hint="eastAsia"/>
          <w:color w:val="auto"/>
          <w:szCs w:val="21"/>
          <w:highlight w:val="none"/>
        </w:rPr>
        <w:t>无效</w:t>
      </w:r>
      <w:r>
        <w:rPr>
          <w:color w:val="auto"/>
          <w:szCs w:val="21"/>
          <w:highlight w:val="none"/>
        </w:rPr>
        <w:t>认定</w:t>
      </w:r>
    </w:p>
    <w:p w14:paraId="4F58D4ED">
      <w:pPr>
        <w:spacing w:before="120" w:line="320" w:lineRule="atLeast"/>
        <w:ind w:firstLine="420" w:firstLineChars="200"/>
        <w:rPr>
          <w:color w:val="auto"/>
          <w:szCs w:val="21"/>
          <w:highlight w:val="none"/>
        </w:rPr>
      </w:pPr>
      <w:bookmarkStart w:id="91" w:name="_Hlk19113301"/>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如发现下列情形之一的，投标文件将被视为无效：</w:t>
      </w:r>
    </w:p>
    <w:p w14:paraId="1B57E9B4">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投标文件</w:t>
      </w:r>
      <w:r>
        <w:rPr>
          <w:rFonts w:hint="eastAsia"/>
          <w:color w:val="auto"/>
          <w:szCs w:val="21"/>
          <w:highlight w:val="none"/>
        </w:rPr>
        <w:t>存在法律、法规及监督部门有关文件规定的无效情形</w:t>
      </w:r>
      <w:r>
        <w:rPr>
          <w:color w:val="auto"/>
          <w:szCs w:val="21"/>
          <w:highlight w:val="none"/>
        </w:rPr>
        <w:t>。</w:t>
      </w:r>
    </w:p>
    <w:p w14:paraId="21FF05BD">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投标文件</w:t>
      </w:r>
      <w:r>
        <w:rPr>
          <w:rFonts w:hint="eastAsia"/>
          <w:color w:val="auto"/>
          <w:szCs w:val="21"/>
          <w:highlight w:val="none"/>
        </w:rPr>
        <w:t>存在招标文件规定的无效情形。</w:t>
      </w:r>
    </w:p>
    <w:bookmarkEnd w:id="91"/>
    <w:p w14:paraId="26C76488">
      <w:pPr>
        <w:spacing w:before="120" w:line="320" w:lineRule="atLeast"/>
        <w:ind w:firstLine="420" w:firstLineChars="200"/>
        <w:rPr>
          <w:color w:val="auto"/>
          <w:szCs w:val="21"/>
          <w:highlight w:val="none"/>
        </w:rPr>
      </w:pPr>
      <w:bookmarkStart w:id="92"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2"/>
    <w:p w14:paraId="6469FD0C">
      <w:pPr>
        <w:spacing w:before="120" w:line="320" w:lineRule="atLeast"/>
        <w:ind w:firstLine="420" w:firstLineChars="200"/>
        <w:rPr>
          <w:color w:val="auto"/>
          <w:szCs w:val="21"/>
          <w:highlight w:val="none"/>
        </w:rPr>
      </w:pPr>
      <w:bookmarkStart w:id="93" w:name="_Hlk19113363"/>
      <w:r>
        <w:rPr>
          <w:color w:val="auto"/>
          <w:szCs w:val="21"/>
          <w:highlight w:val="none"/>
        </w:rPr>
        <w:t>6.3.</w:t>
      </w:r>
      <w:r>
        <w:rPr>
          <w:rFonts w:hint="eastAsia"/>
          <w:color w:val="auto"/>
          <w:szCs w:val="21"/>
          <w:highlight w:val="none"/>
          <w:lang w:val="en-US" w:eastAsia="zh-CN"/>
        </w:rPr>
        <w:t>9</w:t>
      </w:r>
      <w:r>
        <w:rPr>
          <w:color w:val="auto"/>
          <w:szCs w:val="21"/>
          <w:highlight w:val="none"/>
        </w:rPr>
        <w:t>比较与评价</w:t>
      </w:r>
    </w:p>
    <w:p w14:paraId="3131A7BF">
      <w:pPr>
        <w:spacing w:before="120" w:line="320" w:lineRule="atLeast"/>
        <w:ind w:firstLine="420" w:firstLineChars="200"/>
        <w:rPr>
          <w:color w:val="auto"/>
          <w:szCs w:val="21"/>
          <w:highlight w:val="none"/>
        </w:rPr>
      </w:pPr>
      <w:r>
        <w:rPr>
          <w:rFonts w:hint="eastAsia"/>
          <w:color w:val="auto"/>
          <w:szCs w:val="21"/>
          <w:highlight w:val="none"/>
        </w:rPr>
        <w:t>（1）评审委员会</w:t>
      </w:r>
      <w:r>
        <w:rPr>
          <w:color w:val="auto"/>
          <w:szCs w:val="21"/>
          <w:highlight w:val="none"/>
        </w:rPr>
        <w:t>按招标文件中规定的评审方法和标准，对符合性审查合格的投标文件进行综合比较与评价。</w:t>
      </w:r>
    </w:p>
    <w:p w14:paraId="46227254">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评审委员会各成员独立对每个有效供应商的投标文件进行评价</w:t>
      </w:r>
      <w:r>
        <w:rPr>
          <w:rFonts w:hint="eastAsia"/>
          <w:color w:val="auto"/>
          <w:szCs w:val="21"/>
          <w:highlight w:val="none"/>
        </w:rPr>
        <w:t>。评价</w:t>
      </w:r>
      <w:r>
        <w:rPr>
          <w:color w:val="auto"/>
          <w:szCs w:val="21"/>
          <w:highlight w:val="none"/>
        </w:rPr>
        <w:t>有误的应及时进行修正。评</w:t>
      </w:r>
      <w:r>
        <w:rPr>
          <w:rFonts w:hint="eastAsia"/>
          <w:color w:val="auto"/>
          <w:szCs w:val="21"/>
          <w:highlight w:val="none"/>
        </w:rPr>
        <w:t>分</w:t>
      </w:r>
      <w:r>
        <w:rPr>
          <w:color w:val="auto"/>
          <w:szCs w:val="21"/>
          <w:highlight w:val="none"/>
        </w:rPr>
        <w:t>标准如有客观分定义，评审委员会所有成员的客观分</w:t>
      </w:r>
      <w:r>
        <w:rPr>
          <w:rFonts w:hint="eastAsia"/>
          <w:color w:val="auto"/>
          <w:szCs w:val="21"/>
          <w:highlight w:val="none"/>
        </w:rPr>
        <w:t>评分分值</w:t>
      </w:r>
      <w:r>
        <w:rPr>
          <w:color w:val="auto"/>
          <w:szCs w:val="21"/>
          <w:highlight w:val="none"/>
        </w:rPr>
        <w:t>应当一致。</w:t>
      </w:r>
    </w:p>
    <w:p w14:paraId="0DFD3838">
      <w:pPr>
        <w:spacing w:before="120" w:line="320" w:lineRule="atLeast"/>
        <w:ind w:firstLine="420" w:firstLineChars="200"/>
        <w:rPr>
          <w:color w:val="auto"/>
          <w:szCs w:val="21"/>
          <w:highlight w:val="none"/>
        </w:rPr>
      </w:pPr>
      <w:r>
        <w:rPr>
          <w:rFonts w:hint="eastAsia"/>
          <w:color w:val="auto"/>
          <w:szCs w:val="21"/>
          <w:highlight w:val="none"/>
        </w:rPr>
        <w:t>（3）评审委员会</w:t>
      </w:r>
      <w:r>
        <w:rPr>
          <w:color w:val="auto"/>
          <w:szCs w:val="21"/>
          <w:highlight w:val="none"/>
        </w:rPr>
        <w:t>按</w:t>
      </w:r>
      <w:r>
        <w:rPr>
          <w:rFonts w:hint="eastAsia"/>
          <w:color w:val="auto"/>
          <w:szCs w:val="21"/>
          <w:highlight w:val="none"/>
        </w:rPr>
        <w:t>综合评</w:t>
      </w:r>
      <w:r>
        <w:rPr>
          <w:color w:val="auto"/>
          <w:szCs w:val="21"/>
          <w:highlight w:val="none"/>
        </w:rPr>
        <w:t>分由高到低的排列顺序推荐中标候选人</w:t>
      </w:r>
      <w:r>
        <w:rPr>
          <w:rFonts w:hint="eastAsia"/>
          <w:color w:val="auto"/>
          <w:szCs w:val="21"/>
          <w:highlight w:val="none"/>
        </w:rPr>
        <w:t>，中标候选人最多不超过3名。</w:t>
      </w:r>
      <w:r>
        <w:rPr>
          <w:color w:val="auto"/>
          <w:szCs w:val="21"/>
          <w:highlight w:val="none"/>
        </w:rPr>
        <w:t>若中标候选人综合</w:t>
      </w:r>
      <w:r>
        <w:rPr>
          <w:rFonts w:hint="eastAsia"/>
          <w:color w:val="auto"/>
          <w:szCs w:val="21"/>
          <w:highlight w:val="none"/>
        </w:rPr>
        <w:t>评</w:t>
      </w:r>
      <w:r>
        <w:rPr>
          <w:color w:val="auto"/>
          <w:szCs w:val="21"/>
          <w:highlight w:val="none"/>
        </w:rPr>
        <w:t>分相同的，按投标报价由低到高顺序排列；综合</w:t>
      </w:r>
      <w:r>
        <w:rPr>
          <w:rFonts w:hint="eastAsia"/>
          <w:color w:val="auto"/>
          <w:szCs w:val="21"/>
          <w:highlight w:val="none"/>
        </w:rPr>
        <w:t>评</w:t>
      </w:r>
      <w:r>
        <w:rPr>
          <w:color w:val="auto"/>
          <w:szCs w:val="21"/>
          <w:highlight w:val="none"/>
        </w:rPr>
        <w:t>分且投标报价相同的</w:t>
      </w:r>
      <w:r>
        <w:rPr>
          <w:color w:val="auto"/>
          <w:highlight w:val="none"/>
        </w:rPr>
        <w:t>并列</w:t>
      </w:r>
      <w:r>
        <w:rPr>
          <w:color w:val="auto"/>
          <w:szCs w:val="21"/>
          <w:highlight w:val="none"/>
        </w:rPr>
        <w:t>；中标候选人并列的，按技术部分得分由高到低顺序排列，若综合评分、投标报价、技术部分均相同的，按商务部分得分由高到低顺序排列</w:t>
      </w:r>
      <w:r>
        <w:rPr>
          <w:rFonts w:hint="eastAsia"/>
          <w:color w:val="auto"/>
          <w:szCs w:val="21"/>
          <w:highlight w:val="none"/>
        </w:rPr>
        <w:t>。</w:t>
      </w:r>
    </w:p>
    <w:p w14:paraId="0A5BB78D">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）评审委员会根据评审记录及评审结果编写评审报告，评审委员会成员均应当在评审报告上签字，对自己的评审意见承担法律责任。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情形之一的，评审委员会应当当场修改评审结果，并在评审报告中记载；评审报告签署后，采购人或者采购代理机构发现存在以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情形之一的，应当组织原评审委员会进行重新评审。</w:t>
      </w:r>
    </w:p>
    <w:p w14:paraId="59B5A510">
      <w:pPr>
        <w:spacing w:before="120" w:line="320" w:lineRule="atLeast"/>
        <w:ind w:firstLine="420" w:firstLineChars="200"/>
        <w:rPr>
          <w:color w:val="auto"/>
          <w:highlight w:val="none"/>
        </w:rPr>
      </w:pPr>
      <w:r>
        <w:rPr>
          <w:color w:val="auto"/>
          <w:highlight w:val="none"/>
        </w:rPr>
        <w:t>分值汇总计算错误的；分项评分超出评分标准范围的；评审委员会成员对客观评审因素评分不一致的；经评审委员会认定评分畸高、畸低的。</w:t>
      </w:r>
    </w:p>
    <w:bookmarkEnd w:id="93"/>
    <w:p w14:paraId="294F588C">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6.4确定中标人</w:t>
      </w:r>
    </w:p>
    <w:p w14:paraId="43D61C39">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.1采购代理机构在评审结束后2个工作日内将评审报告送采购人，采购人在5个工作日内按照评审报告中推荐的中标候选</w:t>
      </w:r>
      <w:r>
        <w:rPr>
          <w:rFonts w:hint="eastAsia"/>
          <w:color w:val="auto"/>
          <w:szCs w:val="21"/>
          <w:highlight w:val="none"/>
        </w:rPr>
        <w:t>人</w:t>
      </w:r>
      <w:r>
        <w:rPr>
          <w:color w:val="auto"/>
          <w:szCs w:val="21"/>
          <w:highlight w:val="none"/>
        </w:rPr>
        <w:t>顺序确定中标人。</w:t>
      </w:r>
      <w:r>
        <w:rPr>
          <w:rFonts w:hint="eastAsia"/>
          <w:color w:val="auto"/>
          <w:szCs w:val="21"/>
          <w:highlight w:val="none"/>
        </w:rPr>
        <w:t>中标候选人并列的，由采购人或者采购人委托</w:t>
      </w:r>
      <w:r>
        <w:rPr>
          <w:rFonts w:hint="eastAsia"/>
          <w:color w:val="auto"/>
          <w:szCs w:val="21"/>
          <w:highlight w:val="none"/>
          <w:lang w:eastAsia="zh-CN"/>
        </w:rPr>
        <w:t>评审委员会</w:t>
      </w:r>
      <w:r>
        <w:rPr>
          <w:rFonts w:hint="eastAsia"/>
          <w:color w:val="auto"/>
          <w:szCs w:val="21"/>
          <w:highlight w:val="none"/>
        </w:rPr>
        <w:t>按照招标文件规定的方式确定中标人；招标文件未规定的，采取随机抽取的方式确定。</w:t>
      </w:r>
    </w:p>
    <w:p w14:paraId="0E541B60">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53D4F8E">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54F37C3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.5.1自中标人确定后2个工作日内，采购代理机构</w:t>
      </w:r>
      <w:r>
        <w:rPr>
          <w:rFonts w:hint="eastAsia"/>
          <w:color w:val="auto"/>
          <w:szCs w:val="21"/>
          <w:highlight w:val="none"/>
        </w:rPr>
        <w:t>按照投标人须知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中标结果</w:t>
      </w:r>
      <w:r>
        <w:rPr>
          <w:rFonts w:hint="eastAsia"/>
          <w:color w:val="auto"/>
          <w:szCs w:val="21"/>
          <w:highlight w:val="none"/>
          <w:lang w:eastAsia="zh-CN"/>
        </w:rPr>
        <w:t>，</w:t>
      </w:r>
      <w:r>
        <w:rPr>
          <w:rFonts w:hint="eastAsia"/>
          <w:color w:val="auto"/>
          <w:szCs w:val="21"/>
          <w:highlight w:val="none"/>
        </w:rPr>
        <w:t>中标结果公告期限为1个工作日</w:t>
      </w:r>
      <w:r>
        <w:rPr>
          <w:rFonts w:hint="eastAsia"/>
          <w:color w:val="auto"/>
          <w:szCs w:val="21"/>
          <w:highlight w:val="none"/>
          <w:lang w:eastAsia="zh-CN"/>
        </w:rPr>
        <w:t>，</w:t>
      </w:r>
      <w:r>
        <w:rPr>
          <w:rFonts w:hint="eastAsia"/>
          <w:color w:val="auto"/>
          <w:szCs w:val="21"/>
          <w:highlight w:val="none"/>
        </w:rPr>
        <w:t>发布中标结果公告的同时向中标</w:t>
      </w:r>
      <w:r>
        <w:rPr>
          <w:rFonts w:hint="eastAsia"/>
          <w:color w:val="auto"/>
          <w:szCs w:val="21"/>
          <w:highlight w:val="none"/>
          <w:lang w:val="en-US" w:eastAsia="zh-CN"/>
        </w:rPr>
        <w:t>人</w:t>
      </w:r>
      <w:r>
        <w:rPr>
          <w:rFonts w:hint="eastAsia"/>
          <w:color w:val="auto"/>
          <w:szCs w:val="21"/>
          <w:highlight w:val="none"/>
        </w:rPr>
        <w:t>发出中标通知书。采购代理机构发出中标通知书前，应当对中标人信用进行核实，对列入失信被执行人、重大税收违法案件当事人名 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w:t>
      </w:r>
      <w:r>
        <w:rPr>
          <w:rFonts w:hint="eastAsia"/>
          <w:color w:val="auto"/>
          <w:szCs w:val="21"/>
          <w:highlight w:val="none"/>
          <w:lang w:val="en-US" w:eastAsia="zh-CN"/>
        </w:rPr>
        <w:t>采购人</w:t>
      </w:r>
      <w:r>
        <w:rPr>
          <w:rFonts w:hint="eastAsia"/>
          <w:color w:val="auto"/>
          <w:szCs w:val="21"/>
          <w:highlight w:val="none"/>
        </w:rPr>
        <w:t>可以确定排名第三的中标候选人为中标人，以此类推。以上信息查询记录及相关证据与采购文件一并保存。</w:t>
      </w:r>
    </w:p>
    <w:p w14:paraId="1DF301FA">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w:t>
      </w:r>
      <w:r>
        <w:rPr>
          <w:rFonts w:hint="eastAsia"/>
          <w:color w:val="auto"/>
          <w:szCs w:val="21"/>
          <w:highlight w:val="none"/>
        </w:rPr>
        <w:t>投标人须知</w:t>
      </w:r>
      <w:r>
        <w:rPr>
          <w:color w:val="auto"/>
          <w:szCs w:val="21"/>
          <w:highlight w:val="none"/>
        </w:rPr>
        <w:t>前附表规定的形式向中标人发出中标通知书。中标通知书发出后，采购人改变中标结果，或者中标人放弃中标，应当承担相应的法律责任。</w:t>
      </w:r>
    </w:p>
    <w:p w14:paraId="3F1BBD28">
      <w:pPr>
        <w:spacing w:before="120" w:line="320" w:lineRule="atLeast"/>
        <w:ind w:firstLine="420" w:firstLineChars="200"/>
        <w:rPr>
          <w:b/>
          <w:bCs/>
          <w:color w:val="auto"/>
          <w:kern w:val="0"/>
          <w:szCs w:val="21"/>
          <w:highlight w:val="none"/>
        </w:rPr>
      </w:pPr>
      <w:r>
        <w:rPr>
          <w:rFonts w:hint="eastAsia"/>
          <w:color w:val="auto"/>
          <w:szCs w:val="21"/>
          <w:highlight w:val="none"/>
        </w:rPr>
        <w:t>6</w:t>
      </w:r>
      <w:r>
        <w:rPr>
          <w:color w:val="auto"/>
          <w:szCs w:val="21"/>
          <w:highlight w:val="none"/>
        </w:rPr>
        <w:t>.5.3</w:t>
      </w:r>
      <w:r>
        <w:rPr>
          <w:rFonts w:hint="eastAsia"/>
          <w:color w:val="auto"/>
          <w:szCs w:val="21"/>
          <w:highlight w:val="none"/>
        </w:rPr>
        <w:t>在发布结果公告的同时，</w:t>
      </w:r>
      <w:r>
        <w:rPr>
          <w:color w:val="auto"/>
          <w:szCs w:val="21"/>
          <w:highlight w:val="none"/>
        </w:rPr>
        <w:t>采购代理机构以</w:t>
      </w:r>
      <w:r>
        <w:rPr>
          <w:rFonts w:hint="eastAsia"/>
          <w:color w:val="auto"/>
          <w:szCs w:val="21"/>
          <w:highlight w:val="none"/>
        </w:rPr>
        <w:t>投标人须知</w:t>
      </w:r>
      <w:r>
        <w:rPr>
          <w:color w:val="auto"/>
          <w:szCs w:val="21"/>
          <w:highlight w:val="none"/>
        </w:rPr>
        <w:t>前附表规定的形式</w:t>
      </w:r>
      <w:r>
        <w:rPr>
          <w:rFonts w:hint="eastAsia"/>
          <w:color w:val="auto"/>
          <w:szCs w:val="21"/>
          <w:highlight w:val="none"/>
        </w:rPr>
        <w:t>向未中标人发出招标结果通知书，供应商自行承担未及时查收的后果。</w:t>
      </w:r>
    </w:p>
    <w:p w14:paraId="1614C6F8">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61D0720F">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3DC82FF2">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）符合专业条件的供应商或者对招标文件做实质性响应的供应商不足三家；</w:t>
      </w:r>
    </w:p>
    <w:p w14:paraId="2247397F">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2CDDAA14">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75B1E6D8">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2E2B1B61">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bookmarkEnd w:id="81"/>
    </w:p>
    <w:bookmarkEnd w:id="78"/>
    <w:p w14:paraId="4E669EED">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39CB87D">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4DB73FE8">
      <w:pPr>
        <w:spacing w:before="120" w:line="320" w:lineRule="atLeast"/>
        <w:ind w:firstLine="420" w:firstLineChars="200"/>
        <w:rPr>
          <w:color w:val="auto"/>
          <w:szCs w:val="21"/>
          <w:highlight w:val="none"/>
        </w:rPr>
      </w:pPr>
      <w:r>
        <w:rPr>
          <w:color w:val="auto"/>
          <w:szCs w:val="21"/>
          <w:highlight w:val="none"/>
        </w:rPr>
        <w:t>合同将授予被确定实质上响应招标文件要求，具备履行合同能力，综合评分排名第一的供应商。在</w:t>
      </w:r>
      <w:r>
        <w:rPr>
          <w:rFonts w:hint="eastAsia"/>
          <w:color w:val="auto"/>
          <w:szCs w:val="21"/>
          <w:highlight w:val="none"/>
        </w:rPr>
        <w:t>中标</w:t>
      </w:r>
      <w:r>
        <w:rPr>
          <w:color w:val="auto"/>
          <w:szCs w:val="21"/>
          <w:highlight w:val="none"/>
        </w:rPr>
        <w:t>通知书发出前或签订合同前，如果</w:t>
      </w:r>
      <w:r>
        <w:rPr>
          <w:rFonts w:hint="eastAsia"/>
          <w:color w:val="auto"/>
          <w:szCs w:val="21"/>
          <w:highlight w:val="none"/>
        </w:rPr>
        <w:t>中标</w:t>
      </w:r>
      <w:r>
        <w:rPr>
          <w:color w:val="auto"/>
          <w:szCs w:val="21"/>
          <w:highlight w:val="none"/>
        </w:rPr>
        <w:t>人的组织机构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招标</w:t>
      </w:r>
      <w:r>
        <w:rPr>
          <w:color w:val="auto"/>
          <w:szCs w:val="21"/>
          <w:highlight w:val="none"/>
        </w:rPr>
        <w:t>文件要求提交履约保证金等情形，不符合中标条件或不满足供应商资格条件要求 ，应在</w:t>
      </w:r>
      <w:r>
        <w:rPr>
          <w:rFonts w:hint="eastAsia"/>
          <w:color w:val="auto"/>
          <w:szCs w:val="21"/>
          <w:highlight w:val="none"/>
        </w:rPr>
        <w:t>中标</w:t>
      </w:r>
      <w:r>
        <w:rPr>
          <w:color w:val="auto"/>
          <w:szCs w:val="21"/>
          <w:highlight w:val="none"/>
        </w:rPr>
        <w:t>通知书发出前或签订合同前及时书面告知采购人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取消其中标资格并</w:t>
      </w:r>
      <w:r>
        <w:rPr>
          <w:color w:val="auto"/>
          <w:szCs w:val="21"/>
          <w:highlight w:val="none"/>
        </w:rPr>
        <w:t>没收投标保证金</w:t>
      </w:r>
      <w:r>
        <w:rPr>
          <w:rFonts w:hint="eastAsia"/>
          <w:color w:val="auto"/>
          <w:szCs w:val="21"/>
          <w:highlight w:val="none"/>
        </w:rPr>
        <w:t>。</w:t>
      </w:r>
    </w:p>
    <w:p w14:paraId="6354AC65">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3CA4FD68">
      <w:pPr>
        <w:spacing w:before="120" w:line="320" w:lineRule="atLeast"/>
        <w:ind w:firstLine="420" w:firstLineChars="200"/>
        <w:rPr>
          <w:color w:val="auto"/>
          <w:szCs w:val="21"/>
          <w:highlight w:val="none"/>
        </w:rPr>
      </w:pPr>
      <w:bookmarkStart w:id="94" w:name="_Hlk93421039"/>
      <w:r>
        <w:rPr>
          <w:color w:val="auto"/>
          <w:szCs w:val="21"/>
          <w:highlight w:val="none"/>
        </w:rPr>
        <w:t>7.2.1如</w:t>
      </w:r>
      <w:r>
        <w:rPr>
          <w:rFonts w:hint="eastAsia"/>
          <w:color w:val="auto"/>
          <w:szCs w:val="21"/>
          <w:highlight w:val="none"/>
        </w:rPr>
        <w:t>招标</w:t>
      </w:r>
      <w:r>
        <w:rPr>
          <w:color w:val="auto"/>
          <w:szCs w:val="21"/>
          <w:highlight w:val="none"/>
        </w:rPr>
        <w:t>文件无</w:t>
      </w:r>
      <w:r>
        <w:rPr>
          <w:rFonts w:hint="eastAsia"/>
          <w:color w:val="auto"/>
          <w:szCs w:val="21"/>
          <w:highlight w:val="none"/>
        </w:rPr>
        <w:t>特别</w:t>
      </w:r>
      <w:r>
        <w:rPr>
          <w:color w:val="auto"/>
          <w:szCs w:val="21"/>
          <w:highlight w:val="none"/>
        </w:rPr>
        <w:t>规定，</w:t>
      </w:r>
      <w:r>
        <w:rPr>
          <w:rFonts w:hint="eastAsia"/>
          <w:color w:val="auto"/>
          <w:szCs w:val="21"/>
          <w:highlight w:val="none"/>
        </w:rPr>
        <w:t>中标人按招标文件确定的事项签订政府采购合同。</w:t>
      </w:r>
    </w:p>
    <w:p w14:paraId="4706BC50">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政府采购合同应当包括采购人与中标人的名称和住所、标的、数量、质量、价款或者报酬、履行期限及地点和方式、验收要求、违约责任、解决争议的方法等内容。</w:t>
      </w:r>
      <w:r>
        <w:rPr>
          <w:color w:val="auto"/>
          <w:szCs w:val="21"/>
          <w:highlight w:val="none"/>
        </w:rPr>
        <w:t>招标文件、中标人的投标文件及澄清文件等，均为签订政府采购合同的依据。</w:t>
      </w:r>
    </w:p>
    <w:p w14:paraId="2BFE6140">
      <w:pPr>
        <w:spacing w:before="120" w:line="320" w:lineRule="atLeast"/>
        <w:ind w:firstLine="420" w:firstLineChars="200"/>
        <w:rPr>
          <w:color w:val="auto"/>
          <w:szCs w:val="21"/>
          <w:highlight w:val="none"/>
        </w:rPr>
      </w:pPr>
      <w:r>
        <w:rPr>
          <w:color w:val="auto"/>
          <w:szCs w:val="21"/>
          <w:highlight w:val="none"/>
        </w:rPr>
        <w:t>7.2.3如中标人不按中标通知书的规定签订合同，</w:t>
      </w:r>
      <w:r>
        <w:rPr>
          <w:rFonts w:hint="eastAsia"/>
          <w:color w:val="auto"/>
          <w:szCs w:val="21"/>
          <w:highlight w:val="none"/>
        </w:rPr>
        <w:t>其投标保证金将不予退还，并报由同级政府采购监督管理部门处理。</w:t>
      </w:r>
    </w:p>
    <w:p w14:paraId="77626565">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中标人拒绝与采购人签订合同的，采购人可以按照评审报告推荐的中标候选人名单排序，确定下一候选人为中标人，也可以重新开展政府采购活动。</w:t>
      </w:r>
    </w:p>
    <w:p w14:paraId="51721EA2">
      <w:pPr>
        <w:spacing w:before="120" w:line="320" w:lineRule="atLeast"/>
        <w:ind w:firstLine="420" w:firstLineChars="200"/>
        <w:rPr>
          <w:color w:val="auto"/>
          <w:szCs w:val="21"/>
          <w:highlight w:val="none"/>
        </w:rPr>
      </w:pPr>
      <w:bookmarkStart w:id="95"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p>
    <w:bookmarkEnd w:id="94"/>
    <w:bookmarkEnd w:id="95"/>
    <w:p w14:paraId="7617F088">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303DD41C">
      <w:pPr>
        <w:spacing w:before="120" w:line="320" w:lineRule="atLeast"/>
        <w:ind w:firstLine="420" w:firstLineChars="200"/>
        <w:rPr>
          <w:color w:val="auto"/>
          <w:szCs w:val="21"/>
          <w:highlight w:val="none"/>
        </w:rPr>
      </w:pPr>
      <w:bookmarkStart w:id="96" w:name="_Hlk93421052"/>
      <w:r>
        <w:rPr>
          <w:color w:val="auto"/>
          <w:szCs w:val="21"/>
          <w:highlight w:val="none"/>
        </w:rPr>
        <w:t>7.3.1如</w:t>
      </w:r>
      <w:r>
        <w:rPr>
          <w:rFonts w:hint="eastAsia"/>
          <w:color w:val="auto"/>
          <w:szCs w:val="21"/>
          <w:highlight w:val="none"/>
        </w:rPr>
        <w:t>招标</w:t>
      </w:r>
      <w:r>
        <w:rPr>
          <w:color w:val="auto"/>
          <w:szCs w:val="21"/>
          <w:highlight w:val="none"/>
        </w:rPr>
        <w:t>文件无特殊规定</w:t>
      </w:r>
      <w:r>
        <w:rPr>
          <w:rFonts w:hint="eastAsia"/>
          <w:color w:val="auto"/>
          <w:szCs w:val="21"/>
          <w:highlight w:val="none"/>
        </w:rPr>
        <w:t>，</w:t>
      </w:r>
      <w:r>
        <w:rPr>
          <w:color w:val="auto"/>
          <w:szCs w:val="21"/>
          <w:highlight w:val="none"/>
        </w:rPr>
        <w:t>中标人应在签订合同后1个工作日内，将政府采购合同副本送采购代理机构</w:t>
      </w:r>
      <w:r>
        <w:rPr>
          <w:rFonts w:hint="eastAsia"/>
          <w:color w:val="auto"/>
          <w:szCs w:val="21"/>
          <w:highlight w:val="none"/>
        </w:rPr>
        <w:t>存档</w:t>
      </w:r>
      <w:r>
        <w:rPr>
          <w:color w:val="auto"/>
          <w:szCs w:val="21"/>
          <w:highlight w:val="none"/>
        </w:rPr>
        <w:t>。</w:t>
      </w:r>
    </w:p>
    <w:p w14:paraId="44319782">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1AD78984">
      <w:pPr>
        <w:spacing w:before="120" w:line="320" w:lineRule="atLeast"/>
        <w:ind w:firstLine="420" w:firstLineChars="200"/>
        <w:rPr>
          <w:color w:val="auto"/>
          <w:szCs w:val="21"/>
          <w:highlight w:val="none"/>
        </w:rPr>
      </w:pPr>
      <w:bookmarkStart w:id="97"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96"/>
    <w:bookmarkEnd w:id="97"/>
    <w:p w14:paraId="2DCD7CD4">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1D685859">
      <w:pPr>
        <w:spacing w:before="120" w:line="320" w:lineRule="atLeast"/>
        <w:ind w:firstLine="420" w:firstLineChars="200"/>
        <w:rPr>
          <w:color w:val="auto"/>
          <w:szCs w:val="21"/>
          <w:highlight w:val="none"/>
        </w:rPr>
      </w:pPr>
      <w:bookmarkStart w:id="98" w:name="_Hlk93421061"/>
      <w:r>
        <w:rPr>
          <w:color w:val="auto"/>
          <w:szCs w:val="21"/>
          <w:highlight w:val="none"/>
        </w:rPr>
        <w:t>7.4.1</w:t>
      </w:r>
      <w:bookmarkStart w:id="99" w:name="_Toc217446070"/>
      <w:bookmarkStart w:id="100" w:name="_Toc308164814"/>
      <w:r>
        <w:rPr>
          <w:rFonts w:hint="eastAsia"/>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98"/>
    <w:p w14:paraId="5F564A9C">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99"/>
      <w:bookmarkEnd w:id="100"/>
    </w:p>
    <w:p w14:paraId="7953824C">
      <w:pPr>
        <w:spacing w:before="120" w:line="320" w:lineRule="atLeast"/>
        <w:ind w:firstLine="420" w:firstLineChars="200"/>
        <w:rPr>
          <w:color w:val="auto"/>
          <w:szCs w:val="21"/>
          <w:highlight w:val="none"/>
        </w:rPr>
      </w:pPr>
      <w:bookmarkStart w:id="101" w:name="_Hlk93421069"/>
      <w:r>
        <w:rPr>
          <w:color w:val="auto"/>
          <w:szCs w:val="21"/>
          <w:highlight w:val="none"/>
        </w:rPr>
        <w:t>7.5.1采购人可以根据政府采购项目具体情况自行组织验收，或者委托政府采购代理机构、国家认可的质量检测机构开展采购项目履约验收工作。</w:t>
      </w:r>
    </w:p>
    <w:p w14:paraId="1D9A95D8">
      <w:pPr>
        <w:spacing w:before="120" w:line="320" w:lineRule="atLeast"/>
        <w:ind w:firstLine="420" w:firstLineChars="200"/>
        <w:rPr>
          <w:color w:val="auto"/>
          <w:szCs w:val="21"/>
          <w:highlight w:val="none"/>
        </w:rPr>
      </w:pPr>
      <w:r>
        <w:rPr>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358EF45">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723414AC">
      <w:pPr>
        <w:spacing w:before="120" w:line="320" w:lineRule="atLeast"/>
        <w:ind w:firstLine="420" w:firstLineChars="200"/>
        <w:rPr>
          <w:color w:val="auto"/>
          <w:szCs w:val="21"/>
          <w:highlight w:val="none"/>
        </w:rPr>
      </w:pPr>
      <w:r>
        <w:rPr>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1"/>
    <w:p w14:paraId="3671BBDA">
      <w:pPr>
        <w:spacing w:before="120" w:line="320" w:lineRule="atLeast"/>
        <w:ind w:left="2" w:leftChars="1" w:firstLine="422" w:firstLineChars="200"/>
        <w:outlineLvl w:val="1"/>
        <w:rPr>
          <w:b/>
          <w:bCs/>
          <w:color w:val="auto"/>
          <w:kern w:val="0"/>
          <w:szCs w:val="21"/>
          <w:highlight w:val="none"/>
        </w:rPr>
      </w:pPr>
      <w:bookmarkStart w:id="102" w:name="_Toc254970674"/>
      <w:bookmarkStart w:id="103" w:name="_Toc254970533"/>
      <w:r>
        <w:rPr>
          <w:b/>
          <w:bCs/>
          <w:color w:val="auto"/>
          <w:kern w:val="0"/>
          <w:szCs w:val="21"/>
          <w:highlight w:val="none"/>
        </w:rPr>
        <w:t>8．质疑和投诉</w:t>
      </w:r>
      <w:bookmarkEnd w:id="102"/>
      <w:bookmarkEnd w:id="103"/>
    </w:p>
    <w:p w14:paraId="702FA6E5">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35B5A79B">
      <w:pPr>
        <w:spacing w:before="120" w:line="320" w:lineRule="atLeast"/>
        <w:ind w:firstLine="420" w:firstLineChars="200"/>
        <w:rPr>
          <w:color w:val="auto"/>
          <w:szCs w:val="21"/>
          <w:highlight w:val="none"/>
        </w:rPr>
      </w:pPr>
      <w:r>
        <w:rPr>
          <w:color w:val="auto"/>
          <w:szCs w:val="21"/>
          <w:highlight w:val="none"/>
        </w:rPr>
        <w:t>8.1.1质疑内容、时限</w:t>
      </w:r>
    </w:p>
    <w:p w14:paraId="1F3D18C5">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3D918DC2">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认为招标文件、采购过程、中标或者成交结果使自己的权益受到损害的，可以在知道或者应知其权益受到损害之日起7个工作日内向采购人或采购代理机构提出质疑。采购人或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59B17321">
      <w:pPr>
        <w:spacing w:before="120" w:line="320" w:lineRule="atLeast"/>
        <w:ind w:firstLine="420" w:firstLineChars="200"/>
        <w:rPr>
          <w:color w:val="auto"/>
          <w:szCs w:val="21"/>
          <w:highlight w:val="none"/>
        </w:rPr>
      </w:pPr>
      <w:r>
        <w:rPr>
          <w:color w:val="auto"/>
          <w:szCs w:val="21"/>
          <w:highlight w:val="none"/>
        </w:rPr>
        <w:t>8.1.2质疑形式</w:t>
      </w:r>
    </w:p>
    <w:p w14:paraId="68EAD7CC">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投标人须知</w:t>
      </w:r>
      <w:r>
        <w:rPr>
          <w:color w:val="auto"/>
          <w:szCs w:val="21"/>
          <w:highlight w:val="none"/>
        </w:rPr>
        <w:t>前附表所规定的形式，质疑书应明确阐述</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过程或中标结果中使自己合法权益受到损害的实质性内容，提供相关事实、依据和证据及其来源或线索，便于有关单位调查、答复和处理。</w:t>
      </w:r>
    </w:p>
    <w:p w14:paraId="3C6048CE">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4AAF52CB">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63B739A7">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156651EF">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3B62C66E">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608EF13D">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4EC79F1B">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69EA99CA">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431B3630">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391FEEB6">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595D1A6A">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05AF6FC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0276F1F3">
      <w:pPr>
        <w:spacing w:before="120" w:line="320" w:lineRule="atLeast"/>
        <w:ind w:left="2" w:leftChars="1" w:firstLine="420" w:firstLineChars="200"/>
        <w:rPr>
          <w:color w:val="auto"/>
          <w:szCs w:val="21"/>
          <w:highlight w:val="none"/>
        </w:rPr>
      </w:pPr>
      <w:r>
        <w:rPr>
          <w:color w:val="auto"/>
          <w:szCs w:val="21"/>
          <w:highlight w:val="none"/>
        </w:rPr>
        <w:t>9.1代理服务收费由采购代理机构向中标人收取。签订合同前，中标人应向采购代理机构一次付清代理服务费。</w:t>
      </w:r>
    </w:p>
    <w:p w14:paraId="3E1EE7DB">
      <w:pPr>
        <w:spacing w:before="120" w:line="320" w:lineRule="atLeast"/>
        <w:ind w:left="2" w:leftChars="1"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037D5CA4">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285ACA3">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5EEE9A4E">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3AA856DB">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5E566CF2">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396917BC">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7962D945">
      <w:pPr>
        <w:spacing w:before="120" w:line="320" w:lineRule="atLeast"/>
        <w:ind w:left="2" w:leftChars="1" w:firstLine="420" w:firstLineChars="20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w:t>
      </w:r>
      <w:r>
        <w:rPr>
          <w:rFonts w:hint="eastAsia"/>
          <w:color w:val="auto"/>
          <w:szCs w:val="21"/>
          <w:highlight w:val="none"/>
        </w:rPr>
        <w:t>投标人须知</w:t>
      </w:r>
      <w:r>
        <w:rPr>
          <w:color w:val="auto"/>
          <w:szCs w:val="21"/>
          <w:highlight w:val="none"/>
        </w:rPr>
        <w:t>前附表</w:t>
      </w:r>
      <w:r>
        <w:rPr>
          <w:rFonts w:hint="eastAsia"/>
          <w:color w:val="auto"/>
          <w:szCs w:val="21"/>
          <w:highlight w:val="none"/>
        </w:rPr>
        <w:t>。</w:t>
      </w:r>
    </w:p>
    <w:p w14:paraId="4B0EAC75">
      <w:pPr>
        <w:spacing w:before="120" w:line="320" w:lineRule="atLeast"/>
        <w:ind w:left="2" w:leftChars="1" w:firstLine="420" w:firstLineChars="20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w:t>
      </w:r>
      <w:r>
        <w:rPr>
          <w:rFonts w:hint="eastAsia"/>
          <w:color w:val="auto"/>
          <w:szCs w:val="21"/>
          <w:highlight w:val="none"/>
        </w:rPr>
        <w:t>投标人须知</w:t>
      </w:r>
      <w:r>
        <w:rPr>
          <w:color w:val="auto"/>
          <w:szCs w:val="21"/>
          <w:highlight w:val="none"/>
        </w:rPr>
        <w:t>前附表</w:t>
      </w:r>
      <w:r>
        <w:rPr>
          <w:rFonts w:hint="eastAsia"/>
          <w:color w:val="auto"/>
          <w:szCs w:val="21"/>
          <w:highlight w:val="none"/>
        </w:rPr>
        <w:t>。</w:t>
      </w:r>
    </w:p>
    <w:p w14:paraId="1F615615">
      <w:pPr>
        <w:spacing w:before="120" w:line="320" w:lineRule="atLeast"/>
        <w:ind w:left="2" w:leftChars="1" w:firstLine="422" w:firstLineChars="200"/>
        <w:outlineLvl w:val="1"/>
        <w:rPr>
          <w:b/>
          <w:bCs/>
          <w:color w:val="auto"/>
          <w:kern w:val="0"/>
          <w:szCs w:val="21"/>
          <w:highlight w:val="none"/>
        </w:rPr>
      </w:pPr>
      <w:bookmarkStart w:id="104" w:name="_Toc254970549"/>
      <w:bookmarkStart w:id="105" w:name="_Toc254970690"/>
      <w:r>
        <w:rPr>
          <w:b/>
          <w:bCs/>
          <w:color w:val="auto"/>
          <w:kern w:val="0"/>
          <w:szCs w:val="21"/>
          <w:highlight w:val="none"/>
        </w:rPr>
        <w:t>10．</w:t>
      </w:r>
      <w:r>
        <w:rPr>
          <w:rFonts w:hint="eastAsia"/>
          <w:b/>
          <w:bCs/>
          <w:color w:val="auto"/>
          <w:kern w:val="0"/>
          <w:szCs w:val="21"/>
          <w:highlight w:val="none"/>
        </w:rPr>
        <w:t>其他说明</w:t>
      </w:r>
    </w:p>
    <w:p w14:paraId="09FB715A">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1</w:t>
      </w:r>
      <w:r>
        <w:rPr>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28B073E9">
      <w:pPr>
        <w:spacing w:before="120" w:line="320" w:lineRule="atLeast"/>
        <w:ind w:left="2" w:leftChars="1" w:firstLine="420" w:firstLineChars="200"/>
        <w:rPr>
          <w:color w:val="auto"/>
          <w:highlight w:val="none"/>
        </w:rPr>
      </w:pPr>
      <w:r>
        <w:rPr>
          <w:color w:val="auto"/>
          <w:kern w:val="0"/>
          <w:szCs w:val="21"/>
          <w:highlight w:val="none"/>
        </w:rPr>
        <w:t>10.2</w:t>
      </w:r>
      <w:r>
        <w:rPr>
          <w:rFonts w:hint="eastAsia"/>
          <w:color w:val="auto"/>
          <w:highlight w:val="none"/>
        </w:rPr>
        <w:t>本</w:t>
      </w:r>
      <w:r>
        <w:rPr>
          <w:color w:val="auto"/>
          <w:highlight w:val="none"/>
        </w:rPr>
        <w:t>招标文件是根据国家有关法律及有关政策、法规和参照国际惯例编制，解释权属采购代理机构。</w:t>
      </w:r>
    </w:p>
    <w:p w14:paraId="1CD966DC">
      <w:pPr>
        <w:widowControl/>
        <w:jc w:val="left"/>
        <w:rPr>
          <w:color w:val="auto"/>
          <w:highlight w:val="none"/>
        </w:rPr>
      </w:pPr>
      <w:r>
        <w:rPr>
          <w:color w:val="auto"/>
          <w:highlight w:val="none"/>
        </w:rPr>
        <w:br w:type="page"/>
      </w:r>
    </w:p>
    <w:bookmarkEnd w:id="42"/>
    <w:p w14:paraId="4578B147">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06" w:name="_Toc14272"/>
      <w:r>
        <w:rPr>
          <w:rFonts w:ascii="Times New Roman" w:hAnsi="Times New Roman" w:cs="Times New Roman"/>
          <w:color w:val="auto"/>
          <w:sz w:val="32"/>
          <w:szCs w:val="32"/>
          <w:highlight w:val="none"/>
        </w:rPr>
        <w:t>第四章  评审方法及标准</w:t>
      </w:r>
      <w:bookmarkEnd w:id="106"/>
    </w:p>
    <w:p w14:paraId="7ECA45C7">
      <w:pPr>
        <w:spacing w:before="120" w:line="320" w:lineRule="atLeast"/>
        <w:ind w:firstLine="413" w:firstLineChars="196"/>
        <w:outlineLvl w:val="1"/>
        <w:rPr>
          <w:b/>
          <w:bCs/>
          <w:color w:val="auto"/>
          <w:kern w:val="0"/>
          <w:szCs w:val="21"/>
          <w:highlight w:val="none"/>
        </w:rPr>
      </w:pPr>
      <w:bookmarkStart w:id="107" w:name="_Hlk93421148"/>
      <w:r>
        <w:rPr>
          <w:rFonts w:hint="eastAsia"/>
          <w:b/>
          <w:bCs/>
          <w:color w:val="auto"/>
          <w:kern w:val="0"/>
          <w:szCs w:val="21"/>
          <w:highlight w:val="none"/>
        </w:rPr>
        <w:t>1.</w:t>
      </w:r>
      <w:r>
        <w:rPr>
          <w:b/>
          <w:bCs/>
          <w:color w:val="auto"/>
          <w:kern w:val="0"/>
          <w:szCs w:val="21"/>
          <w:highlight w:val="none"/>
        </w:rPr>
        <w:t>评审方法</w:t>
      </w:r>
    </w:p>
    <w:p w14:paraId="4203CC43">
      <w:pPr>
        <w:suppressAutoHyphens/>
        <w:spacing w:before="120" w:line="320" w:lineRule="atLeast"/>
        <w:ind w:firstLine="420" w:firstLineChars="200"/>
        <w:rPr>
          <w:color w:val="auto"/>
          <w:highlight w:val="none"/>
        </w:rPr>
      </w:pPr>
      <w:r>
        <w:rPr>
          <w:color w:val="auto"/>
          <w:szCs w:val="21"/>
          <w:highlight w:val="none"/>
        </w:rPr>
        <w:sym w:font="Wingdings 2" w:char="F052"/>
      </w:r>
      <w:r>
        <w:rPr>
          <w:color w:val="auto"/>
          <w:highlight w:val="none"/>
        </w:rPr>
        <w:t>本项目采用综合评分法进行评审。</w:t>
      </w:r>
    </w:p>
    <w:p w14:paraId="46A2A30D">
      <w:pPr>
        <w:suppressAutoHyphens/>
        <w:spacing w:before="120" w:line="320" w:lineRule="atLeast"/>
        <w:ind w:firstLine="420" w:firstLineChars="200"/>
        <w:rPr>
          <w:color w:val="auto"/>
          <w:highlight w:val="none"/>
        </w:rPr>
      </w:pPr>
      <w:r>
        <w:rPr>
          <w:color w:val="auto"/>
          <w:highlight w:val="none"/>
        </w:rPr>
        <w:t>综合评分法，是指投标文件满足招标文件全部实质性要求且按照评审因素的量化指标评审得分最高的</w:t>
      </w:r>
      <w:r>
        <w:rPr>
          <w:rFonts w:hint="eastAsia"/>
          <w:color w:val="auto"/>
          <w:highlight w:val="none"/>
        </w:rPr>
        <w:t>投标人</w:t>
      </w:r>
      <w:r>
        <w:rPr>
          <w:color w:val="auto"/>
          <w:highlight w:val="none"/>
        </w:rPr>
        <w:t>为中标候选人的评审方法。</w:t>
      </w:r>
    </w:p>
    <w:p w14:paraId="2056018A">
      <w:pPr>
        <w:suppressAutoHyphens/>
        <w:spacing w:before="120" w:line="320" w:lineRule="atLeast"/>
        <w:ind w:firstLine="420" w:firstLineChars="200"/>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602EAFE2">
      <w:pPr>
        <w:suppressAutoHyphens/>
        <w:spacing w:before="120" w:line="320" w:lineRule="atLeast"/>
        <w:ind w:firstLine="420" w:firstLineChars="200"/>
        <w:rPr>
          <w:color w:val="auto"/>
          <w:highlight w:val="none"/>
        </w:rPr>
      </w:pPr>
      <w:r>
        <w:rPr>
          <w:rFonts w:hint="eastAsia"/>
          <w:color w:val="auto"/>
          <w:highlight w:val="none"/>
        </w:rPr>
        <w:t>最低评标价法，是指投标文件满足招标文件全部实质性要求且投标报价最低的投标人为中标候选人的评标方法。</w:t>
      </w:r>
    </w:p>
    <w:p w14:paraId="70E07A4F">
      <w:pPr>
        <w:suppressAutoHyphens/>
        <w:spacing w:before="120" w:line="320" w:lineRule="atLeast"/>
        <w:ind w:firstLine="420" w:firstLineChars="200"/>
        <w:rPr>
          <w:color w:val="auto"/>
          <w:highlight w:val="none"/>
        </w:rPr>
      </w:pPr>
      <w:bookmarkStart w:id="108" w:name="_Hlk92206009"/>
      <w:r>
        <w:rPr>
          <w:rFonts w:hint="eastAsia"/>
          <w:color w:val="auto"/>
          <w:highlight w:val="none"/>
        </w:rPr>
        <w:t>本项目评审的其他详细规定在第三章投标人须知中规定。</w:t>
      </w:r>
      <w:bookmarkEnd w:id="108"/>
    </w:p>
    <w:bookmarkEnd w:id="107"/>
    <w:p w14:paraId="47C2FBBF">
      <w:pPr>
        <w:spacing w:before="120" w:line="320" w:lineRule="atLeast"/>
        <w:ind w:firstLine="413" w:firstLineChars="196"/>
        <w:outlineLvl w:val="1"/>
        <w:rPr>
          <w:b/>
          <w:color w:val="auto"/>
          <w:kern w:val="0"/>
          <w:szCs w:val="21"/>
          <w:highlight w:val="none"/>
        </w:rPr>
      </w:pPr>
      <w:bookmarkStart w:id="109" w:name="_Hlk93421162"/>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110" w:name="_Hlk160525103"/>
      <w:r>
        <w:rPr>
          <w:rFonts w:hint="eastAsia"/>
          <w:b/>
          <w:bCs/>
          <w:color w:val="auto"/>
          <w:kern w:val="0"/>
          <w:szCs w:val="21"/>
          <w:highlight w:val="none"/>
        </w:rPr>
        <w:t>联合体投标的，</w:t>
      </w:r>
      <w:bookmarkEnd w:id="109"/>
      <w:bookmarkEnd w:id="110"/>
      <w:bookmarkStart w:id="111" w:name="_Hlk19052412"/>
      <w:r>
        <w:rPr>
          <w:rFonts w:hint="eastAsia"/>
          <w:b/>
          <w:bCs/>
          <w:color w:val="auto"/>
          <w:kern w:val="0"/>
          <w:szCs w:val="21"/>
          <w:highlight w:val="none"/>
        </w:rPr>
        <w:t>联合体各方均应提交第一项基本资格要求的资格证明文件）</w:t>
      </w:r>
    </w:p>
    <w:tbl>
      <w:tblPr>
        <w:tblStyle w:val="5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4751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34E85DB6">
            <w:pPr>
              <w:spacing w:line="240" w:lineRule="exact"/>
              <w:jc w:val="center"/>
              <w:rPr>
                <w:b/>
                <w:color w:val="auto"/>
                <w:kern w:val="0"/>
                <w:szCs w:val="21"/>
                <w:highlight w:val="none"/>
              </w:rPr>
            </w:pPr>
            <w:bookmarkStart w:id="112" w:name="_Hlk93421270"/>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05D0D66D">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018F9CA7">
            <w:pPr>
              <w:spacing w:line="240" w:lineRule="exact"/>
              <w:jc w:val="center"/>
              <w:rPr>
                <w:b/>
                <w:color w:val="auto"/>
                <w:kern w:val="0"/>
                <w:szCs w:val="21"/>
                <w:highlight w:val="none"/>
              </w:rPr>
            </w:pPr>
            <w:r>
              <w:rPr>
                <w:rFonts w:hint="eastAsia"/>
                <w:b/>
                <w:color w:val="auto"/>
                <w:kern w:val="0"/>
                <w:szCs w:val="21"/>
                <w:highlight w:val="none"/>
              </w:rPr>
              <w:t>说明</w:t>
            </w:r>
          </w:p>
        </w:tc>
      </w:tr>
      <w:tr w14:paraId="1538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noWrap w:val="0"/>
            <w:vAlign w:val="center"/>
          </w:tcPr>
          <w:p w14:paraId="1429667C">
            <w:pPr>
              <w:spacing w:line="240" w:lineRule="exact"/>
              <w:rPr>
                <w:color w:val="auto"/>
                <w:szCs w:val="21"/>
                <w:highlight w:val="none"/>
                <w:lang w:val="zh-CN"/>
              </w:rPr>
            </w:pPr>
            <w:r>
              <w:rPr>
                <w:rFonts w:hint="eastAsia"/>
                <w:color w:val="auto"/>
                <w:szCs w:val="21"/>
                <w:highlight w:val="none"/>
                <w:lang w:val="zh-CN"/>
              </w:rPr>
              <w:t>投标人</w:t>
            </w:r>
            <w:r>
              <w:rPr>
                <w:color w:val="auto"/>
                <w:szCs w:val="21"/>
                <w:highlight w:val="none"/>
                <w:lang w:val="zh-CN"/>
              </w:rPr>
              <w:t>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4B1E3D03">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0E03E957">
            <w:pPr>
              <w:spacing w:line="240" w:lineRule="exact"/>
              <w:jc w:val="left"/>
              <w:rPr>
                <w:rFonts w:hint="eastAsia"/>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p w14:paraId="030D93BD">
            <w:pPr>
              <w:spacing w:line="240" w:lineRule="exact"/>
              <w:jc w:val="left"/>
              <w:rPr>
                <w:rFonts w:hint="eastAsia"/>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6BAD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86C05D1">
            <w:pPr>
              <w:spacing w:line="240" w:lineRule="exact"/>
              <w:rPr>
                <w:color w:val="auto"/>
                <w:szCs w:val="21"/>
                <w:highlight w:val="none"/>
                <w:lang w:val="zh-CN"/>
              </w:rPr>
            </w:pPr>
          </w:p>
        </w:tc>
        <w:tc>
          <w:tcPr>
            <w:tcW w:w="1843" w:type="dxa"/>
            <w:noWrap w:val="0"/>
            <w:vAlign w:val="center"/>
          </w:tcPr>
          <w:p w14:paraId="7048998C">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5A469A6C">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32BABF65">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2025</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投标文件递交截止时间前一个月的财务状况报告（表）复印件。</w:t>
            </w:r>
          </w:p>
          <w:p w14:paraId="136BC595">
            <w:pPr>
              <w:spacing w:line="240" w:lineRule="exact"/>
              <w:jc w:val="left"/>
              <w:rPr>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7497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B9B42FA">
            <w:pPr>
              <w:spacing w:line="240" w:lineRule="exact"/>
              <w:rPr>
                <w:color w:val="auto"/>
                <w:szCs w:val="21"/>
                <w:highlight w:val="none"/>
                <w:lang w:val="zh-CN"/>
              </w:rPr>
            </w:pPr>
          </w:p>
        </w:tc>
        <w:tc>
          <w:tcPr>
            <w:tcW w:w="1843" w:type="dxa"/>
            <w:noWrap w:val="0"/>
            <w:vAlign w:val="center"/>
          </w:tcPr>
          <w:p w14:paraId="4D9DE892">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center"/>
          </w:tcPr>
          <w:p w14:paraId="342AF088">
            <w:pPr>
              <w:spacing w:line="240" w:lineRule="exact"/>
              <w:jc w:val="both"/>
              <w:rPr>
                <w:color w:val="auto"/>
                <w:szCs w:val="21"/>
                <w:highlight w:val="none"/>
              </w:rPr>
            </w:pPr>
            <w:r>
              <w:rPr>
                <w:rFonts w:hint="eastAsia" w:ascii="宋体" w:hAnsi="宋体" w:cs="宋体"/>
                <w:b/>
                <w:bCs/>
                <w:color w:val="auto"/>
                <w:szCs w:val="21"/>
                <w:highlight w:val="none"/>
              </w:rPr>
              <w:t>供应商以“信用承诺函”（格式见第六章投标文件格式）的书面形式进行响应，不再提供证明材料。</w:t>
            </w:r>
          </w:p>
        </w:tc>
      </w:tr>
      <w:tr w14:paraId="775B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978C3ED">
            <w:pPr>
              <w:spacing w:line="240" w:lineRule="exact"/>
              <w:rPr>
                <w:color w:val="auto"/>
                <w:szCs w:val="21"/>
                <w:highlight w:val="none"/>
                <w:lang w:val="zh-CN"/>
              </w:rPr>
            </w:pPr>
          </w:p>
        </w:tc>
        <w:tc>
          <w:tcPr>
            <w:tcW w:w="1843" w:type="dxa"/>
            <w:noWrap w:val="0"/>
            <w:vAlign w:val="center"/>
          </w:tcPr>
          <w:p w14:paraId="7EAF3068">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6C9F141C">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2BDBF208">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60CC3184">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0705A1F4">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p w14:paraId="1C0CD4C5">
            <w:pPr>
              <w:spacing w:line="240" w:lineRule="exact"/>
              <w:jc w:val="left"/>
              <w:rPr>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4CFF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F1E3491">
            <w:pPr>
              <w:spacing w:line="240" w:lineRule="exact"/>
              <w:rPr>
                <w:color w:val="auto"/>
                <w:szCs w:val="21"/>
                <w:highlight w:val="none"/>
                <w:lang w:val="zh-CN"/>
              </w:rPr>
            </w:pPr>
          </w:p>
        </w:tc>
        <w:tc>
          <w:tcPr>
            <w:tcW w:w="1843" w:type="dxa"/>
            <w:noWrap w:val="0"/>
            <w:vAlign w:val="center"/>
          </w:tcPr>
          <w:p w14:paraId="26E05759">
            <w:pPr>
              <w:spacing w:line="240" w:lineRule="exact"/>
              <w:jc w:val="left"/>
              <w:rPr>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0223EB74">
            <w:pPr>
              <w:spacing w:line="240" w:lineRule="exact"/>
              <w:jc w:val="left"/>
              <w:rPr>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5AB0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BAF4A5D">
            <w:pPr>
              <w:spacing w:line="240" w:lineRule="exact"/>
              <w:rPr>
                <w:color w:val="auto"/>
                <w:szCs w:val="21"/>
                <w:highlight w:val="none"/>
                <w:lang w:val="zh-CN"/>
              </w:rPr>
            </w:pPr>
          </w:p>
        </w:tc>
        <w:tc>
          <w:tcPr>
            <w:tcW w:w="1843" w:type="dxa"/>
            <w:noWrap w:val="0"/>
            <w:vAlign w:val="center"/>
          </w:tcPr>
          <w:p w14:paraId="0FA62519">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084DD063">
            <w:pPr>
              <w:spacing w:line="240" w:lineRule="exact"/>
              <w:jc w:val="left"/>
              <w:rPr>
                <w:color w:val="auto"/>
                <w:szCs w:val="21"/>
                <w:highlight w:val="none"/>
              </w:rPr>
            </w:pPr>
            <w:r>
              <w:rPr>
                <w:color w:val="auto"/>
                <w:szCs w:val="21"/>
                <w:highlight w:val="none"/>
              </w:rPr>
              <w:t>无。</w:t>
            </w:r>
          </w:p>
        </w:tc>
      </w:tr>
      <w:tr w14:paraId="59B7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noWrap w:val="0"/>
            <w:vAlign w:val="center"/>
          </w:tcPr>
          <w:p w14:paraId="2355236C">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02AF0245">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0E8872A2">
            <w:pPr>
              <w:spacing w:line="240" w:lineRule="exact"/>
              <w:jc w:val="left"/>
              <w:rPr>
                <w:color w:val="auto"/>
                <w:szCs w:val="21"/>
                <w:highlight w:val="none"/>
              </w:rPr>
            </w:pPr>
            <w:r>
              <w:rPr>
                <w:rFonts w:hint="eastAsia"/>
                <w:color w:val="auto"/>
                <w:szCs w:val="21"/>
                <w:highlight w:val="none"/>
              </w:rPr>
              <w:t>无</w:t>
            </w:r>
          </w:p>
        </w:tc>
      </w:tr>
      <w:tr w14:paraId="6024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noWrap w:val="0"/>
            <w:vAlign w:val="center"/>
          </w:tcPr>
          <w:p w14:paraId="4ACCF642">
            <w:pPr>
              <w:spacing w:line="240" w:lineRule="exact"/>
              <w:rPr>
                <w:color w:val="auto"/>
                <w:szCs w:val="21"/>
                <w:highlight w:val="none"/>
              </w:rPr>
            </w:pPr>
            <w:r>
              <w:rPr>
                <w:rFonts w:hint="eastAsia"/>
                <w:color w:val="auto"/>
                <w:szCs w:val="21"/>
                <w:highlight w:val="none"/>
                <w:lang w:val="zh-CN"/>
              </w:rPr>
              <w:t>投标人</w:t>
            </w:r>
            <w:r>
              <w:rPr>
                <w:color w:val="auto"/>
                <w:szCs w:val="21"/>
                <w:highlight w:val="none"/>
                <w:lang w:val="zh-CN"/>
              </w:rPr>
              <w:t>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648DF753">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1CB4E092">
            <w:pPr>
              <w:spacing w:line="240" w:lineRule="exact"/>
              <w:jc w:val="left"/>
              <w:rPr>
                <w:color w:val="auto"/>
                <w:szCs w:val="21"/>
                <w:highlight w:val="none"/>
              </w:rPr>
            </w:pPr>
            <w:r>
              <w:rPr>
                <w:rFonts w:hint="eastAsia"/>
                <w:color w:val="auto"/>
                <w:szCs w:val="21"/>
                <w:highlight w:val="none"/>
              </w:rPr>
              <w:t>具有有效的医疗器械生产许可证或经营许可证（按《医疗器械监督管理条例》免于经营备案和无需办理医疗器械经营许可或者备案的情形除外）。</w:t>
            </w:r>
          </w:p>
        </w:tc>
      </w:tr>
      <w:tr w14:paraId="34A5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EB46C54">
            <w:pPr>
              <w:spacing w:line="240" w:lineRule="exact"/>
              <w:rPr>
                <w:color w:val="auto"/>
                <w:szCs w:val="21"/>
                <w:highlight w:val="none"/>
              </w:rPr>
            </w:pPr>
          </w:p>
        </w:tc>
        <w:tc>
          <w:tcPr>
            <w:tcW w:w="1843" w:type="dxa"/>
            <w:noWrap w:val="0"/>
            <w:vAlign w:val="center"/>
          </w:tcPr>
          <w:p w14:paraId="2D12722F">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34326EF4">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3274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44BF9DBB">
            <w:pPr>
              <w:spacing w:line="240" w:lineRule="exact"/>
              <w:jc w:val="left"/>
              <w:rPr>
                <w:color w:val="auto"/>
                <w:szCs w:val="21"/>
                <w:highlight w:val="none"/>
              </w:rPr>
            </w:pPr>
          </w:p>
        </w:tc>
        <w:tc>
          <w:tcPr>
            <w:tcW w:w="1843" w:type="dxa"/>
            <w:noWrap w:val="0"/>
            <w:vAlign w:val="center"/>
          </w:tcPr>
          <w:p w14:paraId="21B00F29">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）供应商不得参加投标的情形</w:t>
            </w:r>
          </w:p>
        </w:tc>
        <w:tc>
          <w:tcPr>
            <w:tcW w:w="6242" w:type="dxa"/>
            <w:noWrap w:val="0"/>
            <w:vAlign w:val="center"/>
          </w:tcPr>
          <w:p w14:paraId="6CD0B9B9">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5ABB4EA9">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68A2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CCD487E">
            <w:pPr>
              <w:spacing w:line="240" w:lineRule="exact"/>
              <w:jc w:val="left"/>
              <w:rPr>
                <w:color w:val="auto"/>
                <w:kern w:val="0"/>
                <w:szCs w:val="21"/>
                <w:highlight w:val="none"/>
              </w:rPr>
            </w:pPr>
          </w:p>
        </w:tc>
        <w:tc>
          <w:tcPr>
            <w:tcW w:w="1843" w:type="dxa"/>
            <w:noWrap w:val="0"/>
            <w:vAlign w:val="center"/>
          </w:tcPr>
          <w:p w14:paraId="7D25D6DA">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1E4B68DE">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7B67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4319127E">
            <w:pPr>
              <w:spacing w:line="240" w:lineRule="exact"/>
              <w:jc w:val="left"/>
              <w:rPr>
                <w:color w:val="auto"/>
                <w:kern w:val="0"/>
                <w:szCs w:val="21"/>
                <w:highlight w:val="none"/>
              </w:rPr>
            </w:pPr>
          </w:p>
        </w:tc>
        <w:tc>
          <w:tcPr>
            <w:tcW w:w="1843" w:type="dxa"/>
            <w:noWrap w:val="0"/>
            <w:vAlign w:val="center"/>
          </w:tcPr>
          <w:p w14:paraId="5AE7340D">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701F72AF">
            <w:pPr>
              <w:spacing w:line="240" w:lineRule="exact"/>
              <w:rPr>
                <w:color w:val="auto"/>
                <w:szCs w:val="21"/>
                <w:highlight w:val="none"/>
              </w:rPr>
            </w:pPr>
            <w:r>
              <w:rPr>
                <w:rFonts w:hint="eastAsia"/>
                <w:color w:val="auto"/>
                <w:szCs w:val="21"/>
                <w:highlight w:val="none"/>
              </w:rPr>
              <w:t>须符合“招标公告”的要求</w:t>
            </w:r>
          </w:p>
        </w:tc>
      </w:tr>
      <w:tr w14:paraId="1CBB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1B45EFF3">
            <w:pPr>
              <w:spacing w:line="240" w:lineRule="exact"/>
              <w:jc w:val="left"/>
              <w:rPr>
                <w:color w:val="auto"/>
                <w:kern w:val="0"/>
                <w:szCs w:val="21"/>
                <w:highlight w:val="none"/>
              </w:rPr>
            </w:pPr>
          </w:p>
        </w:tc>
        <w:tc>
          <w:tcPr>
            <w:tcW w:w="1843" w:type="dxa"/>
            <w:noWrap w:val="0"/>
            <w:vAlign w:val="center"/>
          </w:tcPr>
          <w:p w14:paraId="75BFA705">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674F35C1">
            <w:pPr>
              <w:spacing w:line="240" w:lineRule="exact"/>
              <w:rPr>
                <w:color w:val="auto"/>
                <w:szCs w:val="21"/>
                <w:highlight w:val="none"/>
                <w:lang w:val="zh-CN"/>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5658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noWrap w:val="0"/>
            <w:vAlign w:val="center"/>
          </w:tcPr>
          <w:p w14:paraId="71074975">
            <w:pPr>
              <w:spacing w:line="240" w:lineRule="exact"/>
              <w:jc w:val="left"/>
              <w:rPr>
                <w:color w:val="auto"/>
                <w:kern w:val="0"/>
                <w:szCs w:val="21"/>
                <w:highlight w:val="none"/>
              </w:rPr>
            </w:pPr>
          </w:p>
        </w:tc>
        <w:tc>
          <w:tcPr>
            <w:tcW w:w="1843" w:type="dxa"/>
            <w:noWrap w:val="0"/>
            <w:vAlign w:val="center"/>
          </w:tcPr>
          <w:p w14:paraId="3323C197">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011D07A7">
            <w:pPr>
              <w:spacing w:line="240" w:lineRule="exact"/>
              <w:rPr>
                <w:color w:val="auto"/>
                <w:szCs w:val="21"/>
                <w:highlight w:val="none"/>
              </w:rPr>
            </w:pPr>
            <w:r>
              <w:rPr>
                <w:rFonts w:hint="eastAsia"/>
                <w:color w:val="auto"/>
                <w:szCs w:val="21"/>
                <w:highlight w:val="none"/>
                <w:lang w:val="zh-CN"/>
              </w:rPr>
              <w:t>须符合“招标公告”的要求</w:t>
            </w:r>
          </w:p>
        </w:tc>
      </w:tr>
      <w:tr w14:paraId="501C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noWrap w:val="0"/>
            <w:vAlign w:val="center"/>
          </w:tcPr>
          <w:p w14:paraId="4BCC9F59">
            <w:pPr>
              <w:spacing w:line="240" w:lineRule="exact"/>
              <w:jc w:val="left"/>
              <w:rPr>
                <w:color w:val="auto"/>
                <w:kern w:val="0"/>
                <w:szCs w:val="21"/>
                <w:highlight w:val="none"/>
              </w:rPr>
            </w:pPr>
          </w:p>
        </w:tc>
        <w:tc>
          <w:tcPr>
            <w:tcW w:w="1843" w:type="dxa"/>
            <w:noWrap w:val="0"/>
            <w:vAlign w:val="center"/>
          </w:tcPr>
          <w:p w14:paraId="332315FE">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center"/>
          </w:tcPr>
          <w:p w14:paraId="504921FA">
            <w:pPr>
              <w:spacing w:line="312" w:lineRule="auto"/>
              <w:jc w:val="both"/>
              <w:rPr>
                <w:color w:val="auto"/>
                <w:kern w:val="0"/>
                <w:szCs w:val="21"/>
                <w:highlight w:val="none"/>
              </w:rPr>
            </w:pPr>
            <w:r>
              <w:rPr>
                <w:rFonts w:hint="eastAsia"/>
                <w:color w:val="auto"/>
                <w:kern w:val="0"/>
                <w:szCs w:val="21"/>
                <w:highlight w:val="none"/>
              </w:rPr>
              <w:t>按</w:t>
            </w:r>
            <w:r>
              <w:rPr>
                <w:color w:val="auto"/>
                <w:kern w:val="0"/>
                <w:szCs w:val="21"/>
                <w:highlight w:val="none"/>
              </w:rPr>
              <w:t>照招标公告规定获得招标文件。</w:t>
            </w:r>
          </w:p>
        </w:tc>
      </w:tr>
      <w:bookmarkEnd w:id="112"/>
    </w:tbl>
    <w:p w14:paraId="3BDFB28D">
      <w:pPr>
        <w:suppressAutoHyphens/>
        <w:spacing w:before="120" w:line="320" w:lineRule="atLeast"/>
        <w:ind w:firstLine="422" w:firstLineChars="200"/>
        <w:rPr>
          <w:b/>
          <w:bCs/>
          <w:color w:val="auto"/>
          <w:kern w:val="0"/>
          <w:szCs w:val="21"/>
          <w:highlight w:val="none"/>
        </w:rPr>
      </w:pPr>
    </w:p>
    <w:p w14:paraId="4EB5CFB4">
      <w:pPr>
        <w:spacing w:before="120" w:line="320" w:lineRule="atLeast"/>
        <w:ind w:firstLine="413" w:firstLineChars="196"/>
        <w:outlineLvl w:val="1"/>
        <w:rPr>
          <w:color w:val="auto"/>
          <w:szCs w:val="21"/>
          <w:highlight w:val="none"/>
        </w:rPr>
      </w:pPr>
      <w:bookmarkStart w:id="113" w:name="_Hlk19113393"/>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14E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noWrap w:val="0"/>
            <w:vAlign w:val="center"/>
          </w:tcPr>
          <w:p w14:paraId="2C3FC03F">
            <w:pPr>
              <w:spacing w:line="240" w:lineRule="exact"/>
              <w:jc w:val="center"/>
              <w:rPr>
                <w:b/>
                <w:color w:val="auto"/>
                <w:kern w:val="0"/>
                <w:szCs w:val="21"/>
                <w:highlight w:val="none"/>
              </w:rPr>
            </w:pPr>
            <w:bookmarkStart w:id="114" w:name="_Hlk92966680"/>
            <w:r>
              <w:rPr>
                <w:rFonts w:hint="eastAsia"/>
                <w:b/>
                <w:color w:val="auto"/>
                <w:kern w:val="0"/>
                <w:szCs w:val="21"/>
                <w:highlight w:val="none"/>
              </w:rPr>
              <w:t>审查</w:t>
            </w:r>
            <w:r>
              <w:rPr>
                <w:b/>
                <w:color w:val="auto"/>
                <w:kern w:val="0"/>
                <w:szCs w:val="21"/>
                <w:highlight w:val="none"/>
              </w:rPr>
              <w:t>因素</w:t>
            </w:r>
          </w:p>
        </w:tc>
        <w:tc>
          <w:tcPr>
            <w:tcW w:w="2405" w:type="dxa"/>
            <w:noWrap w:val="0"/>
            <w:vAlign w:val="center"/>
          </w:tcPr>
          <w:p w14:paraId="12286F99">
            <w:pPr>
              <w:spacing w:line="240" w:lineRule="exact"/>
              <w:jc w:val="center"/>
              <w:rPr>
                <w:b/>
                <w:color w:val="auto"/>
                <w:kern w:val="0"/>
                <w:szCs w:val="21"/>
                <w:highlight w:val="none"/>
              </w:rPr>
            </w:pPr>
            <w:r>
              <w:rPr>
                <w:rFonts w:hint="eastAsia"/>
                <w:b/>
                <w:color w:val="auto"/>
                <w:kern w:val="0"/>
                <w:szCs w:val="21"/>
                <w:highlight w:val="none"/>
              </w:rPr>
              <w:t>审查内容</w:t>
            </w:r>
          </w:p>
        </w:tc>
        <w:tc>
          <w:tcPr>
            <w:tcW w:w="5241" w:type="dxa"/>
            <w:noWrap w:val="0"/>
            <w:vAlign w:val="top"/>
          </w:tcPr>
          <w:p w14:paraId="44144E6F">
            <w:pPr>
              <w:spacing w:line="240" w:lineRule="exact"/>
              <w:jc w:val="center"/>
              <w:rPr>
                <w:b/>
                <w:color w:val="auto"/>
                <w:kern w:val="0"/>
                <w:szCs w:val="21"/>
                <w:highlight w:val="none"/>
              </w:rPr>
            </w:pPr>
            <w:r>
              <w:rPr>
                <w:rFonts w:hint="eastAsia"/>
                <w:b/>
                <w:color w:val="auto"/>
                <w:kern w:val="0"/>
                <w:szCs w:val="21"/>
                <w:highlight w:val="none"/>
              </w:rPr>
              <w:t>说明</w:t>
            </w:r>
          </w:p>
        </w:tc>
      </w:tr>
      <w:tr w14:paraId="7B48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noWrap w:val="0"/>
            <w:vAlign w:val="center"/>
          </w:tcPr>
          <w:p w14:paraId="45573621">
            <w:pPr>
              <w:spacing w:line="240" w:lineRule="exact"/>
              <w:jc w:val="center"/>
              <w:rPr>
                <w:color w:val="auto"/>
                <w:kern w:val="0"/>
                <w:szCs w:val="21"/>
                <w:highlight w:val="none"/>
              </w:rPr>
            </w:pPr>
            <w:r>
              <w:rPr>
                <w:rFonts w:hint="eastAsia"/>
                <w:color w:val="auto"/>
                <w:kern w:val="0"/>
                <w:szCs w:val="21"/>
                <w:highlight w:val="none"/>
              </w:rPr>
              <w:t>商务资信</w:t>
            </w:r>
          </w:p>
        </w:tc>
        <w:tc>
          <w:tcPr>
            <w:tcW w:w="2405" w:type="dxa"/>
            <w:noWrap w:val="0"/>
            <w:vAlign w:val="center"/>
          </w:tcPr>
          <w:p w14:paraId="2E98E486">
            <w:pPr>
              <w:spacing w:line="240" w:lineRule="exact"/>
              <w:rPr>
                <w:color w:val="auto"/>
                <w:highlight w:val="none"/>
              </w:rPr>
            </w:pPr>
            <w:r>
              <w:rPr>
                <w:rFonts w:hint="eastAsia"/>
                <w:color w:val="auto"/>
                <w:highlight w:val="none"/>
              </w:rPr>
              <w:t>法定代表人身份证明及授权委托书</w:t>
            </w:r>
          </w:p>
        </w:tc>
        <w:tc>
          <w:tcPr>
            <w:tcW w:w="5241" w:type="dxa"/>
            <w:noWrap w:val="0"/>
            <w:vAlign w:val="center"/>
          </w:tcPr>
          <w:p w14:paraId="4741EADA">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0EB3B001">
            <w:pPr>
              <w:spacing w:line="240" w:lineRule="exact"/>
              <w:rPr>
                <w:rFonts w:hint="eastAsia"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07A90087">
            <w:pPr>
              <w:spacing w:line="240" w:lineRule="exact"/>
              <w:rPr>
                <w:color w:val="auto"/>
                <w:highlight w:val="none"/>
              </w:rPr>
            </w:pPr>
            <w:r>
              <w:rPr>
                <w:rFonts w:ascii="宋体" w:hAnsi="宋体"/>
                <w:color w:val="auto"/>
                <w:szCs w:val="21"/>
                <w:highlight w:val="none"/>
              </w:rPr>
              <w:t>格式及附件见第六章投标文件格式要求</w:t>
            </w:r>
          </w:p>
        </w:tc>
      </w:tr>
      <w:tr w14:paraId="5F5F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noWrap w:val="0"/>
            <w:vAlign w:val="center"/>
          </w:tcPr>
          <w:p w14:paraId="1D42C604">
            <w:pPr>
              <w:spacing w:line="240" w:lineRule="exact"/>
              <w:jc w:val="center"/>
              <w:rPr>
                <w:color w:val="auto"/>
                <w:kern w:val="0"/>
                <w:szCs w:val="21"/>
                <w:highlight w:val="none"/>
              </w:rPr>
            </w:pPr>
          </w:p>
        </w:tc>
        <w:tc>
          <w:tcPr>
            <w:tcW w:w="2405" w:type="dxa"/>
            <w:noWrap w:val="0"/>
            <w:vAlign w:val="center"/>
          </w:tcPr>
          <w:p w14:paraId="1AB87E25">
            <w:pPr>
              <w:spacing w:line="240" w:lineRule="exact"/>
              <w:rPr>
                <w:color w:val="auto"/>
                <w:szCs w:val="21"/>
                <w:highlight w:val="none"/>
              </w:rPr>
            </w:pPr>
            <w:r>
              <w:rPr>
                <w:rFonts w:hint="eastAsia"/>
                <w:color w:val="auto"/>
                <w:szCs w:val="21"/>
                <w:highlight w:val="none"/>
              </w:rPr>
              <w:t>实质性条款响应</w:t>
            </w:r>
          </w:p>
        </w:tc>
        <w:tc>
          <w:tcPr>
            <w:tcW w:w="5241" w:type="dxa"/>
            <w:noWrap w:val="0"/>
            <w:vAlign w:val="center"/>
          </w:tcPr>
          <w:p w14:paraId="56CE662A">
            <w:pPr>
              <w:spacing w:line="240" w:lineRule="exact"/>
              <w:rPr>
                <w:color w:val="auto"/>
                <w:szCs w:val="21"/>
                <w:highlight w:val="none"/>
              </w:rPr>
            </w:pPr>
            <w:r>
              <w:rPr>
                <w:rFonts w:hint="eastAsia" w:ascii="宋体" w:hAnsi="宋体"/>
                <w:color w:val="auto"/>
                <w:szCs w:val="21"/>
                <w:highlight w:val="none"/>
              </w:rPr>
              <w:t>招标文件实质性要求响应均无负偏离</w:t>
            </w:r>
          </w:p>
        </w:tc>
      </w:tr>
      <w:tr w14:paraId="051C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noWrap w:val="0"/>
            <w:vAlign w:val="center"/>
          </w:tcPr>
          <w:p w14:paraId="43371DCD">
            <w:pPr>
              <w:spacing w:line="240" w:lineRule="exact"/>
              <w:jc w:val="center"/>
              <w:rPr>
                <w:color w:val="auto"/>
                <w:kern w:val="0"/>
                <w:szCs w:val="21"/>
                <w:highlight w:val="none"/>
              </w:rPr>
            </w:pPr>
          </w:p>
        </w:tc>
        <w:tc>
          <w:tcPr>
            <w:tcW w:w="2405" w:type="dxa"/>
            <w:noWrap w:val="0"/>
            <w:vAlign w:val="center"/>
          </w:tcPr>
          <w:p w14:paraId="56B4FEF9">
            <w:pPr>
              <w:spacing w:line="240" w:lineRule="exact"/>
              <w:rPr>
                <w:color w:val="auto"/>
                <w:szCs w:val="21"/>
                <w:highlight w:val="none"/>
              </w:rPr>
            </w:pPr>
            <w:r>
              <w:rPr>
                <w:rFonts w:hint="eastAsia"/>
                <w:color w:val="auto"/>
                <w:szCs w:val="21"/>
                <w:highlight w:val="none"/>
              </w:rPr>
              <w:t>串通投标</w:t>
            </w:r>
          </w:p>
        </w:tc>
        <w:tc>
          <w:tcPr>
            <w:tcW w:w="5241" w:type="dxa"/>
            <w:noWrap w:val="0"/>
            <w:vAlign w:val="center"/>
          </w:tcPr>
          <w:p w14:paraId="5A36881E">
            <w:pPr>
              <w:spacing w:line="240" w:lineRule="exact"/>
              <w:rPr>
                <w:color w:val="auto"/>
                <w:szCs w:val="21"/>
                <w:highlight w:val="none"/>
              </w:rPr>
            </w:pPr>
            <w:r>
              <w:rPr>
                <w:rFonts w:hint="eastAsia" w:ascii="宋体" w:hAnsi="宋体"/>
                <w:color w:val="auto"/>
                <w:szCs w:val="21"/>
                <w:highlight w:val="none"/>
              </w:rPr>
              <w:t>不属于投标人须知正文第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规定的串通投标情形，见</w:t>
            </w:r>
            <w:r>
              <w:rPr>
                <w:rFonts w:ascii="宋体" w:hAnsi="宋体"/>
                <w:color w:val="auto"/>
                <w:szCs w:val="21"/>
                <w:highlight w:val="none"/>
              </w:rPr>
              <w:t>第六章投标文件格式要求</w:t>
            </w:r>
          </w:p>
        </w:tc>
      </w:tr>
      <w:tr w14:paraId="36AE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59" w:type="dxa"/>
            <w:vMerge w:val="restart"/>
            <w:noWrap w:val="0"/>
            <w:vAlign w:val="center"/>
          </w:tcPr>
          <w:p w14:paraId="44D12433">
            <w:pPr>
              <w:spacing w:line="240" w:lineRule="exact"/>
              <w:jc w:val="center"/>
              <w:rPr>
                <w:color w:val="auto"/>
                <w:szCs w:val="21"/>
                <w:highlight w:val="none"/>
              </w:rPr>
            </w:pPr>
            <w:r>
              <w:rPr>
                <w:rFonts w:hint="eastAsia"/>
                <w:color w:val="auto"/>
                <w:kern w:val="0"/>
                <w:szCs w:val="21"/>
                <w:highlight w:val="none"/>
              </w:rPr>
              <w:t>技术</w:t>
            </w:r>
          </w:p>
        </w:tc>
        <w:tc>
          <w:tcPr>
            <w:tcW w:w="2405" w:type="dxa"/>
            <w:noWrap w:val="0"/>
            <w:vAlign w:val="center"/>
          </w:tcPr>
          <w:p w14:paraId="4B3D1C55">
            <w:pPr>
              <w:spacing w:line="240" w:lineRule="exact"/>
              <w:rPr>
                <w:color w:val="auto"/>
                <w:szCs w:val="21"/>
                <w:highlight w:val="none"/>
              </w:rPr>
            </w:pPr>
            <w:r>
              <w:rPr>
                <w:rFonts w:hint="eastAsia"/>
                <w:color w:val="auto"/>
                <w:szCs w:val="21"/>
                <w:highlight w:val="none"/>
              </w:rPr>
              <w:t>节能产品（如有）</w:t>
            </w:r>
          </w:p>
        </w:tc>
        <w:tc>
          <w:tcPr>
            <w:tcW w:w="5241" w:type="dxa"/>
            <w:noWrap w:val="0"/>
            <w:vAlign w:val="center"/>
          </w:tcPr>
          <w:p w14:paraId="06928BDE">
            <w:pPr>
              <w:spacing w:line="240" w:lineRule="exact"/>
              <w:rPr>
                <w:bCs/>
                <w:color w:val="auto"/>
                <w:kern w:val="0"/>
                <w:szCs w:val="21"/>
                <w:highlight w:val="none"/>
              </w:rPr>
            </w:pPr>
            <w:r>
              <w:rPr>
                <w:rFonts w:hint="eastAsia"/>
                <w:color w:val="auto"/>
                <w:szCs w:val="21"/>
                <w:highlight w:val="none"/>
              </w:rPr>
              <w:t>采购需求</w:t>
            </w:r>
            <w:r>
              <w:rPr>
                <w:color w:val="auto"/>
                <w:szCs w:val="21"/>
                <w:highlight w:val="none"/>
              </w:rPr>
              <w:t>如果包括政府强制采购节能产品</w:t>
            </w:r>
            <w:r>
              <w:rPr>
                <w:rFonts w:hint="eastAsia"/>
                <w:color w:val="auto"/>
                <w:szCs w:val="21"/>
                <w:highlight w:val="none"/>
              </w:rPr>
              <w:t>，投标</w:t>
            </w:r>
            <w:r>
              <w:rPr>
                <w:color w:val="auto"/>
                <w:szCs w:val="21"/>
                <w:highlight w:val="none"/>
              </w:rPr>
              <w:t>产品</w:t>
            </w:r>
            <w:r>
              <w:rPr>
                <w:rFonts w:hint="eastAsia"/>
                <w:color w:val="auto"/>
                <w:szCs w:val="21"/>
                <w:highlight w:val="none"/>
              </w:rPr>
              <w:t>未使用节能产品政府采购品目清单内的产品，或未处于有效期之内，</w:t>
            </w:r>
            <w:r>
              <w:rPr>
                <w:rFonts w:ascii="宋体" w:hAnsi="宋体"/>
                <w:color w:val="auto"/>
                <w:szCs w:val="21"/>
                <w:highlight w:val="none"/>
              </w:rPr>
              <w:t>见第六章投标文件格式要求</w:t>
            </w:r>
          </w:p>
        </w:tc>
      </w:tr>
      <w:tr w14:paraId="10A3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4FDA0E2C">
            <w:pPr>
              <w:spacing w:line="240" w:lineRule="exact"/>
              <w:jc w:val="center"/>
              <w:rPr>
                <w:color w:val="auto"/>
                <w:kern w:val="0"/>
                <w:szCs w:val="21"/>
                <w:highlight w:val="none"/>
              </w:rPr>
            </w:pPr>
          </w:p>
        </w:tc>
        <w:tc>
          <w:tcPr>
            <w:tcW w:w="2405" w:type="dxa"/>
            <w:noWrap w:val="0"/>
            <w:vAlign w:val="center"/>
          </w:tcPr>
          <w:p w14:paraId="27970CB6">
            <w:pPr>
              <w:spacing w:line="240" w:lineRule="exact"/>
              <w:rPr>
                <w:color w:val="auto"/>
                <w:szCs w:val="21"/>
                <w:highlight w:val="none"/>
              </w:rPr>
            </w:pPr>
            <w:r>
              <w:rPr>
                <w:rFonts w:hint="eastAsia"/>
                <w:color w:val="auto"/>
                <w:szCs w:val="21"/>
                <w:highlight w:val="none"/>
              </w:rPr>
              <w:t>网络安全专用产品（如有）</w:t>
            </w:r>
          </w:p>
        </w:tc>
        <w:tc>
          <w:tcPr>
            <w:tcW w:w="5241" w:type="dxa"/>
            <w:noWrap w:val="0"/>
            <w:vAlign w:val="center"/>
          </w:tcPr>
          <w:p w14:paraId="60B4E18C">
            <w:pPr>
              <w:spacing w:line="240" w:lineRule="exact"/>
              <w:rPr>
                <w:rFonts w:hint="eastAsia" w:ascii="宋体" w:hAnsi="宋体"/>
                <w:color w:val="auto"/>
                <w:szCs w:val="21"/>
                <w:highlight w:val="none"/>
              </w:rPr>
            </w:pPr>
            <w:r>
              <w:rPr>
                <w:color w:val="auto"/>
                <w:szCs w:val="21"/>
                <w:highlight w:val="none"/>
              </w:rPr>
              <w:t>采购</w:t>
            </w:r>
            <w:r>
              <w:rPr>
                <w:rFonts w:hint="eastAsia"/>
                <w:color w:val="auto"/>
                <w:szCs w:val="21"/>
                <w:highlight w:val="none"/>
              </w:rPr>
              <w:t>需求</w:t>
            </w:r>
            <w:r>
              <w:rPr>
                <w:color w:val="auto"/>
                <w:szCs w:val="21"/>
                <w:highlight w:val="none"/>
              </w:rPr>
              <w:t>如果包括《</w:t>
            </w:r>
            <w:r>
              <w:rPr>
                <w:rFonts w:hint="eastAsia"/>
                <w:color w:val="auto"/>
                <w:szCs w:val="21"/>
                <w:highlight w:val="none"/>
              </w:rPr>
              <w:t>网络关键设备和网络安全专用产品目录</w:t>
            </w:r>
            <w:r>
              <w:rPr>
                <w:color w:val="auto"/>
                <w:szCs w:val="21"/>
                <w:highlight w:val="none"/>
              </w:rPr>
              <w:t>》</w:t>
            </w:r>
            <w:r>
              <w:rPr>
                <w:rFonts w:hint="eastAsia"/>
                <w:color w:val="auto"/>
                <w:szCs w:val="21"/>
                <w:highlight w:val="none"/>
              </w:rPr>
              <w:t>所规定的网络安全专用产品，投标提供的网络安全专用产品</w:t>
            </w:r>
            <w:r>
              <w:rPr>
                <w:color w:val="auto"/>
                <w:szCs w:val="21"/>
                <w:highlight w:val="none"/>
              </w:rPr>
              <w:t>应</w:t>
            </w:r>
            <w:r>
              <w:rPr>
                <w:rFonts w:hint="eastAsia"/>
                <w:color w:val="auto"/>
                <w:szCs w:val="21"/>
                <w:highlight w:val="none"/>
              </w:rPr>
              <w:t>在</w:t>
            </w:r>
            <w:r>
              <w:rPr>
                <w:rFonts w:hint="eastAsia"/>
                <w:color w:val="auto"/>
                <w:highlight w:val="none"/>
              </w:rPr>
              <w:t>《网络关键设备和网络安全专用产品安全认证和安全检测结果》</w:t>
            </w:r>
            <w:r>
              <w:rPr>
                <w:rFonts w:hint="eastAsia"/>
                <w:color w:val="auto"/>
                <w:szCs w:val="21"/>
                <w:highlight w:val="none"/>
              </w:rPr>
              <w:t>中或具备在有效期内的</w:t>
            </w:r>
            <w:r>
              <w:rPr>
                <w:rFonts w:hint="eastAsia"/>
                <w:color w:val="auto"/>
                <w:highlight w:val="none"/>
              </w:rPr>
              <w:t>《计算机信息系统安全专用产品销售许可证》</w:t>
            </w:r>
            <w:r>
              <w:rPr>
                <w:rFonts w:hint="eastAsia"/>
                <w:color w:val="auto"/>
                <w:szCs w:val="21"/>
                <w:highlight w:val="none"/>
              </w:rPr>
              <w:t>，</w:t>
            </w:r>
            <w:r>
              <w:rPr>
                <w:rFonts w:ascii="宋体" w:hAnsi="宋体"/>
                <w:color w:val="auto"/>
                <w:szCs w:val="21"/>
                <w:highlight w:val="none"/>
              </w:rPr>
              <w:t>见第六章投标文件格式要求</w:t>
            </w:r>
            <w:r>
              <w:rPr>
                <w:rFonts w:hint="eastAsia" w:ascii="宋体" w:hAnsi="宋体"/>
                <w:color w:val="auto"/>
                <w:szCs w:val="21"/>
                <w:highlight w:val="none"/>
              </w:rPr>
              <w:t>。</w:t>
            </w:r>
          </w:p>
        </w:tc>
      </w:tr>
      <w:tr w14:paraId="183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restart"/>
            <w:noWrap w:val="0"/>
            <w:vAlign w:val="center"/>
          </w:tcPr>
          <w:p w14:paraId="49E90D15">
            <w:pPr>
              <w:spacing w:line="240" w:lineRule="exact"/>
              <w:jc w:val="center"/>
              <w:rPr>
                <w:color w:val="auto"/>
                <w:kern w:val="0"/>
                <w:szCs w:val="21"/>
                <w:highlight w:val="none"/>
              </w:rPr>
            </w:pPr>
            <w:r>
              <w:rPr>
                <w:rFonts w:hint="eastAsia"/>
                <w:color w:val="auto"/>
                <w:kern w:val="0"/>
                <w:szCs w:val="21"/>
                <w:highlight w:val="none"/>
              </w:rPr>
              <w:t>报价</w:t>
            </w:r>
          </w:p>
        </w:tc>
        <w:tc>
          <w:tcPr>
            <w:tcW w:w="2405" w:type="dxa"/>
            <w:noWrap w:val="0"/>
            <w:vAlign w:val="center"/>
          </w:tcPr>
          <w:p w14:paraId="5965187B">
            <w:pPr>
              <w:spacing w:line="240" w:lineRule="exact"/>
              <w:rPr>
                <w:color w:val="auto"/>
                <w:szCs w:val="21"/>
                <w:highlight w:val="none"/>
              </w:rPr>
            </w:pPr>
            <w:r>
              <w:rPr>
                <w:rFonts w:hint="eastAsia"/>
                <w:color w:val="auto"/>
                <w:szCs w:val="21"/>
                <w:highlight w:val="none"/>
              </w:rPr>
              <w:t>有效报价</w:t>
            </w:r>
          </w:p>
        </w:tc>
        <w:tc>
          <w:tcPr>
            <w:tcW w:w="5241" w:type="dxa"/>
            <w:noWrap w:val="0"/>
            <w:vAlign w:val="center"/>
          </w:tcPr>
          <w:p w14:paraId="3CECD111">
            <w:pPr>
              <w:pStyle w:val="18"/>
              <w:rPr>
                <w:bCs/>
                <w:color w:val="auto"/>
                <w:kern w:val="0"/>
                <w:szCs w:val="21"/>
                <w:highlight w:val="none"/>
              </w:rPr>
            </w:pPr>
            <w:r>
              <w:rPr>
                <w:rFonts w:hint="eastAsia"/>
                <w:color w:val="auto"/>
                <w:highlight w:val="none"/>
              </w:rPr>
              <w:t>报价未超出采购预算金额，也未超出最高限价（如有）</w:t>
            </w:r>
          </w:p>
        </w:tc>
      </w:tr>
      <w:tr w14:paraId="0794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2D8D5B53">
            <w:pPr>
              <w:spacing w:line="240" w:lineRule="exact"/>
              <w:jc w:val="center"/>
              <w:rPr>
                <w:color w:val="auto"/>
                <w:kern w:val="0"/>
                <w:szCs w:val="21"/>
                <w:highlight w:val="none"/>
              </w:rPr>
            </w:pPr>
          </w:p>
        </w:tc>
        <w:tc>
          <w:tcPr>
            <w:tcW w:w="2405" w:type="dxa"/>
            <w:noWrap w:val="0"/>
            <w:vAlign w:val="center"/>
          </w:tcPr>
          <w:p w14:paraId="4EC7EEB6">
            <w:pPr>
              <w:spacing w:line="240" w:lineRule="exact"/>
              <w:rPr>
                <w:bCs/>
                <w:color w:val="auto"/>
                <w:kern w:val="0"/>
                <w:szCs w:val="21"/>
                <w:highlight w:val="none"/>
              </w:rPr>
            </w:pPr>
            <w:r>
              <w:rPr>
                <w:rFonts w:hint="eastAsia"/>
                <w:bCs/>
                <w:color w:val="auto"/>
                <w:kern w:val="0"/>
                <w:szCs w:val="21"/>
                <w:highlight w:val="none"/>
              </w:rPr>
              <w:t>漏项报价</w:t>
            </w:r>
          </w:p>
        </w:tc>
        <w:tc>
          <w:tcPr>
            <w:tcW w:w="5241" w:type="dxa"/>
            <w:noWrap w:val="0"/>
            <w:vAlign w:val="center"/>
          </w:tcPr>
          <w:p w14:paraId="407CCA0C">
            <w:pPr>
              <w:spacing w:line="240" w:lineRule="exact"/>
              <w:rPr>
                <w:rFonts w:hint="eastAsia" w:hAnsi="宋体"/>
                <w:color w:val="auto"/>
                <w:szCs w:val="21"/>
                <w:highlight w:val="none"/>
              </w:rPr>
            </w:pPr>
            <w:r>
              <w:rPr>
                <w:rFonts w:hint="eastAsia" w:ascii="宋体" w:hAnsi="宋体"/>
                <w:color w:val="auto"/>
                <w:szCs w:val="21"/>
                <w:highlight w:val="none"/>
              </w:rPr>
              <w:t>未就所投分标进行报价或者存在漏项报价；</w:t>
            </w:r>
          </w:p>
        </w:tc>
      </w:tr>
      <w:tr w14:paraId="298E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Merge w:val="continue"/>
            <w:noWrap w:val="0"/>
            <w:vAlign w:val="center"/>
          </w:tcPr>
          <w:p w14:paraId="0359389F">
            <w:pPr>
              <w:spacing w:line="240" w:lineRule="exact"/>
              <w:jc w:val="center"/>
              <w:rPr>
                <w:color w:val="auto"/>
                <w:kern w:val="0"/>
                <w:szCs w:val="21"/>
                <w:highlight w:val="none"/>
              </w:rPr>
            </w:pPr>
          </w:p>
        </w:tc>
        <w:tc>
          <w:tcPr>
            <w:tcW w:w="2405" w:type="dxa"/>
            <w:noWrap w:val="0"/>
            <w:vAlign w:val="center"/>
          </w:tcPr>
          <w:p w14:paraId="286B1D49">
            <w:pPr>
              <w:spacing w:line="240" w:lineRule="exact"/>
              <w:rPr>
                <w:rFonts w:hint="eastAsia" w:hAnsi="宋体"/>
                <w:color w:val="auto"/>
                <w:szCs w:val="21"/>
                <w:highlight w:val="none"/>
              </w:rPr>
            </w:pPr>
            <w:r>
              <w:rPr>
                <w:rFonts w:hint="eastAsia" w:hAnsi="宋体"/>
                <w:color w:val="auto"/>
                <w:szCs w:val="21"/>
                <w:highlight w:val="none"/>
              </w:rPr>
              <w:t>投标报价唯一性</w:t>
            </w:r>
          </w:p>
        </w:tc>
        <w:tc>
          <w:tcPr>
            <w:tcW w:w="5241" w:type="dxa"/>
            <w:noWrap w:val="0"/>
            <w:vAlign w:val="center"/>
          </w:tcPr>
          <w:p w14:paraId="6E5B06BC">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5932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68688C10">
            <w:pPr>
              <w:spacing w:line="240" w:lineRule="exact"/>
              <w:jc w:val="center"/>
              <w:rPr>
                <w:color w:val="auto"/>
                <w:kern w:val="0"/>
                <w:szCs w:val="21"/>
                <w:highlight w:val="none"/>
              </w:rPr>
            </w:pPr>
          </w:p>
        </w:tc>
        <w:tc>
          <w:tcPr>
            <w:tcW w:w="2405" w:type="dxa"/>
            <w:noWrap w:val="0"/>
            <w:vAlign w:val="center"/>
          </w:tcPr>
          <w:p w14:paraId="37FD776A">
            <w:pPr>
              <w:spacing w:line="240" w:lineRule="exact"/>
              <w:rPr>
                <w:color w:val="auto"/>
                <w:highlight w:val="none"/>
                <w:lang w:val="zh-CN"/>
              </w:rPr>
            </w:pPr>
            <w:r>
              <w:rPr>
                <w:rFonts w:hint="eastAsia"/>
                <w:color w:val="auto"/>
                <w:szCs w:val="21"/>
                <w:highlight w:val="none"/>
                <w:lang w:val="zh-CN"/>
              </w:rPr>
              <w:t>过低报价合理性</w:t>
            </w:r>
          </w:p>
        </w:tc>
        <w:tc>
          <w:tcPr>
            <w:tcW w:w="5241" w:type="dxa"/>
            <w:noWrap w:val="0"/>
            <w:vAlign w:val="center"/>
          </w:tcPr>
          <w:p w14:paraId="7B6A4AF4">
            <w:pPr>
              <w:spacing w:line="240" w:lineRule="exact"/>
              <w:rPr>
                <w:rFonts w:hint="eastAsia"/>
                <w:color w:val="auto"/>
                <w:highlight w:val="none"/>
              </w:rPr>
            </w:pPr>
            <w:r>
              <w:rPr>
                <w:rFonts w:hint="eastAsia"/>
                <w:color w:val="auto"/>
                <w:highlight w:val="none"/>
              </w:rPr>
              <w:t>投标人的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eastAsia="zh-CN"/>
              </w:rPr>
              <w:t>的</w:t>
            </w:r>
            <w:r>
              <w:rPr>
                <w:rFonts w:hint="eastAsia"/>
                <w:color w:val="auto"/>
                <w:highlight w:val="none"/>
                <w:lang w:val="en-US" w:eastAsia="zh-CN"/>
              </w:rPr>
              <w:t>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rPr>
              <w:t>投标人不能证明其报价合理性的，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3929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1D92A1CD">
            <w:pPr>
              <w:spacing w:line="240" w:lineRule="exact"/>
              <w:jc w:val="center"/>
              <w:rPr>
                <w:color w:val="auto"/>
                <w:kern w:val="0"/>
                <w:szCs w:val="21"/>
                <w:highlight w:val="none"/>
              </w:rPr>
            </w:pPr>
          </w:p>
        </w:tc>
        <w:tc>
          <w:tcPr>
            <w:tcW w:w="2405" w:type="dxa"/>
            <w:noWrap w:val="0"/>
            <w:vAlign w:val="center"/>
          </w:tcPr>
          <w:p w14:paraId="25DDAF99">
            <w:pPr>
              <w:spacing w:line="240" w:lineRule="exact"/>
              <w:rPr>
                <w:color w:val="auto"/>
                <w:szCs w:val="21"/>
                <w:highlight w:val="none"/>
                <w:lang w:val="zh-CN"/>
              </w:rPr>
            </w:pPr>
            <w:r>
              <w:rPr>
                <w:rFonts w:hint="eastAsia"/>
                <w:color w:val="auto"/>
                <w:szCs w:val="21"/>
                <w:highlight w:val="none"/>
              </w:rPr>
              <w:t>投标有效期</w:t>
            </w:r>
          </w:p>
        </w:tc>
        <w:tc>
          <w:tcPr>
            <w:tcW w:w="5241" w:type="dxa"/>
            <w:noWrap w:val="0"/>
            <w:vAlign w:val="center"/>
          </w:tcPr>
          <w:p w14:paraId="347EBE52">
            <w:pPr>
              <w:spacing w:line="240" w:lineRule="exact"/>
              <w:rPr>
                <w:color w:val="auto"/>
                <w:highlight w:val="none"/>
              </w:rPr>
            </w:pPr>
            <w:r>
              <w:rPr>
                <w:rFonts w:hint="eastAsia" w:ascii="宋体" w:hAnsi="宋体"/>
                <w:color w:val="auto"/>
                <w:szCs w:val="21"/>
                <w:highlight w:val="none"/>
              </w:rPr>
              <w:t>满足招标文件规定</w:t>
            </w:r>
          </w:p>
        </w:tc>
      </w:tr>
      <w:bookmarkEnd w:id="114"/>
    </w:tbl>
    <w:p w14:paraId="7D830868">
      <w:pPr>
        <w:widowControl/>
        <w:jc w:val="both"/>
        <w:rPr>
          <w:b/>
          <w:bCs/>
          <w:color w:val="auto"/>
          <w:kern w:val="0"/>
          <w:szCs w:val="21"/>
          <w:highlight w:val="none"/>
        </w:rPr>
      </w:pPr>
    </w:p>
    <w:p w14:paraId="72624957">
      <w:pPr>
        <w:spacing w:before="120" w:line="320" w:lineRule="atLeast"/>
        <w:ind w:firstLine="422" w:firstLineChars="200"/>
        <w:outlineLvl w:val="1"/>
        <w:rPr>
          <w:rFonts w:hint="eastAsia" w:eastAsia="楷体_GB2312"/>
          <w:b/>
          <w:color w:val="auto"/>
          <w:sz w:val="24"/>
          <w:szCs w:val="24"/>
          <w:highlight w:val="none"/>
        </w:rPr>
      </w:pP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bookmarkEnd w:id="113"/>
      <w:bookmarkStart w:id="115" w:name="_Hlk77609326"/>
    </w:p>
    <w:tbl>
      <w:tblPr>
        <w:tblStyle w:val="52"/>
        <w:tblW w:w="10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862"/>
        <w:gridCol w:w="1402"/>
        <w:gridCol w:w="4840"/>
        <w:gridCol w:w="765"/>
        <w:gridCol w:w="2338"/>
      </w:tblGrid>
      <w:tr w14:paraId="4E9C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Align w:val="center"/>
          </w:tcPr>
          <w:p w14:paraId="2FB59FD6">
            <w:pPr>
              <w:spacing w:line="360" w:lineRule="exact"/>
              <w:jc w:val="center"/>
              <w:rPr>
                <w:rFonts w:ascii="Arial" w:hAnsi="Arial" w:eastAsia="宋体" w:cs="Arial"/>
                <w:b/>
                <w:color w:val="auto"/>
                <w:szCs w:val="21"/>
                <w:highlight w:val="none"/>
              </w:rPr>
            </w:pPr>
            <w:r>
              <w:rPr>
                <w:rFonts w:ascii="Arial" w:hAnsi="Arial" w:eastAsia="宋体" w:cs="Arial"/>
                <w:b/>
                <w:color w:val="auto"/>
                <w:szCs w:val="21"/>
                <w:highlight w:val="none"/>
              </w:rPr>
              <w:t>序号</w:t>
            </w:r>
          </w:p>
        </w:tc>
        <w:tc>
          <w:tcPr>
            <w:tcW w:w="862" w:type="dxa"/>
            <w:vAlign w:val="center"/>
          </w:tcPr>
          <w:p w14:paraId="65DB5064">
            <w:pPr>
              <w:spacing w:line="360" w:lineRule="exact"/>
              <w:jc w:val="center"/>
              <w:rPr>
                <w:rFonts w:ascii="Arial" w:hAnsi="Arial" w:eastAsia="宋体" w:cs="Arial"/>
                <w:b/>
                <w:color w:val="auto"/>
                <w:szCs w:val="21"/>
                <w:highlight w:val="none"/>
              </w:rPr>
            </w:pPr>
            <w:r>
              <w:rPr>
                <w:rFonts w:ascii="Arial" w:hAnsi="Arial" w:eastAsia="宋体" w:cs="Arial"/>
                <w:b/>
                <w:color w:val="auto"/>
                <w:szCs w:val="21"/>
                <w:highlight w:val="none"/>
              </w:rPr>
              <w:t>类型</w:t>
            </w:r>
          </w:p>
        </w:tc>
        <w:tc>
          <w:tcPr>
            <w:tcW w:w="1402" w:type="dxa"/>
            <w:vAlign w:val="center"/>
          </w:tcPr>
          <w:p w14:paraId="56C6C75C">
            <w:pPr>
              <w:spacing w:line="360" w:lineRule="exact"/>
              <w:jc w:val="center"/>
              <w:rPr>
                <w:rFonts w:ascii="Arial" w:hAnsi="Arial" w:eastAsia="宋体" w:cs="Arial"/>
                <w:b/>
                <w:color w:val="auto"/>
                <w:szCs w:val="21"/>
                <w:highlight w:val="none"/>
              </w:rPr>
            </w:pPr>
            <w:r>
              <w:rPr>
                <w:rFonts w:ascii="Arial" w:hAnsi="Arial" w:eastAsia="宋体" w:cs="Arial"/>
                <w:b/>
                <w:color w:val="auto"/>
                <w:szCs w:val="21"/>
                <w:highlight w:val="none"/>
              </w:rPr>
              <w:t>评标因素</w:t>
            </w:r>
          </w:p>
        </w:tc>
        <w:tc>
          <w:tcPr>
            <w:tcW w:w="4840" w:type="dxa"/>
            <w:vAlign w:val="center"/>
          </w:tcPr>
          <w:p w14:paraId="7781B984">
            <w:pPr>
              <w:spacing w:line="360" w:lineRule="exact"/>
              <w:jc w:val="center"/>
              <w:rPr>
                <w:rFonts w:ascii="Arial" w:hAnsi="Arial" w:eastAsia="宋体" w:cs="Arial"/>
                <w:b/>
                <w:color w:val="auto"/>
                <w:szCs w:val="21"/>
                <w:highlight w:val="none"/>
              </w:rPr>
            </w:pPr>
            <w:r>
              <w:rPr>
                <w:rFonts w:ascii="Arial" w:hAnsi="Arial" w:eastAsia="宋体" w:cs="Arial"/>
                <w:b/>
                <w:color w:val="auto"/>
                <w:szCs w:val="21"/>
                <w:highlight w:val="none"/>
              </w:rPr>
              <w:t>评分标准</w:t>
            </w:r>
          </w:p>
        </w:tc>
        <w:tc>
          <w:tcPr>
            <w:tcW w:w="765" w:type="dxa"/>
            <w:vAlign w:val="center"/>
          </w:tcPr>
          <w:p w14:paraId="65B4C429">
            <w:pPr>
              <w:spacing w:line="360" w:lineRule="exact"/>
              <w:jc w:val="center"/>
              <w:rPr>
                <w:rFonts w:ascii="Arial" w:hAnsi="Arial" w:eastAsia="宋体" w:cs="Arial"/>
                <w:b/>
                <w:color w:val="auto"/>
                <w:szCs w:val="21"/>
                <w:highlight w:val="none"/>
              </w:rPr>
            </w:pPr>
            <w:r>
              <w:rPr>
                <w:rFonts w:ascii="Arial" w:hAnsi="Arial" w:eastAsia="宋体" w:cs="Arial"/>
                <w:b/>
                <w:color w:val="auto"/>
                <w:szCs w:val="21"/>
                <w:highlight w:val="none"/>
              </w:rPr>
              <w:t>分值权重</w:t>
            </w:r>
          </w:p>
        </w:tc>
        <w:tc>
          <w:tcPr>
            <w:tcW w:w="2338" w:type="dxa"/>
            <w:vAlign w:val="center"/>
          </w:tcPr>
          <w:p w14:paraId="041344ED">
            <w:pPr>
              <w:spacing w:line="360" w:lineRule="exact"/>
              <w:jc w:val="center"/>
              <w:rPr>
                <w:rFonts w:ascii="Arial" w:hAnsi="Arial" w:eastAsia="宋体" w:cs="Arial"/>
                <w:b/>
                <w:color w:val="auto"/>
                <w:szCs w:val="21"/>
                <w:highlight w:val="none"/>
              </w:rPr>
            </w:pPr>
            <w:r>
              <w:rPr>
                <w:rFonts w:ascii="Arial" w:hAnsi="Arial" w:eastAsia="宋体" w:cs="Arial"/>
                <w:b/>
                <w:color w:val="auto"/>
                <w:szCs w:val="21"/>
                <w:highlight w:val="none"/>
              </w:rPr>
              <w:t>说明</w:t>
            </w:r>
          </w:p>
        </w:tc>
      </w:tr>
      <w:tr w14:paraId="1915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527" w:type="dxa"/>
            <w:vAlign w:val="center"/>
          </w:tcPr>
          <w:p w14:paraId="37FD88D4">
            <w:pPr>
              <w:spacing w:line="360" w:lineRule="exact"/>
              <w:jc w:val="center"/>
              <w:rPr>
                <w:rFonts w:hint="eastAsia" w:ascii="Arial" w:hAnsi="Arial" w:eastAsia="宋体" w:cs="Arial"/>
                <w:b/>
                <w:color w:val="auto"/>
                <w:sz w:val="21"/>
                <w:szCs w:val="21"/>
                <w:highlight w:val="none"/>
                <w:lang w:val="en-US" w:eastAsia="zh-CN"/>
              </w:rPr>
            </w:pPr>
            <w:r>
              <w:rPr>
                <w:rFonts w:hint="eastAsia" w:ascii="Arial" w:hAnsi="Arial" w:eastAsia="宋体" w:cs="Arial"/>
                <w:b/>
                <w:color w:val="auto"/>
                <w:sz w:val="21"/>
                <w:szCs w:val="21"/>
                <w:highlight w:val="none"/>
                <w:lang w:val="en-US" w:eastAsia="zh-CN"/>
              </w:rPr>
              <w:t>1</w:t>
            </w:r>
          </w:p>
        </w:tc>
        <w:tc>
          <w:tcPr>
            <w:tcW w:w="862" w:type="dxa"/>
            <w:vAlign w:val="center"/>
          </w:tcPr>
          <w:p w14:paraId="2AC49819">
            <w:pPr>
              <w:spacing w:line="360" w:lineRule="exact"/>
              <w:jc w:val="center"/>
              <w:rPr>
                <w:rFonts w:ascii="Arial" w:hAnsi="Arial" w:eastAsia="宋体" w:cs="Arial"/>
                <w:color w:val="auto"/>
                <w:sz w:val="21"/>
                <w:szCs w:val="21"/>
                <w:highlight w:val="none"/>
              </w:rPr>
            </w:pPr>
            <w:r>
              <w:rPr>
                <w:rFonts w:ascii="Arial" w:hAnsi="Arial" w:eastAsia="宋体" w:cs="Arial"/>
                <w:color w:val="auto"/>
                <w:sz w:val="21"/>
                <w:szCs w:val="21"/>
                <w:highlight w:val="none"/>
              </w:rPr>
              <w:t>价格分</w:t>
            </w:r>
          </w:p>
        </w:tc>
        <w:tc>
          <w:tcPr>
            <w:tcW w:w="1402" w:type="dxa"/>
            <w:vAlign w:val="center"/>
          </w:tcPr>
          <w:p w14:paraId="064FB961">
            <w:pPr>
              <w:spacing w:line="360" w:lineRule="exact"/>
              <w:jc w:val="center"/>
              <w:rPr>
                <w:rFonts w:ascii="Arial" w:hAnsi="Arial" w:eastAsia="宋体" w:cs="Arial"/>
                <w:color w:val="auto"/>
                <w:sz w:val="21"/>
                <w:szCs w:val="21"/>
                <w:highlight w:val="none"/>
              </w:rPr>
            </w:pPr>
            <w:r>
              <w:rPr>
                <w:rFonts w:ascii="Arial" w:hAnsi="Arial" w:eastAsia="宋体" w:cs="Arial"/>
                <w:color w:val="auto"/>
                <w:sz w:val="21"/>
                <w:szCs w:val="21"/>
                <w:highlight w:val="none"/>
              </w:rPr>
              <w:t>价格分</w:t>
            </w:r>
          </w:p>
          <w:p w14:paraId="1C8D0237">
            <w:pPr>
              <w:spacing w:line="360" w:lineRule="exact"/>
              <w:jc w:val="center"/>
              <w:rPr>
                <w:rFonts w:ascii="Arial" w:hAnsi="Arial" w:eastAsia="宋体" w:cs="Arial"/>
                <w:color w:val="auto"/>
                <w:sz w:val="21"/>
                <w:szCs w:val="21"/>
                <w:highlight w:val="none"/>
              </w:rPr>
            </w:pPr>
            <w:r>
              <w:rPr>
                <w:rFonts w:hint="eastAsia" w:ascii="Arial" w:hAnsi="Arial" w:eastAsia="宋体" w:cs="Arial"/>
                <w:color w:val="auto"/>
                <w:sz w:val="21"/>
                <w:szCs w:val="21"/>
                <w:highlight w:val="none"/>
              </w:rPr>
              <w:t>（客观分）</w:t>
            </w:r>
          </w:p>
        </w:tc>
        <w:tc>
          <w:tcPr>
            <w:tcW w:w="4840" w:type="dxa"/>
            <w:vAlign w:val="center"/>
          </w:tcPr>
          <w:p w14:paraId="42D430C4">
            <w:pPr>
              <w:keepNext w:val="0"/>
              <w:keepLines w:val="0"/>
              <w:widowControl/>
              <w:suppressLineNumbers w:val="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以满足招标文件要求且投标价格最低的投标报价为评标基准价，其价格分为30分。其他供应商的价格分统一按照下列公式计算：投标报价得分=（评标基准价/投标报价）×30。</w:t>
            </w:r>
          </w:p>
        </w:tc>
        <w:tc>
          <w:tcPr>
            <w:tcW w:w="765" w:type="dxa"/>
            <w:vAlign w:val="center"/>
          </w:tcPr>
          <w:p w14:paraId="6A640CC5">
            <w:pPr>
              <w:spacing w:line="360" w:lineRule="exact"/>
              <w:jc w:val="center"/>
              <w:rPr>
                <w:rFonts w:hint="default" w:ascii="Arial" w:hAnsi="Arial" w:cs="Arial" w:eastAsiaTheme="minorEastAsia"/>
                <w:b/>
                <w:color w:val="auto"/>
                <w:sz w:val="21"/>
                <w:szCs w:val="21"/>
                <w:highlight w:val="none"/>
                <w:lang w:val="en-US" w:eastAsia="zh-CN"/>
              </w:rPr>
            </w:pPr>
            <w:r>
              <w:rPr>
                <w:rFonts w:hint="default" w:ascii="Arial" w:hAnsi="Arial" w:cs="Arial" w:eastAsiaTheme="minorEastAsia"/>
                <w:b w:val="0"/>
                <w:bCs/>
                <w:color w:val="auto"/>
                <w:sz w:val="21"/>
                <w:szCs w:val="21"/>
                <w:highlight w:val="none"/>
                <w:lang w:val="en-US" w:eastAsia="zh-CN"/>
              </w:rPr>
              <w:t>0-30</w:t>
            </w:r>
          </w:p>
        </w:tc>
        <w:tc>
          <w:tcPr>
            <w:tcW w:w="2338" w:type="dxa"/>
            <w:vAlign w:val="center"/>
          </w:tcPr>
          <w:p w14:paraId="3602416F">
            <w:pPr>
              <w:keepNext w:val="0"/>
              <w:keepLines w:val="0"/>
              <w:widowControl/>
              <w:suppressLineNumbers w:val="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投标报价计算时均为供应商的实际投标报价进行政策性扣除后的价格，最终中标金额＝投标报价。政策性扣除 计算方法见后。</w:t>
            </w:r>
          </w:p>
        </w:tc>
      </w:tr>
      <w:tr w14:paraId="0971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Align w:val="center"/>
          </w:tcPr>
          <w:p w14:paraId="51036A54">
            <w:pPr>
              <w:spacing w:line="360" w:lineRule="exact"/>
              <w:jc w:val="center"/>
              <w:rPr>
                <w:rFonts w:hint="eastAsia" w:ascii="Arial" w:hAnsi="Arial" w:eastAsia="宋体" w:cs="Arial"/>
                <w:b/>
                <w:color w:val="auto"/>
                <w:sz w:val="21"/>
                <w:szCs w:val="21"/>
                <w:highlight w:val="none"/>
                <w:lang w:eastAsia="zh-CN"/>
              </w:rPr>
            </w:pPr>
            <w:r>
              <w:rPr>
                <w:rFonts w:hint="eastAsia" w:ascii="Arial" w:hAnsi="Arial" w:eastAsia="宋体" w:cs="Arial"/>
                <w:b/>
                <w:color w:val="auto"/>
                <w:sz w:val="21"/>
                <w:szCs w:val="21"/>
                <w:highlight w:val="none"/>
                <w:lang w:val="en-US" w:eastAsia="zh-CN"/>
              </w:rPr>
              <w:t>2</w:t>
            </w:r>
          </w:p>
        </w:tc>
        <w:tc>
          <w:tcPr>
            <w:tcW w:w="862" w:type="dxa"/>
            <w:vAlign w:val="center"/>
          </w:tcPr>
          <w:p w14:paraId="29C543A0">
            <w:pPr>
              <w:spacing w:line="360" w:lineRule="exact"/>
              <w:jc w:val="center"/>
              <w:rPr>
                <w:rFonts w:ascii="Arial" w:hAnsi="Arial" w:eastAsia="宋体" w:cs="Arial"/>
                <w:color w:val="auto"/>
                <w:sz w:val="21"/>
                <w:szCs w:val="21"/>
                <w:highlight w:val="none"/>
              </w:rPr>
            </w:pPr>
            <w:r>
              <w:rPr>
                <w:rFonts w:ascii="Arial" w:hAnsi="Arial" w:eastAsia="宋体" w:cs="Arial"/>
                <w:color w:val="auto"/>
                <w:sz w:val="21"/>
                <w:szCs w:val="21"/>
                <w:highlight w:val="none"/>
              </w:rPr>
              <w:t>技术</w:t>
            </w:r>
            <w:r>
              <w:rPr>
                <w:rFonts w:hint="eastAsia" w:ascii="Arial" w:hAnsi="Arial" w:eastAsia="宋体" w:cs="Arial"/>
                <w:color w:val="auto"/>
                <w:sz w:val="21"/>
                <w:szCs w:val="21"/>
                <w:highlight w:val="none"/>
                <w:lang w:eastAsia="zh-CN"/>
              </w:rPr>
              <w:t>分</w:t>
            </w:r>
          </w:p>
        </w:tc>
        <w:tc>
          <w:tcPr>
            <w:tcW w:w="1402" w:type="dxa"/>
            <w:vAlign w:val="center"/>
          </w:tcPr>
          <w:p w14:paraId="7B491D1C">
            <w:pPr>
              <w:spacing w:line="360" w:lineRule="exact"/>
              <w:jc w:val="center"/>
              <w:rPr>
                <w:rFonts w:hint="eastAsia" w:ascii="Arial" w:hAnsi="Arial" w:eastAsia="宋体" w:cs="Arial"/>
                <w:color w:val="auto"/>
                <w:sz w:val="21"/>
                <w:szCs w:val="21"/>
                <w:highlight w:val="none"/>
              </w:rPr>
            </w:pPr>
            <w:r>
              <w:rPr>
                <w:rFonts w:hint="eastAsia" w:ascii="Arial" w:hAnsi="Arial" w:eastAsia="宋体" w:cs="Arial"/>
                <w:color w:val="auto"/>
                <w:sz w:val="21"/>
                <w:szCs w:val="21"/>
                <w:highlight w:val="none"/>
              </w:rPr>
              <w:t>一般技术</w:t>
            </w:r>
          </w:p>
          <w:p w14:paraId="47350895">
            <w:pPr>
              <w:spacing w:line="360" w:lineRule="exact"/>
              <w:jc w:val="center"/>
              <w:rPr>
                <w:rFonts w:hint="eastAsia" w:ascii="Arial" w:hAnsi="Arial" w:eastAsia="宋体" w:cs="Arial"/>
                <w:color w:val="auto"/>
                <w:sz w:val="21"/>
                <w:szCs w:val="21"/>
                <w:highlight w:val="none"/>
              </w:rPr>
            </w:pPr>
            <w:r>
              <w:rPr>
                <w:rFonts w:hint="eastAsia" w:ascii="Arial" w:hAnsi="Arial" w:eastAsia="宋体" w:cs="Arial"/>
                <w:color w:val="auto"/>
                <w:sz w:val="21"/>
                <w:szCs w:val="21"/>
                <w:highlight w:val="none"/>
              </w:rPr>
              <w:t>指标响应分</w:t>
            </w:r>
          </w:p>
          <w:p w14:paraId="6EDF49DA">
            <w:pPr>
              <w:spacing w:line="360" w:lineRule="exact"/>
              <w:jc w:val="center"/>
              <w:rPr>
                <w:rFonts w:ascii="Arial" w:hAnsi="Arial" w:eastAsia="宋体" w:cs="Arial"/>
                <w:color w:val="auto"/>
                <w:sz w:val="21"/>
                <w:szCs w:val="21"/>
                <w:highlight w:val="none"/>
              </w:rPr>
            </w:pPr>
            <w:r>
              <w:rPr>
                <w:rFonts w:hint="eastAsia" w:ascii="Arial" w:hAnsi="Arial" w:eastAsia="宋体" w:cs="Arial"/>
                <w:color w:val="auto"/>
                <w:sz w:val="21"/>
                <w:szCs w:val="21"/>
                <w:highlight w:val="none"/>
              </w:rPr>
              <w:t>（客观分）</w:t>
            </w:r>
          </w:p>
        </w:tc>
        <w:tc>
          <w:tcPr>
            <w:tcW w:w="4840" w:type="dxa"/>
            <w:vAlign w:val="center"/>
          </w:tcPr>
          <w:p w14:paraId="33CE9F62">
            <w:pPr>
              <w:keepNext w:val="0"/>
              <w:keepLines w:val="0"/>
              <w:widowControl/>
              <w:numPr>
                <w:ilvl w:val="0"/>
                <w:numId w:val="0"/>
              </w:numPr>
              <w:suppressLineNumbers w:val="0"/>
              <w:spacing w:line="360" w:lineRule="auto"/>
              <w:jc w:val="left"/>
              <w:rPr>
                <w:rFonts w:hint="eastAsia" w:asciiTheme="minorEastAsia" w:hAnsiTheme="minorEastAsia" w:eastAsiaTheme="minorEastAsia" w:cstheme="minorEastAsia"/>
                <w:bCs/>
                <w:color w:val="auto"/>
                <w:spacing w:val="10"/>
                <w:kern w:val="0"/>
                <w:sz w:val="21"/>
                <w:szCs w:val="21"/>
                <w:highlight w:val="none"/>
              </w:rPr>
            </w:pPr>
            <w:r>
              <w:rPr>
                <w:rFonts w:hint="eastAsia" w:asciiTheme="minorEastAsia" w:hAnsiTheme="minorEastAsia" w:eastAsiaTheme="minorEastAsia" w:cstheme="minorEastAsia"/>
                <w:color w:val="auto"/>
                <w:sz w:val="21"/>
                <w:szCs w:val="21"/>
                <w:highlight w:val="none"/>
              </w:rPr>
              <w:t>经评审认定的</w:t>
            </w:r>
            <w:r>
              <w:rPr>
                <w:rFonts w:hint="eastAsia" w:asciiTheme="minorEastAsia" w:hAnsiTheme="minorEastAsia" w:eastAsiaTheme="minorEastAsia" w:cstheme="minorEastAsia"/>
                <w:color w:val="auto"/>
                <w:kern w:val="0"/>
                <w:sz w:val="21"/>
                <w:szCs w:val="21"/>
                <w:highlight w:val="none"/>
                <w:lang w:val="en-US" w:eastAsia="zh-CN" w:bidi="ar"/>
              </w:rPr>
              <w:t>一般技术指标（未标注“▲”、“●”）按2级序号统计有21项，</w:t>
            </w:r>
            <w:r>
              <w:rPr>
                <w:rFonts w:hint="eastAsia" w:asciiTheme="minorEastAsia" w:hAnsiTheme="minorEastAsia" w:eastAsiaTheme="minorEastAsia" w:cstheme="minorEastAsia"/>
                <w:color w:val="auto"/>
                <w:sz w:val="21"/>
                <w:szCs w:val="21"/>
                <w:highlight w:val="none"/>
                <w:lang w:val="en-US" w:eastAsia="zh-CN"/>
              </w:rPr>
              <w:t>基本分21</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，每一项负偏离扣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分。</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tc>
        <w:tc>
          <w:tcPr>
            <w:tcW w:w="765" w:type="dxa"/>
            <w:vAlign w:val="center"/>
          </w:tcPr>
          <w:p w14:paraId="604CD6C3">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0-</w:t>
            </w:r>
            <w:r>
              <w:rPr>
                <w:rFonts w:hint="eastAsia" w:ascii="Arial" w:hAnsi="Arial" w:cs="Arial" w:eastAsiaTheme="minorEastAsia"/>
                <w:color w:val="auto"/>
                <w:sz w:val="21"/>
                <w:szCs w:val="21"/>
                <w:highlight w:val="none"/>
                <w:lang w:val="en-US" w:eastAsia="zh-CN"/>
              </w:rPr>
              <w:t>21</w:t>
            </w:r>
          </w:p>
        </w:tc>
        <w:tc>
          <w:tcPr>
            <w:tcW w:w="2338" w:type="dxa"/>
            <w:vAlign w:val="center"/>
          </w:tcPr>
          <w:p w14:paraId="1E582226">
            <w:pPr>
              <w:spacing w:line="360" w:lineRule="exact"/>
              <w:rPr>
                <w:rFonts w:hint="eastAsia" w:asciiTheme="minorEastAsia" w:hAnsiTheme="minorEastAsia" w:eastAsiaTheme="minorEastAsia" w:cstheme="minorEastAsia"/>
                <w:bCs/>
                <w:color w:val="auto"/>
                <w:spacing w:val="10"/>
                <w:kern w:val="0"/>
                <w:sz w:val="21"/>
                <w:szCs w:val="21"/>
                <w:highlight w:val="none"/>
              </w:rPr>
            </w:pPr>
          </w:p>
        </w:tc>
      </w:tr>
      <w:tr w14:paraId="215A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Align w:val="center"/>
          </w:tcPr>
          <w:p w14:paraId="0F0ED0A7">
            <w:pPr>
              <w:spacing w:line="360" w:lineRule="exact"/>
              <w:jc w:val="center"/>
              <w:rPr>
                <w:rFonts w:hint="eastAsia" w:ascii="Arial" w:hAnsi="Arial" w:eastAsia="宋体" w:cs="Arial"/>
                <w:b/>
                <w:color w:val="auto"/>
                <w:sz w:val="21"/>
                <w:szCs w:val="21"/>
                <w:highlight w:val="none"/>
                <w:lang w:val="en-US" w:eastAsia="zh-CN"/>
              </w:rPr>
            </w:pPr>
            <w:r>
              <w:rPr>
                <w:rFonts w:hint="eastAsia" w:ascii="Arial" w:hAnsi="Arial" w:eastAsia="宋体" w:cs="Arial"/>
                <w:b/>
                <w:color w:val="auto"/>
                <w:sz w:val="21"/>
                <w:szCs w:val="21"/>
                <w:highlight w:val="none"/>
                <w:lang w:val="en-US" w:eastAsia="zh-CN"/>
              </w:rPr>
              <w:t>3</w:t>
            </w:r>
          </w:p>
        </w:tc>
        <w:tc>
          <w:tcPr>
            <w:tcW w:w="862" w:type="dxa"/>
            <w:vAlign w:val="center"/>
          </w:tcPr>
          <w:p w14:paraId="4A8DB7AA">
            <w:pPr>
              <w:spacing w:line="360" w:lineRule="exact"/>
              <w:jc w:val="center"/>
              <w:rPr>
                <w:rFonts w:ascii="Arial" w:hAnsi="Arial" w:eastAsia="宋体" w:cs="Arial"/>
                <w:color w:val="auto"/>
                <w:sz w:val="21"/>
                <w:szCs w:val="21"/>
                <w:highlight w:val="none"/>
              </w:rPr>
            </w:pPr>
            <w:r>
              <w:rPr>
                <w:rFonts w:ascii="Arial" w:hAnsi="Arial" w:eastAsia="宋体" w:cs="Arial"/>
                <w:color w:val="auto"/>
                <w:sz w:val="21"/>
                <w:szCs w:val="21"/>
                <w:highlight w:val="none"/>
              </w:rPr>
              <w:t>技术</w:t>
            </w:r>
            <w:r>
              <w:rPr>
                <w:rFonts w:hint="eastAsia" w:ascii="Arial" w:hAnsi="Arial" w:eastAsia="宋体" w:cs="Arial"/>
                <w:color w:val="auto"/>
                <w:sz w:val="21"/>
                <w:szCs w:val="21"/>
                <w:highlight w:val="none"/>
                <w:lang w:eastAsia="zh-CN"/>
              </w:rPr>
              <w:t>分</w:t>
            </w:r>
          </w:p>
        </w:tc>
        <w:tc>
          <w:tcPr>
            <w:tcW w:w="1402" w:type="dxa"/>
            <w:vAlign w:val="center"/>
          </w:tcPr>
          <w:p w14:paraId="14DF3749">
            <w:pPr>
              <w:spacing w:line="360" w:lineRule="exact"/>
              <w:jc w:val="center"/>
              <w:rPr>
                <w:rFonts w:hint="eastAsia" w:ascii="Arial" w:hAnsi="Arial" w:eastAsia="宋体" w:cs="Arial"/>
                <w:color w:val="auto"/>
                <w:sz w:val="21"/>
                <w:szCs w:val="21"/>
                <w:highlight w:val="none"/>
              </w:rPr>
            </w:pPr>
            <w:r>
              <w:rPr>
                <w:rFonts w:hint="eastAsia" w:ascii="Arial" w:hAnsi="Arial" w:eastAsia="宋体" w:cs="Arial"/>
                <w:color w:val="auto"/>
                <w:sz w:val="21"/>
                <w:szCs w:val="21"/>
                <w:highlight w:val="none"/>
              </w:rPr>
              <w:t>重要技术</w:t>
            </w:r>
          </w:p>
          <w:p w14:paraId="40EC1EF2">
            <w:pPr>
              <w:spacing w:line="360" w:lineRule="exact"/>
              <w:jc w:val="center"/>
              <w:rPr>
                <w:rFonts w:hint="eastAsia" w:ascii="Arial" w:hAnsi="Arial" w:eastAsia="宋体" w:cs="Arial"/>
                <w:color w:val="auto"/>
                <w:sz w:val="21"/>
                <w:szCs w:val="21"/>
                <w:highlight w:val="none"/>
              </w:rPr>
            </w:pPr>
            <w:r>
              <w:rPr>
                <w:rFonts w:hint="eastAsia" w:ascii="Arial" w:hAnsi="Arial" w:eastAsia="宋体" w:cs="Arial"/>
                <w:color w:val="auto"/>
                <w:sz w:val="21"/>
                <w:szCs w:val="21"/>
                <w:highlight w:val="none"/>
              </w:rPr>
              <w:t>指标响应</w:t>
            </w:r>
          </w:p>
          <w:p w14:paraId="70F859BC">
            <w:pPr>
              <w:spacing w:line="360" w:lineRule="exact"/>
              <w:jc w:val="center"/>
              <w:rPr>
                <w:rFonts w:ascii="Arial" w:hAnsi="Arial" w:eastAsia="宋体" w:cs="Arial"/>
                <w:color w:val="auto"/>
                <w:sz w:val="21"/>
                <w:szCs w:val="21"/>
                <w:highlight w:val="none"/>
              </w:rPr>
            </w:pPr>
            <w:r>
              <w:rPr>
                <w:rFonts w:hint="eastAsia" w:ascii="Arial" w:hAnsi="Arial" w:eastAsia="宋体" w:cs="Arial"/>
                <w:color w:val="auto"/>
                <w:sz w:val="21"/>
                <w:szCs w:val="21"/>
                <w:highlight w:val="none"/>
              </w:rPr>
              <w:t>（客观分）</w:t>
            </w:r>
          </w:p>
        </w:tc>
        <w:tc>
          <w:tcPr>
            <w:tcW w:w="4840" w:type="dxa"/>
            <w:vAlign w:val="center"/>
          </w:tcPr>
          <w:p w14:paraId="6AFDC337">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经评审认定的重要技术指标（标注“●”）合计 6项</w:t>
            </w:r>
            <w:r>
              <w:rPr>
                <w:rFonts w:hint="eastAsia" w:asciiTheme="minorEastAsia" w:hAnsiTheme="minorEastAsia" w:eastAsiaTheme="minorEastAsia" w:cstheme="minorEastAsia"/>
                <w:color w:val="auto"/>
                <w:sz w:val="21"/>
                <w:szCs w:val="21"/>
                <w:highlight w:val="none"/>
                <w:lang w:val="en-US" w:eastAsia="zh-CN"/>
              </w:rPr>
              <w:t>基本分9</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kern w:val="0"/>
                <w:sz w:val="21"/>
                <w:szCs w:val="21"/>
                <w:highlight w:val="none"/>
                <w:lang w:val="en-US" w:eastAsia="zh-CN" w:bidi="ar"/>
              </w:rPr>
              <w:t>，每一项负偏离扣1.5 分。</w:t>
            </w:r>
          </w:p>
        </w:tc>
        <w:tc>
          <w:tcPr>
            <w:tcW w:w="765" w:type="dxa"/>
            <w:vAlign w:val="center"/>
          </w:tcPr>
          <w:p w14:paraId="08EC2D08">
            <w:pPr>
              <w:spacing w:line="360" w:lineRule="exact"/>
              <w:jc w:val="center"/>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0-</w:t>
            </w:r>
            <w:r>
              <w:rPr>
                <w:rFonts w:hint="eastAsia" w:ascii="Arial" w:hAnsi="Arial" w:cs="Arial" w:eastAsiaTheme="minorEastAsia"/>
                <w:color w:val="auto"/>
                <w:sz w:val="21"/>
                <w:szCs w:val="21"/>
                <w:highlight w:val="none"/>
                <w:lang w:val="en-US" w:eastAsia="zh-CN"/>
              </w:rPr>
              <w:t>9</w:t>
            </w:r>
          </w:p>
        </w:tc>
        <w:tc>
          <w:tcPr>
            <w:tcW w:w="2338" w:type="dxa"/>
            <w:vAlign w:val="center"/>
          </w:tcPr>
          <w:p w14:paraId="7C2DE08B">
            <w:pPr>
              <w:spacing w:line="360" w:lineRule="exact"/>
              <w:jc w:val="center"/>
              <w:rPr>
                <w:rFonts w:hint="eastAsia" w:asciiTheme="minorEastAsia" w:hAnsiTheme="minorEastAsia" w:eastAsiaTheme="minorEastAsia" w:cstheme="minorEastAsia"/>
                <w:bCs/>
                <w:color w:val="auto"/>
                <w:spacing w:val="10"/>
                <w:kern w:val="0"/>
                <w:sz w:val="21"/>
                <w:szCs w:val="21"/>
                <w:highlight w:val="none"/>
              </w:rPr>
            </w:pPr>
            <w:r>
              <w:rPr>
                <w:rFonts w:hint="eastAsia" w:ascii="Times New Roman" w:hAnsi="Times New Roman" w:eastAsia="宋体" w:cs="Times New Roman"/>
                <w:color w:val="auto"/>
                <w:szCs w:val="21"/>
                <w:highlight w:val="none"/>
                <w:lang w:eastAsia="zh-CN"/>
              </w:rPr>
              <w:t>重要技术</w:t>
            </w:r>
            <w:r>
              <w:rPr>
                <w:rFonts w:hint="eastAsia" w:ascii="Times New Roman" w:hAnsi="Times New Roman" w:eastAsia="宋体" w:cs="Times New Roman"/>
                <w:color w:val="auto"/>
                <w:szCs w:val="21"/>
                <w:highlight w:val="none"/>
              </w:rPr>
              <w:t>参数要求提交证明材料的，应按照要求提供，未提供或未按要求提供的将视为</w:t>
            </w:r>
            <w:r>
              <w:rPr>
                <w:rFonts w:hint="eastAsia" w:ascii="Times New Roman" w:hAnsi="Times New Roman" w:eastAsia="宋体" w:cs="Times New Roman"/>
                <w:color w:val="auto"/>
                <w:szCs w:val="21"/>
                <w:highlight w:val="none"/>
                <w:lang w:eastAsia="zh-CN"/>
              </w:rPr>
              <w:t>负偏离</w:t>
            </w:r>
            <w:r>
              <w:rPr>
                <w:rFonts w:hint="eastAsia" w:asciiTheme="minorEastAsia" w:hAnsiTheme="minorEastAsia" w:eastAsiaTheme="minorEastAsia" w:cstheme="minorEastAsia"/>
                <w:bCs/>
                <w:color w:val="auto"/>
                <w:spacing w:val="10"/>
                <w:kern w:val="0"/>
                <w:sz w:val="21"/>
                <w:szCs w:val="21"/>
                <w:highlight w:val="none"/>
              </w:rPr>
              <w:t>。</w:t>
            </w:r>
          </w:p>
        </w:tc>
      </w:tr>
      <w:tr w14:paraId="249E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7" w:type="dxa"/>
            <w:vAlign w:val="center"/>
          </w:tcPr>
          <w:p w14:paraId="722FBE84">
            <w:pPr>
              <w:spacing w:line="360" w:lineRule="exact"/>
              <w:jc w:val="center"/>
              <w:rPr>
                <w:rFonts w:hint="eastAsia" w:ascii="Arial" w:hAnsi="Arial" w:eastAsia="宋体" w:cs="Arial"/>
                <w:b/>
                <w:color w:val="auto"/>
                <w:sz w:val="21"/>
                <w:szCs w:val="21"/>
                <w:highlight w:val="none"/>
                <w:lang w:eastAsia="zh-CN"/>
              </w:rPr>
            </w:pPr>
            <w:r>
              <w:rPr>
                <w:rFonts w:hint="eastAsia" w:ascii="Arial" w:hAnsi="Arial" w:eastAsia="宋体" w:cs="Arial"/>
                <w:b/>
                <w:color w:val="auto"/>
                <w:sz w:val="21"/>
                <w:szCs w:val="21"/>
                <w:highlight w:val="none"/>
                <w:lang w:val="en-US" w:eastAsia="zh-CN"/>
              </w:rPr>
              <w:t>4</w:t>
            </w:r>
          </w:p>
        </w:tc>
        <w:tc>
          <w:tcPr>
            <w:tcW w:w="862" w:type="dxa"/>
            <w:vAlign w:val="center"/>
          </w:tcPr>
          <w:p w14:paraId="0C444D6C">
            <w:pPr>
              <w:spacing w:line="360" w:lineRule="exact"/>
              <w:jc w:val="center"/>
              <w:rPr>
                <w:rFonts w:hint="eastAsia" w:ascii="Arial" w:hAnsi="Arial" w:eastAsia="宋体" w:cs="Arial"/>
                <w:color w:val="auto"/>
                <w:sz w:val="21"/>
                <w:szCs w:val="21"/>
                <w:highlight w:val="none"/>
                <w:lang w:eastAsia="zh-CN"/>
              </w:rPr>
            </w:pPr>
            <w:r>
              <w:rPr>
                <w:rFonts w:ascii="Arial" w:hAnsi="Arial" w:eastAsia="宋体" w:cs="Arial"/>
                <w:color w:val="auto"/>
                <w:sz w:val="21"/>
                <w:szCs w:val="21"/>
                <w:highlight w:val="none"/>
              </w:rPr>
              <w:t>技术</w:t>
            </w:r>
            <w:r>
              <w:rPr>
                <w:rFonts w:hint="eastAsia" w:ascii="Arial" w:hAnsi="Arial" w:eastAsia="宋体" w:cs="Arial"/>
                <w:color w:val="auto"/>
                <w:sz w:val="21"/>
                <w:szCs w:val="21"/>
                <w:highlight w:val="none"/>
                <w:lang w:eastAsia="zh-CN"/>
              </w:rPr>
              <w:t>分</w:t>
            </w:r>
          </w:p>
        </w:tc>
        <w:tc>
          <w:tcPr>
            <w:tcW w:w="1402" w:type="dxa"/>
            <w:vAlign w:val="center"/>
          </w:tcPr>
          <w:p w14:paraId="1EA9FD16">
            <w:pPr>
              <w:spacing w:line="360" w:lineRule="exact"/>
              <w:jc w:val="center"/>
              <w:rPr>
                <w:rFonts w:hint="eastAsia" w:ascii="Arial" w:hAnsi="Arial" w:eastAsia="宋体" w:cs="Arial"/>
                <w:color w:val="auto"/>
                <w:sz w:val="21"/>
                <w:szCs w:val="21"/>
                <w:highlight w:val="none"/>
              </w:rPr>
            </w:pPr>
            <w:r>
              <w:rPr>
                <w:rFonts w:hint="eastAsia" w:ascii="Arial" w:hAnsi="Arial" w:eastAsia="宋体" w:cs="Arial"/>
                <w:color w:val="auto"/>
                <w:sz w:val="21"/>
                <w:szCs w:val="21"/>
                <w:highlight w:val="none"/>
              </w:rPr>
              <w:t>实施方案</w:t>
            </w:r>
          </w:p>
          <w:p w14:paraId="121CBC88">
            <w:pPr>
              <w:spacing w:line="360" w:lineRule="exact"/>
              <w:jc w:val="center"/>
              <w:rPr>
                <w:rFonts w:ascii="Arial" w:hAnsi="Arial" w:eastAsia="宋体" w:cs="Arial"/>
                <w:color w:val="auto"/>
                <w:sz w:val="21"/>
                <w:szCs w:val="21"/>
                <w:highlight w:val="none"/>
              </w:rPr>
            </w:pPr>
            <w:r>
              <w:rPr>
                <w:rFonts w:hint="eastAsia" w:ascii="Arial" w:hAnsi="Arial" w:eastAsia="宋体" w:cs="Arial"/>
                <w:color w:val="auto"/>
                <w:sz w:val="21"/>
                <w:szCs w:val="21"/>
                <w:highlight w:val="none"/>
              </w:rPr>
              <w:t>（主观分）</w:t>
            </w:r>
          </w:p>
        </w:tc>
        <w:tc>
          <w:tcPr>
            <w:tcW w:w="4840" w:type="dxa"/>
            <w:vAlign w:val="center"/>
          </w:tcPr>
          <w:p w14:paraId="2EB4EF8B">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一档 (3 分)</w:t>
            </w:r>
            <w:r>
              <w:rPr>
                <w:rFonts w:hint="eastAsia" w:asciiTheme="minorEastAsia" w:hAnsiTheme="minorEastAsia" w:eastAsiaTheme="minorEastAsia" w:cstheme="minorEastAsia"/>
                <w:color w:val="auto"/>
                <w:kern w:val="0"/>
                <w:sz w:val="21"/>
                <w:szCs w:val="21"/>
                <w:highlight w:val="none"/>
                <w:lang w:val="en-US" w:eastAsia="zh-CN" w:bidi="ar"/>
              </w:rPr>
              <w:t xml:space="preserve">：有实施方案，但缺乏保障措施或有明显与本项目不符内容。 </w:t>
            </w:r>
          </w:p>
          <w:p w14:paraId="3FCB8B5A">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二档 (6 分)</w:t>
            </w:r>
            <w:r>
              <w:rPr>
                <w:rFonts w:hint="eastAsia" w:asciiTheme="minorEastAsia" w:hAnsiTheme="minorEastAsia" w:eastAsiaTheme="minorEastAsia" w:cstheme="minorEastAsia"/>
                <w:color w:val="auto"/>
                <w:kern w:val="0"/>
                <w:sz w:val="21"/>
                <w:szCs w:val="21"/>
                <w:highlight w:val="none"/>
                <w:lang w:val="en-US" w:eastAsia="zh-CN" w:bidi="ar"/>
              </w:rPr>
              <w:t xml:space="preserve">：实施方案有基本描述，内容包括不限于项目设备运输 交货、设备安装调试运行、验收程序、维护保养措施。 </w:t>
            </w:r>
          </w:p>
          <w:p w14:paraId="020AF9A4">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三档（10 分)</w:t>
            </w:r>
            <w:r>
              <w:rPr>
                <w:rFonts w:hint="eastAsia" w:asciiTheme="minorEastAsia" w:hAnsiTheme="minorEastAsia" w:eastAsiaTheme="minorEastAsia" w:cstheme="minorEastAsia"/>
                <w:color w:val="auto"/>
                <w:kern w:val="0"/>
                <w:sz w:val="21"/>
                <w:szCs w:val="21"/>
                <w:highlight w:val="none"/>
                <w:lang w:val="en-US" w:eastAsia="zh-CN" w:bidi="ar"/>
              </w:rPr>
              <w:t>：满足二档基础上，有切实可行的实施流程、实施进度管理、实施质量控制、应急预案。</w:t>
            </w:r>
          </w:p>
        </w:tc>
        <w:tc>
          <w:tcPr>
            <w:tcW w:w="765" w:type="dxa"/>
            <w:vAlign w:val="center"/>
          </w:tcPr>
          <w:p w14:paraId="76AB1375">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0-</w:t>
            </w:r>
            <w:r>
              <w:rPr>
                <w:rFonts w:hint="eastAsia" w:ascii="Arial" w:hAnsi="Arial" w:cs="Arial" w:eastAsiaTheme="minorEastAsia"/>
                <w:color w:val="auto"/>
                <w:sz w:val="21"/>
                <w:szCs w:val="21"/>
                <w:highlight w:val="none"/>
                <w:lang w:val="en-US" w:eastAsia="zh-CN"/>
              </w:rPr>
              <w:t>10</w:t>
            </w:r>
          </w:p>
        </w:tc>
        <w:tc>
          <w:tcPr>
            <w:tcW w:w="2338" w:type="dxa"/>
            <w:vAlign w:val="center"/>
          </w:tcPr>
          <w:p w14:paraId="2A93F967">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未提供方案不得分。</w:t>
            </w:r>
          </w:p>
          <w:p w14:paraId="457A463C">
            <w:pPr>
              <w:spacing w:line="360" w:lineRule="exact"/>
              <w:jc w:val="center"/>
              <w:rPr>
                <w:rFonts w:hint="eastAsia" w:asciiTheme="minorEastAsia" w:hAnsiTheme="minorEastAsia" w:eastAsiaTheme="minorEastAsia" w:cstheme="minorEastAsia"/>
                <w:bCs/>
                <w:color w:val="auto"/>
                <w:spacing w:val="10"/>
                <w:kern w:val="0"/>
                <w:sz w:val="21"/>
                <w:szCs w:val="21"/>
                <w:highlight w:val="none"/>
              </w:rPr>
            </w:pPr>
          </w:p>
        </w:tc>
      </w:tr>
      <w:tr w14:paraId="6519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7" w:type="dxa"/>
            <w:vAlign w:val="center"/>
          </w:tcPr>
          <w:p w14:paraId="227BA196">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eastAsia="宋体" w:cs="Arial"/>
                <w:b/>
                <w:color w:val="auto"/>
                <w:sz w:val="21"/>
                <w:szCs w:val="21"/>
                <w:highlight w:val="none"/>
                <w:lang w:val="en-US" w:eastAsia="zh-CN"/>
              </w:rPr>
              <w:t>5</w:t>
            </w:r>
          </w:p>
        </w:tc>
        <w:tc>
          <w:tcPr>
            <w:tcW w:w="862" w:type="dxa"/>
            <w:vAlign w:val="center"/>
          </w:tcPr>
          <w:p w14:paraId="1FDCDB87">
            <w:pPr>
              <w:spacing w:line="360" w:lineRule="exact"/>
              <w:jc w:val="center"/>
              <w:rPr>
                <w:rFonts w:ascii="Arial" w:hAnsi="Arial" w:eastAsia="宋体" w:cs="Arial"/>
                <w:color w:val="auto"/>
                <w:sz w:val="21"/>
                <w:szCs w:val="21"/>
                <w:highlight w:val="none"/>
              </w:rPr>
            </w:pPr>
            <w:r>
              <w:rPr>
                <w:rFonts w:ascii="Arial" w:hAnsi="Arial" w:eastAsia="宋体" w:cs="Arial"/>
                <w:color w:val="auto"/>
                <w:sz w:val="21"/>
                <w:szCs w:val="21"/>
                <w:highlight w:val="none"/>
              </w:rPr>
              <w:t>商务资信分</w:t>
            </w:r>
          </w:p>
        </w:tc>
        <w:tc>
          <w:tcPr>
            <w:tcW w:w="1402" w:type="dxa"/>
            <w:vAlign w:val="center"/>
          </w:tcPr>
          <w:p w14:paraId="69755571">
            <w:pPr>
              <w:spacing w:line="360" w:lineRule="exact"/>
              <w:jc w:val="center"/>
              <w:rPr>
                <w:rFonts w:hint="eastAsia" w:ascii="Arial" w:hAnsi="Arial" w:eastAsia="宋体" w:cs="Arial"/>
                <w:color w:val="auto"/>
                <w:sz w:val="21"/>
                <w:szCs w:val="21"/>
                <w:highlight w:val="none"/>
              </w:rPr>
            </w:pPr>
            <w:r>
              <w:rPr>
                <w:rFonts w:hint="eastAsia" w:ascii="Arial" w:hAnsi="Arial" w:eastAsia="宋体" w:cs="Arial"/>
                <w:color w:val="auto"/>
                <w:sz w:val="21"/>
                <w:szCs w:val="21"/>
                <w:highlight w:val="none"/>
              </w:rPr>
              <w:t>质保期</w:t>
            </w:r>
          </w:p>
          <w:p w14:paraId="53712409">
            <w:pPr>
              <w:spacing w:line="360" w:lineRule="exact"/>
              <w:jc w:val="center"/>
              <w:rPr>
                <w:rFonts w:ascii="Arial" w:hAnsi="Arial" w:eastAsia="宋体" w:cs="Arial"/>
                <w:color w:val="auto"/>
                <w:sz w:val="21"/>
                <w:szCs w:val="21"/>
                <w:highlight w:val="none"/>
              </w:rPr>
            </w:pPr>
            <w:r>
              <w:rPr>
                <w:rFonts w:hint="eastAsia" w:ascii="Arial" w:hAnsi="Arial" w:eastAsia="宋体" w:cs="Arial"/>
                <w:color w:val="auto"/>
                <w:sz w:val="21"/>
                <w:szCs w:val="21"/>
                <w:highlight w:val="none"/>
              </w:rPr>
              <w:t xml:space="preserve">（客观分） </w:t>
            </w:r>
          </w:p>
        </w:tc>
        <w:tc>
          <w:tcPr>
            <w:tcW w:w="4840" w:type="dxa"/>
            <w:vAlign w:val="center"/>
          </w:tcPr>
          <w:p w14:paraId="0E645262">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在满足基本质保期的基础上，质保期每延长1年</w:t>
            </w:r>
            <w:r>
              <w:rPr>
                <w:rFonts w:hint="eastAsia" w:ascii="Times New Roman" w:hAnsi="Times New Roman" w:eastAsia="宋体" w:cs="Times New Roman"/>
                <w:color w:val="auto"/>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bidi="ar"/>
              </w:rPr>
              <w:t>得2分，满分2分。</w:t>
            </w:r>
          </w:p>
        </w:tc>
        <w:tc>
          <w:tcPr>
            <w:tcW w:w="765" w:type="dxa"/>
            <w:vAlign w:val="center"/>
          </w:tcPr>
          <w:p w14:paraId="11D8C0E5">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lang w:val="en-US" w:eastAsia="zh-CN"/>
              </w:rPr>
              <w:t>0-2</w:t>
            </w:r>
          </w:p>
        </w:tc>
        <w:tc>
          <w:tcPr>
            <w:tcW w:w="2338" w:type="dxa"/>
            <w:vAlign w:val="center"/>
          </w:tcPr>
          <w:p w14:paraId="28969B31">
            <w:pPr>
              <w:spacing w:line="360" w:lineRule="exact"/>
              <w:jc w:val="left"/>
              <w:rPr>
                <w:rFonts w:hint="eastAsia" w:asciiTheme="minorEastAsia" w:hAnsiTheme="minorEastAsia" w:eastAsiaTheme="minorEastAsia" w:cstheme="minorEastAsia"/>
                <w:bCs/>
                <w:color w:val="auto"/>
                <w:spacing w:val="10"/>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以设备制造商或代理商承诺为准，投标文件中提供制造商或代理商证明文件</w:t>
            </w:r>
          </w:p>
        </w:tc>
      </w:tr>
      <w:tr w14:paraId="1CFB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Align w:val="center"/>
          </w:tcPr>
          <w:p w14:paraId="007D6957">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eastAsia="宋体" w:cs="Arial"/>
                <w:b/>
                <w:color w:val="auto"/>
                <w:sz w:val="21"/>
                <w:szCs w:val="21"/>
                <w:highlight w:val="none"/>
                <w:lang w:val="en-US" w:eastAsia="zh-CN"/>
              </w:rPr>
              <w:t>6</w:t>
            </w:r>
          </w:p>
        </w:tc>
        <w:tc>
          <w:tcPr>
            <w:tcW w:w="862" w:type="dxa"/>
            <w:vAlign w:val="center"/>
          </w:tcPr>
          <w:p w14:paraId="34822917">
            <w:pPr>
              <w:spacing w:line="360" w:lineRule="exact"/>
              <w:jc w:val="center"/>
              <w:rPr>
                <w:rFonts w:ascii="Arial" w:hAnsi="Arial" w:eastAsia="宋体" w:cs="Arial"/>
                <w:color w:val="auto"/>
                <w:sz w:val="21"/>
                <w:szCs w:val="21"/>
                <w:highlight w:val="none"/>
              </w:rPr>
            </w:pPr>
            <w:r>
              <w:rPr>
                <w:rFonts w:ascii="Arial" w:hAnsi="Arial" w:eastAsia="宋体" w:cs="Arial"/>
                <w:color w:val="auto"/>
                <w:sz w:val="21"/>
                <w:szCs w:val="21"/>
                <w:highlight w:val="none"/>
              </w:rPr>
              <w:t>商务资信分</w:t>
            </w:r>
          </w:p>
        </w:tc>
        <w:tc>
          <w:tcPr>
            <w:tcW w:w="1402" w:type="dxa"/>
            <w:vAlign w:val="center"/>
          </w:tcPr>
          <w:p w14:paraId="7CF77A75">
            <w:pPr>
              <w:spacing w:line="360" w:lineRule="exact"/>
              <w:jc w:val="center"/>
              <w:rPr>
                <w:rFonts w:hint="eastAsia" w:asciiTheme="majorEastAsia" w:hAnsiTheme="majorEastAsia" w:eastAsiaTheme="majorEastAsia" w:cstheme="majorEastAsia"/>
                <w:bCs/>
                <w:color w:val="auto"/>
                <w:spacing w:val="10"/>
                <w:kern w:val="0"/>
                <w:sz w:val="21"/>
                <w:szCs w:val="21"/>
                <w:highlight w:val="none"/>
              </w:rPr>
            </w:pPr>
            <w:r>
              <w:rPr>
                <w:rFonts w:hint="eastAsia" w:asciiTheme="majorEastAsia" w:hAnsiTheme="majorEastAsia" w:eastAsiaTheme="majorEastAsia" w:cstheme="majorEastAsia"/>
                <w:bCs/>
                <w:color w:val="auto"/>
                <w:spacing w:val="10"/>
                <w:kern w:val="0"/>
                <w:sz w:val="21"/>
                <w:szCs w:val="21"/>
                <w:highlight w:val="none"/>
              </w:rPr>
              <w:t>售后服务</w:t>
            </w:r>
          </w:p>
          <w:p w14:paraId="47BD6121">
            <w:pPr>
              <w:spacing w:line="360" w:lineRule="exact"/>
              <w:jc w:val="center"/>
              <w:rPr>
                <w:rFonts w:hint="eastAsia" w:asciiTheme="majorEastAsia" w:hAnsiTheme="majorEastAsia" w:eastAsiaTheme="majorEastAsia" w:cstheme="majorEastAsia"/>
                <w:bCs/>
                <w:color w:val="auto"/>
                <w:spacing w:val="10"/>
                <w:kern w:val="0"/>
                <w:sz w:val="21"/>
                <w:szCs w:val="21"/>
                <w:highlight w:val="none"/>
              </w:rPr>
            </w:pPr>
            <w:r>
              <w:rPr>
                <w:rFonts w:hint="eastAsia" w:asciiTheme="majorEastAsia" w:hAnsiTheme="majorEastAsia" w:eastAsiaTheme="majorEastAsia" w:cstheme="majorEastAsia"/>
                <w:bCs/>
                <w:color w:val="auto"/>
                <w:spacing w:val="10"/>
                <w:kern w:val="0"/>
                <w:sz w:val="21"/>
                <w:szCs w:val="21"/>
                <w:highlight w:val="none"/>
              </w:rPr>
              <w:t>方案</w:t>
            </w:r>
          </w:p>
          <w:p w14:paraId="4952F0B6">
            <w:pPr>
              <w:spacing w:line="360" w:lineRule="exact"/>
              <w:jc w:val="center"/>
              <w:rPr>
                <w:rFonts w:hint="eastAsia" w:asciiTheme="majorEastAsia" w:hAnsiTheme="majorEastAsia" w:eastAsiaTheme="majorEastAsia" w:cstheme="majorEastAsia"/>
                <w:bCs/>
                <w:color w:val="auto"/>
                <w:spacing w:val="10"/>
                <w:kern w:val="0"/>
                <w:sz w:val="21"/>
                <w:szCs w:val="21"/>
                <w:highlight w:val="none"/>
              </w:rPr>
            </w:pPr>
            <w:r>
              <w:rPr>
                <w:rFonts w:hint="eastAsia" w:asciiTheme="majorEastAsia" w:hAnsiTheme="majorEastAsia" w:eastAsiaTheme="majorEastAsia" w:cstheme="majorEastAsia"/>
                <w:bCs/>
                <w:color w:val="auto"/>
                <w:spacing w:val="10"/>
                <w:kern w:val="0"/>
                <w:sz w:val="21"/>
                <w:szCs w:val="21"/>
                <w:highlight w:val="none"/>
              </w:rPr>
              <w:t>（主观分）</w:t>
            </w:r>
          </w:p>
        </w:tc>
        <w:tc>
          <w:tcPr>
            <w:tcW w:w="4840" w:type="dxa"/>
            <w:vAlign w:val="center"/>
          </w:tcPr>
          <w:p w14:paraId="487D5252">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一档（3 分）</w:t>
            </w:r>
            <w:r>
              <w:rPr>
                <w:rFonts w:hint="eastAsia" w:asciiTheme="minorEastAsia" w:hAnsiTheme="minorEastAsia" w:eastAsiaTheme="minorEastAsia" w:cstheme="minorEastAsia"/>
                <w:color w:val="auto"/>
                <w:kern w:val="0"/>
                <w:sz w:val="21"/>
                <w:szCs w:val="21"/>
                <w:highlight w:val="none"/>
                <w:lang w:val="en-US" w:eastAsia="zh-CN" w:bidi="ar"/>
              </w:rPr>
              <w:t xml:space="preserve">：有售后服务方案，但缺乏保障措施或内容与本项目不符或有漏项。 </w:t>
            </w:r>
          </w:p>
          <w:p w14:paraId="2A8C54F9">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二档（6分）</w:t>
            </w:r>
            <w:r>
              <w:rPr>
                <w:rFonts w:hint="eastAsia" w:asciiTheme="minorEastAsia" w:hAnsiTheme="minorEastAsia" w:eastAsiaTheme="minorEastAsia" w:cstheme="minorEastAsia"/>
                <w:color w:val="auto"/>
                <w:kern w:val="0"/>
                <w:sz w:val="21"/>
                <w:szCs w:val="21"/>
                <w:highlight w:val="none"/>
                <w:lang w:val="en-US" w:eastAsia="zh-CN" w:bidi="ar"/>
              </w:rPr>
              <w:t xml:space="preserve">：售后方案全面，提供售后技术服务人员不少于 1 人且有固定售后服务场所，定期对设备进行维护和检修，能及时有效的提供技术支持和解决方案，可提供质保期内的原厂售后服务承诺。 </w:t>
            </w:r>
          </w:p>
          <w:p w14:paraId="71E5222E">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三档（9 分）</w:t>
            </w:r>
            <w:r>
              <w:rPr>
                <w:rFonts w:hint="eastAsia" w:asciiTheme="minorEastAsia" w:hAnsiTheme="minorEastAsia" w:eastAsiaTheme="minorEastAsia" w:cstheme="minorEastAsia"/>
                <w:color w:val="auto"/>
                <w:kern w:val="0"/>
                <w:sz w:val="21"/>
                <w:szCs w:val="21"/>
                <w:highlight w:val="none"/>
                <w:lang w:val="en-US" w:eastAsia="zh-CN" w:bidi="ar"/>
              </w:rPr>
              <w:t>：满足二档的基础上，具有远程维修服务、应急预案、质量保障方案措施，针对医疗机构的售后服务经验丰富，耗材和备品备件库存配备充足可及时供应，系统及时更新升级，技术服务人员不少于2人。</w:t>
            </w:r>
          </w:p>
        </w:tc>
        <w:tc>
          <w:tcPr>
            <w:tcW w:w="765" w:type="dxa"/>
            <w:vAlign w:val="center"/>
          </w:tcPr>
          <w:p w14:paraId="1B90F387">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0-</w:t>
            </w:r>
            <w:r>
              <w:rPr>
                <w:rFonts w:hint="default" w:ascii="Arial" w:hAnsi="Arial" w:cs="Arial" w:eastAsiaTheme="minorEastAsia"/>
                <w:color w:val="auto"/>
                <w:sz w:val="21"/>
                <w:szCs w:val="21"/>
                <w:highlight w:val="none"/>
                <w:lang w:val="en-US" w:eastAsia="zh-CN"/>
              </w:rPr>
              <w:t>9</w:t>
            </w:r>
          </w:p>
        </w:tc>
        <w:tc>
          <w:tcPr>
            <w:tcW w:w="2338" w:type="dxa"/>
            <w:vAlign w:val="center"/>
          </w:tcPr>
          <w:p w14:paraId="32EBE21A">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未提供方案不得分。</w:t>
            </w:r>
          </w:p>
          <w:p w14:paraId="767A922D">
            <w:pPr>
              <w:spacing w:line="360" w:lineRule="exact"/>
              <w:rPr>
                <w:rFonts w:hint="eastAsia" w:asciiTheme="minorEastAsia" w:hAnsiTheme="minorEastAsia" w:eastAsiaTheme="minorEastAsia" w:cstheme="minorEastAsia"/>
                <w:color w:val="auto"/>
                <w:sz w:val="21"/>
                <w:szCs w:val="21"/>
                <w:highlight w:val="none"/>
              </w:rPr>
            </w:pPr>
          </w:p>
        </w:tc>
      </w:tr>
      <w:tr w14:paraId="34F9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527" w:type="dxa"/>
            <w:vAlign w:val="center"/>
          </w:tcPr>
          <w:p w14:paraId="7856C3FE">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eastAsia="宋体" w:cs="Arial"/>
                <w:b/>
                <w:color w:val="auto"/>
                <w:sz w:val="21"/>
                <w:szCs w:val="21"/>
                <w:highlight w:val="none"/>
                <w:lang w:val="en-US" w:eastAsia="zh-CN"/>
              </w:rPr>
              <w:t>7</w:t>
            </w:r>
          </w:p>
        </w:tc>
        <w:tc>
          <w:tcPr>
            <w:tcW w:w="862" w:type="dxa"/>
            <w:vAlign w:val="center"/>
          </w:tcPr>
          <w:p w14:paraId="2558678A">
            <w:pPr>
              <w:spacing w:line="360" w:lineRule="exact"/>
              <w:jc w:val="center"/>
              <w:rPr>
                <w:rFonts w:ascii="Arial" w:hAnsi="Arial" w:eastAsia="宋体" w:cs="Arial"/>
                <w:color w:val="auto"/>
                <w:sz w:val="21"/>
                <w:szCs w:val="21"/>
                <w:highlight w:val="none"/>
              </w:rPr>
            </w:pPr>
            <w:r>
              <w:rPr>
                <w:rFonts w:ascii="Arial" w:hAnsi="Arial" w:eastAsia="宋体" w:cs="Arial"/>
                <w:color w:val="auto"/>
                <w:sz w:val="21"/>
                <w:szCs w:val="21"/>
                <w:highlight w:val="none"/>
              </w:rPr>
              <w:t>商务资信分</w:t>
            </w:r>
          </w:p>
        </w:tc>
        <w:tc>
          <w:tcPr>
            <w:tcW w:w="1402" w:type="dxa"/>
            <w:vAlign w:val="center"/>
          </w:tcPr>
          <w:p w14:paraId="3B79627A">
            <w:pPr>
              <w:spacing w:line="360" w:lineRule="exact"/>
              <w:jc w:val="center"/>
              <w:rPr>
                <w:rFonts w:hint="eastAsia" w:asciiTheme="majorEastAsia" w:hAnsiTheme="majorEastAsia" w:eastAsiaTheme="majorEastAsia" w:cstheme="majorEastAsia"/>
                <w:bCs/>
                <w:color w:val="auto"/>
                <w:spacing w:val="10"/>
                <w:kern w:val="0"/>
                <w:sz w:val="21"/>
                <w:szCs w:val="21"/>
                <w:highlight w:val="none"/>
              </w:rPr>
            </w:pPr>
            <w:r>
              <w:rPr>
                <w:rFonts w:ascii="HYShuSongErKW" w:hAnsi="HYShuSongErKW" w:eastAsia="HYShuSongErKW" w:cs="HYShuSongErKW"/>
                <w:color w:val="auto"/>
                <w:kern w:val="0"/>
                <w:sz w:val="21"/>
                <w:szCs w:val="21"/>
                <w:highlight w:val="none"/>
                <w:lang w:val="en-US" w:eastAsia="zh-CN" w:bidi="ar"/>
              </w:rPr>
              <w:t>培训计划方案（主观分）</w:t>
            </w:r>
          </w:p>
        </w:tc>
        <w:tc>
          <w:tcPr>
            <w:tcW w:w="4840" w:type="dxa"/>
            <w:vAlign w:val="center"/>
          </w:tcPr>
          <w:p w14:paraId="1347F29E">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 </w:t>
            </w:r>
            <w:r>
              <w:rPr>
                <w:rFonts w:hint="eastAsia" w:asciiTheme="minorEastAsia" w:hAnsiTheme="minorEastAsia" w:eastAsiaTheme="minorEastAsia" w:cstheme="minorEastAsia"/>
                <w:b/>
                <w:bCs/>
                <w:color w:val="auto"/>
                <w:kern w:val="0"/>
                <w:sz w:val="21"/>
                <w:szCs w:val="21"/>
                <w:highlight w:val="none"/>
                <w:lang w:val="en-US" w:eastAsia="zh-CN" w:bidi="ar"/>
              </w:rPr>
              <w:t xml:space="preserve">培训方案（9 分） </w:t>
            </w:r>
          </w:p>
          <w:p w14:paraId="5E5A98A7">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一档（3分）：</w:t>
            </w:r>
            <w:r>
              <w:rPr>
                <w:rFonts w:hint="eastAsia" w:asciiTheme="minorEastAsia" w:hAnsiTheme="minorEastAsia" w:eastAsiaTheme="minorEastAsia" w:cstheme="minorEastAsia"/>
                <w:color w:val="auto"/>
                <w:kern w:val="0"/>
                <w:sz w:val="21"/>
                <w:szCs w:val="21"/>
                <w:highlight w:val="none"/>
                <w:lang w:val="en-US" w:eastAsia="zh-CN" w:bidi="ar"/>
              </w:rPr>
              <w:t xml:space="preserve">培训方案较简单。 </w:t>
            </w:r>
          </w:p>
          <w:p w14:paraId="3EF01505">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二档（6分）：</w:t>
            </w:r>
            <w:r>
              <w:rPr>
                <w:rFonts w:hint="eastAsia" w:asciiTheme="minorEastAsia" w:hAnsiTheme="minorEastAsia" w:eastAsiaTheme="minorEastAsia" w:cstheme="minorEastAsia"/>
                <w:color w:val="auto"/>
                <w:kern w:val="0"/>
                <w:sz w:val="21"/>
                <w:szCs w:val="21"/>
                <w:highlight w:val="none"/>
                <w:lang w:val="en-US" w:eastAsia="zh-CN" w:bidi="ar"/>
              </w:rPr>
              <w:t xml:space="preserve">培训内容符合实际需要，培训方案详细具体，能按照招标文件的要求进行响应，且满足招标文件的要求。 </w:t>
            </w:r>
          </w:p>
          <w:p w14:paraId="3E162DBE">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三档（9分）：</w:t>
            </w:r>
            <w:r>
              <w:rPr>
                <w:rFonts w:hint="eastAsia" w:asciiTheme="minorEastAsia" w:hAnsiTheme="minorEastAsia" w:eastAsiaTheme="minorEastAsia" w:cstheme="minorEastAsia"/>
                <w:color w:val="auto"/>
                <w:kern w:val="0"/>
                <w:sz w:val="21"/>
                <w:szCs w:val="21"/>
                <w:highlight w:val="none"/>
                <w:lang w:val="en-US" w:eastAsia="zh-CN" w:bidi="ar"/>
              </w:rPr>
              <w:t>满足二档的基础上，培训人员为厂家专业技术人员（提供厂家证明资料），可对临床医务人员进行多次培训应用技巧和操作技巧，对项目保障力度大，培训方式多样化，培训方案还应包括定期更新知识和技能。</w:t>
            </w:r>
          </w:p>
        </w:tc>
        <w:tc>
          <w:tcPr>
            <w:tcW w:w="765" w:type="dxa"/>
            <w:vAlign w:val="center"/>
          </w:tcPr>
          <w:p w14:paraId="74BE856E">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lang w:val="en-US" w:eastAsia="zh-CN"/>
              </w:rPr>
              <w:t>0-</w:t>
            </w:r>
            <w:r>
              <w:rPr>
                <w:rFonts w:hint="eastAsia" w:ascii="Arial" w:hAnsi="Arial" w:cs="Arial" w:eastAsiaTheme="minorEastAsia"/>
                <w:color w:val="auto"/>
                <w:sz w:val="21"/>
                <w:szCs w:val="21"/>
                <w:highlight w:val="none"/>
                <w:lang w:val="en-US" w:eastAsia="zh-CN"/>
              </w:rPr>
              <w:t>9</w:t>
            </w:r>
          </w:p>
        </w:tc>
        <w:tc>
          <w:tcPr>
            <w:tcW w:w="2338" w:type="dxa"/>
            <w:vAlign w:val="center"/>
          </w:tcPr>
          <w:p w14:paraId="1BDFB530">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未提供方案不得分。</w:t>
            </w:r>
          </w:p>
          <w:p w14:paraId="382525CA">
            <w:pPr>
              <w:spacing w:line="360" w:lineRule="exact"/>
              <w:rPr>
                <w:rFonts w:hint="eastAsia" w:asciiTheme="minorEastAsia" w:hAnsiTheme="minorEastAsia" w:eastAsiaTheme="minorEastAsia" w:cstheme="minorEastAsia"/>
                <w:color w:val="auto"/>
                <w:sz w:val="21"/>
                <w:szCs w:val="21"/>
                <w:highlight w:val="none"/>
              </w:rPr>
            </w:pPr>
          </w:p>
        </w:tc>
      </w:tr>
      <w:tr w14:paraId="2EC2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527" w:type="dxa"/>
            <w:vAlign w:val="center"/>
          </w:tcPr>
          <w:p w14:paraId="643DE506">
            <w:pPr>
              <w:spacing w:line="360" w:lineRule="exact"/>
              <w:jc w:val="center"/>
              <w:rPr>
                <w:rFonts w:hint="eastAsia" w:ascii="Arial" w:hAnsi="Arial" w:eastAsia="宋体" w:cs="Arial"/>
                <w:b/>
                <w:color w:val="auto"/>
                <w:sz w:val="21"/>
                <w:szCs w:val="21"/>
                <w:highlight w:val="none"/>
                <w:lang w:eastAsia="zh-CN"/>
              </w:rPr>
            </w:pPr>
            <w:r>
              <w:rPr>
                <w:rFonts w:hint="eastAsia" w:ascii="Arial" w:hAnsi="Arial" w:eastAsia="宋体" w:cs="Arial"/>
                <w:b/>
                <w:color w:val="auto"/>
                <w:sz w:val="21"/>
                <w:szCs w:val="21"/>
                <w:highlight w:val="none"/>
                <w:lang w:val="en-US" w:eastAsia="zh-CN"/>
              </w:rPr>
              <w:t>8</w:t>
            </w:r>
          </w:p>
        </w:tc>
        <w:tc>
          <w:tcPr>
            <w:tcW w:w="862" w:type="dxa"/>
            <w:vAlign w:val="center"/>
          </w:tcPr>
          <w:p w14:paraId="0849A2E2">
            <w:pPr>
              <w:spacing w:line="360" w:lineRule="exact"/>
              <w:jc w:val="center"/>
              <w:rPr>
                <w:rFonts w:ascii="Arial" w:hAnsi="Arial" w:eastAsia="宋体" w:cs="Arial"/>
                <w:color w:val="auto"/>
                <w:sz w:val="21"/>
                <w:szCs w:val="21"/>
                <w:highlight w:val="none"/>
              </w:rPr>
            </w:pPr>
            <w:r>
              <w:rPr>
                <w:rFonts w:ascii="Arial" w:hAnsi="Arial" w:eastAsia="宋体" w:cs="Arial"/>
                <w:color w:val="auto"/>
                <w:sz w:val="21"/>
                <w:szCs w:val="21"/>
                <w:highlight w:val="none"/>
              </w:rPr>
              <w:t>商务资信分</w:t>
            </w:r>
          </w:p>
        </w:tc>
        <w:tc>
          <w:tcPr>
            <w:tcW w:w="1402" w:type="dxa"/>
            <w:vAlign w:val="center"/>
          </w:tcPr>
          <w:p w14:paraId="39A9C1C8">
            <w:pPr>
              <w:keepNext w:val="0"/>
              <w:keepLines w:val="0"/>
              <w:widowControl/>
              <w:suppressLineNumbers w:val="0"/>
              <w:jc w:val="left"/>
              <w:rPr>
                <w:rFonts w:ascii="Arial" w:hAnsi="Arial" w:eastAsia="宋体" w:cs="Arial"/>
                <w:color w:val="auto"/>
                <w:sz w:val="21"/>
                <w:szCs w:val="21"/>
                <w:highlight w:val="none"/>
              </w:rPr>
            </w:pPr>
            <w:r>
              <w:rPr>
                <w:rFonts w:ascii="HYShuSongErKW" w:hAnsi="HYShuSongErKW" w:eastAsia="HYShuSongErKW" w:cs="HYShuSongErKW"/>
                <w:color w:val="auto"/>
                <w:kern w:val="0"/>
                <w:sz w:val="21"/>
                <w:szCs w:val="21"/>
                <w:highlight w:val="none"/>
                <w:lang w:val="en-US" w:eastAsia="zh-CN" w:bidi="ar"/>
              </w:rPr>
              <w:t>质量管理认证（客观分）</w:t>
            </w:r>
          </w:p>
        </w:tc>
        <w:tc>
          <w:tcPr>
            <w:tcW w:w="4840" w:type="dxa"/>
            <w:vAlign w:val="center"/>
          </w:tcPr>
          <w:p w14:paraId="52F93BC6">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bCs/>
                <w:color w:val="auto"/>
                <w:sz w:val="21"/>
                <w:szCs w:val="21"/>
                <w:highlight w:val="none"/>
              </w:rPr>
              <w:t>或投标产品</w:t>
            </w:r>
            <w:r>
              <w:rPr>
                <w:rFonts w:hint="eastAsia" w:asciiTheme="minorEastAsia" w:hAnsiTheme="minorEastAsia" w:eastAsiaTheme="minorEastAsia" w:cstheme="minorEastAsia"/>
                <w:color w:val="auto"/>
                <w:sz w:val="21"/>
                <w:szCs w:val="21"/>
                <w:highlight w:val="none"/>
              </w:rPr>
              <w:t>生产厂家通过以下类型认证的：</w:t>
            </w:r>
            <w:r>
              <w:rPr>
                <w:rFonts w:hint="eastAsia" w:asciiTheme="minorEastAsia" w:hAnsiTheme="minorEastAsia" w:eastAsiaTheme="minorEastAsia" w:cstheme="minorEastAsia"/>
                <w:bCs/>
                <w:color w:val="auto"/>
                <w:sz w:val="21"/>
                <w:szCs w:val="21"/>
                <w:highlight w:val="none"/>
              </w:rPr>
              <w:t>ISO9001质量管理体系认证</w:t>
            </w:r>
            <w:r>
              <w:rPr>
                <w:rFonts w:hint="eastAsia" w:asciiTheme="minorEastAsia" w:hAnsiTheme="minorEastAsia" w:eastAsiaTheme="minorEastAsia" w:cstheme="minorEastAsia"/>
                <w:color w:val="auto"/>
                <w:sz w:val="21"/>
                <w:szCs w:val="21"/>
                <w:highlight w:val="none"/>
              </w:rPr>
              <w:t>、ISO13485医疗器械质量管理体系认证的，提供证书扫描件每有1项证书得1</w:t>
            </w:r>
            <w:r>
              <w:rPr>
                <w:rFonts w:hint="eastAsia" w:asciiTheme="minorEastAsia" w:hAnsiTheme="minorEastAsia" w:eastAsiaTheme="minorEastAsia" w:cstheme="minorEastAsia"/>
                <w:bCs/>
                <w:color w:val="auto"/>
                <w:sz w:val="21"/>
                <w:szCs w:val="21"/>
                <w:highlight w:val="none"/>
              </w:rPr>
              <w:t>分，最高得2分</w:t>
            </w:r>
            <w:r>
              <w:rPr>
                <w:rFonts w:hint="eastAsia" w:asciiTheme="minorEastAsia" w:hAnsiTheme="minorEastAsia" w:eastAsiaTheme="minorEastAsia" w:cstheme="minorEastAsia"/>
                <w:color w:val="auto"/>
                <w:sz w:val="21"/>
                <w:szCs w:val="21"/>
                <w:highlight w:val="none"/>
              </w:rPr>
              <w:t>。</w:t>
            </w:r>
          </w:p>
        </w:tc>
        <w:tc>
          <w:tcPr>
            <w:tcW w:w="765" w:type="dxa"/>
            <w:vAlign w:val="center"/>
          </w:tcPr>
          <w:p w14:paraId="25A6D027">
            <w:pPr>
              <w:spacing w:line="360" w:lineRule="exact"/>
              <w:jc w:val="center"/>
              <w:rPr>
                <w:rFonts w:hint="default" w:ascii="Arial" w:hAnsi="Arial" w:cs="Arial" w:eastAsiaTheme="minorEastAsia"/>
                <w:color w:val="auto"/>
                <w:sz w:val="21"/>
                <w:szCs w:val="21"/>
                <w:highlight w:val="none"/>
                <w:lang w:eastAsia="zh-CN"/>
              </w:rPr>
            </w:pPr>
            <w:r>
              <w:rPr>
                <w:rFonts w:hint="default" w:ascii="Arial" w:hAnsi="Arial" w:cs="Arial" w:eastAsiaTheme="minorEastAsia"/>
                <w:color w:val="auto"/>
                <w:sz w:val="21"/>
                <w:szCs w:val="21"/>
                <w:highlight w:val="none"/>
              </w:rPr>
              <w:t>0-</w:t>
            </w:r>
            <w:r>
              <w:rPr>
                <w:rFonts w:hint="default" w:ascii="Arial" w:hAnsi="Arial" w:cs="Arial" w:eastAsiaTheme="minorEastAsia"/>
                <w:color w:val="auto"/>
                <w:sz w:val="21"/>
                <w:szCs w:val="21"/>
                <w:highlight w:val="none"/>
                <w:lang w:val="en-US" w:eastAsia="zh-CN"/>
              </w:rPr>
              <w:t>2</w:t>
            </w:r>
          </w:p>
        </w:tc>
        <w:tc>
          <w:tcPr>
            <w:tcW w:w="2338" w:type="dxa"/>
            <w:vAlign w:val="center"/>
          </w:tcPr>
          <w:p w14:paraId="79A2A013">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提供有效的认证证书。</w:t>
            </w:r>
          </w:p>
        </w:tc>
      </w:tr>
      <w:tr w14:paraId="710B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27" w:type="dxa"/>
            <w:vAlign w:val="center"/>
          </w:tcPr>
          <w:p w14:paraId="1BD641A6">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eastAsia="宋体" w:cs="Arial"/>
                <w:b/>
                <w:color w:val="auto"/>
                <w:sz w:val="21"/>
                <w:szCs w:val="21"/>
                <w:highlight w:val="none"/>
                <w:lang w:val="en-US" w:eastAsia="zh-CN"/>
              </w:rPr>
              <w:t>9</w:t>
            </w:r>
          </w:p>
        </w:tc>
        <w:tc>
          <w:tcPr>
            <w:tcW w:w="862" w:type="dxa"/>
            <w:vAlign w:val="center"/>
          </w:tcPr>
          <w:p w14:paraId="07D325B7">
            <w:pPr>
              <w:spacing w:line="360" w:lineRule="exact"/>
              <w:jc w:val="center"/>
              <w:rPr>
                <w:rFonts w:ascii="Arial" w:hAnsi="Arial" w:eastAsia="宋体" w:cs="Arial"/>
                <w:color w:val="auto"/>
                <w:sz w:val="21"/>
                <w:szCs w:val="21"/>
                <w:highlight w:val="none"/>
              </w:rPr>
            </w:pPr>
            <w:r>
              <w:rPr>
                <w:rFonts w:ascii="Arial" w:hAnsi="Arial" w:eastAsia="宋体" w:cs="Arial"/>
                <w:color w:val="auto"/>
                <w:sz w:val="21"/>
                <w:szCs w:val="21"/>
                <w:highlight w:val="none"/>
              </w:rPr>
              <w:t>商务资信分</w:t>
            </w:r>
          </w:p>
        </w:tc>
        <w:tc>
          <w:tcPr>
            <w:tcW w:w="1402" w:type="dxa"/>
            <w:vAlign w:val="center"/>
          </w:tcPr>
          <w:p w14:paraId="7D011217">
            <w:pPr>
              <w:keepNext w:val="0"/>
              <w:keepLines w:val="0"/>
              <w:widowControl/>
              <w:suppressLineNumbers w:val="0"/>
              <w:jc w:val="left"/>
              <w:rPr>
                <w:rFonts w:ascii="Times New Roman" w:hAnsi="Times New Roman" w:eastAsia="宋体" w:cs="Times New Roman"/>
                <w:color w:val="auto"/>
                <w:sz w:val="21"/>
                <w:szCs w:val="21"/>
                <w:highlight w:val="none"/>
              </w:rPr>
            </w:pPr>
            <w:r>
              <w:rPr>
                <w:rFonts w:ascii="HYShuSongErKW" w:hAnsi="HYShuSongErKW" w:eastAsia="HYShuSongErKW" w:cs="HYShuSongErKW"/>
                <w:color w:val="auto"/>
                <w:kern w:val="0"/>
                <w:sz w:val="21"/>
                <w:szCs w:val="21"/>
                <w:highlight w:val="none"/>
                <w:lang w:val="en-US" w:eastAsia="zh-CN" w:bidi="ar"/>
              </w:rPr>
              <w:t>业绩（客观分）</w:t>
            </w:r>
          </w:p>
          <w:p w14:paraId="53EBD938">
            <w:pPr>
              <w:spacing w:line="360" w:lineRule="exact"/>
              <w:jc w:val="center"/>
              <w:rPr>
                <w:rFonts w:ascii="Arial" w:hAnsi="Arial" w:eastAsia="宋体" w:cs="Arial"/>
                <w:color w:val="auto"/>
                <w:sz w:val="21"/>
                <w:szCs w:val="21"/>
                <w:highlight w:val="none"/>
              </w:rPr>
            </w:pPr>
          </w:p>
        </w:tc>
        <w:tc>
          <w:tcPr>
            <w:tcW w:w="4840" w:type="dxa"/>
            <w:vAlign w:val="center"/>
          </w:tcPr>
          <w:p w14:paraId="02A6DD73">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年1月1日至投标截止时间止，可提供</w:t>
            </w:r>
            <w:r>
              <w:rPr>
                <w:rFonts w:hint="eastAsia" w:asciiTheme="minorEastAsia" w:hAnsiTheme="minorEastAsia" w:eastAsiaTheme="minorEastAsia" w:cstheme="minorEastAsia"/>
                <w:bCs/>
                <w:color w:val="auto"/>
                <w:sz w:val="21"/>
                <w:szCs w:val="21"/>
                <w:highlight w:val="none"/>
              </w:rPr>
              <w:t>投标</w:t>
            </w:r>
            <w:r>
              <w:rPr>
                <w:rFonts w:hint="eastAsia" w:asciiTheme="minorEastAsia" w:hAnsiTheme="minorEastAsia" w:eastAsiaTheme="minorEastAsia" w:cstheme="minorEastAsia"/>
                <w:color w:val="auto"/>
                <w:sz w:val="21"/>
                <w:szCs w:val="21"/>
                <w:highlight w:val="none"/>
              </w:rPr>
              <w:t>产品销售业绩的（业绩可以是供应商的，也可以是制造商或者其他代理商），每个业绩得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满分</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765" w:type="dxa"/>
            <w:vAlign w:val="center"/>
          </w:tcPr>
          <w:p w14:paraId="0A514E44">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lang w:val="en-US" w:eastAsia="zh-CN"/>
              </w:rPr>
              <w:t>0-6</w:t>
            </w:r>
          </w:p>
        </w:tc>
        <w:tc>
          <w:tcPr>
            <w:tcW w:w="2338" w:type="dxa"/>
            <w:vAlign w:val="center"/>
          </w:tcPr>
          <w:p w14:paraId="51AAA82E">
            <w:pPr>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提供业绩的合同或中标/成交通知书或验收报告，否则不得分。</w:t>
            </w:r>
          </w:p>
        </w:tc>
      </w:tr>
      <w:tr w14:paraId="7F8D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Align w:val="center"/>
          </w:tcPr>
          <w:p w14:paraId="0B3B9325">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eastAsia="宋体" w:cs="Arial"/>
                <w:b/>
                <w:color w:val="auto"/>
                <w:sz w:val="21"/>
                <w:szCs w:val="21"/>
                <w:highlight w:val="none"/>
                <w:lang w:val="en-US" w:eastAsia="zh-CN"/>
              </w:rPr>
              <w:t>10</w:t>
            </w:r>
          </w:p>
        </w:tc>
        <w:tc>
          <w:tcPr>
            <w:tcW w:w="862" w:type="dxa"/>
            <w:vAlign w:val="center"/>
          </w:tcPr>
          <w:p w14:paraId="5DE0D3D9">
            <w:pPr>
              <w:spacing w:line="360" w:lineRule="exact"/>
              <w:jc w:val="center"/>
              <w:rPr>
                <w:rFonts w:ascii="Arial" w:hAnsi="Arial" w:eastAsia="宋体" w:cs="Arial"/>
                <w:color w:val="auto"/>
                <w:sz w:val="21"/>
                <w:szCs w:val="21"/>
                <w:highlight w:val="none"/>
              </w:rPr>
            </w:pPr>
            <w:r>
              <w:rPr>
                <w:rFonts w:hint="eastAsia" w:ascii="Arial" w:hAnsi="Arial" w:eastAsia="宋体" w:cs="Arial"/>
                <w:color w:val="auto"/>
                <w:sz w:val="21"/>
                <w:szCs w:val="21"/>
                <w:highlight w:val="none"/>
              </w:rPr>
              <w:t>政策性加分</w:t>
            </w:r>
          </w:p>
        </w:tc>
        <w:tc>
          <w:tcPr>
            <w:tcW w:w="1402" w:type="dxa"/>
            <w:vAlign w:val="center"/>
          </w:tcPr>
          <w:p w14:paraId="6430B981">
            <w:pPr>
              <w:spacing w:line="360" w:lineRule="exact"/>
              <w:jc w:val="center"/>
              <w:rPr>
                <w:rFonts w:ascii="Arial" w:hAnsi="Arial" w:eastAsia="宋体" w:cs="Arial"/>
                <w:color w:val="auto"/>
                <w:sz w:val="21"/>
                <w:szCs w:val="21"/>
                <w:highlight w:val="none"/>
              </w:rPr>
            </w:pPr>
            <w:r>
              <w:rPr>
                <w:rFonts w:hint="eastAsia" w:ascii="Arial" w:hAnsi="Arial" w:eastAsia="宋体" w:cs="Arial"/>
                <w:color w:val="auto"/>
                <w:sz w:val="21"/>
                <w:szCs w:val="21"/>
                <w:highlight w:val="none"/>
              </w:rPr>
              <w:t>政策性加分</w:t>
            </w:r>
          </w:p>
        </w:tc>
        <w:tc>
          <w:tcPr>
            <w:tcW w:w="4840" w:type="dxa"/>
            <w:vAlign w:val="center"/>
          </w:tcPr>
          <w:p w14:paraId="54908CAC">
            <w:pPr>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（1）节能产品分（1分）</w:t>
            </w:r>
          </w:p>
          <w:p w14:paraId="2D63F616">
            <w:pPr>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供应商投标产品属于节能产品政府采购品目清单范围内优先采购的，每有一项得0.2分，最多得1分。采购内容中的强制产品不加分。</w:t>
            </w:r>
          </w:p>
          <w:p w14:paraId="42D3A5AD">
            <w:pPr>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（2）环境标志产品分（1分）</w:t>
            </w:r>
          </w:p>
          <w:p w14:paraId="1AE8D8BD">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Cs/>
                <w:color w:val="auto"/>
                <w:sz w:val="21"/>
                <w:szCs w:val="21"/>
                <w:highlight w:val="none"/>
              </w:rPr>
              <w:t>供应商投标产品属于环境标志产品政府采购品目清单范围内优先采购的，每有一项得0.2分，最多得1分。</w:t>
            </w:r>
          </w:p>
        </w:tc>
        <w:tc>
          <w:tcPr>
            <w:tcW w:w="765" w:type="dxa"/>
            <w:vAlign w:val="center"/>
          </w:tcPr>
          <w:p w14:paraId="1E5B5862">
            <w:pPr>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0-2</w:t>
            </w:r>
          </w:p>
        </w:tc>
        <w:tc>
          <w:tcPr>
            <w:tcW w:w="2338" w:type="dxa"/>
            <w:vAlign w:val="center"/>
          </w:tcPr>
          <w:p w14:paraId="29E3CDA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注：（1）供应商在投标文件中列明属于节能、环境标志产品的投标产品列表。</w:t>
            </w:r>
          </w:p>
          <w:p w14:paraId="52C1DD3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（2）以通过中国政府采购网“节能产品查询”及“环境标志产品查询”结果与供应商所提供的投标产品列表进行比对作为评审依据。</w:t>
            </w:r>
          </w:p>
        </w:tc>
      </w:tr>
      <w:tr w14:paraId="0705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Align w:val="center"/>
          </w:tcPr>
          <w:p w14:paraId="6E270709">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eastAsia="宋体" w:cs="Arial"/>
                <w:b/>
                <w:color w:val="auto"/>
                <w:sz w:val="21"/>
                <w:szCs w:val="21"/>
                <w:highlight w:val="none"/>
                <w:lang w:val="en-US" w:eastAsia="zh-CN"/>
              </w:rPr>
              <w:t>11</w:t>
            </w:r>
          </w:p>
        </w:tc>
        <w:tc>
          <w:tcPr>
            <w:tcW w:w="2264" w:type="dxa"/>
            <w:gridSpan w:val="2"/>
            <w:vAlign w:val="center"/>
          </w:tcPr>
          <w:p w14:paraId="2B0EE38F">
            <w:pPr>
              <w:spacing w:line="360" w:lineRule="exact"/>
              <w:jc w:val="center"/>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综合得分</w:t>
            </w:r>
          </w:p>
        </w:tc>
        <w:tc>
          <w:tcPr>
            <w:tcW w:w="7943" w:type="dxa"/>
            <w:gridSpan w:val="3"/>
            <w:vAlign w:val="center"/>
          </w:tcPr>
          <w:p w14:paraId="02897DA2">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=1+2+3+4+5+6+7+8+9+10（各项评分分值计算保留小数点后两位，小数点后第三位“四舍五入”）</w:t>
            </w:r>
          </w:p>
          <w:p w14:paraId="6645607D">
            <w:pPr>
              <w:rPr>
                <w:rFonts w:hint="eastAsia" w:asciiTheme="minorEastAsia" w:hAnsiTheme="minorEastAsia" w:eastAsiaTheme="minorEastAsia" w:cstheme="minorEastAsia"/>
                <w:color w:val="auto"/>
                <w:sz w:val="21"/>
                <w:szCs w:val="21"/>
                <w:highlight w:val="none"/>
              </w:rPr>
            </w:pPr>
          </w:p>
        </w:tc>
      </w:tr>
    </w:tbl>
    <w:p w14:paraId="3483AA85">
      <w:pPr>
        <w:pStyle w:val="27"/>
        <w:snapToGrid w:val="0"/>
        <w:jc w:val="center"/>
        <w:rPr>
          <w:rFonts w:hint="eastAsia" w:eastAsia="楷体_GB2312"/>
          <w:b/>
          <w:color w:val="auto"/>
          <w:sz w:val="24"/>
          <w:szCs w:val="24"/>
          <w:highlight w:val="none"/>
        </w:rPr>
      </w:pPr>
    </w:p>
    <w:p w14:paraId="0CD2DFA8">
      <w:pPr>
        <w:spacing w:before="120" w:line="320" w:lineRule="atLeast"/>
        <w:ind w:firstLine="316" w:firstLineChars="150"/>
        <w:rPr>
          <w:rFonts w:hint="eastAsia"/>
          <w:b/>
          <w:bCs/>
          <w:color w:val="auto"/>
          <w:kern w:val="0"/>
          <w:szCs w:val="21"/>
          <w:highlight w:val="none"/>
        </w:rPr>
      </w:pPr>
      <w:bookmarkStart w:id="116" w:name="_Hlk132791948"/>
      <w:r>
        <w:rPr>
          <w:rFonts w:hint="eastAsia"/>
          <w:b/>
          <w:bCs/>
          <w:color w:val="auto"/>
          <w:kern w:val="0"/>
          <w:szCs w:val="21"/>
          <w:highlight w:val="none"/>
        </w:rPr>
        <w:t>注：涉及政府采购价格评审优惠政策叠加的，按照相关政策要求统一从对应报价的基础上进行价格扣除，用投标总价减去扣除金额之和的价格参加评审。</w:t>
      </w:r>
    </w:p>
    <w:p w14:paraId="127C3E30">
      <w:pPr>
        <w:spacing w:before="120" w:line="320" w:lineRule="atLeast"/>
        <w:ind w:firstLine="316" w:firstLineChars="150"/>
        <w:rPr>
          <w:rFonts w:hint="eastAsia" w:eastAsia="宋体"/>
          <w:color w:val="auto"/>
          <w:szCs w:val="21"/>
          <w:highlight w:val="none"/>
          <w:lang w:val="en-US" w:eastAsia="zh-CN"/>
        </w:rPr>
      </w:pPr>
      <w:r>
        <w:rPr>
          <w:b/>
          <w:bCs/>
          <w:color w:val="auto"/>
          <w:kern w:val="0"/>
          <w:szCs w:val="21"/>
          <w:highlight w:val="none"/>
        </w:rPr>
        <w:t>政策性扣除计算方法</w:t>
      </w:r>
      <w:r>
        <w:rPr>
          <w:rFonts w:hint="eastAsia"/>
          <w:color w:val="auto"/>
          <w:highlight w:val="none"/>
          <w:lang w:eastAsia="zh-CN"/>
        </w:rPr>
        <w:t>：</w:t>
      </w:r>
    </w:p>
    <w:p w14:paraId="3D8E3B37">
      <w:pPr>
        <w:spacing w:before="120" w:line="320" w:lineRule="atLeast"/>
        <w:ind w:firstLine="315" w:firstLineChars="150"/>
        <w:rPr>
          <w:color w:val="auto"/>
          <w:szCs w:val="21"/>
          <w:highlight w:val="none"/>
        </w:rPr>
      </w:pPr>
      <w:r>
        <w:rPr>
          <w:rFonts w:hint="eastAsia"/>
          <w:color w:val="auto"/>
          <w:szCs w:val="21"/>
          <w:highlight w:val="none"/>
          <w:lang w:val="en-US" w:eastAsia="zh-CN"/>
        </w:rPr>
        <w:t>1）小微企业的价格扣除计算:</w:t>
      </w:r>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07F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noWrap w:val="0"/>
            <w:vAlign w:val="top"/>
          </w:tcPr>
          <w:p w14:paraId="7F61BE0E">
            <w:pPr>
              <w:spacing w:before="120" w:line="320" w:lineRule="atLeast"/>
              <w:jc w:val="center"/>
              <w:rPr>
                <w:color w:val="auto"/>
                <w:szCs w:val="21"/>
                <w:highlight w:val="none"/>
              </w:rPr>
            </w:pPr>
            <w:r>
              <w:rPr>
                <w:rFonts w:hint="eastAsia"/>
                <w:color w:val="auto"/>
                <w:szCs w:val="21"/>
                <w:highlight w:val="none"/>
              </w:rPr>
              <w:t>独立投标</w:t>
            </w:r>
          </w:p>
        </w:tc>
        <w:tc>
          <w:tcPr>
            <w:tcW w:w="4962" w:type="dxa"/>
            <w:shd w:val="clear" w:color="auto" w:fill="auto"/>
            <w:noWrap w:val="0"/>
            <w:vAlign w:val="top"/>
          </w:tcPr>
          <w:p w14:paraId="77A91F93">
            <w:pPr>
              <w:spacing w:before="120" w:line="320" w:lineRule="atLeast"/>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551" w:type="dxa"/>
            <w:shd w:val="clear" w:color="auto" w:fill="auto"/>
            <w:noWrap w:val="0"/>
            <w:vAlign w:val="top"/>
          </w:tcPr>
          <w:p w14:paraId="39FE1F08">
            <w:pPr>
              <w:spacing w:before="120" w:line="320" w:lineRule="atLeast"/>
              <w:rPr>
                <w:color w:val="auto"/>
                <w:szCs w:val="21"/>
                <w:highlight w:val="none"/>
              </w:rPr>
            </w:pPr>
            <w:r>
              <w:rPr>
                <w:rFonts w:hint="eastAsia"/>
                <w:color w:val="auto"/>
                <w:szCs w:val="21"/>
                <w:highlight w:val="none"/>
              </w:rPr>
              <w:t>价格扣除响应报价的10%</w:t>
            </w:r>
          </w:p>
        </w:tc>
      </w:tr>
      <w:tr w14:paraId="3359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noWrap w:val="0"/>
            <w:vAlign w:val="top"/>
          </w:tcPr>
          <w:p w14:paraId="5053CAE5">
            <w:pPr>
              <w:spacing w:before="120" w:line="320" w:lineRule="atLeast"/>
              <w:jc w:val="center"/>
              <w:rPr>
                <w:color w:val="auto"/>
                <w:szCs w:val="21"/>
                <w:highlight w:val="none"/>
              </w:rPr>
            </w:pPr>
            <w:r>
              <w:rPr>
                <w:rFonts w:hint="eastAsia"/>
                <w:color w:val="auto"/>
                <w:szCs w:val="21"/>
                <w:highlight w:val="none"/>
              </w:rPr>
              <w:t>联合体或</w:t>
            </w:r>
          </w:p>
          <w:p w14:paraId="0FBF7E54">
            <w:pPr>
              <w:spacing w:before="120" w:line="320" w:lineRule="atLeast"/>
              <w:jc w:val="center"/>
              <w:rPr>
                <w:color w:val="auto"/>
                <w:szCs w:val="21"/>
                <w:highlight w:val="none"/>
              </w:rPr>
            </w:pPr>
            <w:r>
              <w:rPr>
                <w:rFonts w:hint="eastAsia"/>
                <w:color w:val="auto"/>
                <w:szCs w:val="21"/>
                <w:highlight w:val="none"/>
              </w:rPr>
              <w:t>分包</w:t>
            </w:r>
          </w:p>
        </w:tc>
        <w:tc>
          <w:tcPr>
            <w:tcW w:w="4962" w:type="dxa"/>
            <w:shd w:val="clear" w:color="auto" w:fill="auto"/>
            <w:noWrap w:val="0"/>
            <w:vAlign w:val="top"/>
          </w:tcPr>
          <w:p w14:paraId="3536A371">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551" w:type="dxa"/>
            <w:shd w:val="clear" w:color="auto" w:fill="auto"/>
            <w:noWrap w:val="0"/>
            <w:vAlign w:val="top"/>
          </w:tcPr>
          <w:p w14:paraId="7DC7AEED">
            <w:pPr>
              <w:spacing w:before="120" w:line="320" w:lineRule="atLeast"/>
              <w:rPr>
                <w:color w:val="auto"/>
                <w:szCs w:val="21"/>
                <w:highlight w:val="none"/>
              </w:rPr>
            </w:pPr>
            <w:r>
              <w:rPr>
                <w:rFonts w:hint="eastAsia"/>
                <w:color w:val="auto"/>
                <w:szCs w:val="21"/>
                <w:highlight w:val="none"/>
              </w:rPr>
              <w:t>价格扣除响应报价的10%</w:t>
            </w:r>
          </w:p>
        </w:tc>
      </w:tr>
      <w:tr w14:paraId="6F9C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noWrap w:val="0"/>
            <w:vAlign w:val="top"/>
          </w:tcPr>
          <w:p w14:paraId="075833EA">
            <w:pPr>
              <w:spacing w:before="120" w:line="320" w:lineRule="atLeast"/>
              <w:rPr>
                <w:color w:val="auto"/>
                <w:szCs w:val="21"/>
                <w:highlight w:val="none"/>
              </w:rPr>
            </w:pPr>
          </w:p>
        </w:tc>
        <w:tc>
          <w:tcPr>
            <w:tcW w:w="4962" w:type="dxa"/>
            <w:shd w:val="clear" w:color="auto" w:fill="auto"/>
            <w:noWrap w:val="0"/>
            <w:vAlign w:val="top"/>
          </w:tcPr>
          <w:p w14:paraId="0530D932">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551" w:type="dxa"/>
            <w:shd w:val="clear" w:color="auto" w:fill="auto"/>
            <w:noWrap w:val="0"/>
            <w:vAlign w:val="top"/>
          </w:tcPr>
          <w:p w14:paraId="24CB5699">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4EF8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0E4D147E">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116"/>
    </w:tbl>
    <w:p w14:paraId="40FDF3E3">
      <w:pPr>
        <w:rPr>
          <w:color w:val="auto"/>
          <w:highlight w:val="none"/>
        </w:rPr>
      </w:pPr>
    </w:p>
    <w:p w14:paraId="52751929">
      <w:pPr>
        <w:ind w:firstLine="420" w:firstLineChars="200"/>
        <w:rPr>
          <w:rFonts w:hint="default" w:eastAsia="楷体_GB2312"/>
          <w:b/>
          <w:color w:val="auto"/>
          <w:sz w:val="24"/>
          <w:highlight w:val="none"/>
          <w:lang w:val="en-US"/>
        </w:rPr>
      </w:pPr>
      <w:r>
        <w:rPr>
          <w:rFonts w:hint="eastAsia"/>
          <w:color w:val="auto"/>
          <w:highlight w:val="none"/>
          <w:lang w:val="en-US" w:eastAsia="zh-CN"/>
        </w:rPr>
        <w:t>2）本国产品的价格扣除计算：</w:t>
      </w:r>
      <w:r>
        <w:rPr>
          <w:rFonts w:hint="eastAsia"/>
          <w:color w:val="auto"/>
          <w:highlight w:val="none"/>
        </w:rPr>
        <w:t>供应商投标</w:t>
      </w:r>
      <w:r>
        <w:rPr>
          <w:color w:val="auto"/>
          <w:highlight w:val="none"/>
        </w:rPr>
        <w:t>报价将按相应比例进行扣除，用扣除后的价格参与评审（计算价格分）</w:t>
      </w:r>
      <w:r>
        <w:rPr>
          <w:rFonts w:hint="eastAsia"/>
          <w:color w:val="auto"/>
          <w:highlight w:val="none"/>
        </w:rPr>
        <w:t>，价格扣除比例分别如下：</w:t>
      </w:r>
    </w:p>
    <w:p w14:paraId="5FD6CACB">
      <w:pPr>
        <w:ind w:firstLine="420" w:firstLineChars="200"/>
        <w:rPr>
          <w:color w:val="auto"/>
          <w:highlight w:val="none"/>
        </w:rPr>
      </w:pP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62E0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095601AA">
            <w:pPr>
              <w:rPr>
                <w:rFonts w:hint="default" w:eastAsia="宋体"/>
                <w:color w:val="auto"/>
                <w:highlight w:val="none"/>
                <w:lang w:val="en-US" w:eastAsia="zh-CN"/>
              </w:rPr>
            </w:pPr>
            <w:r>
              <w:rPr>
                <w:rFonts w:hint="eastAsia"/>
                <w:color w:val="auto"/>
                <w:highlight w:val="none"/>
                <w:lang w:val="en-US" w:eastAsia="zh-CN"/>
              </w:rPr>
              <w:t>采购项目或者采购包中为单一产品</w:t>
            </w:r>
          </w:p>
        </w:tc>
        <w:tc>
          <w:tcPr>
            <w:tcW w:w="4550" w:type="dxa"/>
            <w:shd w:val="clear" w:color="auto" w:fill="auto"/>
            <w:noWrap w:val="0"/>
            <w:vAlign w:val="top"/>
          </w:tcPr>
          <w:p w14:paraId="6BD78735">
            <w:pPr>
              <w:rPr>
                <w:rFonts w:hint="eastAsia" w:eastAsia="宋体"/>
                <w:color w:val="auto"/>
                <w:highlight w:val="none"/>
                <w:lang w:eastAsia="zh-CN"/>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w:t>
            </w:r>
            <w:r>
              <w:rPr>
                <w:rFonts w:hint="eastAsia"/>
                <w:color w:val="auto"/>
                <w:highlight w:val="none"/>
              </w:rPr>
              <w:t>供应商所提供</w:t>
            </w:r>
            <w:r>
              <w:rPr>
                <w:rFonts w:hint="eastAsia"/>
                <w:color w:val="auto"/>
                <w:highlight w:val="none"/>
                <w:lang w:val="en-US" w:eastAsia="zh-CN"/>
              </w:rPr>
              <w:t>符合</w:t>
            </w:r>
            <w:r>
              <w:rPr>
                <w:rFonts w:hint="eastAsia"/>
                <w:color w:val="auto"/>
                <w:highlight w:val="none"/>
              </w:rPr>
              <w:t>本国产品标准的产品</w:t>
            </w:r>
          </w:p>
        </w:tc>
        <w:tc>
          <w:tcPr>
            <w:tcW w:w="2551" w:type="dxa"/>
            <w:vMerge w:val="restart"/>
            <w:shd w:val="clear" w:color="auto" w:fill="auto"/>
            <w:noWrap w:val="0"/>
            <w:vAlign w:val="top"/>
          </w:tcPr>
          <w:p w14:paraId="3DD67C45">
            <w:pPr>
              <w:rPr>
                <w:color w:val="auto"/>
                <w:highlight w:val="none"/>
              </w:rPr>
            </w:pPr>
            <w:r>
              <w:rPr>
                <w:rFonts w:hint="eastAsia"/>
                <w:color w:val="auto"/>
                <w:highlight w:val="none"/>
              </w:rPr>
              <w:t>价格扣除</w:t>
            </w:r>
            <w:r>
              <w:rPr>
                <w:rFonts w:hint="eastAsia"/>
                <w:color w:val="auto"/>
                <w:highlight w:val="none"/>
                <w:lang w:val="en-US" w:eastAsia="zh-CN"/>
              </w:rPr>
              <w:t>全部产品的</w:t>
            </w:r>
            <w:r>
              <w:rPr>
                <w:rFonts w:hint="eastAsia"/>
                <w:b/>
                <w:bCs/>
                <w:color w:val="auto"/>
                <w:highlight w:val="none"/>
                <w:lang w:val="en-US" w:eastAsia="zh-CN"/>
              </w:rPr>
              <w:t>总</w:t>
            </w:r>
            <w:r>
              <w:rPr>
                <w:rFonts w:hint="eastAsia"/>
                <w:color w:val="auto"/>
                <w:highlight w:val="none"/>
                <w:lang w:val="en-US" w:eastAsia="zh-CN"/>
              </w:rPr>
              <w:t>报价</w:t>
            </w:r>
            <w:r>
              <w:rPr>
                <w:rFonts w:hint="eastAsia"/>
                <w:color w:val="auto"/>
                <w:highlight w:val="none"/>
              </w:rPr>
              <w:t>的</w:t>
            </w:r>
            <w:r>
              <w:rPr>
                <w:rFonts w:hint="eastAsia"/>
                <w:color w:val="auto"/>
                <w:highlight w:val="none"/>
                <w:lang w:val="en-US" w:eastAsia="zh-CN"/>
              </w:rPr>
              <w:t>20</w:t>
            </w:r>
            <w:r>
              <w:rPr>
                <w:rFonts w:hint="eastAsia"/>
                <w:color w:val="auto"/>
                <w:highlight w:val="none"/>
              </w:rPr>
              <w:t>%</w:t>
            </w:r>
          </w:p>
        </w:tc>
      </w:tr>
      <w:tr w14:paraId="2EE0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29" w:type="dxa"/>
            <w:shd w:val="clear" w:color="auto" w:fill="auto"/>
            <w:noWrap w:val="0"/>
            <w:vAlign w:val="top"/>
          </w:tcPr>
          <w:p w14:paraId="1597E3F6">
            <w:pPr>
              <w:rPr>
                <w:rFonts w:hint="eastAsia"/>
                <w:color w:val="auto"/>
                <w:highlight w:val="none"/>
              </w:rPr>
            </w:pPr>
            <w:r>
              <w:rPr>
                <w:rFonts w:hint="eastAsia"/>
                <w:color w:val="auto"/>
                <w:highlight w:val="none"/>
              </w:rPr>
              <w:t>采购项目或者采购包中含有多种产品</w:t>
            </w:r>
          </w:p>
        </w:tc>
        <w:tc>
          <w:tcPr>
            <w:tcW w:w="4550" w:type="dxa"/>
            <w:shd w:val="clear" w:color="auto" w:fill="auto"/>
            <w:noWrap w:val="0"/>
            <w:vAlign w:val="top"/>
          </w:tcPr>
          <w:p w14:paraId="553634EF">
            <w:pPr>
              <w:rPr>
                <w:rFonts w:hint="eastAsia" w:eastAsia="宋体"/>
                <w:color w:val="auto"/>
                <w:highlight w:val="none"/>
                <w:lang w:eastAsia="zh-CN"/>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w:t>
            </w:r>
            <w:r>
              <w:rPr>
                <w:rFonts w:hint="eastAsia"/>
                <w:color w:val="auto"/>
                <w:highlight w:val="none"/>
              </w:rPr>
              <w:t>供应商</w:t>
            </w:r>
            <w:r>
              <w:rPr>
                <w:rFonts w:hint="eastAsia"/>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供应商须在投标文件提交《关于符合本国产品标准的成本占比承诺函》。如供应商所有产品均为本国产品且填写《关于符合本国产品标准的声明函》的，无须填写《关于符合本国产品标准的成本占比承诺函》。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noWrap w:val="0"/>
            <w:vAlign w:val="top"/>
          </w:tcPr>
          <w:p w14:paraId="2DC15A84">
            <w:pPr>
              <w:ind w:firstLine="420" w:firstLineChars="200"/>
              <w:rPr>
                <w:rFonts w:hint="eastAsia"/>
                <w:color w:val="auto"/>
                <w:highlight w:val="none"/>
              </w:rPr>
            </w:pPr>
          </w:p>
        </w:tc>
      </w:tr>
      <w:tr w14:paraId="7877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930" w:type="dxa"/>
            <w:gridSpan w:val="3"/>
            <w:shd w:val="clear" w:color="auto" w:fill="auto"/>
            <w:noWrap w:val="0"/>
            <w:vAlign w:val="top"/>
          </w:tcPr>
          <w:p w14:paraId="398C48D1">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14:paraId="365AC22F">
      <w:pPr>
        <w:ind w:firstLine="420" w:firstLineChars="200"/>
        <w:rPr>
          <w:color w:val="auto"/>
          <w:highlight w:val="none"/>
        </w:rPr>
      </w:pPr>
    </w:p>
    <w:p w14:paraId="2004A8F6">
      <w:pPr>
        <w:pStyle w:val="20"/>
        <w:numPr>
          <w:ilvl w:val="0"/>
          <w:numId w:val="0"/>
        </w:numPr>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评审报价计算示例：</w:t>
      </w:r>
    </w:p>
    <w:p w14:paraId="324F0FED">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a.供应商若符合中小企业支持政策的要求，计算公式具体为：评审报价＝投标总报价－（投标总报价*小微企业价格扣除比例）</w:t>
      </w:r>
    </w:p>
    <w:p w14:paraId="26D52B04">
      <w:pPr>
        <w:ind w:firstLine="420" w:firstLineChars="200"/>
        <w:rPr>
          <w:rFonts w:hint="eastAsia"/>
          <w:color w:val="auto"/>
          <w:highlight w:val="none"/>
          <w:lang w:val="en-US" w:eastAsia="zh-CN"/>
        </w:rPr>
      </w:pPr>
      <w:r>
        <w:rPr>
          <w:rFonts w:hint="eastAsia"/>
          <w:color w:val="auto"/>
          <w:highlight w:val="none"/>
          <w:lang w:val="en-US" w:eastAsia="zh-CN"/>
        </w:rPr>
        <w:t>b.供应商若符合本国产品支持政策的要求，计算公式具体为：评审报价＝投标总报价－（全部产品的总报价*20%）</w:t>
      </w:r>
    </w:p>
    <w:p w14:paraId="14821371">
      <w:pPr>
        <w:ind w:firstLine="420" w:firstLineChars="200"/>
        <w:rPr>
          <w:rFonts w:hint="eastAsia"/>
          <w:color w:val="auto"/>
          <w:highlight w:val="none"/>
          <w:lang w:val="en-US" w:eastAsia="zh-CN"/>
        </w:rPr>
      </w:pPr>
      <w:r>
        <w:rPr>
          <w:rFonts w:hint="eastAsia"/>
          <w:color w:val="auto"/>
          <w:highlight w:val="none"/>
          <w:lang w:val="en-US" w:eastAsia="zh-CN"/>
        </w:rPr>
        <w:t>c.供应商若同时符合中小企业、本国产品扶持政策的要求，计算公式具体为：评审报价＝投标总报价－（投标总报价*小微企业价格扣除比例）－（全部产品的总报价*20%）</w:t>
      </w:r>
    </w:p>
    <w:p w14:paraId="2137679D">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bookmarkEnd w:id="104"/>
    <w:bookmarkEnd w:id="105"/>
    <w:bookmarkEnd w:id="115"/>
    <w:p w14:paraId="2A47A2D9">
      <w:pPr>
        <w:spacing w:before="120" w:line="320" w:lineRule="atLeast"/>
        <w:ind w:firstLine="420" w:firstLineChars="200"/>
        <w:rPr>
          <w:color w:val="auto"/>
          <w:highlight w:val="none"/>
        </w:rPr>
      </w:pPr>
      <w:bookmarkStart w:id="117" w:name="_Hlk60651046"/>
      <w:bookmarkStart w:id="118" w:name="_Hlk65851690"/>
      <w:bookmarkStart w:id="119" w:name="_Hlk80957087"/>
      <w:r>
        <w:rPr>
          <w:rFonts w:hint="eastAsia"/>
          <w:color w:val="auto"/>
          <w:highlight w:val="none"/>
          <w:lang w:val="en-US" w:eastAsia="zh-CN"/>
        </w:rPr>
        <w:t>4.1</w:t>
      </w:r>
      <w:r>
        <w:rPr>
          <w:rFonts w:hint="eastAsia"/>
          <w:color w:val="auto"/>
          <w:highlight w:val="none"/>
        </w:rPr>
        <w:t>偏离认定说明</w:t>
      </w:r>
    </w:p>
    <w:p w14:paraId="7CF94D10">
      <w:pPr>
        <w:spacing w:before="120" w:line="320" w:lineRule="atLeast"/>
        <w:ind w:firstLine="420" w:firstLineChars="200"/>
        <w:rPr>
          <w:color w:val="auto"/>
          <w:szCs w:val="21"/>
          <w:highlight w:val="none"/>
        </w:rPr>
      </w:pPr>
      <w:bookmarkStart w:id="120" w:name="_Hlk132792081"/>
      <w:r>
        <w:rPr>
          <w:rFonts w:hint="eastAsia"/>
          <w:color w:val="auto"/>
          <w:szCs w:val="21"/>
          <w:highlight w:val="none"/>
        </w:rPr>
        <w:t>供应商根据采购需求中技术参数为基准，填写响应表，对于响应表或证明材料与技术参数不符的，按如下规定：</w:t>
      </w:r>
    </w:p>
    <w:p w14:paraId="1F7A1E98">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89B909E">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4E9EC446">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7C510B9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7986702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1EB6FD6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7D3A148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66AC51D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26E7CB8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52AE2FC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bookmarkEnd w:id="120"/>
    <w:p w14:paraId="1B7AE440">
      <w:pPr>
        <w:spacing w:before="120" w:line="320" w:lineRule="atLeast"/>
        <w:ind w:firstLine="420" w:firstLineChars="200"/>
        <w:rPr>
          <w:color w:val="auto"/>
          <w:szCs w:val="21"/>
          <w:highlight w:val="none"/>
        </w:rPr>
      </w:pPr>
    </w:p>
    <w:bookmarkEnd w:id="111"/>
    <w:bookmarkEnd w:id="117"/>
    <w:bookmarkEnd w:id="118"/>
    <w:p w14:paraId="2EE54C64">
      <w:pPr>
        <w:spacing w:before="120" w:line="320" w:lineRule="atLeast"/>
        <w:ind w:firstLine="420" w:firstLineChars="200"/>
        <w:rPr>
          <w:color w:val="auto"/>
          <w:szCs w:val="21"/>
          <w:highlight w:val="none"/>
        </w:rPr>
      </w:pPr>
    </w:p>
    <w:bookmarkEnd w:id="119"/>
    <w:p w14:paraId="3172000C">
      <w:pPr>
        <w:pStyle w:val="27"/>
        <w:snapToGrid w:val="0"/>
        <w:spacing w:before="120" w:after="120"/>
        <w:outlineLvl w:val="0"/>
        <w:rPr>
          <w:rFonts w:ascii="Times New Roman" w:hAnsi="Times New Roman" w:cs="Times New Roman"/>
          <w:b/>
          <w:color w:val="auto"/>
          <w:sz w:val="32"/>
          <w:szCs w:val="32"/>
          <w:highlight w:val="none"/>
        </w:rPr>
        <w:sectPr>
          <w:headerReference r:id="rId11"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D302CFD">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21" w:name="_Toc29421"/>
      <w:bookmarkStart w:id="122" w:name="_Hlk132792163"/>
      <w:bookmarkStart w:id="123" w:name="_Hlk160525271"/>
      <w:r>
        <w:rPr>
          <w:rFonts w:ascii="Times New Roman" w:hAnsi="Times New Roman" w:cs="Times New Roman"/>
          <w:color w:val="auto"/>
          <w:sz w:val="32"/>
          <w:szCs w:val="32"/>
          <w:highlight w:val="none"/>
        </w:rPr>
        <w:t>第五章  合同主要条款格式</w:t>
      </w:r>
      <w:bookmarkEnd w:id="121"/>
    </w:p>
    <w:p w14:paraId="233738F3">
      <w:pPr>
        <w:spacing w:before="120" w:line="320" w:lineRule="atLeast"/>
        <w:ind w:firstLine="422" w:firstLineChars="200"/>
        <w:jc w:val="center"/>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广西壮族自治区政府采购合同</w:t>
      </w:r>
    </w:p>
    <w:tbl>
      <w:tblPr>
        <w:tblStyle w:val="5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5"/>
        <w:gridCol w:w="2075"/>
        <w:gridCol w:w="2185"/>
        <w:gridCol w:w="2077"/>
      </w:tblGrid>
      <w:tr w14:paraId="042B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6" w:type="dxa"/>
          </w:tcPr>
          <w:p w14:paraId="1890844B">
            <w:pPr>
              <w:snapToGrid w:val="0"/>
              <w:spacing w:line="360" w:lineRule="exact"/>
              <w:ind w:right="480"/>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合同编号：</w:t>
            </w:r>
          </w:p>
        </w:tc>
        <w:tc>
          <w:tcPr>
            <w:tcW w:w="2336" w:type="dxa"/>
          </w:tcPr>
          <w:p w14:paraId="7B2FE5B1">
            <w:pPr>
              <w:snapToGrid w:val="0"/>
              <w:spacing w:line="360" w:lineRule="exact"/>
              <w:ind w:right="480"/>
              <w:jc w:val="left"/>
              <w:rPr>
                <w:rFonts w:ascii="Times New Roman" w:hAnsi="Times New Roman" w:eastAsia="宋体" w:cs="Times New Roman"/>
                <w:bCs/>
                <w:color w:val="auto"/>
                <w:szCs w:val="21"/>
                <w:highlight w:val="none"/>
              </w:rPr>
            </w:pPr>
          </w:p>
        </w:tc>
        <w:tc>
          <w:tcPr>
            <w:tcW w:w="2336" w:type="dxa"/>
          </w:tcPr>
          <w:p w14:paraId="778BBD32">
            <w:pPr>
              <w:snapToGrid w:val="0"/>
              <w:spacing w:line="360" w:lineRule="exact"/>
              <w:ind w:right="480"/>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采购计划号：</w:t>
            </w:r>
          </w:p>
        </w:tc>
        <w:tc>
          <w:tcPr>
            <w:tcW w:w="2337" w:type="dxa"/>
          </w:tcPr>
          <w:p w14:paraId="46E617C8">
            <w:pPr>
              <w:snapToGrid w:val="0"/>
              <w:spacing w:line="360" w:lineRule="exact"/>
              <w:ind w:right="480"/>
              <w:jc w:val="left"/>
              <w:rPr>
                <w:rFonts w:ascii="Times New Roman" w:hAnsi="Times New Roman" w:eastAsia="宋体" w:cs="Times New Roman"/>
                <w:bCs/>
                <w:color w:val="auto"/>
                <w:szCs w:val="21"/>
                <w:highlight w:val="none"/>
              </w:rPr>
            </w:pPr>
          </w:p>
        </w:tc>
      </w:tr>
      <w:tr w14:paraId="3BA9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0788B24C">
            <w:pPr>
              <w:snapToGrid w:val="0"/>
              <w:spacing w:line="360" w:lineRule="exact"/>
              <w:ind w:right="480"/>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项目名称：</w:t>
            </w:r>
          </w:p>
        </w:tc>
        <w:tc>
          <w:tcPr>
            <w:tcW w:w="2336" w:type="dxa"/>
          </w:tcPr>
          <w:p w14:paraId="222CB027">
            <w:pPr>
              <w:snapToGrid w:val="0"/>
              <w:spacing w:line="360" w:lineRule="exact"/>
              <w:ind w:right="480"/>
              <w:jc w:val="left"/>
              <w:rPr>
                <w:rFonts w:ascii="Times New Roman" w:hAnsi="Times New Roman" w:eastAsia="宋体" w:cs="Times New Roman"/>
                <w:bCs/>
                <w:color w:val="auto"/>
                <w:szCs w:val="21"/>
                <w:highlight w:val="none"/>
              </w:rPr>
            </w:pPr>
          </w:p>
        </w:tc>
        <w:tc>
          <w:tcPr>
            <w:tcW w:w="2336" w:type="dxa"/>
          </w:tcPr>
          <w:p w14:paraId="276E97E5">
            <w:pPr>
              <w:snapToGrid w:val="0"/>
              <w:spacing w:line="360" w:lineRule="exact"/>
              <w:ind w:right="480"/>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项目编号：</w:t>
            </w:r>
          </w:p>
        </w:tc>
        <w:tc>
          <w:tcPr>
            <w:tcW w:w="2337" w:type="dxa"/>
          </w:tcPr>
          <w:p w14:paraId="58C5E9DB">
            <w:pPr>
              <w:snapToGrid w:val="0"/>
              <w:spacing w:line="360" w:lineRule="exact"/>
              <w:ind w:right="480"/>
              <w:jc w:val="left"/>
              <w:rPr>
                <w:rFonts w:ascii="Times New Roman" w:hAnsi="Times New Roman" w:eastAsia="宋体" w:cs="Times New Roman"/>
                <w:bCs/>
                <w:color w:val="auto"/>
                <w:szCs w:val="21"/>
                <w:highlight w:val="none"/>
              </w:rPr>
            </w:pPr>
          </w:p>
        </w:tc>
      </w:tr>
      <w:tr w14:paraId="77BD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6C4FAA43">
            <w:pPr>
              <w:snapToGrid w:val="0"/>
              <w:spacing w:line="360" w:lineRule="exact"/>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采购人（甲方）：</w:t>
            </w:r>
          </w:p>
        </w:tc>
        <w:tc>
          <w:tcPr>
            <w:tcW w:w="2336" w:type="dxa"/>
          </w:tcPr>
          <w:p w14:paraId="4743CD84">
            <w:pPr>
              <w:snapToGrid w:val="0"/>
              <w:spacing w:line="360" w:lineRule="exact"/>
              <w:ind w:right="480"/>
              <w:jc w:val="left"/>
              <w:rPr>
                <w:rFonts w:ascii="Times New Roman" w:hAnsi="Times New Roman" w:eastAsia="宋体" w:cs="Times New Roman"/>
                <w:bCs/>
                <w:color w:val="auto"/>
                <w:szCs w:val="21"/>
                <w:highlight w:val="none"/>
              </w:rPr>
            </w:pPr>
          </w:p>
        </w:tc>
        <w:tc>
          <w:tcPr>
            <w:tcW w:w="2336" w:type="dxa"/>
          </w:tcPr>
          <w:p w14:paraId="0F30207D">
            <w:pPr>
              <w:snapToGrid w:val="0"/>
              <w:spacing w:line="360" w:lineRule="exact"/>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供应商（乙方）：</w:t>
            </w:r>
          </w:p>
        </w:tc>
        <w:tc>
          <w:tcPr>
            <w:tcW w:w="2337" w:type="dxa"/>
          </w:tcPr>
          <w:p w14:paraId="445B2597">
            <w:pPr>
              <w:snapToGrid w:val="0"/>
              <w:spacing w:line="360" w:lineRule="exact"/>
              <w:ind w:right="480"/>
              <w:jc w:val="left"/>
              <w:rPr>
                <w:rFonts w:ascii="Times New Roman" w:hAnsi="Times New Roman" w:eastAsia="宋体" w:cs="Times New Roman"/>
                <w:bCs/>
                <w:color w:val="auto"/>
                <w:szCs w:val="21"/>
                <w:highlight w:val="none"/>
              </w:rPr>
            </w:pPr>
          </w:p>
        </w:tc>
      </w:tr>
      <w:tr w14:paraId="224E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4B0528FA">
            <w:pPr>
              <w:snapToGrid w:val="0"/>
              <w:spacing w:line="360" w:lineRule="exact"/>
              <w:ind w:right="480"/>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签订地点：</w:t>
            </w:r>
          </w:p>
        </w:tc>
        <w:tc>
          <w:tcPr>
            <w:tcW w:w="2336" w:type="dxa"/>
          </w:tcPr>
          <w:p w14:paraId="2001CB79">
            <w:pPr>
              <w:snapToGrid w:val="0"/>
              <w:spacing w:line="360" w:lineRule="exact"/>
              <w:ind w:right="480"/>
              <w:jc w:val="left"/>
              <w:rPr>
                <w:rFonts w:ascii="Times New Roman" w:hAnsi="Times New Roman" w:eastAsia="宋体" w:cs="Times New Roman"/>
                <w:bCs/>
                <w:color w:val="auto"/>
                <w:szCs w:val="21"/>
                <w:highlight w:val="none"/>
              </w:rPr>
            </w:pPr>
          </w:p>
        </w:tc>
        <w:tc>
          <w:tcPr>
            <w:tcW w:w="2336" w:type="dxa"/>
          </w:tcPr>
          <w:p w14:paraId="7FE7B3D3">
            <w:pPr>
              <w:snapToGrid w:val="0"/>
              <w:spacing w:line="360" w:lineRule="exact"/>
              <w:ind w:right="480"/>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签订时间：</w:t>
            </w:r>
          </w:p>
        </w:tc>
        <w:tc>
          <w:tcPr>
            <w:tcW w:w="2337" w:type="dxa"/>
          </w:tcPr>
          <w:p w14:paraId="76EAA1CE">
            <w:pPr>
              <w:snapToGrid w:val="0"/>
              <w:spacing w:line="360" w:lineRule="exact"/>
              <w:ind w:right="480"/>
              <w:jc w:val="left"/>
              <w:rPr>
                <w:rFonts w:ascii="Times New Roman" w:hAnsi="Times New Roman" w:eastAsia="宋体" w:cs="Times New Roman"/>
                <w:bCs/>
                <w:color w:val="auto"/>
                <w:szCs w:val="21"/>
                <w:highlight w:val="none"/>
              </w:rPr>
            </w:pPr>
          </w:p>
        </w:tc>
      </w:tr>
    </w:tbl>
    <w:p w14:paraId="3310FEAD">
      <w:pPr>
        <w:snapToGrid w:val="0"/>
        <w:spacing w:line="360" w:lineRule="exact"/>
        <w:ind w:firstLine="420" w:firstLineChars="200"/>
        <w:rPr>
          <w:rFonts w:ascii="Times New Roman" w:hAnsi="Times New Roman" w:eastAsia="宋体" w:cs="Times New Roman"/>
          <w:color w:val="auto"/>
          <w:szCs w:val="21"/>
          <w:highlight w:val="none"/>
        </w:rPr>
      </w:pPr>
    </w:p>
    <w:p w14:paraId="2E06EFB1">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根据《中华人民共和国政府采购法》</w:t>
      </w:r>
      <w:r>
        <w:rPr>
          <w:rFonts w:hint="eastAsia" w:ascii="Times New Roman" w:hAnsi="Times New Roman" w:eastAsia="宋体" w:cs="Times New Roman"/>
          <w:color w:val="auto"/>
          <w:kern w:val="2"/>
          <w:sz w:val="21"/>
          <w:szCs w:val="21"/>
          <w:highlight w:val="none"/>
          <w:lang w:val="en-US" w:eastAsia="zh-CN" w:bidi="ar-SA"/>
        </w:rPr>
        <w:t>、</w:t>
      </w:r>
      <w:r>
        <w:rPr>
          <w:rFonts w:ascii="Times New Roman" w:hAnsi="Times New Roman" w:eastAsia="宋体" w:cs="Times New Roman"/>
          <w:color w:val="auto"/>
          <w:kern w:val="2"/>
          <w:sz w:val="21"/>
          <w:szCs w:val="21"/>
          <w:highlight w:val="none"/>
          <w:lang w:val="en-US" w:eastAsia="zh-CN" w:bidi="ar-SA"/>
        </w:rPr>
        <w:t>《中华人民共和国政府采购法</w:t>
      </w:r>
      <w:r>
        <w:rPr>
          <w:rFonts w:hint="eastAsia" w:ascii="Times New Roman" w:hAnsi="Times New Roman" w:eastAsia="宋体" w:cs="Times New Roman"/>
          <w:color w:val="auto"/>
          <w:kern w:val="2"/>
          <w:sz w:val="21"/>
          <w:szCs w:val="21"/>
          <w:highlight w:val="none"/>
          <w:lang w:val="en-US" w:eastAsia="zh-CN" w:bidi="ar-SA"/>
        </w:rPr>
        <w:t>实施条例</w:t>
      </w:r>
      <w:r>
        <w:rPr>
          <w:rFonts w:ascii="Times New Roman" w:hAnsi="Times New Roman" w:eastAsia="宋体" w:cs="Times New Roman"/>
          <w:color w:val="auto"/>
          <w:kern w:val="2"/>
          <w:sz w:val="21"/>
          <w:szCs w:val="21"/>
          <w:highlight w:val="none"/>
          <w:lang w:val="en-US" w:eastAsia="zh-CN" w:bidi="ar-SA"/>
        </w:rPr>
        <w:t>》等法律、法规规定，按照招标文件规定</w:t>
      </w:r>
      <w:r>
        <w:rPr>
          <w:rFonts w:hint="eastAsia" w:ascii="Times New Roman" w:hAnsi="Times New Roman" w:eastAsia="宋体" w:cs="Times New Roman"/>
          <w:color w:val="auto"/>
          <w:kern w:val="2"/>
          <w:sz w:val="21"/>
          <w:szCs w:val="21"/>
          <w:highlight w:val="none"/>
          <w:lang w:val="en-US" w:eastAsia="zh-CN" w:bidi="ar-SA"/>
        </w:rPr>
        <w:t>、</w:t>
      </w:r>
      <w:r>
        <w:rPr>
          <w:rFonts w:ascii="Times New Roman" w:hAnsi="Times New Roman" w:eastAsia="宋体" w:cs="Times New Roman"/>
          <w:color w:val="auto"/>
          <w:kern w:val="2"/>
          <w:sz w:val="21"/>
          <w:szCs w:val="21"/>
          <w:highlight w:val="none"/>
          <w:lang w:val="en-US" w:eastAsia="zh-CN" w:bidi="ar-SA"/>
        </w:rPr>
        <w:t>乙方投标文件及其承诺</w:t>
      </w:r>
      <w:r>
        <w:rPr>
          <w:rFonts w:hint="eastAsia" w:ascii="Times New Roman" w:hAnsi="Times New Roman" w:eastAsia="宋体" w:cs="Times New Roman"/>
          <w:color w:val="auto"/>
          <w:kern w:val="2"/>
          <w:sz w:val="21"/>
          <w:szCs w:val="21"/>
          <w:highlight w:val="none"/>
          <w:lang w:val="en-US" w:eastAsia="zh-CN" w:bidi="ar-SA"/>
        </w:rPr>
        <w:t>和中标通知书</w:t>
      </w:r>
      <w:r>
        <w:rPr>
          <w:rFonts w:ascii="Times New Roman" w:hAnsi="Times New Roman" w:eastAsia="宋体" w:cs="Times New Roman"/>
          <w:color w:val="auto"/>
          <w:kern w:val="2"/>
          <w:sz w:val="21"/>
          <w:szCs w:val="21"/>
          <w:highlight w:val="none"/>
          <w:lang w:val="en-US" w:eastAsia="zh-CN" w:bidi="ar-SA"/>
        </w:rPr>
        <w:t>，甲乙双方签订本合同。</w:t>
      </w:r>
    </w:p>
    <w:p w14:paraId="5B261FA8">
      <w:pPr>
        <w:snapToGrid w:val="0"/>
        <w:spacing w:line="360" w:lineRule="exact"/>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第一条　合同标的</w:t>
      </w:r>
    </w:p>
    <w:p w14:paraId="60995F5F">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供货</w:t>
      </w:r>
      <w:r>
        <w:rPr>
          <w:rFonts w:ascii="Times New Roman" w:hAnsi="Times New Roman" w:eastAsia="宋体" w:cs="Times New Roman"/>
          <w:color w:val="auto"/>
          <w:szCs w:val="21"/>
          <w:highlight w:val="none"/>
        </w:rPr>
        <w:t>一览表</w:t>
      </w:r>
    </w:p>
    <w:tbl>
      <w:tblPr>
        <w:tblStyle w:val="52"/>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2FAE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vAlign w:val="center"/>
          </w:tcPr>
          <w:p w14:paraId="76ECBC90">
            <w:pPr>
              <w:snapToGrid w:val="0"/>
              <w:spacing w:line="300" w:lineRule="exact"/>
              <w:jc w:val="center"/>
              <w:rPr>
                <w:rFonts w:ascii="Times New Roman" w:hAnsi="Times New Roman" w:eastAsia="宋体" w:cs="Times New Roman"/>
                <w:color w:val="auto"/>
                <w:szCs w:val="21"/>
                <w:highlight w:val="none"/>
              </w:rPr>
            </w:pPr>
            <w:bookmarkStart w:id="124" w:name="_Hlk77609505"/>
            <w:r>
              <w:rPr>
                <w:rFonts w:ascii="Times New Roman" w:hAnsi="Times New Roman" w:eastAsia="宋体" w:cs="Times New Roman"/>
                <w:color w:val="auto"/>
                <w:szCs w:val="21"/>
                <w:highlight w:val="none"/>
              </w:rPr>
              <w:t>序号</w:t>
            </w:r>
          </w:p>
        </w:tc>
        <w:tc>
          <w:tcPr>
            <w:tcW w:w="1304" w:type="dxa"/>
            <w:vAlign w:val="center"/>
          </w:tcPr>
          <w:p w14:paraId="730AE695">
            <w:pPr>
              <w:snapToGrid w:val="0"/>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产品</w:t>
            </w:r>
            <w:r>
              <w:rPr>
                <w:rFonts w:ascii="Times New Roman" w:hAnsi="Times New Roman" w:eastAsia="宋体" w:cs="Times New Roman"/>
                <w:color w:val="auto"/>
                <w:szCs w:val="21"/>
                <w:highlight w:val="none"/>
              </w:rPr>
              <w:t>名称</w:t>
            </w:r>
          </w:p>
        </w:tc>
        <w:tc>
          <w:tcPr>
            <w:tcW w:w="1081" w:type="dxa"/>
            <w:vAlign w:val="center"/>
          </w:tcPr>
          <w:p w14:paraId="043CCF27">
            <w:pPr>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商标品牌</w:t>
            </w:r>
          </w:p>
        </w:tc>
        <w:tc>
          <w:tcPr>
            <w:tcW w:w="1194" w:type="dxa"/>
            <w:vAlign w:val="center"/>
          </w:tcPr>
          <w:p w14:paraId="2BE3C9BC">
            <w:pPr>
              <w:snapToGrid w:val="0"/>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规格型号</w:t>
            </w:r>
          </w:p>
        </w:tc>
        <w:tc>
          <w:tcPr>
            <w:tcW w:w="1193" w:type="dxa"/>
            <w:vAlign w:val="center"/>
          </w:tcPr>
          <w:p w14:paraId="5CBEFE79">
            <w:pPr>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生产厂家</w:t>
            </w:r>
          </w:p>
        </w:tc>
        <w:tc>
          <w:tcPr>
            <w:tcW w:w="672" w:type="dxa"/>
            <w:vAlign w:val="center"/>
          </w:tcPr>
          <w:p w14:paraId="2635453F">
            <w:pPr>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数量</w:t>
            </w:r>
          </w:p>
        </w:tc>
        <w:tc>
          <w:tcPr>
            <w:tcW w:w="1080" w:type="dxa"/>
            <w:vAlign w:val="center"/>
          </w:tcPr>
          <w:p w14:paraId="64AE3AD5">
            <w:pPr>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w:t>
            </w:r>
          </w:p>
        </w:tc>
        <w:tc>
          <w:tcPr>
            <w:tcW w:w="1080" w:type="dxa"/>
            <w:vAlign w:val="center"/>
          </w:tcPr>
          <w:p w14:paraId="0B13D905">
            <w:pPr>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单价（元）</w:t>
            </w:r>
          </w:p>
        </w:tc>
        <w:tc>
          <w:tcPr>
            <w:tcW w:w="1440" w:type="dxa"/>
            <w:vAlign w:val="center"/>
          </w:tcPr>
          <w:p w14:paraId="13794DEA">
            <w:pPr>
              <w:snapToGrid w:val="0"/>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金额</w:t>
            </w:r>
            <w:r>
              <w:rPr>
                <w:rFonts w:ascii="Times New Roman" w:hAnsi="Times New Roman" w:eastAsia="宋体" w:cs="Times New Roman"/>
                <w:color w:val="auto"/>
                <w:szCs w:val="21"/>
                <w:highlight w:val="none"/>
              </w:rPr>
              <w:t>（元）</w:t>
            </w:r>
          </w:p>
        </w:tc>
      </w:tr>
      <w:tr w14:paraId="5F50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dxa"/>
            <w:vAlign w:val="center"/>
          </w:tcPr>
          <w:p w14:paraId="6003B48F">
            <w:pPr>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p>
        </w:tc>
        <w:tc>
          <w:tcPr>
            <w:tcW w:w="1304" w:type="dxa"/>
            <w:vAlign w:val="center"/>
          </w:tcPr>
          <w:p w14:paraId="0932BC47">
            <w:pPr>
              <w:snapToGrid w:val="0"/>
              <w:spacing w:line="300" w:lineRule="exact"/>
              <w:jc w:val="center"/>
              <w:rPr>
                <w:rFonts w:ascii="Times New Roman" w:hAnsi="Times New Roman" w:eastAsia="宋体" w:cs="Times New Roman"/>
                <w:color w:val="auto"/>
                <w:szCs w:val="21"/>
                <w:highlight w:val="none"/>
              </w:rPr>
            </w:pPr>
          </w:p>
        </w:tc>
        <w:tc>
          <w:tcPr>
            <w:tcW w:w="1081" w:type="dxa"/>
            <w:vAlign w:val="center"/>
          </w:tcPr>
          <w:p w14:paraId="7A6D999A">
            <w:pPr>
              <w:snapToGrid w:val="0"/>
              <w:spacing w:line="300" w:lineRule="exact"/>
              <w:jc w:val="center"/>
              <w:rPr>
                <w:rFonts w:ascii="Times New Roman" w:hAnsi="Times New Roman" w:eastAsia="宋体" w:cs="Times New Roman"/>
                <w:color w:val="auto"/>
                <w:szCs w:val="21"/>
                <w:highlight w:val="none"/>
              </w:rPr>
            </w:pPr>
          </w:p>
        </w:tc>
        <w:tc>
          <w:tcPr>
            <w:tcW w:w="1194" w:type="dxa"/>
            <w:vAlign w:val="center"/>
          </w:tcPr>
          <w:p w14:paraId="59AA906C">
            <w:pPr>
              <w:snapToGrid w:val="0"/>
              <w:spacing w:line="300" w:lineRule="exact"/>
              <w:jc w:val="center"/>
              <w:rPr>
                <w:rFonts w:ascii="Times New Roman" w:hAnsi="Times New Roman" w:eastAsia="宋体" w:cs="Times New Roman"/>
                <w:color w:val="auto"/>
                <w:szCs w:val="21"/>
                <w:highlight w:val="none"/>
              </w:rPr>
            </w:pPr>
          </w:p>
        </w:tc>
        <w:tc>
          <w:tcPr>
            <w:tcW w:w="1193" w:type="dxa"/>
          </w:tcPr>
          <w:p w14:paraId="7F73533A">
            <w:pPr>
              <w:snapToGrid w:val="0"/>
              <w:spacing w:line="300" w:lineRule="exact"/>
              <w:jc w:val="center"/>
              <w:rPr>
                <w:rFonts w:ascii="Times New Roman" w:hAnsi="Times New Roman" w:eastAsia="宋体" w:cs="Times New Roman"/>
                <w:color w:val="auto"/>
                <w:szCs w:val="21"/>
                <w:highlight w:val="none"/>
              </w:rPr>
            </w:pPr>
          </w:p>
        </w:tc>
        <w:tc>
          <w:tcPr>
            <w:tcW w:w="672" w:type="dxa"/>
          </w:tcPr>
          <w:p w14:paraId="064CC9AA">
            <w:pPr>
              <w:snapToGrid w:val="0"/>
              <w:spacing w:line="300" w:lineRule="exact"/>
              <w:jc w:val="center"/>
              <w:rPr>
                <w:rFonts w:ascii="Times New Roman" w:hAnsi="Times New Roman" w:eastAsia="宋体" w:cs="Times New Roman"/>
                <w:color w:val="auto"/>
                <w:szCs w:val="21"/>
                <w:highlight w:val="none"/>
              </w:rPr>
            </w:pPr>
          </w:p>
        </w:tc>
        <w:tc>
          <w:tcPr>
            <w:tcW w:w="1080" w:type="dxa"/>
          </w:tcPr>
          <w:p w14:paraId="4AE14052">
            <w:pPr>
              <w:snapToGrid w:val="0"/>
              <w:spacing w:line="300" w:lineRule="exact"/>
              <w:jc w:val="center"/>
              <w:rPr>
                <w:rFonts w:ascii="Times New Roman" w:hAnsi="Times New Roman" w:eastAsia="宋体" w:cs="Times New Roman"/>
                <w:color w:val="auto"/>
                <w:szCs w:val="21"/>
                <w:highlight w:val="none"/>
              </w:rPr>
            </w:pPr>
          </w:p>
        </w:tc>
        <w:tc>
          <w:tcPr>
            <w:tcW w:w="1080" w:type="dxa"/>
            <w:vAlign w:val="center"/>
          </w:tcPr>
          <w:p w14:paraId="3E6D6128">
            <w:pPr>
              <w:snapToGrid w:val="0"/>
              <w:spacing w:line="300" w:lineRule="exact"/>
              <w:jc w:val="center"/>
              <w:rPr>
                <w:rFonts w:ascii="Times New Roman" w:hAnsi="Times New Roman" w:eastAsia="宋体" w:cs="Times New Roman"/>
                <w:color w:val="auto"/>
                <w:szCs w:val="21"/>
                <w:highlight w:val="none"/>
              </w:rPr>
            </w:pPr>
          </w:p>
        </w:tc>
        <w:tc>
          <w:tcPr>
            <w:tcW w:w="1440" w:type="dxa"/>
            <w:vAlign w:val="center"/>
          </w:tcPr>
          <w:p w14:paraId="05350D6F">
            <w:pPr>
              <w:snapToGrid w:val="0"/>
              <w:spacing w:line="300" w:lineRule="exact"/>
              <w:jc w:val="center"/>
              <w:rPr>
                <w:rFonts w:ascii="Times New Roman" w:hAnsi="Times New Roman" w:eastAsia="宋体" w:cs="Times New Roman"/>
                <w:color w:val="auto"/>
                <w:szCs w:val="21"/>
                <w:highlight w:val="none"/>
              </w:rPr>
            </w:pPr>
          </w:p>
        </w:tc>
      </w:tr>
      <w:tr w14:paraId="0FFD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96" w:type="dxa"/>
            <w:vAlign w:val="center"/>
          </w:tcPr>
          <w:p w14:paraId="41029F0E">
            <w:pPr>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p>
        </w:tc>
        <w:tc>
          <w:tcPr>
            <w:tcW w:w="1304" w:type="dxa"/>
            <w:vAlign w:val="center"/>
          </w:tcPr>
          <w:p w14:paraId="1C9CA8F7">
            <w:pPr>
              <w:snapToGrid w:val="0"/>
              <w:spacing w:line="300" w:lineRule="exact"/>
              <w:jc w:val="center"/>
              <w:rPr>
                <w:rFonts w:ascii="Times New Roman" w:hAnsi="Times New Roman" w:eastAsia="宋体" w:cs="Times New Roman"/>
                <w:color w:val="auto"/>
                <w:szCs w:val="21"/>
                <w:highlight w:val="none"/>
              </w:rPr>
            </w:pPr>
          </w:p>
        </w:tc>
        <w:tc>
          <w:tcPr>
            <w:tcW w:w="1081" w:type="dxa"/>
            <w:vAlign w:val="center"/>
          </w:tcPr>
          <w:p w14:paraId="410ACD25">
            <w:pPr>
              <w:snapToGrid w:val="0"/>
              <w:spacing w:line="300" w:lineRule="exact"/>
              <w:jc w:val="center"/>
              <w:rPr>
                <w:rFonts w:ascii="Times New Roman" w:hAnsi="Times New Roman" w:eastAsia="宋体" w:cs="Times New Roman"/>
                <w:color w:val="auto"/>
                <w:szCs w:val="21"/>
                <w:highlight w:val="none"/>
              </w:rPr>
            </w:pPr>
          </w:p>
        </w:tc>
        <w:tc>
          <w:tcPr>
            <w:tcW w:w="1194" w:type="dxa"/>
            <w:vAlign w:val="center"/>
          </w:tcPr>
          <w:p w14:paraId="566CCDDF">
            <w:pPr>
              <w:snapToGrid w:val="0"/>
              <w:spacing w:line="300" w:lineRule="exact"/>
              <w:jc w:val="center"/>
              <w:rPr>
                <w:rFonts w:ascii="Times New Roman" w:hAnsi="Times New Roman" w:eastAsia="宋体" w:cs="Times New Roman"/>
                <w:color w:val="auto"/>
                <w:szCs w:val="21"/>
                <w:highlight w:val="none"/>
              </w:rPr>
            </w:pPr>
          </w:p>
        </w:tc>
        <w:tc>
          <w:tcPr>
            <w:tcW w:w="1193" w:type="dxa"/>
          </w:tcPr>
          <w:p w14:paraId="2722BE27">
            <w:pPr>
              <w:snapToGrid w:val="0"/>
              <w:spacing w:line="300" w:lineRule="exact"/>
              <w:jc w:val="center"/>
              <w:rPr>
                <w:rFonts w:ascii="Times New Roman" w:hAnsi="Times New Roman" w:eastAsia="宋体" w:cs="Times New Roman"/>
                <w:color w:val="auto"/>
                <w:szCs w:val="21"/>
                <w:highlight w:val="none"/>
              </w:rPr>
            </w:pPr>
          </w:p>
        </w:tc>
        <w:tc>
          <w:tcPr>
            <w:tcW w:w="672" w:type="dxa"/>
          </w:tcPr>
          <w:p w14:paraId="7AE5A559">
            <w:pPr>
              <w:snapToGrid w:val="0"/>
              <w:spacing w:line="300" w:lineRule="exact"/>
              <w:jc w:val="center"/>
              <w:rPr>
                <w:rFonts w:ascii="Times New Roman" w:hAnsi="Times New Roman" w:eastAsia="宋体" w:cs="Times New Roman"/>
                <w:color w:val="auto"/>
                <w:szCs w:val="21"/>
                <w:highlight w:val="none"/>
              </w:rPr>
            </w:pPr>
          </w:p>
        </w:tc>
        <w:tc>
          <w:tcPr>
            <w:tcW w:w="1080" w:type="dxa"/>
          </w:tcPr>
          <w:p w14:paraId="57053699">
            <w:pPr>
              <w:snapToGrid w:val="0"/>
              <w:spacing w:line="300" w:lineRule="exact"/>
              <w:jc w:val="center"/>
              <w:rPr>
                <w:rFonts w:ascii="Times New Roman" w:hAnsi="Times New Roman" w:eastAsia="宋体" w:cs="Times New Roman"/>
                <w:color w:val="auto"/>
                <w:szCs w:val="21"/>
                <w:highlight w:val="none"/>
              </w:rPr>
            </w:pPr>
          </w:p>
        </w:tc>
        <w:tc>
          <w:tcPr>
            <w:tcW w:w="1080" w:type="dxa"/>
            <w:vAlign w:val="center"/>
          </w:tcPr>
          <w:p w14:paraId="7E0C81BE">
            <w:pPr>
              <w:snapToGrid w:val="0"/>
              <w:spacing w:line="300" w:lineRule="exact"/>
              <w:jc w:val="center"/>
              <w:rPr>
                <w:rFonts w:ascii="Times New Roman" w:hAnsi="Times New Roman" w:eastAsia="宋体" w:cs="Times New Roman"/>
                <w:color w:val="auto"/>
                <w:szCs w:val="21"/>
                <w:highlight w:val="none"/>
              </w:rPr>
            </w:pPr>
          </w:p>
        </w:tc>
        <w:tc>
          <w:tcPr>
            <w:tcW w:w="1440" w:type="dxa"/>
            <w:vAlign w:val="center"/>
          </w:tcPr>
          <w:p w14:paraId="40DA4105">
            <w:pPr>
              <w:snapToGrid w:val="0"/>
              <w:spacing w:line="300" w:lineRule="exact"/>
              <w:jc w:val="center"/>
              <w:rPr>
                <w:rFonts w:ascii="Times New Roman" w:hAnsi="Times New Roman" w:eastAsia="宋体" w:cs="Times New Roman"/>
                <w:color w:val="auto"/>
                <w:szCs w:val="21"/>
                <w:highlight w:val="none"/>
              </w:rPr>
            </w:pPr>
          </w:p>
        </w:tc>
      </w:tr>
      <w:tr w14:paraId="001F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dxa"/>
            <w:vAlign w:val="center"/>
          </w:tcPr>
          <w:p w14:paraId="025A035C">
            <w:pPr>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p>
        </w:tc>
        <w:tc>
          <w:tcPr>
            <w:tcW w:w="1304" w:type="dxa"/>
            <w:vAlign w:val="center"/>
          </w:tcPr>
          <w:p w14:paraId="523F9159">
            <w:pPr>
              <w:snapToGrid w:val="0"/>
              <w:spacing w:line="300" w:lineRule="exact"/>
              <w:jc w:val="center"/>
              <w:rPr>
                <w:rFonts w:ascii="Times New Roman" w:hAnsi="Times New Roman" w:eastAsia="宋体" w:cs="Times New Roman"/>
                <w:color w:val="auto"/>
                <w:szCs w:val="21"/>
                <w:highlight w:val="none"/>
              </w:rPr>
            </w:pPr>
          </w:p>
        </w:tc>
        <w:tc>
          <w:tcPr>
            <w:tcW w:w="1081" w:type="dxa"/>
            <w:vAlign w:val="center"/>
          </w:tcPr>
          <w:p w14:paraId="6BB7F4A0">
            <w:pPr>
              <w:snapToGrid w:val="0"/>
              <w:spacing w:line="300" w:lineRule="exact"/>
              <w:jc w:val="center"/>
              <w:rPr>
                <w:rFonts w:ascii="Times New Roman" w:hAnsi="Times New Roman" w:eastAsia="宋体" w:cs="Times New Roman"/>
                <w:color w:val="auto"/>
                <w:szCs w:val="21"/>
                <w:highlight w:val="none"/>
              </w:rPr>
            </w:pPr>
          </w:p>
        </w:tc>
        <w:tc>
          <w:tcPr>
            <w:tcW w:w="1194" w:type="dxa"/>
            <w:vAlign w:val="center"/>
          </w:tcPr>
          <w:p w14:paraId="0B30812F">
            <w:pPr>
              <w:snapToGrid w:val="0"/>
              <w:spacing w:line="300" w:lineRule="exact"/>
              <w:jc w:val="center"/>
              <w:rPr>
                <w:rFonts w:ascii="Times New Roman" w:hAnsi="Times New Roman" w:eastAsia="宋体" w:cs="Times New Roman"/>
                <w:color w:val="auto"/>
                <w:szCs w:val="21"/>
                <w:highlight w:val="none"/>
              </w:rPr>
            </w:pPr>
          </w:p>
        </w:tc>
        <w:tc>
          <w:tcPr>
            <w:tcW w:w="1193" w:type="dxa"/>
          </w:tcPr>
          <w:p w14:paraId="5ED8A0A5">
            <w:pPr>
              <w:snapToGrid w:val="0"/>
              <w:spacing w:line="300" w:lineRule="exact"/>
              <w:jc w:val="center"/>
              <w:rPr>
                <w:rFonts w:ascii="Times New Roman" w:hAnsi="Times New Roman" w:eastAsia="宋体" w:cs="Times New Roman"/>
                <w:color w:val="auto"/>
                <w:szCs w:val="21"/>
                <w:highlight w:val="none"/>
              </w:rPr>
            </w:pPr>
          </w:p>
        </w:tc>
        <w:tc>
          <w:tcPr>
            <w:tcW w:w="672" w:type="dxa"/>
          </w:tcPr>
          <w:p w14:paraId="3797B91A">
            <w:pPr>
              <w:snapToGrid w:val="0"/>
              <w:spacing w:line="300" w:lineRule="exact"/>
              <w:jc w:val="center"/>
              <w:rPr>
                <w:rFonts w:ascii="Times New Roman" w:hAnsi="Times New Roman" w:eastAsia="宋体" w:cs="Times New Roman"/>
                <w:color w:val="auto"/>
                <w:szCs w:val="21"/>
                <w:highlight w:val="none"/>
              </w:rPr>
            </w:pPr>
          </w:p>
        </w:tc>
        <w:tc>
          <w:tcPr>
            <w:tcW w:w="1080" w:type="dxa"/>
          </w:tcPr>
          <w:p w14:paraId="52A4E825">
            <w:pPr>
              <w:snapToGrid w:val="0"/>
              <w:spacing w:line="300" w:lineRule="exact"/>
              <w:jc w:val="center"/>
              <w:rPr>
                <w:rFonts w:ascii="Times New Roman" w:hAnsi="Times New Roman" w:eastAsia="宋体" w:cs="Times New Roman"/>
                <w:color w:val="auto"/>
                <w:szCs w:val="21"/>
                <w:highlight w:val="none"/>
              </w:rPr>
            </w:pPr>
          </w:p>
        </w:tc>
        <w:tc>
          <w:tcPr>
            <w:tcW w:w="1080" w:type="dxa"/>
            <w:vAlign w:val="center"/>
          </w:tcPr>
          <w:p w14:paraId="1B6ABB25">
            <w:pPr>
              <w:snapToGrid w:val="0"/>
              <w:spacing w:line="300" w:lineRule="exact"/>
              <w:jc w:val="center"/>
              <w:rPr>
                <w:rFonts w:ascii="Times New Roman" w:hAnsi="Times New Roman" w:eastAsia="宋体" w:cs="Times New Roman"/>
                <w:color w:val="auto"/>
                <w:szCs w:val="21"/>
                <w:highlight w:val="none"/>
              </w:rPr>
            </w:pPr>
          </w:p>
        </w:tc>
        <w:tc>
          <w:tcPr>
            <w:tcW w:w="1440" w:type="dxa"/>
            <w:vAlign w:val="center"/>
          </w:tcPr>
          <w:p w14:paraId="689A3CE7">
            <w:pPr>
              <w:snapToGrid w:val="0"/>
              <w:spacing w:line="300" w:lineRule="exact"/>
              <w:jc w:val="center"/>
              <w:rPr>
                <w:rFonts w:ascii="Times New Roman" w:hAnsi="Times New Roman" w:eastAsia="宋体" w:cs="Times New Roman"/>
                <w:color w:val="auto"/>
                <w:szCs w:val="21"/>
                <w:highlight w:val="none"/>
              </w:rPr>
            </w:pPr>
          </w:p>
        </w:tc>
      </w:tr>
      <w:tr w14:paraId="455F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540" w:type="dxa"/>
            <w:gridSpan w:val="9"/>
            <w:vAlign w:val="center"/>
          </w:tcPr>
          <w:p w14:paraId="4B20D385">
            <w:pPr>
              <w:snapToGrid w:val="0"/>
              <w:spacing w:line="30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人民币合计金额（含税）(大写)</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元整</w:t>
            </w: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 xml:space="preserve">(小写)（¥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tc>
      </w:tr>
    </w:tbl>
    <w:p w14:paraId="19191E9A">
      <w:pPr>
        <w:widowControl w:val="0"/>
        <w:numPr>
          <w:ilvl w:val="0"/>
          <w:numId w:val="2"/>
        </w:numPr>
        <w:spacing w:line="300" w:lineRule="exact"/>
        <w:ind w:left="0" w:leftChars="0" w:firstLine="210" w:firstLineChars="10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合同价格形式：固定总价 </w:t>
      </w:r>
      <w:bookmarkEnd w:id="124"/>
    </w:p>
    <w:p w14:paraId="60973805">
      <w:pPr>
        <w:widowControl w:val="0"/>
        <w:numPr>
          <w:ilvl w:val="0"/>
          <w:numId w:val="2"/>
        </w:numPr>
        <w:spacing w:line="300" w:lineRule="exact"/>
        <w:ind w:left="0" w:leftChars="0" w:firstLine="210" w:firstLineChars="100"/>
        <w:jc w:val="both"/>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3</w:t>
      </w:r>
      <w:r>
        <w:rPr>
          <w:rFonts w:hint="eastAsia" w:ascii="Times New Roman" w:hAnsi="Times New Roman" w:eastAsia="宋体" w:cs="Times New Roman"/>
          <w:color w:val="auto"/>
          <w:kern w:val="2"/>
          <w:sz w:val="21"/>
          <w:szCs w:val="21"/>
          <w:highlight w:val="none"/>
          <w:lang w:val="en-US" w:eastAsia="zh-CN" w:bidi="ar-SA"/>
        </w:rPr>
        <w:t>.</w:t>
      </w:r>
      <w:r>
        <w:rPr>
          <w:rFonts w:ascii="Times New Roman" w:hAnsi="Times New Roman" w:eastAsia="宋体" w:cs="Times New Roman"/>
          <w:color w:val="auto"/>
          <w:kern w:val="2"/>
          <w:sz w:val="21"/>
          <w:szCs w:val="21"/>
          <w:highlight w:val="none"/>
          <w:lang w:val="en-US" w:eastAsia="zh-CN" w:bidi="ar-SA"/>
        </w:rPr>
        <w:t>合同</w:t>
      </w:r>
      <w:r>
        <w:rPr>
          <w:rFonts w:hint="eastAsia" w:ascii="Times New Roman" w:hAnsi="Times New Roman" w:eastAsia="宋体" w:cs="Times New Roman"/>
          <w:color w:val="auto"/>
          <w:kern w:val="2"/>
          <w:sz w:val="21"/>
          <w:szCs w:val="21"/>
          <w:highlight w:val="none"/>
          <w:lang w:val="en-US" w:eastAsia="zh-CN" w:bidi="ar-SA"/>
        </w:rPr>
        <w:t>总价</w:t>
      </w:r>
      <w:r>
        <w:rPr>
          <w:rFonts w:ascii="Times New Roman" w:hAnsi="Times New Roman" w:eastAsia="宋体" w:cs="Times New Roman"/>
          <w:color w:val="auto"/>
          <w:kern w:val="2"/>
          <w:sz w:val="21"/>
          <w:szCs w:val="21"/>
          <w:highlight w:val="none"/>
          <w:lang w:val="en-US" w:eastAsia="zh-CN" w:bidi="ar-SA"/>
        </w:rPr>
        <w:t>包括</w:t>
      </w:r>
      <w:r>
        <w:rPr>
          <w:rFonts w:ascii="宋体" w:hAnsi="Courier New" w:eastAsia="宋体" w:cs="Courier New"/>
          <w:color w:val="auto"/>
          <w:kern w:val="2"/>
          <w:sz w:val="21"/>
          <w:szCs w:val="21"/>
          <w:highlight w:val="none"/>
          <w:lang w:val="en-US" w:eastAsia="zh-CN" w:bidi="ar-SA"/>
        </w:rPr>
        <w:t>产品价、运输费（含装卸费）、保险费、安装调试费、税费、培训费、产品检测费</w:t>
      </w:r>
      <w:r>
        <w:rPr>
          <w:rFonts w:hint="eastAsia" w:ascii="宋体" w:hAnsi="Courier New" w:eastAsia="宋体" w:cs="Courier New"/>
          <w:color w:val="auto"/>
          <w:kern w:val="2"/>
          <w:sz w:val="21"/>
          <w:szCs w:val="21"/>
          <w:highlight w:val="none"/>
          <w:lang w:val="en-US" w:eastAsia="zh-CN" w:bidi="ar-SA"/>
        </w:rPr>
        <w:t>、</w:t>
      </w:r>
      <w:r>
        <w:rPr>
          <w:rFonts w:ascii="宋体" w:hAnsi="Courier New" w:eastAsia="宋体" w:cs="Courier New"/>
          <w:color w:val="auto"/>
          <w:kern w:val="2"/>
          <w:sz w:val="21"/>
          <w:szCs w:val="21"/>
          <w:highlight w:val="none"/>
          <w:lang w:val="en-US" w:eastAsia="zh-CN" w:bidi="ar-SA"/>
        </w:rPr>
        <w:t>产品质保期内维护等费用。</w:t>
      </w:r>
    </w:p>
    <w:p w14:paraId="303CEC7D">
      <w:pPr>
        <w:snapToGrid w:val="0"/>
        <w:spacing w:line="360" w:lineRule="exact"/>
        <w:ind w:firstLine="422" w:firstLineChars="200"/>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第二条　质量保证</w:t>
      </w:r>
    </w:p>
    <w:p w14:paraId="08D63DA3">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1.乙方所提供的货物型号、技术规格、技术参数等</w:t>
      </w:r>
      <w:r>
        <w:rPr>
          <w:rFonts w:hint="eastAsia" w:ascii="Times New Roman" w:hAnsi="Times New Roman" w:eastAsia="宋体" w:cs="Times New Roman"/>
          <w:color w:val="auto"/>
          <w:kern w:val="2"/>
          <w:sz w:val="21"/>
          <w:szCs w:val="21"/>
          <w:highlight w:val="none"/>
          <w:lang w:val="en-US" w:eastAsia="zh-CN" w:bidi="ar-SA"/>
        </w:rPr>
        <w:t>指标</w:t>
      </w:r>
      <w:r>
        <w:rPr>
          <w:rFonts w:ascii="Times New Roman" w:hAnsi="Times New Roman" w:eastAsia="宋体" w:cs="Times New Roman"/>
          <w:color w:val="auto"/>
          <w:kern w:val="2"/>
          <w:sz w:val="21"/>
          <w:szCs w:val="21"/>
          <w:highlight w:val="none"/>
          <w:lang w:val="en-US" w:eastAsia="zh-CN" w:bidi="ar-SA"/>
        </w:rPr>
        <w:t>必须与</w:t>
      </w:r>
      <w:r>
        <w:rPr>
          <w:rFonts w:hint="eastAsia" w:ascii="宋体" w:hAnsi="Courier New" w:eastAsia="宋体" w:cs="Courier New"/>
          <w:color w:val="auto"/>
          <w:kern w:val="2"/>
          <w:sz w:val="21"/>
          <w:szCs w:val="21"/>
          <w:highlight w:val="none"/>
          <w:lang w:val="en-US" w:eastAsia="zh-CN" w:bidi="ar-SA"/>
        </w:rPr>
        <w:t>招标文件要求、投标文件响应</w:t>
      </w:r>
      <w:r>
        <w:rPr>
          <w:rFonts w:ascii="Times New Roman" w:hAnsi="Times New Roman" w:eastAsia="宋体" w:cs="Times New Roman"/>
          <w:color w:val="auto"/>
          <w:kern w:val="2"/>
          <w:sz w:val="21"/>
          <w:szCs w:val="21"/>
          <w:highlight w:val="none"/>
          <w:lang w:val="en-US" w:eastAsia="zh-CN" w:bidi="ar-SA"/>
        </w:rPr>
        <w:t>和承诺相一致。</w:t>
      </w:r>
      <w:r>
        <w:rPr>
          <w:rFonts w:hint="eastAsia" w:ascii="Times New Roman" w:hAnsi="Times New Roman" w:eastAsia="宋体" w:cs="Times New Roman"/>
          <w:color w:val="auto"/>
          <w:kern w:val="2"/>
          <w:sz w:val="21"/>
          <w:szCs w:val="21"/>
          <w:highlight w:val="none"/>
          <w:lang w:val="en-US" w:eastAsia="zh-CN" w:bidi="ar-SA"/>
        </w:rPr>
        <w:t>合同标的一览表中如有</w:t>
      </w:r>
      <w:r>
        <w:rPr>
          <w:rFonts w:ascii="Times New Roman" w:hAnsi="Times New Roman" w:eastAsia="宋体" w:cs="Times New Roman"/>
          <w:color w:val="auto"/>
          <w:kern w:val="2"/>
          <w:sz w:val="21"/>
          <w:szCs w:val="21"/>
          <w:highlight w:val="none"/>
          <w:lang w:val="en-US" w:eastAsia="zh-CN" w:bidi="ar-SA"/>
        </w:rPr>
        <w:t>列入</w:t>
      </w:r>
      <w:r>
        <w:rPr>
          <w:rFonts w:hint="eastAsia" w:ascii="Times New Roman" w:hAnsi="Times New Roman" w:eastAsia="宋体" w:cs="Times New Roman"/>
          <w:color w:val="auto"/>
          <w:kern w:val="2"/>
          <w:sz w:val="21"/>
          <w:szCs w:val="21"/>
          <w:highlight w:val="none"/>
          <w:lang w:val="en-US" w:eastAsia="zh-CN" w:bidi="ar-SA"/>
        </w:rPr>
        <w:t>节能产品或环境标志产品</w:t>
      </w:r>
      <w:r>
        <w:rPr>
          <w:rFonts w:ascii="Times New Roman" w:hAnsi="Times New Roman" w:eastAsia="宋体" w:cs="Times New Roman"/>
          <w:color w:val="auto"/>
          <w:kern w:val="2"/>
          <w:sz w:val="21"/>
          <w:szCs w:val="21"/>
          <w:highlight w:val="none"/>
          <w:lang w:val="en-US" w:eastAsia="zh-CN" w:bidi="ar-SA"/>
        </w:rPr>
        <w:t>政府采购</w:t>
      </w:r>
      <w:r>
        <w:rPr>
          <w:rFonts w:hint="eastAsia" w:ascii="Times New Roman" w:hAnsi="Times New Roman" w:eastAsia="宋体" w:cs="Times New Roman"/>
          <w:color w:val="auto"/>
          <w:kern w:val="2"/>
          <w:sz w:val="21"/>
          <w:szCs w:val="21"/>
          <w:highlight w:val="none"/>
          <w:lang w:val="en-US" w:eastAsia="zh-CN" w:bidi="ar-SA"/>
        </w:rPr>
        <w:t>品目</w:t>
      </w:r>
      <w:r>
        <w:rPr>
          <w:rFonts w:ascii="Times New Roman" w:hAnsi="Times New Roman" w:eastAsia="宋体" w:cs="Times New Roman"/>
          <w:color w:val="auto"/>
          <w:kern w:val="2"/>
          <w:sz w:val="21"/>
          <w:szCs w:val="21"/>
          <w:highlight w:val="none"/>
          <w:lang w:val="en-US" w:eastAsia="zh-CN" w:bidi="ar-SA"/>
        </w:rPr>
        <w:t>清单的产品</w:t>
      </w:r>
      <w:r>
        <w:rPr>
          <w:rFonts w:hint="eastAsia" w:ascii="Times New Roman" w:hAnsi="Times New Roman" w:eastAsia="宋体" w:cs="Times New Roman"/>
          <w:color w:val="auto"/>
          <w:kern w:val="2"/>
          <w:sz w:val="21"/>
          <w:szCs w:val="21"/>
          <w:highlight w:val="none"/>
          <w:lang w:val="en-US" w:eastAsia="zh-CN" w:bidi="ar-SA"/>
        </w:rPr>
        <w:t>，乙方必须提供在清单中的产品，</w:t>
      </w:r>
      <w:bookmarkStart w:id="125" w:name="_Hlk138843205"/>
      <w:r>
        <w:rPr>
          <w:rFonts w:hint="eastAsia" w:ascii="Times New Roman" w:hAnsi="Times New Roman" w:eastAsia="宋体" w:cs="Times New Roman"/>
          <w:color w:val="auto"/>
          <w:kern w:val="2"/>
          <w:sz w:val="21"/>
          <w:szCs w:val="21"/>
          <w:highlight w:val="none"/>
          <w:lang w:val="en-US" w:eastAsia="zh-CN" w:bidi="ar-SA"/>
        </w:rPr>
        <w:t>合同标的一览表中如有网络安全专用产品，乙方必须提供在</w:t>
      </w:r>
      <w:r>
        <w:rPr>
          <w:rFonts w:hint="eastAsia" w:ascii="宋体" w:hAnsi="Courier New" w:eastAsia="宋体" w:cs="Courier New"/>
          <w:color w:val="auto"/>
          <w:kern w:val="2"/>
          <w:sz w:val="21"/>
          <w:szCs w:val="21"/>
          <w:highlight w:val="none"/>
          <w:lang w:val="en-US" w:eastAsia="zh-CN" w:bidi="ar-SA"/>
        </w:rPr>
        <w:t>《网络关键设备和网络安全专用产品安全认证和安全检测结果》中的产品或具有《计算机信息系统安全专用产品销售许可证》的产品。</w:t>
      </w:r>
    </w:p>
    <w:bookmarkEnd w:id="125"/>
    <w:p w14:paraId="1695A870">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2.乙方所提供的货物必须是全新、未使用的原装产品，且在正常安装、使用和保养条件下，其使用寿命期内各项指标均达到</w:t>
      </w:r>
      <w:r>
        <w:rPr>
          <w:rFonts w:hint="eastAsia" w:ascii="Times New Roman" w:hAnsi="Times New Roman" w:eastAsia="宋体" w:cs="Times New Roman"/>
          <w:color w:val="auto"/>
          <w:kern w:val="2"/>
          <w:sz w:val="21"/>
          <w:szCs w:val="21"/>
          <w:highlight w:val="none"/>
          <w:lang w:val="en-US" w:eastAsia="zh-CN" w:bidi="ar-SA"/>
        </w:rPr>
        <w:t>招标文件</w:t>
      </w:r>
      <w:r>
        <w:rPr>
          <w:rFonts w:ascii="Times New Roman" w:hAnsi="Times New Roman" w:eastAsia="宋体" w:cs="Times New Roman"/>
          <w:color w:val="auto"/>
          <w:kern w:val="2"/>
          <w:sz w:val="21"/>
          <w:szCs w:val="21"/>
          <w:highlight w:val="none"/>
          <w:lang w:val="en-US" w:eastAsia="zh-CN" w:bidi="ar-SA"/>
        </w:rPr>
        <w:t>要求。</w:t>
      </w:r>
    </w:p>
    <w:p w14:paraId="11D25B1F">
      <w:pPr>
        <w:snapToGrid w:val="0"/>
        <w:spacing w:line="360" w:lineRule="exact"/>
        <w:ind w:firstLine="422" w:firstLineChars="200"/>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第三条  权利保证</w:t>
      </w:r>
    </w:p>
    <w:p w14:paraId="376F42E6">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ascii="Times New Roman" w:hAnsi="Times New Roman" w:eastAsia="宋体" w:cs="Times New Roman"/>
          <w:color w:val="auto"/>
          <w:kern w:val="2"/>
          <w:sz w:val="21"/>
          <w:szCs w:val="21"/>
          <w:highlight w:val="none"/>
          <w:lang w:val="en-US" w:eastAsia="zh-CN" w:bidi="ar-SA"/>
        </w:rPr>
        <w:t>乙方应保证所提供货物在使用时不会侵犯任何第三方的专利权、商标权、工业设计权或其他权利。</w:t>
      </w:r>
    </w:p>
    <w:p w14:paraId="427074C7">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w:t>
      </w:r>
      <w:r>
        <w:rPr>
          <w:rFonts w:ascii="Times New Roman" w:hAnsi="Times New Roman" w:eastAsia="宋体" w:cs="Times New Roman"/>
          <w:color w:val="auto"/>
          <w:kern w:val="2"/>
          <w:sz w:val="21"/>
          <w:szCs w:val="21"/>
          <w:highlight w:val="none"/>
          <w:lang w:val="en-US" w:eastAsia="zh-CN" w:bidi="ar-SA"/>
        </w:rPr>
        <w:t>乙方应按招标文件规定的时间向甲方提供使用货物的有关技术资料。</w:t>
      </w:r>
    </w:p>
    <w:p w14:paraId="262B77F7">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w:t>
      </w:r>
      <w:r>
        <w:rPr>
          <w:rFonts w:ascii="Times New Roman" w:hAnsi="Times New Roman" w:eastAsia="宋体" w:cs="Times New Roman"/>
          <w:color w:val="auto"/>
          <w:kern w:val="2"/>
          <w:sz w:val="21"/>
          <w:szCs w:val="21"/>
          <w:highlight w:val="none"/>
          <w:lang w:val="en-US" w:eastAsia="zh-CN" w:bidi="ar-SA"/>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D0890CF">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w:t>
      </w:r>
      <w:r>
        <w:rPr>
          <w:rFonts w:ascii="Times New Roman" w:hAnsi="Times New Roman" w:eastAsia="宋体" w:cs="Times New Roman"/>
          <w:color w:val="auto"/>
          <w:kern w:val="2"/>
          <w:sz w:val="21"/>
          <w:szCs w:val="21"/>
          <w:highlight w:val="none"/>
          <w:lang w:val="en-US" w:eastAsia="zh-CN" w:bidi="ar-SA"/>
        </w:rPr>
        <w:t>乙方保证所交付的货物的所有权完全属于乙方且无任何抵押、质押、查封等产权</w:t>
      </w:r>
      <w:r>
        <w:rPr>
          <w:rFonts w:hint="eastAsia" w:ascii="Times New Roman" w:hAnsi="Times New Roman" w:eastAsia="宋体" w:cs="Times New Roman"/>
          <w:color w:val="auto"/>
          <w:kern w:val="2"/>
          <w:sz w:val="21"/>
          <w:szCs w:val="21"/>
          <w:highlight w:val="none"/>
          <w:lang w:val="en-US" w:eastAsia="zh-CN" w:bidi="ar-SA"/>
        </w:rPr>
        <w:t>问题</w:t>
      </w:r>
      <w:r>
        <w:rPr>
          <w:rFonts w:ascii="Times New Roman" w:hAnsi="Times New Roman" w:eastAsia="宋体" w:cs="Times New Roman"/>
          <w:color w:val="auto"/>
          <w:kern w:val="2"/>
          <w:sz w:val="21"/>
          <w:szCs w:val="21"/>
          <w:highlight w:val="none"/>
          <w:lang w:val="en-US" w:eastAsia="zh-CN" w:bidi="ar-SA"/>
        </w:rPr>
        <w:t>。</w:t>
      </w:r>
    </w:p>
    <w:p w14:paraId="0287DF39">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bookmarkStart w:id="126" w:name="_Hlk77610067"/>
      <w:r>
        <w:rPr>
          <w:rFonts w:hint="eastAsia" w:ascii="Times New Roman" w:hAnsi="Times New Roman" w:eastAsia="宋体" w:cs="Times New Roman"/>
          <w:color w:val="auto"/>
          <w:kern w:val="2"/>
          <w:sz w:val="21"/>
          <w:szCs w:val="21"/>
          <w:highlight w:val="none"/>
          <w:lang w:val="en-US" w:eastAsia="zh-CN" w:bidi="ar-SA"/>
        </w:rPr>
        <w:t>5.如采购项目涉及采购标的的知识产权归属的，产权归属为：</w:t>
      </w:r>
      <w:r>
        <w:rPr>
          <w:rFonts w:hint="eastAsia" w:ascii="Times New Roman" w:hAnsi="Times New Roman" w:eastAsia="宋体" w:cs="Times New Roman"/>
          <w:color w:val="auto"/>
          <w:kern w:val="2"/>
          <w:sz w:val="21"/>
          <w:szCs w:val="21"/>
          <w:highlight w:val="none"/>
          <w:u w:val="single"/>
          <w:lang w:val="en-US" w:eastAsia="zh-CN" w:bidi="ar-SA"/>
        </w:rPr>
        <w:t xml:space="preserve"> </w:t>
      </w:r>
      <w:r>
        <w:rPr>
          <w:rFonts w:ascii="Times New Roman" w:hAnsi="Times New Roman" w:eastAsia="宋体" w:cs="Times New Roman"/>
          <w:color w:val="auto"/>
          <w:kern w:val="2"/>
          <w:sz w:val="21"/>
          <w:szCs w:val="21"/>
          <w:highlight w:val="none"/>
          <w:u w:val="single"/>
          <w:lang w:val="en-US" w:eastAsia="zh-CN" w:bidi="ar-SA"/>
        </w:rPr>
        <w:t xml:space="preserve">   </w:t>
      </w:r>
      <w:r>
        <w:rPr>
          <w:rFonts w:hint="eastAsia" w:ascii="Times New Roman" w:hAnsi="Times New Roman" w:eastAsia="宋体" w:cs="Times New Roman"/>
          <w:color w:val="auto"/>
          <w:kern w:val="2"/>
          <w:sz w:val="21"/>
          <w:szCs w:val="21"/>
          <w:highlight w:val="none"/>
          <w:u w:val="single"/>
          <w:lang w:val="en-US" w:eastAsia="zh-CN" w:bidi="ar-SA"/>
        </w:rPr>
        <w:t>甲方</w:t>
      </w:r>
      <w:r>
        <w:rPr>
          <w:rFonts w:ascii="Times New Roman" w:hAnsi="Times New Roman" w:eastAsia="宋体" w:cs="Times New Roman"/>
          <w:color w:val="auto"/>
          <w:kern w:val="2"/>
          <w:sz w:val="21"/>
          <w:szCs w:val="21"/>
          <w:highlight w:val="none"/>
          <w:u w:val="single"/>
          <w:lang w:val="en-US" w:eastAsia="zh-CN" w:bidi="ar-SA"/>
        </w:rPr>
        <w:t xml:space="preserve">     </w:t>
      </w:r>
      <w:r>
        <w:rPr>
          <w:rFonts w:ascii="Times New Roman" w:hAnsi="Times New Roman" w:eastAsia="宋体"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 xml:space="preserve"> </w:t>
      </w:r>
    </w:p>
    <w:p w14:paraId="59B28039">
      <w:pPr>
        <w:spacing w:line="276" w:lineRule="auto"/>
        <w:ind w:firstLine="420" w:firstLineChars="200"/>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highlight w:val="none"/>
        </w:rPr>
        <w:t>6.产权纠纷处理方式</w:t>
      </w:r>
      <w:r>
        <w:rPr>
          <w:rFonts w:hint="eastAsia" w:ascii="Times New Roman" w:hAnsi="Times New Roman" w:eastAsia="宋体" w:cs="Times New Roman"/>
          <w:color w:val="auto"/>
          <w:highlight w:val="none"/>
          <w:u w:val="single"/>
        </w:rPr>
        <w:t>：</w:t>
      </w:r>
      <w:r>
        <w:rPr>
          <w:rFonts w:hint="eastAsia" w:ascii="Times New Roman" w:hAnsi="Times New Roman" w:eastAsia="宋体" w:cs="Times New Roman"/>
          <w:color w:val="auto"/>
          <w:szCs w:val="21"/>
          <w:highlight w:val="none"/>
          <w:u w:val="single"/>
        </w:rPr>
        <w:t>甲方</w:t>
      </w:r>
      <w:r>
        <w:rPr>
          <w:rFonts w:ascii="Times New Roman" w:hAnsi="Times New Roman" w:eastAsia="宋体" w:cs="Times New Roman"/>
          <w:color w:val="auto"/>
          <w:szCs w:val="21"/>
          <w:highlight w:val="none"/>
          <w:u w:val="single"/>
        </w:rPr>
        <w:t>在中华人民共和国境内使用</w:t>
      </w:r>
      <w:r>
        <w:rPr>
          <w:rFonts w:hint="eastAsia" w:ascii="Times New Roman" w:hAnsi="Times New Roman" w:eastAsia="宋体" w:cs="Times New Roman"/>
          <w:color w:val="auto"/>
          <w:szCs w:val="21"/>
          <w:highlight w:val="none"/>
          <w:u w:val="single"/>
        </w:rPr>
        <w:t>乙方</w:t>
      </w:r>
      <w:r>
        <w:rPr>
          <w:rFonts w:ascii="Times New Roman" w:hAnsi="Times New Roman" w:eastAsia="宋体" w:cs="Times New Roman"/>
          <w:color w:val="auto"/>
          <w:szCs w:val="21"/>
          <w:highlight w:val="none"/>
          <w:u w:val="single"/>
        </w:rPr>
        <w:t>提供的产品及服务时免受第三方提出的侵犯其专利权或其它知识产权的起诉。如果第三方提出侵权指控，</w:t>
      </w:r>
      <w:r>
        <w:rPr>
          <w:rFonts w:hint="eastAsia" w:ascii="Times New Roman" w:hAnsi="Times New Roman" w:eastAsia="宋体" w:cs="Times New Roman"/>
          <w:color w:val="auto"/>
          <w:szCs w:val="21"/>
          <w:highlight w:val="none"/>
          <w:u w:val="single"/>
        </w:rPr>
        <w:t>乙方</w:t>
      </w:r>
      <w:r>
        <w:rPr>
          <w:rFonts w:ascii="Times New Roman" w:hAnsi="Times New Roman" w:eastAsia="宋体" w:cs="Times New Roman"/>
          <w:color w:val="auto"/>
          <w:szCs w:val="21"/>
          <w:highlight w:val="none"/>
          <w:u w:val="single"/>
        </w:rPr>
        <w:t>应</w:t>
      </w:r>
      <w:r>
        <w:rPr>
          <w:rFonts w:hint="eastAsia" w:ascii="Times New Roman" w:hAnsi="Times New Roman" w:eastAsia="宋体" w:cs="Times New Roman"/>
          <w:color w:val="auto"/>
          <w:szCs w:val="21"/>
          <w:highlight w:val="none"/>
          <w:u w:val="single"/>
        </w:rPr>
        <w:t>妥善处理纠纷并</w:t>
      </w:r>
      <w:r>
        <w:rPr>
          <w:rFonts w:ascii="Times New Roman" w:hAnsi="Times New Roman" w:eastAsia="宋体" w:cs="Times New Roman"/>
          <w:color w:val="auto"/>
          <w:szCs w:val="21"/>
          <w:highlight w:val="none"/>
          <w:u w:val="single"/>
        </w:rPr>
        <w:t>承担由此而引起的一切法律责任和费用。</w:t>
      </w:r>
    </w:p>
    <w:bookmarkEnd w:id="126"/>
    <w:p w14:paraId="6927503E">
      <w:pPr>
        <w:snapToGrid w:val="0"/>
        <w:spacing w:line="360" w:lineRule="exact"/>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第四条  包装和运输</w:t>
      </w:r>
    </w:p>
    <w:p w14:paraId="2FB89A10">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bookmarkStart w:id="127" w:name="_Hlk88989517"/>
      <w:r>
        <w:rPr>
          <w:rFonts w:ascii="Times New Roman" w:hAnsi="Times New Roman" w:eastAsia="宋体" w:cs="Times New Roman"/>
          <w:color w:val="auto"/>
          <w:kern w:val="2"/>
          <w:sz w:val="21"/>
          <w:szCs w:val="21"/>
          <w:highlight w:val="none"/>
          <w:lang w:val="en-US" w:eastAsia="zh-CN" w:bidi="ar-SA"/>
        </w:rPr>
        <w:t>1.乙方提供的货物均应按招标文件要求的包装材料、包装标准、包装方式进行包装，每一包装单元内应附详细的装箱单和质量合格证</w:t>
      </w:r>
      <w:r>
        <w:rPr>
          <w:rFonts w:hint="eastAsia" w:ascii="Times New Roman" w:hAnsi="Times New Roman" w:eastAsia="宋体" w:cs="Times New Roman"/>
          <w:color w:val="auto"/>
          <w:kern w:val="2"/>
          <w:sz w:val="21"/>
          <w:szCs w:val="21"/>
          <w:highlight w:val="none"/>
          <w:lang w:val="en-US" w:eastAsia="zh-CN" w:bidi="ar-SA"/>
        </w:rPr>
        <w:t xml:space="preserve">。 </w:t>
      </w:r>
    </w:p>
    <w:p w14:paraId="715ED581">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2.使用说明书、质量检验证明书、随配附件和工具以及清单一并附于货物内。</w:t>
      </w:r>
    </w:p>
    <w:p w14:paraId="4AB37450">
      <w:pPr>
        <w:widowControl w:val="0"/>
        <w:snapToGrid w:val="0"/>
        <w:spacing w:line="300" w:lineRule="exact"/>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w:t>
      </w:r>
      <w:r>
        <w:rPr>
          <w:rFonts w:ascii="Times New Roman" w:hAnsi="Times New Roman" w:eastAsia="宋体" w:cs="Times New Roman"/>
          <w:color w:val="auto"/>
          <w:kern w:val="2"/>
          <w:sz w:val="21"/>
          <w:szCs w:val="21"/>
          <w:highlight w:val="none"/>
          <w:lang w:val="en-US" w:eastAsia="zh-CN" w:bidi="ar-SA"/>
        </w:rPr>
        <w:t>. 乙方应</w:t>
      </w:r>
      <w:r>
        <w:rPr>
          <w:rFonts w:hint="eastAsia" w:ascii="Times New Roman" w:hAnsi="Times New Roman" w:eastAsia="宋体" w:cs="Times New Roman"/>
          <w:color w:val="auto"/>
          <w:kern w:val="2"/>
          <w:sz w:val="21"/>
          <w:szCs w:val="21"/>
          <w:highlight w:val="none"/>
          <w:lang w:val="en-US" w:eastAsia="zh-CN" w:bidi="ar-SA"/>
        </w:rPr>
        <w:t>确保包装要求</w:t>
      </w:r>
      <w:r>
        <w:rPr>
          <w:rFonts w:ascii="Times New Roman" w:hAnsi="Times New Roman" w:eastAsia="宋体" w:cs="Times New Roman"/>
          <w:color w:val="auto"/>
          <w:kern w:val="2"/>
          <w:sz w:val="21"/>
          <w:szCs w:val="21"/>
          <w:highlight w:val="none"/>
          <w:lang w:val="en-US" w:eastAsia="zh-CN" w:bidi="ar-SA"/>
        </w:rPr>
        <w:t>满足运输距离、防潮、防震、防锈和防破损装卸等要求，以保证货物安全运达甲方指定地点。</w:t>
      </w:r>
    </w:p>
    <w:p w14:paraId="5D9B2EA2">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w:t>
      </w:r>
      <w:r>
        <w:rPr>
          <w:rFonts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乙方提供的货物包装及快递包装应满足《财政部等三部门联合印发商品包装和快递包装政府采购需求标准（试行）》财办库【2020】123号文要求。</w:t>
      </w:r>
    </w:p>
    <w:p w14:paraId="6C01F963">
      <w:pPr>
        <w:widowControl w:val="0"/>
        <w:snapToGrid w:val="0"/>
        <w:spacing w:line="300" w:lineRule="exact"/>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w:t>
      </w:r>
      <w:r>
        <w:rPr>
          <w:rFonts w:ascii="Times New Roman" w:hAnsi="Times New Roman" w:eastAsia="宋体" w:cs="Times New Roman"/>
          <w:color w:val="auto"/>
          <w:kern w:val="2"/>
          <w:sz w:val="21"/>
          <w:szCs w:val="21"/>
          <w:highlight w:val="none"/>
          <w:lang w:val="en-US" w:eastAsia="zh-CN" w:bidi="ar-SA"/>
        </w:rPr>
        <w:t>. 乙方在货物发运手续办理完毕后二十四小时内或货到甲方四十八小时前通知甲方，以准备</w:t>
      </w:r>
      <w:r>
        <w:rPr>
          <w:rFonts w:hint="eastAsia" w:ascii="Times New Roman" w:hAnsi="Times New Roman" w:eastAsia="宋体" w:cs="Times New Roman"/>
          <w:color w:val="auto"/>
          <w:kern w:val="2"/>
          <w:sz w:val="21"/>
          <w:szCs w:val="21"/>
          <w:highlight w:val="none"/>
          <w:lang w:val="en-US" w:eastAsia="zh-CN" w:bidi="ar-SA"/>
        </w:rPr>
        <w:t>交付</w:t>
      </w:r>
      <w:r>
        <w:rPr>
          <w:rFonts w:ascii="Times New Roman" w:hAnsi="Times New Roman" w:eastAsia="宋体" w:cs="Times New Roman"/>
          <w:color w:val="auto"/>
          <w:kern w:val="2"/>
          <w:sz w:val="21"/>
          <w:szCs w:val="21"/>
          <w:highlight w:val="none"/>
          <w:lang w:val="en-US" w:eastAsia="zh-CN" w:bidi="ar-SA"/>
        </w:rPr>
        <w:t>。</w:t>
      </w:r>
    </w:p>
    <w:p w14:paraId="689BA4F7">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w:t>
      </w:r>
      <w:r>
        <w:rPr>
          <w:rFonts w:ascii="Times New Roman" w:hAnsi="Times New Roman" w:eastAsia="宋体" w:cs="Times New Roman"/>
          <w:color w:val="auto"/>
          <w:kern w:val="2"/>
          <w:sz w:val="21"/>
          <w:szCs w:val="21"/>
          <w:highlight w:val="none"/>
          <w:lang w:val="en-US" w:eastAsia="zh-CN" w:bidi="ar-SA"/>
        </w:rPr>
        <w:t>.货物的运输方式：</w:t>
      </w:r>
      <w:r>
        <w:rPr>
          <w:rFonts w:ascii="Times New Roman" w:hAnsi="Times New Roman" w:eastAsia="宋体" w:cs="Times New Roman"/>
          <w:color w:val="auto"/>
          <w:kern w:val="2"/>
          <w:sz w:val="21"/>
          <w:szCs w:val="21"/>
          <w:highlight w:val="none"/>
          <w:u w:val="single"/>
          <w:lang w:val="en-US" w:eastAsia="zh-CN" w:bidi="ar-SA"/>
        </w:rPr>
        <w:t>乙方自定</w:t>
      </w:r>
      <w:r>
        <w:rPr>
          <w:rFonts w:ascii="Times New Roman" w:hAnsi="Times New Roman" w:eastAsia="宋体" w:cs="Times New Roman"/>
          <w:color w:val="auto"/>
          <w:kern w:val="2"/>
          <w:sz w:val="21"/>
          <w:szCs w:val="21"/>
          <w:highlight w:val="none"/>
          <w:lang w:val="en-US" w:eastAsia="zh-CN" w:bidi="ar-SA"/>
        </w:rPr>
        <w:t>。</w:t>
      </w:r>
    </w:p>
    <w:p w14:paraId="5433670C">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w:t>
      </w:r>
      <w:r>
        <w:rPr>
          <w:rFonts w:ascii="Times New Roman" w:hAnsi="Times New Roman" w:eastAsia="宋体" w:cs="Times New Roman"/>
          <w:color w:val="auto"/>
          <w:kern w:val="2"/>
          <w:sz w:val="21"/>
          <w:szCs w:val="21"/>
          <w:highlight w:val="none"/>
          <w:lang w:val="en-US" w:eastAsia="zh-CN" w:bidi="ar-SA"/>
        </w:rPr>
        <w:t>.乙方负责货物运输，货物运输合理损耗及计算方法：</w:t>
      </w:r>
      <w:r>
        <w:rPr>
          <w:rFonts w:ascii="Times New Roman" w:hAnsi="Times New Roman" w:eastAsia="宋体" w:cs="Times New Roman"/>
          <w:color w:val="auto"/>
          <w:kern w:val="2"/>
          <w:sz w:val="21"/>
          <w:szCs w:val="21"/>
          <w:highlight w:val="none"/>
          <w:u w:val="single"/>
          <w:lang w:val="en-US" w:eastAsia="zh-CN" w:bidi="ar-SA"/>
        </w:rPr>
        <w:t xml:space="preserve">由乙方负责 </w:t>
      </w:r>
      <w:r>
        <w:rPr>
          <w:rFonts w:ascii="Times New Roman" w:hAnsi="Times New Roman" w:eastAsia="宋体" w:cs="Times New Roman"/>
          <w:color w:val="auto"/>
          <w:kern w:val="2"/>
          <w:sz w:val="21"/>
          <w:szCs w:val="21"/>
          <w:highlight w:val="none"/>
          <w:lang w:val="en-US" w:eastAsia="zh-CN" w:bidi="ar-SA"/>
        </w:rPr>
        <w:t>。</w:t>
      </w:r>
    </w:p>
    <w:p w14:paraId="39FB0D57">
      <w:pPr>
        <w:widowControl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bookmarkStart w:id="128" w:name="_Hlk60654270"/>
      <w:r>
        <w:rPr>
          <w:rFonts w:hint="eastAsia" w:ascii="Times New Roman" w:hAnsi="Times New Roman" w:eastAsia="宋体" w:cs="Times New Roman"/>
          <w:color w:val="auto"/>
          <w:kern w:val="2"/>
          <w:sz w:val="21"/>
          <w:szCs w:val="21"/>
          <w:highlight w:val="none"/>
          <w:lang w:val="en-US" w:eastAsia="zh-CN" w:bidi="ar-SA"/>
        </w:rPr>
        <w:t>8</w:t>
      </w:r>
      <w:r>
        <w:rPr>
          <w:rFonts w:ascii="Times New Roman" w:hAnsi="Times New Roman" w:eastAsia="宋体" w:cs="Times New Roman"/>
          <w:color w:val="auto"/>
          <w:kern w:val="2"/>
          <w:sz w:val="21"/>
          <w:szCs w:val="21"/>
          <w:highlight w:val="none"/>
          <w:lang w:val="en-US" w:eastAsia="zh-CN" w:bidi="ar-SA"/>
        </w:rPr>
        <w:t xml:space="preserve"> 货物在交付甲方前发生的风险均由乙方负责。</w:t>
      </w:r>
    </w:p>
    <w:p w14:paraId="5881FD23">
      <w:pPr>
        <w:widowControl w:val="0"/>
        <w:snapToGrid w:val="0"/>
        <w:spacing w:line="300" w:lineRule="exact"/>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w:t>
      </w:r>
      <w:r>
        <w:rPr>
          <w:rFonts w:ascii="Times New Roman" w:hAnsi="Times New Roman" w:eastAsia="宋体" w:cs="Times New Roman"/>
          <w:color w:val="auto"/>
          <w:kern w:val="2"/>
          <w:sz w:val="21"/>
          <w:szCs w:val="21"/>
          <w:highlight w:val="none"/>
          <w:lang w:val="en-US" w:eastAsia="zh-CN" w:bidi="ar-SA"/>
        </w:rPr>
        <w:t>. 货物在规定的交付期限内由乙方送达甲方指定的地点并</w:t>
      </w:r>
      <w:r>
        <w:rPr>
          <w:rFonts w:hint="eastAsia" w:ascii="Times New Roman" w:hAnsi="Times New Roman" w:eastAsia="宋体" w:cs="Times New Roman"/>
          <w:color w:val="auto"/>
          <w:kern w:val="2"/>
          <w:sz w:val="21"/>
          <w:szCs w:val="21"/>
          <w:highlight w:val="none"/>
          <w:lang w:val="en-US" w:eastAsia="zh-CN" w:bidi="ar-SA"/>
        </w:rPr>
        <w:t>到货</w:t>
      </w:r>
      <w:r>
        <w:rPr>
          <w:rFonts w:ascii="Times New Roman" w:hAnsi="Times New Roman" w:eastAsia="宋体" w:cs="Times New Roman"/>
          <w:color w:val="auto"/>
          <w:kern w:val="2"/>
          <w:sz w:val="21"/>
          <w:szCs w:val="21"/>
          <w:highlight w:val="none"/>
          <w:lang w:val="en-US" w:eastAsia="zh-CN" w:bidi="ar-SA"/>
        </w:rPr>
        <w:t>验收合格后视为交付，乙方同时需通知甲方货物已送达。</w:t>
      </w:r>
    </w:p>
    <w:bookmarkEnd w:id="127"/>
    <w:bookmarkEnd w:id="128"/>
    <w:p w14:paraId="44A979EE">
      <w:pPr>
        <w:snapToGrid w:val="0"/>
        <w:spacing w:line="360" w:lineRule="exact"/>
        <w:ind w:firstLine="422" w:firstLineChars="200"/>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第五条  交付和验收</w:t>
      </w:r>
    </w:p>
    <w:p w14:paraId="643CF525">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1.交付</w:t>
      </w:r>
      <w:r>
        <w:rPr>
          <w:rFonts w:hint="eastAsia" w:ascii="Times New Roman" w:hAnsi="Times New Roman" w:eastAsia="宋体" w:cs="Times New Roman"/>
          <w:color w:val="auto"/>
          <w:szCs w:val="21"/>
          <w:highlight w:val="none"/>
        </w:rPr>
        <w:t>及</w:t>
      </w:r>
      <w:r>
        <w:rPr>
          <w:rFonts w:ascii="Times New Roman" w:hAnsi="Times New Roman" w:eastAsia="宋体" w:cs="Times New Roman"/>
          <w:color w:val="auto"/>
          <w:szCs w:val="21"/>
          <w:highlight w:val="none"/>
        </w:rPr>
        <w:t>使用时间：</w:t>
      </w:r>
      <w:r>
        <w:rPr>
          <w:rFonts w:ascii="Times New Roman" w:hAnsi="Times New Roman" w:eastAsia="宋体" w:cs="Times New Roman"/>
          <w:color w:val="auto"/>
          <w:szCs w:val="21"/>
          <w:highlight w:val="none"/>
          <w:u w:val="single"/>
        </w:rPr>
        <w:t>按乙方投标文件中所承诺的时间</w:t>
      </w:r>
      <w:r>
        <w:rPr>
          <w:rFonts w:ascii="Times New Roman" w:hAnsi="Times New Roman" w:eastAsia="宋体" w:cs="Times New Roman"/>
          <w:color w:val="auto"/>
          <w:szCs w:val="21"/>
          <w:highlight w:val="none"/>
        </w:rPr>
        <w:t>；地点：</w:t>
      </w:r>
      <w:r>
        <w:rPr>
          <w:rFonts w:ascii="Times New Roman" w:hAnsi="Times New Roman" w:eastAsia="宋体" w:cs="Times New Roman"/>
          <w:color w:val="auto"/>
          <w:szCs w:val="21"/>
          <w:highlight w:val="none"/>
          <w:u w:val="single"/>
        </w:rPr>
        <w:t xml:space="preserve"> 甲方指定地点。</w:t>
      </w:r>
    </w:p>
    <w:p w14:paraId="0AF72110">
      <w:pPr>
        <w:snapToGrid w:val="0"/>
        <w:spacing w:line="300" w:lineRule="exact"/>
        <w:ind w:firstLine="420" w:firstLineChars="200"/>
        <w:rPr>
          <w:rFonts w:ascii="Times New Roman" w:hAnsi="Times New Roman" w:eastAsia="宋体" w:cs="Times New Roman"/>
          <w:color w:val="auto"/>
          <w:highlight w:val="none"/>
        </w:rPr>
      </w:pPr>
      <w:bookmarkStart w:id="129" w:name="_Hlk88989539"/>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交付标准：</w:t>
      </w:r>
      <w:r>
        <w:rPr>
          <w:rFonts w:ascii="Times New Roman" w:hAnsi="Times New Roman" w:eastAsia="宋体" w:cs="Times New Roman"/>
          <w:color w:val="auto"/>
          <w:highlight w:val="none"/>
        </w:rPr>
        <w:t>乙方交</w:t>
      </w:r>
      <w:r>
        <w:rPr>
          <w:rFonts w:hint="eastAsia" w:ascii="Times New Roman" w:hAnsi="Times New Roman" w:eastAsia="宋体" w:cs="Times New Roman"/>
          <w:color w:val="auto"/>
          <w:highlight w:val="none"/>
        </w:rPr>
        <w:t>付</w:t>
      </w:r>
      <w:r>
        <w:rPr>
          <w:rFonts w:ascii="Times New Roman" w:hAnsi="Times New Roman" w:eastAsia="宋体" w:cs="Times New Roman"/>
          <w:color w:val="auto"/>
          <w:highlight w:val="none"/>
        </w:rPr>
        <w:t>前应对</w:t>
      </w:r>
      <w:r>
        <w:rPr>
          <w:rFonts w:hint="eastAsia" w:ascii="Times New Roman" w:hAnsi="Times New Roman" w:eastAsia="宋体" w:cs="Times New Roman"/>
          <w:color w:val="auto"/>
          <w:highlight w:val="none"/>
        </w:rPr>
        <w:t>货物</w:t>
      </w:r>
      <w:r>
        <w:rPr>
          <w:rFonts w:ascii="Times New Roman" w:hAnsi="Times New Roman" w:eastAsia="宋体" w:cs="Times New Roman"/>
          <w:color w:val="auto"/>
          <w:highlight w:val="none"/>
        </w:rPr>
        <w:t>作出全面检查</w:t>
      </w:r>
      <w:r>
        <w:rPr>
          <w:rFonts w:hint="eastAsia" w:ascii="Times New Roman" w:hAnsi="Times New Roman" w:eastAsia="宋体" w:cs="Times New Roman"/>
          <w:color w:val="auto"/>
          <w:highlight w:val="none"/>
        </w:rPr>
        <w:t>后</w:t>
      </w:r>
      <w:r>
        <w:rPr>
          <w:rFonts w:ascii="Times New Roman" w:hAnsi="Times New Roman" w:eastAsia="宋体" w:cs="Times New Roman"/>
          <w:color w:val="auto"/>
          <w:highlight w:val="none"/>
        </w:rPr>
        <w:t>，</w:t>
      </w:r>
      <w:r>
        <w:rPr>
          <w:rFonts w:ascii="Times New Roman" w:hAnsi="Times New Roman" w:eastAsia="宋体" w:cs="Times New Roman"/>
          <w:color w:val="auto"/>
          <w:szCs w:val="21"/>
          <w:highlight w:val="none"/>
        </w:rPr>
        <w:t>将</w:t>
      </w:r>
      <w:r>
        <w:rPr>
          <w:rFonts w:hint="eastAsia" w:ascii="Times New Roman" w:hAnsi="Times New Roman" w:eastAsia="宋体" w:cs="Times New Roman"/>
          <w:color w:val="auto"/>
          <w:szCs w:val="21"/>
          <w:highlight w:val="none"/>
        </w:rPr>
        <w:t>符合合同文件要求的货物与相关</w:t>
      </w:r>
      <w:r>
        <w:rPr>
          <w:rFonts w:ascii="Times New Roman" w:hAnsi="Times New Roman" w:eastAsia="宋体" w:cs="Times New Roman"/>
          <w:color w:val="auto"/>
          <w:szCs w:val="21"/>
          <w:highlight w:val="none"/>
        </w:rPr>
        <w:t>的装箱清单、用户手册、保修卡</w:t>
      </w:r>
      <w:r>
        <w:rPr>
          <w:rFonts w:hint="eastAsia" w:ascii="Times New Roman" w:hAnsi="Times New Roman" w:eastAsia="宋体" w:cs="Times New Roman"/>
          <w:color w:val="auto"/>
          <w:szCs w:val="21"/>
          <w:highlight w:val="none"/>
        </w:rPr>
        <w:t>等单证和</w:t>
      </w:r>
      <w:r>
        <w:rPr>
          <w:rFonts w:ascii="Times New Roman" w:hAnsi="Times New Roman" w:eastAsia="宋体" w:cs="Times New Roman"/>
          <w:color w:val="auto"/>
          <w:szCs w:val="21"/>
          <w:highlight w:val="none"/>
        </w:rPr>
        <w:t>资料、工具和备品备件等</w:t>
      </w:r>
      <w:r>
        <w:rPr>
          <w:rFonts w:hint="eastAsia" w:ascii="Times New Roman" w:hAnsi="Times New Roman" w:eastAsia="宋体" w:cs="Times New Roman"/>
          <w:color w:val="auto"/>
          <w:szCs w:val="21"/>
          <w:highlight w:val="none"/>
        </w:rPr>
        <w:t>一同</w:t>
      </w:r>
      <w:r>
        <w:rPr>
          <w:rFonts w:ascii="Times New Roman" w:hAnsi="Times New Roman" w:eastAsia="宋体" w:cs="Times New Roman"/>
          <w:color w:val="auto"/>
          <w:szCs w:val="21"/>
          <w:highlight w:val="none"/>
        </w:rPr>
        <w:t>交付给甲方。</w:t>
      </w:r>
    </w:p>
    <w:p w14:paraId="023490B4">
      <w:pPr>
        <w:snapToGrid w:val="0"/>
        <w:spacing w:line="30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验收程序：验收一般分为到货验收、初步验收及最终验收三次单项验收。经甲方同意，单项验收可以部分或全部合并进行。本项目采用的验收方式为：</w:t>
      </w:r>
      <w:r>
        <w:rPr>
          <w:rFonts w:hint="eastAsia" w:ascii="Times New Roman" w:hAnsi="Times New Roman" w:eastAsia="宋体" w:cs="Times New Roman"/>
          <w:color w:val="auto"/>
          <w:highlight w:val="none"/>
        </w:rPr>
        <w:sym w:font="Wingdings 2" w:char="00A3"/>
      </w:r>
      <w:r>
        <w:rPr>
          <w:rFonts w:hint="eastAsia" w:ascii="Times New Roman" w:hAnsi="Times New Roman" w:eastAsia="宋体" w:cs="Times New Roman"/>
          <w:color w:val="auto"/>
          <w:highlight w:val="none"/>
        </w:rPr>
        <w:t xml:space="preserve">到货验收  </w:t>
      </w:r>
      <w:r>
        <w:rPr>
          <w:rFonts w:hint="eastAsia" w:ascii="Times New Roman" w:hAnsi="Times New Roman" w:eastAsia="宋体" w:cs="Times New Roman"/>
          <w:color w:val="auto"/>
          <w:highlight w:val="none"/>
        </w:rPr>
        <w:sym w:font="Wingdings 2" w:char="00A3"/>
      </w:r>
      <w:r>
        <w:rPr>
          <w:rFonts w:hint="eastAsia" w:ascii="Times New Roman" w:hAnsi="Times New Roman" w:eastAsia="宋体" w:cs="Times New Roman"/>
          <w:color w:val="auto"/>
          <w:highlight w:val="none"/>
        </w:rPr>
        <w:t xml:space="preserve">初步验收  </w:t>
      </w:r>
      <w:r>
        <w:rPr>
          <w:rFonts w:hint="eastAsia" w:ascii="Times New Roman" w:hAnsi="Times New Roman" w:eastAsia="宋体" w:cs="Times New Roman"/>
          <w:color w:val="auto"/>
          <w:highlight w:val="none"/>
        </w:rPr>
        <w:sym w:font="Wingdings 2" w:char="00A3"/>
      </w:r>
      <w:r>
        <w:rPr>
          <w:rFonts w:hint="eastAsia" w:ascii="Times New Roman" w:hAnsi="Times New Roman" w:eastAsia="宋体" w:cs="Times New Roman"/>
          <w:color w:val="auto"/>
          <w:highlight w:val="none"/>
        </w:rPr>
        <w:t xml:space="preserve">最终验收  </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合并验收</w:t>
      </w:r>
    </w:p>
    <w:p w14:paraId="7B51D1DE">
      <w:pPr>
        <w:snapToGrid w:val="0"/>
        <w:spacing w:line="30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（1）到货验收：</w:t>
      </w:r>
      <w:r>
        <w:rPr>
          <w:rFonts w:ascii="Times New Roman" w:hAnsi="Times New Roman" w:eastAsia="宋体" w:cs="Times New Roman"/>
          <w:color w:val="auto"/>
          <w:highlight w:val="none"/>
        </w:rPr>
        <w:t>甲方</w:t>
      </w:r>
      <w:r>
        <w:rPr>
          <w:rFonts w:hint="eastAsia" w:ascii="Times New Roman" w:hAnsi="Times New Roman" w:eastAsia="宋体" w:cs="Times New Roman"/>
          <w:color w:val="auto"/>
          <w:highlight w:val="none"/>
        </w:rPr>
        <w:t>在接到</w:t>
      </w:r>
      <w:r>
        <w:rPr>
          <w:rFonts w:ascii="Times New Roman" w:hAnsi="Times New Roman" w:eastAsia="宋体" w:cs="Times New Roman"/>
          <w:color w:val="auto"/>
          <w:highlight w:val="none"/>
        </w:rPr>
        <w:t>乙方</w:t>
      </w:r>
      <w:r>
        <w:rPr>
          <w:rFonts w:hint="eastAsia" w:ascii="Times New Roman" w:hAnsi="Times New Roman" w:eastAsia="宋体" w:cs="Times New Roman"/>
          <w:color w:val="auto"/>
          <w:highlight w:val="none"/>
        </w:rPr>
        <w:t>通知后对交付</w:t>
      </w:r>
      <w:r>
        <w:rPr>
          <w:rFonts w:ascii="Times New Roman" w:hAnsi="Times New Roman" w:eastAsia="宋体" w:cs="Times New Roman"/>
          <w:color w:val="auto"/>
          <w:highlight w:val="none"/>
        </w:rPr>
        <w:t>的货物依据</w:t>
      </w:r>
      <w:r>
        <w:rPr>
          <w:rFonts w:hint="eastAsia" w:ascii="Times New Roman" w:hAnsi="Times New Roman" w:eastAsia="宋体" w:cs="Times New Roman"/>
          <w:color w:val="auto"/>
          <w:highlight w:val="none"/>
        </w:rPr>
        <w:t>验收标准</w:t>
      </w:r>
      <w:r>
        <w:rPr>
          <w:rFonts w:ascii="Times New Roman" w:hAnsi="Times New Roman" w:eastAsia="宋体" w:cs="Times New Roman"/>
          <w:color w:val="auto"/>
          <w:highlight w:val="none"/>
        </w:rPr>
        <w:t>进行</w:t>
      </w:r>
      <w:r>
        <w:rPr>
          <w:rFonts w:hint="eastAsia" w:ascii="Times New Roman" w:hAnsi="Times New Roman" w:eastAsia="宋体" w:cs="Times New Roman"/>
          <w:color w:val="auto"/>
          <w:highlight w:val="none"/>
        </w:rPr>
        <w:t>到货验收</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对品牌、规格型号、</w:t>
      </w:r>
      <w:r>
        <w:rPr>
          <w:rFonts w:ascii="Times New Roman" w:hAnsi="Times New Roman" w:eastAsia="宋体" w:cs="Times New Roman"/>
          <w:color w:val="auto"/>
          <w:highlight w:val="none"/>
        </w:rPr>
        <w:t>外观、</w:t>
      </w:r>
      <w:r>
        <w:rPr>
          <w:rFonts w:hint="eastAsia" w:ascii="Times New Roman" w:hAnsi="Times New Roman" w:eastAsia="宋体" w:cs="Times New Roman"/>
          <w:color w:val="auto"/>
          <w:highlight w:val="none"/>
        </w:rPr>
        <w:t>有关资料及备品备件、包装要求</w:t>
      </w:r>
      <w:r>
        <w:rPr>
          <w:rFonts w:ascii="Times New Roman" w:hAnsi="Times New Roman" w:eastAsia="宋体" w:cs="Times New Roman"/>
          <w:color w:val="auto"/>
          <w:highlight w:val="none"/>
        </w:rPr>
        <w:t>符合招标文件</w:t>
      </w:r>
      <w:r>
        <w:rPr>
          <w:rFonts w:hint="eastAsia" w:ascii="Times New Roman" w:hAnsi="Times New Roman" w:eastAsia="宋体" w:cs="Times New Roman"/>
          <w:color w:val="auto"/>
          <w:highlight w:val="none"/>
        </w:rPr>
        <w:t>及合同</w:t>
      </w:r>
      <w:r>
        <w:rPr>
          <w:rFonts w:ascii="Times New Roman" w:hAnsi="Times New Roman" w:eastAsia="宋体" w:cs="Times New Roman"/>
          <w:color w:val="auto"/>
          <w:highlight w:val="none"/>
        </w:rPr>
        <w:t>要求的，</w:t>
      </w:r>
      <w:r>
        <w:rPr>
          <w:rFonts w:hint="eastAsia" w:ascii="Times New Roman" w:hAnsi="Times New Roman" w:eastAsia="宋体" w:cs="Times New Roman"/>
          <w:color w:val="auto"/>
          <w:highlight w:val="none"/>
        </w:rPr>
        <w:t>视为到货验收合格</w:t>
      </w:r>
      <w:r>
        <w:rPr>
          <w:rFonts w:ascii="Times New Roman" w:hAnsi="Times New Roman" w:eastAsia="宋体" w:cs="Times New Roman"/>
          <w:color w:val="auto"/>
          <w:highlight w:val="none"/>
        </w:rPr>
        <w:t>给予签收</w:t>
      </w:r>
      <w:r>
        <w:rPr>
          <w:rFonts w:hint="eastAsia" w:ascii="Times New Roman" w:hAnsi="Times New Roman" w:eastAsia="宋体" w:cs="Times New Roman"/>
          <w:color w:val="auto"/>
          <w:highlight w:val="none"/>
        </w:rPr>
        <w:t>。</w:t>
      </w:r>
    </w:p>
    <w:p w14:paraId="74DE3F0A">
      <w:pPr>
        <w:widowControl w:val="0"/>
        <w:snapToGrid w:val="0"/>
        <w:spacing w:line="300" w:lineRule="exact"/>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（2）初步验收：货物需进行安装调试的，应在安装调试后进行初步验收。</w:t>
      </w:r>
      <w:r>
        <w:rPr>
          <w:rFonts w:ascii="Times New Roman" w:hAnsi="Times New Roman" w:eastAsia="宋体"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甲方</w:t>
      </w:r>
      <w:r>
        <w:rPr>
          <w:rFonts w:ascii="Times New Roman" w:hAnsi="Times New Roman" w:eastAsia="宋体" w:cs="Times New Roman"/>
          <w:color w:val="auto"/>
          <w:kern w:val="2"/>
          <w:sz w:val="21"/>
          <w:szCs w:val="21"/>
          <w:highlight w:val="none"/>
          <w:lang w:val="en-US" w:eastAsia="zh-CN" w:bidi="ar-SA"/>
        </w:rPr>
        <w:t>在</w:t>
      </w:r>
      <w:r>
        <w:rPr>
          <w:rFonts w:hint="eastAsia" w:ascii="Times New Roman" w:hAnsi="Times New Roman" w:eastAsia="宋体" w:cs="Times New Roman"/>
          <w:color w:val="auto"/>
          <w:kern w:val="2"/>
          <w:sz w:val="21"/>
          <w:szCs w:val="21"/>
          <w:highlight w:val="none"/>
          <w:lang w:val="en-US" w:eastAsia="zh-CN" w:bidi="ar-SA"/>
        </w:rPr>
        <w:t>接到</w:t>
      </w:r>
      <w:r>
        <w:rPr>
          <w:rFonts w:ascii="Times New Roman" w:hAnsi="Times New Roman" w:eastAsia="宋体" w:cs="Times New Roman"/>
          <w:color w:val="auto"/>
          <w:kern w:val="2"/>
          <w:sz w:val="21"/>
          <w:szCs w:val="21"/>
          <w:highlight w:val="none"/>
          <w:lang w:val="en-US" w:eastAsia="zh-CN" w:bidi="ar-SA"/>
        </w:rPr>
        <w:t>乙方通知</w:t>
      </w:r>
      <w:r>
        <w:rPr>
          <w:rFonts w:hint="eastAsia" w:ascii="Times New Roman" w:hAnsi="Times New Roman" w:eastAsia="宋体" w:cs="Times New Roman"/>
          <w:color w:val="auto"/>
          <w:kern w:val="2"/>
          <w:sz w:val="21"/>
          <w:szCs w:val="21"/>
          <w:highlight w:val="none"/>
          <w:lang w:val="en-US" w:eastAsia="zh-CN" w:bidi="ar-SA"/>
        </w:rPr>
        <w:t>后进行</w:t>
      </w:r>
      <w:r>
        <w:rPr>
          <w:rFonts w:ascii="Times New Roman" w:hAnsi="Times New Roman" w:eastAsia="宋体" w:cs="Times New Roman"/>
          <w:color w:val="auto"/>
          <w:kern w:val="2"/>
          <w:sz w:val="21"/>
          <w:szCs w:val="21"/>
          <w:highlight w:val="none"/>
          <w:lang w:val="en-US" w:eastAsia="zh-CN" w:bidi="ar-SA"/>
        </w:rPr>
        <w:t>初步验收</w:t>
      </w:r>
      <w:r>
        <w:rPr>
          <w:rFonts w:hint="eastAsia" w:ascii="宋体" w:hAnsi="Courier New" w:eastAsia="宋体" w:cs="Courier New"/>
          <w:color w:val="auto"/>
          <w:kern w:val="2"/>
          <w:sz w:val="21"/>
          <w:szCs w:val="21"/>
          <w:highlight w:val="none"/>
          <w:lang w:val="en-US" w:eastAsia="zh-CN" w:bidi="ar-SA"/>
        </w:rPr>
        <w:t>。</w:t>
      </w:r>
    </w:p>
    <w:p w14:paraId="5DD208D3">
      <w:pPr>
        <w:snapToGrid w:val="0"/>
        <w:spacing w:line="300" w:lineRule="exact"/>
        <w:ind w:firstLine="420" w:firstLineChars="200"/>
        <w:rPr>
          <w:rStyle w:val="59"/>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（3）最终验收：货物满足合同交付标准后，依照本合同验收标准进行最终验收。甲方在乙方通知后进行最终验收。</w:t>
      </w:r>
    </w:p>
    <w:p w14:paraId="14439FDE">
      <w:pPr>
        <w:snapToGrid w:val="0"/>
        <w:spacing w:line="300" w:lineRule="exact"/>
        <w:ind w:firstLine="420" w:firstLineChars="200"/>
        <w:rPr>
          <w:rStyle w:val="59"/>
          <w:rFonts w:ascii="Times New Roman" w:hAnsi="Times New Roman" w:eastAsia="宋体" w:cs="Times New Roman"/>
          <w:color w:val="auto"/>
          <w:highlight w:val="none"/>
        </w:rPr>
      </w:pPr>
      <w:r>
        <w:rPr>
          <w:rStyle w:val="59"/>
          <w:rFonts w:hint="eastAsia" w:ascii="Times New Roman" w:hAnsi="Times New Roman" w:eastAsia="宋体" w:cs="Times New Roman"/>
          <w:color w:val="auto"/>
          <w:highlight w:val="none"/>
        </w:rPr>
        <w:t>（4）合并验收：将以上两项或三项单项验收合并进行。</w:t>
      </w:r>
    </w:p>
    <w:p w14:paraId="099775E7">
      <w:pPr>
        <w:snapToGrid w:val="0"/>
        <w:spacing w:line="30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7EAFF9C5">
      <w:pPr>
        <w:snapToGrid w:val="0"/>
        <w:spacing w:line="30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r>
        <w:rPr>
          <w:rFonts w:ascii="Times New Roman" w:hAnsi="Times New Roman" w:eastAsia="宋体" w:cs="Times New Roman"/>
          <w:color w:val="auto"/>
          <w:highlight w:val="none"/>
        </w:rPr>
        <w:t>验收标准：按国家有关</w:t>
      </w:r>
      <w:r>
        <w:rPr>
          <w:rFonts w:hint="eastAsia" w:ascii="Times New Roman" w:hAnsi="Times New Roman" w:eastAsia="宋体" w:cs="Times New Roman"/>
          <w:color w:val="auto"/>
          <w:highlight w:val="none"/>
        </w:rPr>
        <w:t>标准</w:t>
      </w:r>
      <w:r>
        <w:rPr>
          <w:rFonts w:ascii="Times New Roman" w:hAnsi="Times New Roman" w:eastAsia="宋体" w:cs="Times New Roman"/>
          <w:color w:val="auto"/>
          <w:highlight w:val="none"/>
        </w:rPr>
        <w:t>以及甲方招标文件的</w:t>
      </w:r>
      <w:r>
        <w:rPr>
          <w:rFonts w:hint="eastAsia" w:ascii="Times New Roman" w:hAnsi="Times New Roman" w:eastAsia="宋体" w:cs="Times New Roman"/>
          <w:color w:val="auto"/>
          <w:highlight w:val="none"/>
        </w:rPr>
        <w:t>采购需求</w:t>
      </w:r>
      <w:r>
        <w:rPr>
          <w:rFonts w:ascii="Times New Roman" w:hAnsi="Times New Roman" w:eastAsia="宋体" w:cs="Times New Roman"/>
          <w:color w:val="auto"/>
          <w:highlight w:val="none"/>
        </w:rPr>
        <w:t>、乙方的投标文件</w:t>
      </w:r>
      <w:r>
        <w:rPr>
          <w:rFonts w:hint="eastAsia" w:ascii="Times New Roman" w:hAnsi="Times New Roman" w:eastAsia="宋体" w:cs="Times New Roman"/>
          <w:color w:val="auto"/>
          <w:highlight w:val="none"/>
        </w:rPr>
        <w:t>响应</w:t>
      </w:r>
      <w:r>
        <w:rPr>
          <w:rFonts w:ascii="Times New Roman" w:hAnsi="Times New Roman" w:eastAsia="宋体" w:cs="Times New Roman"/>
          <w:color w:val="auto"/>
          <w:highlight w:val="none"/>
        </w:rPr>
        <w:t>及承诺与本合同约定进行验收；</w:t>
      </w:r>
      <w:r>
        <w:rPr>
          <w:rFonts w:hint="eastAsia" w:ascii="Times New Roman" w:hAnsi="Times New Roman" w:eastAsia="宋体" w:cs="Times New Roman"/>
          <w:color w:val="auto"/>
          <w:highlight w:val="none"/>
        </w:rPr>
        <w:t>上述标准如</w:t>
      </w:r>
      <w:r>
        <w:rPr>
          <w:rFonts w:ascii="Times New Roman" w:hAnsi="Times New Roman" w:eastAsia="宋体" w:cs="Times New Roman"/>
          <w:color w:val="auto"/>
          <w:highlight w:val="none"/>
        </w:rPr>
        <w:t>有</w:t>
      </w:r>
      <w:r>
        <w:rPr>
          <w:rFonts w:hint="eastAsia" w:ascii="Times New Roman" w:hAnsi="Times New Roman" w:eastAsia="宋体" w:cs="Times New Roman"/>
          <w:color w:val="auto"/>
          <w:highlight w:val="none"/>
        </w:rPr>
        <w:t>不一致事项</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以</w:t>
      </w:r>
      <w:r>
        <w:rPr>
          <w:rFonts w:ascii="Times New Roman" w:hAnsi="Times New Roman" w:eastAsia="宋体" w:cs="Times New Roman"/>
          <w:color w:val="auto"/>
          <w:highlight w:val="none"/>
        </w:rPr>
        <w:t>招标</w:t>
      </w:r>
      <w:r>
        <w:rPr>
          <w:rFonts w:hint="eastAsia" w:ascii="Times New Roman" w:hAnsi="Times New Roman" w:eastAsia="宋体" w:cs="Times New Roman"/>
          <w:color w:val="auto"/>
          <w:highlight w:val="none"/>
        </w:rPr>
        <w:t>文件</w:t>
      </w:r>
      <w:r>
        <w:rPr>
          <w:rFonts w:ascii="Times New Roman" w:hAnsi="Times New Roman" w:eastAsia="宋体" w:cs="Times New Roman"/>
          <w:color w:val="auto"/>
          <w:highlight w:val="none"/>
        </w:rPr>
        <w:t>与投标文件中</w:t>
      </w:r>
      <w:r>
        <w:rPr>
          <w:rFonts w:hint="eastAsia" w:ascii="Times New Roman" w:hAnsi="Times New Roman" w:eastAsia="宋体" w:cs="Times New Roman"/>
          <w:color w:val="auto"/>
          <w:highlight w:val="none"/>
        </w:rPr>
        <w:t>对应要求或指标中</w:t>
      </w:r>
      <w:r>
        <w:rPr>
          <w:rFonts w:ascii="Times New Roman" w:hAnsi="Times New Roman" w:eastAsia="宋体" w:cs="Times New Roman"/>
          <w:color w:val="auto"/>
          <w:highlight w:val="none"/>
        </w:rPr>
        <w:t>较优</w:t>
      </w:r>
      <w:r>
        <w:rPr>
          <w:rFonts w:hint="eastAsia" w:ascii="Times New Roman" w:hAnsi="Times New Roman" w:eastAsia="宋体" w:cs="Times New Roman"/>
          <w:color w:val="auto"/>
          <w:highlight w:val="none"/>
        </w:rPr>
        <w:t>作为验收标准。如果货物中有执行国家强制标准的，则验收标准不得低于国家强制标准。</w:t>
      </w:r>
    </w:p>
    <w:p w14:paraId="24817B20">
      <w:pPr>
        <w:widowControl w:val="0"/>
        <w:snapToGrid w:val="0"/>
        <w:spacing w:line="300" w:lineRule="exact"/>
        <w:ind w:firstLine="420" w:firstLineChars="200"/>
        <w:jc w:val="left"/>
        <w:rPr>
          <w:rFonts w:ascii="宋体" w:hAnsi="Courier New" w:eastAsia="宋体" w:cs="Courier New"/>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w:t>
      </w:r>
      <w:r>
        <w:rPr>
          <w:rFonts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验收地点及验收期限：到货验收地点为货物交付地点，其他验收地点为货物使用或安装地点；</w:t>
      </w:r>
      <w:r>
        <w:rPr>
          <w:rFonts w:hint="eastAsia" w:ascii="宋体" w:hAnsi="Courier New" w:eastAsia="宋体" w:cs="Courier New"/>
          <w:color w:val="auto"/>
          <w:kern w:val="2"/>
          <w:sz w:val="21"/>
          <w:szCs w:val="21"/>
          <w:highlight w:val="none"/>
          <w:lang w:val="en-US" w:eastAsia="zh-CN" w:bidi="ar-SA"/>
        </w:rPr>
        <w:t>各单项验收应在甲方收到乙方的书面验收申请后</w:t>
      </w:r>
      <w:r>
        <w:rPr>
          <w:rFonts w:ascii="宋体" w:hAnsi="Courier New" w:eastAsia="宋体" w:cs="Courier New"/>
          <w:color w:val="auto"/>
          <w:kern w:val="2"/>
          <w:sz w:val="21"/>
          <w:szCs w:val="21"/>
          <w:highlight w:val="none"/>
          <w:u w:val="single"/>
          <w:lang w:val="en-US" w:eastAsia="zh-CN" w:bidi="ar-SA"/>
        </w:rPr>
        <w:t>5</w:t>
      </w:r>
      <w:r>
        <w:rPr>
          <w:rFonts w:hint="eastAsia" w:ascii="宋体" w:hAnsi="Courier New" w:eastAsia="宋体" w:cs="Courier New"/>
          <w:color w:val="auto"/>
          <w:kern w:val="2"/>
          <w:sz w:val="21"/>
          <w:szCs w:val="21"/>
          <w:highlight w:val="none"/>
          <w:lang w:val="en-US" w:eastAsia="zh-CN" w:bidi="ar-SA"/>
        </w:rPr>
        <w:t>个工作日内组织。乙方在提出验收申请时，应确保已具备验收条件。</w:t>
      </w:r>
      <w:r>
        <w:rPr>
          <w:rFonts w:ascii="宋体" w:hAnsi="Courier New" w:eastAsia="宋体" w:cs="Courier New"/>
          <w:color w:val="auto"/>
          <w:kern w:val="2"/>
          <w:sz w:val="21"/>
          <w:szCs w:val="21"/>
          <w:highlight w:val="none"/>
          <w:lang w:val="en-US" w:eastAsia="zh-CN" w:bidi="ar-SA"/>
        </w:rPr>
        <w:t>甲方</w:t>
      </w:r>
      <w:r>
        <w:rPr>
          <w:rFonts w:hint="eastAsia" w:ascii="宋体" w:hAnsi="Courier New" w:eastAsia="宋体" w:cs="Courier New"/>
          <w:color w:val="auto"/>
          <w:kern w:val="2"/>
          <w:sz w:val="21"/>
          <w:szCs w:val="21"/>
          <w:highlight w:val="none"/>
          <w:lang w:val="en-US" w:eastAsia="zh-CN" w:bidi="ar-SA"/>
        </w:rPr>
        <w:t>收到乙方书面通知后</w:t>
      </w:r>
      <w:r>
        <w:rPr>
          <w:rFonts w:ascii="宋体" w:hAnsi="Courier New" w:eastAsia="宋体" w:cs="Courier New"/>
          <w:color w:val="auto"/>
          <w:kern w:val="2"/>
          <w:sz w:val="21"/>
          <w:szCs w:val="21"/>
          <w:highlight w:val="none"/>
          <w:lang w:val="en-US" w:eastAsia="zh-CN" w:bidi="ar-SA"/>
        </w:rPr>
        <w:t>无故不进行验收工作</w:t>
      </w:r>
      <w:r>
        <w:rPr>
          <w:rFonts w:hint="eastAsia" w:ascii="宋体" w:hAnsi="Courier New" w:eastAsia="宋体" w:cs="Courier New"/>
          <w:color w:val="auto"/>
          <w:kern w:val="2"/>
          <w:sz w:val="21"/>
          <w:szCs w:val="21"/>
          <w:highlight w:val="none"/>
          <w:lang w:val="en-US" w:eastAsia="zh-CN" w:bidi="ar-SA"/>
        </w:rPr>
        <w:t>的，验收期限结束之日起视为当次单项验收合格。</w:t>
      </w:r>
    </w:p>
    <w:p w14:paraId="300BF23B">
      <w:pPr>
        <w:widowControl w:val="0"/>
        <w:snapToGrid w:val="0"/>
        <w:spacing w:line="300" w:lineRule="exact"/>
        <w:ind w:firstLine="420" w:firstLineChars="200"/>
        <w:jc w:val="left"/>
        <w:rPr>
          <w:rFonts w:ascii="宋体" w:hAnsi="Courier New" w:eastAsia="宋体" w:cs="Courier New"/>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w:t>
      </w:r>
      <w:r>
        <w:rPr>
          <w:rFonts w:ascii="Times New Roman" w:hAnsi="Times New Roman" w:eastAsia="宋体" w:cs="Times New Roman"/>
          <w:color w:val="auto"/>
          <w:kern w:val="2"/>
          <w:sz w:val="21"/>
          <w:szCs w:val="21"/>
          <w:highlight w:val="none"/>
          <w:lang w:val="en-US" w:eastAsia="zh-CN" w:bidi="ar-SA"/>
        </w:rPr>
        <w:t>验收</w:t>
      </w:r>
      <w:r>
        <w:rPr>
          <w:rFonts w:hint="eastAsia" w:ascii="Times New Roman" w:hAnsi="Times New Roman" w:eastAsia="宋体" w:cs="Times New Roman"/>
          <w:color w:val="auto"/>
          <w:kern w:val="2"/>
          <w:sz w:val="21"/>
          <w:szCs w:val="21"/>
          <w:highlight w:val="none"/>
          <w:lang w:val="en-US" w:eastAsia="zh-CN" w:bidi="ar-SA"/>
        </w:rPr>
        <w:t>结果：在任一单项验收环节，甲、乙双方代表均应在场，交付的货物及相关资料、备品备件等符合验收标准的为单项验收合格，不符合验收标准的为单项验收不合格。验收结果由甲方出具</w:t>
      </w:r>
      <w:r>
        <w:rPr>
          <w:rFonts w:ascii="宋体" w:hAnsi="Courier New" w:eastAsia="宋体" w:cs="Courier New"/>
          <w:color w:val="auto"/>
          <w:kern w:val="2"/>
          <w:sz w:val="21"/>
          <w:szCs w:val="21"/>
          <w:highlight w:val="none"/>
          <w:lang w:val="en-US" w:eastAsia="zh-CN" w:bidi="ar-SA"/>
        </w:rPr>
        <w:t>验收结果报告</w:t>
      </w:r>
      <w:r>
        <w:rPr>
          <w:rFonts w:hint="eastAsia" w:ascii="宋体" w:hAnsi="Courier New" w:eastAsia="宋体" w:cs="Courier New"/>
          <w:color w:val="auto"/>
          <w:kern w:val="2"/>
          <w:sz w:val="21"/>
          <w:szCs w:val="21"/>
          <w:highlight w:val="none"/>
          <w:lang w:val="en-US" w:eastAsia="zh-CN" w:bidi="ar-SA"/>
        </w:rPr>
        <w:t>或</w:t>
      </w:r>
      <w:r>
        <w:rPr>
          <w:rFonts w:ascii="宋体" w:hAnsi="Courier New" w:eastAsia="宋体" w:cs="Courier New"/>
          <w:color w:val="auto"/>
          <w:kern w:val="2"/>
          <w:sz w:val="21"/>
          <w:szCs w:val="21"/>
          <w:highlight w:val="none"/>
          <w:lang w:val="en-US" w:eastAsia="zh-CN" w:bidi="ar-SA"/>
        </w:rPr>
        <w:t>验收书</w:t>
      </w:r>
      <w:r>
        <w:rPr>
          <w:rFonts w:hint="eastAsia" w:ascii="宋体" w:hAnsi="Courier New" w:eastAsia="宋体" w:cs="Courier New"/>
          <w:color w:val="auto"/>
          <w:kern w:val="2"/>
          <w:sz w:val="21"/>
          <w:szCs w:val="21"/>
          <w:highlight w:val="none"/>
          <w:lang w:val="en-US" w:eastAsia="zh-CN" w:bidi="ar-SA"/>
        </w:rPr>
        <w:t>，</w:t>
      </w:r>
      <w:r>
        <w:rPr>
          <w:rFonts w:ascii="宋体" w:hAnsi="Courier New" w:eastAsia="宋体" w:cs="Courier New"/>
          <w:color w:val="auto"/>
          <w:kern w:val="2"/>
          <w:sz w:val="21"/>
          <w:szCs w:val="21"/>
          <w:highlight w:val="none"/>
          <w:lang w:val="en-US" w:eastAsia="zh-CN" w:bidi="ar-SA"/>
        </w:rPr>
        <w:t>列明各项标准的验收情况</w:t>
      </w:r>
      <w:r>
        <w:rPr>
          <w:rFonts w:hint="eastAsia" w:ascii="宋体" w:hAnsi="Courier New" w:eastAsia="宋体" w:cs="Courier New"/>
          <w:color w:val="auto"/>
          <w:kern w:val="2"/>
          <w:sz w:val="21"/>
          <w:szCs w:val="21"/>
          <w:highlight w:val="none"/>
          <w:lang w:val="en-US" w:eastAsia="zh-CN" w:bidi="ar-SA"/>
        </w:rPr>
        <w:t>，由甲、乙双方代表共同签字确认并加盖甲方公章</w:t>
      </w:r>
      <w:r>
        <w:rPr>
          <w:rFonts w:ascii="宋体" w:hAnsi="Courier New" w:eastAsia="宋体" w:cs="Courier New"/>
          <w:color w:val="auto"/>
          <w:kern w:val="2"/>
          <w:sz w:val="21"/>
          <w:szCs w:val="21"/>
          <w:highlight w:val="none"/>
          <w:lang w:val="en-US" w:eastAsia="zh-CN" w:bidi="ar-SA"/>
        </w:rPr>
        <w:t>，甲乙双方各执一份</w:t>
      </w:r>
      <w:r>
        <w:rPr>
          <w:rFonts w:hint="eastAsia" w:ascii="宋体" w:hAnsi="Courier New" w:eastAsia="宋体" w:cs="Courier New"/>
          <w:color w:val="auto"/>
          <w:kern w:val="2"/>
          <w:sz w:val="21"/>
          <w:szCs w:val="21"/>
          <w:highlight w:val="none"/>
          <w:lang w:val="en-US" w:eastAsia="zh-CN" w:bidi="ar-SA"/>
        </w:rPr>
        <w:t>。验收结果报告或验收书经双方代表签字后即视为验收结果已通知甲、乙双方。如乙方对验收结果有异议的，应在验收现场以书面的形式出具说明，否则视为认可验收结果。</w:t>
      </w:r>
    </w:p>
    <w:p w14:paraId="039065A1">
      <w:pPr>
        <w:widowControl w:val="0"/>
        <w:snapToGrid w:val="0"/>
        <w:spacing w:line="300" w:lineRule="exact"/>
        <w:ind w:firstLine="420" w:firstLineChars="200"/>
        <w:jc w:val="left"/>
        <w:rPr>
          <w:rFonts w:ascii="宋体" w:hAnsi="Courier New" w:eastAsia="宋体" w:cs="Courier New"/>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8.不予签收或单项验收不合格的，</w:t>
      </w:r>
      <w:r>
        <w:rPr>
          <w:rFonts w:hint="eastAsia" w:ascii="宋体" w:hAnsi="Courier New" w:eastAsia="宋体" w:cs="Courier New"/>
          <w:color w:val="auto"/>
          <w:kern w:val="2"/>
          <w:sz w:val="21"/>
          <w:szCs w:val="21"/>
          <w:highlight w:val="none"/>
          <w:lang w:val="en-US" w:eastAsia="zh-CN" w:bidi="ar-SA"/>
        </w:rPr>
        <w:t>乙方应在不同验收阶段的当次验收后</w:t>
      </w:r>
      <w:r>
        <w:rPr>
          <w:rFonts w:ascii="宋体" w:hAnsi="Courier New" w:eastAsia="宋体" w:cs="Courier New"/>
          <w:color w:val="auto"/>
          <w:kern w:val="2"/>
          <w:sz w:val="21"/>
          <w:szCs w:val="21"/>
          <w:highlight w:val="none"/>
          <w:u w:val="single"/>
          <w:lang w:val="en-US" w:eastAsia="zh-CN" w:bidi="ar-SA"/>
        </w:rPr>
        <w:t>5</w:t>
      </w:r>
      <w:r>
        <w:rPr>
          <w:rFonts w:hint="eastAsia" w:ascii="宋体" w:hAnsi="Courier New" w:eastAsia="宋体" w:cs="Courier New"/>
          <w:color w:val="auto"/>
          <w:kern w:val="2"/>
          <w:sz w:val="21"/>
          <w:szCs w:val="21"/>
          <w:highlight w:val="none"/>
          <w:lang w:val="en-US" w:eastAsia="zh-CN" w:bidi="ar-SA"/>
        </w:rPr>
        <w:t>个工作日内就不符合要求项以补充、更换、修理等甲方认可的方式进行整改并重新验收，未按时进行整改或整改后重新验收仍不合格的</w:t>
      </w:r>
      <w:r>
        <w:rPr>
          <w:rFonts w:ascii="宋体" w:hAnsi="Courier New" w:eastAsia="宋体" w:cs="Courier New"/>
          <w:color w:val="auto"/>
          <w:kern w:val="2"/>
          <w:sz w:val="21"/>
          <w:szCs w:val="21"/>
          <w:highlight w:val="none"/>
          <w:lang w:val="en-US" w:eastAsia="zh-CN" w:bidi="ar-SA"/>
        </w:rPr>
        <w:t>视为逾期交货</w:t>
      </w:r>
      <w:r>
        <w:rPr>
          <w:rFonts w:hint="eastAsia" w:ascii="宋体" w:hAnsi="Courier New" w:eastAsia="宋体" w:cs="Courier New"/>
          <w:color w:val="auto"/>
          <w:kern w:val="2"/>
          <w:sz w:val="21"/>
          <w:szCs w:val="21"/>
          <w:highlight w:val="none"/>
          <w:lang w:val="en-US" w:eastAsia="zh-CN" w:bidi="ar-SA"/>
        </w:rPr>
        <w:t>，逾期交货最长不得超过</w:t>
      </w:r>
      <w:r>
        <w:rPr>
          <w:rFonts w:ascii="宋体" w:hAnsi="Courier New" w:eastAsia="宋体" w:cs="Courier New"/>
          <w:color w:val="auto"/>
          <w:kern w:val="2"/>
          <w:sz w:val="21"/>
          <w:szCs w:val="21"/>
          <w:highlight w:val="none"/>
          <w:u w:val="single"/>
          <w:lang w:val="en-US" w:eastAsia="zh-CN" w:bidi="ar-SA"/>
        </w:rPr>
        <w:t>30</w:t>
      </w:r>
      <w:r>
        <w:rPr>
          <w:rFonts w:hint="eastAsia" w:ascii="宋体" w:hAnsi="Courier New" w:eastAsia="宋体" w:cs="Courier New"/>
          <w:color w:val="auto"/>
          <w:kern w:val="2"/>
          <w:sz w:val="21"/>
          <w:szCs w:val="21"/>
          <w:highlight w:val="none"/>
          <w:lang w:val="en-US" w:eastAsia="zh-CN" w:bidi="ar-SA"/>
        </w:rPr>
        <w:t>日，超过</w:t>
      </w:r>
      <w:r>
        <w:rPr>
          <w:rFonts w:ascii="宋体" w:hAnsi="Courier New" w:eastAsia="宋体" w:cs="Courier New"/>
          <w:color w:val="auto"/>
          <w:kern w:val="2"/>
          <w:sz w:val="21"/>
          <w:szCs w:val="21"/>
          <w:highlight w:val="none"/>
          <w:u w:val="single"/>
          <w:lang w:val="en-US" w:eastAsia="zh-CN" w:bidi="ar-SA"/>
        </w:rPr>
        <w:t>30</w:t>
      </w:r>
      <w:r>
        <w:rPr>
          <w:rFonts w:hint="eastAsia" w:ascii="宋体" w:hAnsi="Courier New" w:eastAsia="宋体" w:cs="Courier New"/>
          <w:color w:val="auto"/>
          <w:kern w:val="2"/>
          <w:sz w:val="21"/>
          <w:szCs w:val="21"/>
          <w:highlight w:val="none"/>
          <w:lang w:val="en-US" w:eastAsia="zh-CN" w:bidi="ar-SA"/>
        </w:rPr>
        <w:t>日则视为最终验收不合格</w:t>
      </w:r>
      <w:r>
        <w:rPr>
          <w:rFonts w:ascii="宋体" w:hAnsi="Courier New" w:eastAsia="宋体"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逾期交货不影响本条第1款约定的使用时间。</w:t>
      </w:r>
    </w:p>
    <w:p w14:paraId="44DBCD7E">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9</w:t>
      </w:r>
      <w:r>
        <w:rPr>
          <w:rFonts w:ascii="Times New Roman" w:hAnsi="Times New Roman" w:eastAsia="宋体" w:cs="Times New Roman"/>
          <w:color w:val="auto"/>
          <w:highlight w:val="none"/>
        </w:rPr>
        <w:t>.甲方</w:t>
      </w:r>
      <w:r>
        <w:rPr>
          <w:rFonts w:hint="eastAsia" w:ascii="Times New Roman" w:hAnsi="Times New Roman" w:eastAsia="宋体" w:cs="Times New Roman"/>
          <w:color w:val="auto"/>
          <w:highlight w:val="none"/>
        </w:rPr>
        <w:t>有权委托第三方机构组织验收</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验收按上述规定执行，</w:t>
      </w:r>
      <w:r>
        <w:rPr>
          <w:rFonts w:ascii="Times New Roman" w:hAnsi="Times New Roman" w:eastAsia="宋体" w:cs="Times New Roman"/>
          <w:color w:val="auto"/>
          <w:highlight w:val="none"/>
        </w:rPr>
        <w:t>乙方</w:t>
      </w:r>
      <w:r>
        <w:rPr>
          <w:rFonts w:hint="eastAsia" w:ascii="Times New Roman" w:hAnsi="Times New Roman" w:eastAsia="宋体" w:cs="Times New Roman"/>
          <w:color w:val="auto"/>
          <w:highlight w:val="none"/>
        </w:rPr>
        <w:t>应予以</w:t>
      </w:r>
      <w:r>
        <w:rPr>
          <w:rFonts w:ascii="Times New Roman" w:hAnsi="Times New Roman" w:eastAsia="宋体" w:cs="Times New Roman"/>
          <w:color w:val="auto"/>
          <w:highlight w:val="none"/>
        </w:rPr>
        <w:t>配合。对</w:t>
      </w:r>
      <w:r>
        <w:rPr>
          <w:rFonts w:hint="eastAsia" w:ascii="Times New Roman" w:hAnsi="Times New Roman" w:eastAsia="宋体" w:cs="Times New Roman"/>
          <w:color w:val="auto"/>
          <w:highlight w:val="none"/>
        </w:rPr>
        <w:t>大型或</w:t>
      </w:r>
      <w:r>
        <w:rPr>
          <w:rFonts w:ascii="Times New Roman" w:hAnsi="Times New Roman" w:eastAsia="宋体" w:cs="Times New Roman"/>
          <w:color w:val="auto"/>
          <w:highlight w:val="none"/>
        </w:rPr>
        <w:t>技术复杂的货物，甲方应请国家认</w:t>
      </w:r>
      <w:r>
        <w:rPr>
          <w:rFonts w:hint="eastAsia" w:ascii="Times New Roman" w:hAnsi="Times New Roman" w:eastAsia="宋体" w:cs="Times New Roman"/>
          <w:color w:val="auto"/>
          <w:highlight w:val="none"/>
        </w:rPr>
        <w:t>可</w:t>
      </w:r>
      <w:r>
        <w:rPr>
          <w:rFonts w:ascii="Times New Roman" w:hAnsi="Times New Roman" w:eastAsia="宋体" w:cs="Times New Roman"/>
          <w:color w:val="auto"/>
          <w:highlight w:val="none"/>
        </w:rPr>
        <w:t>的专业检测机构参与初步验收及最终验收，并由其出具质量检测报告。</w:t>
      </w:r>
      <w:r>
        <w:rPr>
          <w:rFonts w:hint="eastAsia" w:ascii="Times New Roman" w:hAnsi="Times New Roman" w:eastAsia="宋体" w:cs="Times New Roman"/>
          <w:color w:val="auto"/>
          <w:highlight w:val="none"/>
        </w:rPr>
        <w:t>甲方委托第三方机构组织或专业检测机构参与验收的，</w:t>
      </w:r>
      <w:r>
        <w:rPr>
          <w:rFonts w:ascii="Times New Roman" w:hAnsi="Times New Roman" w:eastAsia="宋体" w:cs="Times New Roman"/>
          <w:color w:val="auto"/>
          <w:highlight w:val="none"/>
        </w:rPr>
        <w:t>验收费用由乙方负责。费用标准参照国家或自治区有关规定执行。</w:t>
      </w:r>
    </w:p>
    <w:p w14:paraId="2ED70602">
      <w:pPr>
        <w:widowControl w:val="0"/>
        <w:snapToGrid w:val="0"/>
        <w:spacing w:line="300" w:lineRule="exact"/>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r>
        <w:rPr>
          <w:rFonts w:ascii="Times New Roman" w:hAnsi="Times New Roman" w:eastAsia="宋体" w:cs="Times New Roman"/>
          <w:color w:val="auto"/>
          <w:kern w:val="2"/>
          <w:sz w:val="21"/>
          <w:szCs w:val="21"/>
          <w:highlight w:val="none"/>
          <w:lang w:val="en-US" w:eastAsia="zh-CN" w:bidi="ar-SA"/>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7ED7E71C">
      <w:pPr>
        <w:snapToGrid w:val="0"/>
        <w:spacing w:line="30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szCs w:val="21"/>
          <w:highlight w:val="none"/>
        </w:rPr>
        <w:t>11</w:t>
      </w:r>
      <w:r>
        <w:rPr>
          <w:rFonts w:ascii="Times New Roman" w:hAnsi="Times New Roman" w:eastAsia="宋体" w:cs="Times New Roman"/>
          <w:color w:val="auto"/>
          <w:szCs w:val="21"/>
          <w:highlight w:val="none"/>
        </w:rPr>
        <w:t>.甲方委托第三方组织验收</w:t>
      </w:r>
      <w:r>
        <w:rPr>
          <w:rFonts w:hint="eastAsia" w:ascii="Times New Roman" w:hAnsi="Times New Roman" w:eastAsia="宋体" w:cs="Times New Roman"/>
          <w:color w:val="auto"/>
          <w:szCs w:val="21"/>
          <w:highlight w:val="none"/>
        </w:rPr>
        <w:t>的</w:t>
      </w:r>
      <w:r>
        <w:rPr>
          <w:rFonts w:ascii="Times New Roman" w:hAnsi="Times New Roman" w:eastAsia="宋体" w:cs="Times New Roman"/>
          <w:color w:val="auto"/>
          <w:szCs w:val="21"/>
          <w:highlight w:val="none"/>
        </w:rPr>
        <w:t>，其验收时间</w:t>
      </w:r>
      <w:r>
        <w:rPr>
          <w:rFonts w:hint="eastAsia" w:ascii="Times New Roman" w:hAnsi="Times New Roman" w:eastAsia="宋体" w:cs="Times New Roman"/>
          <w:color w:val="auto"/>
          <w:szCs w:val="21"/>
          <w:highlight w:val="none"/>
        </w:rPr>
        <w:t>、验收程序</w:t>
      </w:r>
      <w:r>
        <w:rPr>
          <w:rFonts w:ascii="Times New Roman" w:hAnsi="Times New Roman" w:eastAsia="宋体" w:cs="Times New Roman"/>
          <w:color w:val="auto"/>
          <w:szCs w:val="21"/>
          <w:highlight w:val="none"/>
        </w:rPr>
        <w:t>以该项目验收方案确定的验收时间</w:t>
      </w:r>
      <w:r>
        <w:rPr>
          <w:rFonts w:hint="eastAsia" w:ascii="Times New Roman" w:hAnsi="Times New Roman" w:eastAsia="宋体" w:cs="Times New Roman"/>
          <w:color w:val="auto"/>
          <w:szCs w:val="21"/>
          <w:highlight w:val="none"/>
        </w:rPr>
        <w:t>、验收程序</w:t>
      </w:r>
      <w:r>
        <w:rPr>
          <w:rFonts w:ascii="Times New Roman" w:hAnsi="Times New Roman" w:eastAsia="宋体" w:cs="Times New Roman"/>
          <w:color w:val="auto"/>
          <w:szCs w:val="21"/>
          <w:highlight w:val="none"/>
        </w:rPr>
        <w:t>为准，验收结果以该项目验收报告结论为准。</w:t>
      </w:r>
    </w:p>
    <w:p w14:paraId="3126C72C">
      <w:pPr>
        <w:widowControl w:val="0"/>
        <w:snapToGrid w:val="0"/>
        <w:spacing w:line="300" w:lineRule="exact"/>
        <w:ind w:firstLine="420" w:firstLineChars="200"/>
        <w:jc w:val="left"/>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12</w:t>
      </w:r>
      <w:r>
        <w:rPr>
          <w:rFonts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履约验收方案详见附件。</w:t>
      </w:r>
    </w:p>
    <w:bookmarkEnd w:id="129"/>
    <w:p w14:paraId="39FB67BB">
      <w:pPr>
        <w:snapToGrid w:val="0"/>
        <w:spacing w:line="360" w:lineRule="exact"/>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第六条  安装和培训</w:t>
      </w:r>
    </w:p>
    <w:p w14:paraId="111B0B58">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1.甲方应提供必要安装条件（如场地、电源、水源等）。</w:t>
      </w:r>
    </w:p>
    <w:p w14:paraId="22E68DF8">
      <w:pPr>
        <w:snapToGrid w:val="0"/>
        <w:spacing w:line="300" w:lineRule="exact"/>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2.乙方负责甲方有关人员的培训。培训时间、地点：</w:t>
      </w:r>
      <w:r>
        <w:rPr>
          <w:rFonts w:ascii="Times New Roman" w:hAnsi="Times New Roman" w:eastAsia="宋体" w:cs="Times New Roman"/>
          <w:color w:val="auto"/>
          <w:szCs w:val="21"/>
          <w:highlight w:val="none"/>
          <w:u w:val="single"/>
        </w:rPr>
        <w:t xml:space="preserve"> 由甲方决定。</w:t>
      </w:r>
    </w:p>
    <w:p w14:paraId="39A912AE">
      <w:pPr>
        <w:snapToGrid w:val="0"/>
        <w:spacing w:line="360" w:lineRule="exact"/>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第七条  售后服务、质保期</w:t>
      </w:r>
    </w:p>
    <w:p w14:paraId="19B93662">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1.乙方应按照国家有关法律法规和“三包”规定以及</w:t>
      </w:r>
      <w:r>
        <w:rPr>
          <w:rFonts w:hint="eastAsia" w:ascii="Times New Roman" w:hAnsi="Times New Roman" w:eastAsia="宋体" w:cs="Times New Roman"/>
          <w:color w:val="auto"/>
          <w:szCs w:val="21"/>
          <w:highlight w:val="none"/>
        </w:rPr>
        <w:t>招标文件、投标文件</w:t>
      </w:r>
      <w:r>
        <w:rPr>
          <w:rFonts w:ascii="Times New Roman" w:hAnsi="Times New Roman" w:eastAsia="宋体" w:cs="Times New Roman"/>
          <w:color w:val="auto"/>
          <w:szCs w:val="21"/>
          <w:highlight w:val="none"/>
        </w:rPr>
        <w:t>和本合同附件，为甲方提供售后服务。</w:t>
      </w:r>
    </w:p>
    <w:p w14:paraId="3C059EE2">
      <w:pPr>
        <w:snapToGrid w:val="0"/>
        <w:spacing w:line="300" w:lineRule="exact"/>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2.货物质保期：</w:t>
      </w:r>
      <w:r>
        <w:rPr>
          <w:rFonts w:ascii="Times New Roman" w:hAnsi="Times New Roman" w:eastAsia="宋体" w:cs="Times New Roman"/>
          <w:color w:val="auto"/>
          <w:szCs w:val="21"/>
          <w:highlight w:val="none"/>
          <w:u w:val="single"/>
        </w:rPr>
        <w:t>按乙方承诺，但是不得低于国家相关标准</w:t>
      </w:r>
      <w:r>
        <w:rPr>
          <w:rFonts w:ascii="Times New Roman" w:hAnsi="Times New Roman" w:eastAsia="宋体" w:cs="Times New Roman"/>
          <w:color w:val="auto"/>
          <w:szCs w:val="21"/>
          <w:highlight w:val="none"/>
        </w:rPr>
        <w:t>。</w:t>
      </w:r>
    </w:p>
    <w:p w14:paraId="4CC9AB85">
      <w:pPr>
        <w:snapToGrid w:val="0"/>
        <w:spacing w:line="300" w:lineRule="exact"/>
        <w:ind w:firstLine="420" w:firstLineChars="200"/>
        <w:rPr>
          <w:rFonts w:ascii="Times New Roman" w:hAnsi="Times New Roman" w:eastAsia="宋体" w:cs="Times New Roman"/>
          <w:color w:val="auto"/>
          <w:szCs w:val="21"/>
          <w:highlight w:val="none"/>
        </w:rPr>
      </w:pPr>
      <w:bookmarkStart w:id="130" w:name="_Hlk88989563"/>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 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4264D69">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（1）更换：由乙方承担所发生的全部费用。</w:t>
      </w:r>
    </w:p>
    <w:p w14:paraId="1FB190F8">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）退货处理：乙方应退还甲方支付的合同款，同时应承担该货物的直接费用（运输、保险、检验、货款利息及银行手续费等）。</w:t>
      </w:r>
    </w:p>
    <w:p w14:paraId="7FC73A56">
      <w:pPr>
        <w:widowControl w:val="0"/>
        <w:snapToGrid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w:t>
      </w:r>
      <w:r>
        <w:rPr>
          <w:rFonts w:ascii="Times New Roman" w:hAnsi="Times New Roman" w:eastAsia="宋体" w:cs="Times New Roman"/>
          <w:color w:val="auto"/>
          <w:kern w:val="2"/>
          <w:sz w:val="21"/>
          <w:szCs w:val="21"/>
          <w:highlight w:val="none"/>
          <w:lang w:val="en-US" w:eastAsia="zh-CN" w:bidi="ar-SA"/>
        </w:rPr>
        <w:t>.如在使用过程中发生质量问题，乙方在接到甲方通知后在</w:t>
      </w:r>
      <w:r>
        <w:rPr>
          <w:rFonts w:ascii="Times New Roman" w:hAnsi="Times New Roman" w:eastAsia="宋体" w:cs="Times New Roman"/>
          <w:color w:val="auto"/>
          <w:kern w:val="2"/>
          <w:sz w:val="21"/>
          <w:szCs w:val="21"/>
          <w:highlight w:val="none"/>
          <w:u w:val="single"/>
          <w:lang w:val="en-US" w:eastAsia="zh-CN" w:bidi="ar-SA"/>
        </w:rPr>
        <w:t xml:space="preserve">    </w:t>
      </w:r>
      <w:r>
        <w:rPr>
          <w:rFonts w:ascii="Times New Roman" w:hAnsi="Times New Roman" w:eastAsia="宋体" w:cs="Times New Roman"/>
          <w:color w:val="auto"/>
          <w:kern w:val="2"/>
          <w:sz w:val="21"/>
          <w:szCs w:val="21"/>
          <w:highlight w:val="none"/>
          <w:lang w:val="en-US" w:eastAsia="zh-CN" w:bidi="ar-SA"/>
        </w:rPr>
        <w:t>小时内到达甲方现场。</w:t>
      </w:r>
    </w:p>
    <w:p w14:paraId="105A5734">
      <w:pPr>
        <w:widowControl w:val="0"/>
        <w:snapToGrid w:val="0"/>
        <w:spacing w:line="3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w:t>
      </w:r>
      <w:r>
        <w:rPr>
          <w:rFonts w:ascii="Times New Roman" w:hAnsi="Times New Roman" w:eastAsia="宋体" w:cs="Times New Roman"/>
          <w:color w:val="auto"/>
          <w:kern w:val="2"/>
          <w:sz w:val="21"/>
          <w:szCs w:val="21"/>
          <w:highlight w:val="none"/>
          <w:lang w:val="en-US" w:eastAsia="zh-CN" w:bidi="ar-SA"/>
        </w:rPr>
        <w:t>.在质保期内，乙方应对货物出现的质量及安全问题负责处理解决并承担一切费用。</w:t>
      </w:r>
    </w:p>
    <w:p w14:paraId="279F43F1">
      <w:pPr>
        <w:widowControl w:val="0"/>
        <w:snapToGrid w:val="0"/>
        <w:spacing w:line="3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w:t>
      </w:r>
      <w:r>
        <w:rPr>
          <w:rFonts w:ascii="Times New Roman" w:hAnsi="Times New Roman" w:eastAsia="宋体" w:cs="Times New Roman"/>
          <w:color w:val="auto"/>
          <w:kern w:val="2"/>
          <w:sz w:val="21"/>
          <w:szCs w:val="21"/>
          <w:highlight w:val="none"/>
          <w:lang w:val="en-US" w:eastAsia="zh-CN" w:bidi="ar-SA"/>
        </w:rPr>
        <w:t>.上述的货物因人为因素出现的故障不在免费保修范围内。超过质保期的机器设备，终生维修，维修时只收部件成本费。</w:t>
      </w:r>
    </w:p>
    <w:p w14:paraId="60732296">
      <w:pPr>
        <w:snapToGrid w:val="0"/>
        <w:spacing w:line="300" w:lineRule="exact"/>
        <w:ind w:firstLine="420" w:firstLineChars="200"/>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.乙方提供的服务承诺和售后服务及质保期责任等其它具体约定事项。</w:t>
      </w:r>
    </w:p>
    <w:bookmarkEnd w:id="130"/>
    <w:p w14:paraId="41D8157E">
      <w:pPr>
        <w:snapToGrid w:val="0"/>
        <w:spacing w:line="360" w:lineRule="exact"/>
        <w:ind w:firstLine="422" w:firstLineChars="200"/>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第八条　付款方式</w:t>
      </w:r>
    </w:p>
    <w:p w14:paraId="45C9CF40">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1.资金性质：</w:t>
      </w:r>
      <w:r>
        <w:rPr>
          <w:rFonts w:ascii="Times New Roman" w:hAnsi="Times New Roman" w:eastAsia="宋体" w:cs="Times New Roman"/>
          <w:color w:val="auto"/>
          <w:szCs w:val="21"/>
          <w:highlight w:val="none"/>
          <w:u w:val="single"/>
        </w:rPr>
        <w:t>财政性资金</w:t>
      </w:r>
      <w:r>
        <w:rPr>
          <w:rFonts w:ascii="Times New Roman" w:hAnsi="Times New Roman" w:eastAsia="宋体" w:cs="Times New Roman"/>
          <w:color w:val="auto"/>
          <w:szCs w:val="21"/>
          <w:highlight w:val="none"/>
        </w:rPr>
        <w:t>。</w:t>
      </w:r>
    </w:p>
    <w:p w14:paraId="5D9C6EB7">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2.付款方式：</w:t>
      </w:r>
    </w:p>
    <w:p w14:paraId="3BEA16C1">
      <w:pPr>
        <w:snapToGrid w:val="0"/>
        <w:spacing w:line="3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甲方</w:t>
      </w:r>
      <w:r>
        <w:rPr>
          <w:rFonts w:hint="eastAsia" w:ascii="Times New Roman" w:hAnsi="Times New Roman" w:eastAsia="宋体" w:cs="Times New Roman"/>
          <w:color w:val="auto"/>
          <w:szCs w:val="21"/>
          <w:highlight w:val="none"/>
        </w:rPr>
        <w:t>应在合同生效、具备实施条件以及收到</w:t>
      </w:r>
      <w:r>
        <w:rPr>
          <w:rFonts w:hint="eastAsia" w:ascii="Times New Roman" w:hAnsi="Times New Roman" w:eastAsia="宋体" w:cs="Times New Roman"/>
          <w:color w:val="auto"/>
          <w:szCs w:val="21"/>
          <w:highlight w:val="none"/>
          <w:lang w:val="en-US" w:eastAsia="zh-CN"/>
        </w:rPr>
        <w:t>乙方</w:t>
      </w:r>
      <w:r>
        <w:rPr>
          <w:rFonts w:hint="eastAsia" w:ascii="Times New Roman" w:hAnsi="Times New Roman" w:eastAsia="宋体" w:cs="Times New Roman"/>
          <w:color w:val="auto"/>
          <w:szCs w:val="21"/>
          <w:highlight w:val="none"/>
        </w:rPr>
        <w:t>开具的等额发票后10个工作日内向</w:t>
      </w:r>
      <w:r>
        <w:rPr>
          <w:rFonts w:hint="eastAsia" w:ascii="Times New Roman" w:hAnsi="Times New Roman" w:eastAsia="宋体" w:cs="Times New Roman"/>
          <w:color w:val="auto"/>
          <w:szCs w:val="21"/>
          <w:highlight w:val="none"/>
          <w:lang w:val="en-US" w:eastAsia="zh-CN"/>
        </w:rPr>
        <w:t>乙方</w:t>
      </w:r>
      <w:r>
        <w:rPr>
          <w:rFonts w:hint="eastAsia" w:ascii="Times New Roman" w:hAnsi="Times New Roman" w:eastAsia="宋体" w:cs="Times New Roman"/>
          <w:color w:val="auto"/>
          <w:szCs w:val="21"/>
          <w:highlight w:val="none"/>
        </w:rPr>
        <w:t>支付合同金额30%的预付款；设备安装调试完毕，验收合格且</w:t>
      </w:r>
      <w:r>
        <w:rPr>
          <w:rFonts w:hint="eastAsia" w:ascii="Times New Roman" w:hAnsi="Times New Roman" w:eastAsia="宋体" w:cs="Times New Roman"/>
          <w:color w:val="auto"/>
          <w:szCs w:val="21"/>
          <w:highlight w:val="none"/>
          <w:lang w:val="en-US" w:eastAsia="zh-CN"/>
        </w:rPr>
        <w:t>甲方</w:t>
      </w:r>
      <w:r>
        <w:rPr>
          <w:rFonts w:hint="eastAsia" w:ascii="Times New Roman" w:hAnsi="Times New Roman" w:eastAsia="宋体" w:cs="Times New Roman"/>
          <w:color w:val="auto"/>
          <w:szCs w:val="21"/>
          <w:highlight w:val="none"/>
        </w:rPr>
        <w:t>收到</w:t>
      </w:r>
      <w:r>
        <w:rPr>
          <w:rFonts w:hint="eastAsia" w:ascii="Times New Roman" w:hAnsi="Times New Roman" w:eastAsia="宋体" w:cs="Times New Roman"/>
          <w:color w:val="auto"/>
          <w:szCs w:val="21"/>
          <w:highlight w:val="none"/>
          <w:lang w:val="en-US" w:eastAsia="zh-CN"/>
        </w:rPr>
        <w:t>乙方</w:t>
      </w:r>
      <w:r>
        <w:rPr>
          <w:rFonts w:hint="eastAsia" w:ascii="Times New Roman" w:hAnsi="Times New Roman" w:eastAsia="宋体" w:cs="Times New Roman"/>
          <w:color w:val="auto"/>
          <w:szCs w:val="21"/>
          <w:highlight w:val="none"/>
        </w:rPr>
        <w:t>开具的等额发票之日起10个工作日内向</w:t>
      </w:r>
      <w:r>
        <w:rPr>
          <w:rFonts w:hint="eastAsia" w:ascii="Times New Roman" w:hAnsi="Times New Roman" w:eastAsia="宋体" w:cs="Times New Roman"/>
          <w:color w:val="auto"/>
          <w:szCs w:val="21"/>
          <w:highlight w:val="none"/>
          <w:lang w:val="en-US" w:eastAsia="zh-CN"/>
        </w:rPr>
        <w:t>乙方</w:t>
      </w:r>
      <w:r>
        <w:rPr>
          <w:rFonts w:hint="eastAsia" w:ascii="Times New Roman" w:hAnsi="Times New Roman" w:eastAsia="宋体" w:cs="Times New Roman"/>
          <w:color w:val="auto"/>
          <w:szCs w:val="21"/>
          <w:highlight w:val="none"/>
        </w:rPr>
        <w:t>支付合同总金额的50%货款，验收合格满3年之后支付剩余的合同总金额的20%货款(不计利息，按要求保修)。</w:t>
      </w:r>
    </w:p>
    <w:p w14:paraId="775F1AC1">
      <w:pPr>
        <w:snapToGrid w:val="0"/>
        <w:spacing w:line="360" w:lineRule="exact"/>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 xml:space="preserve">第九条 </w:t>
      </w:r>
      <w:bookmarkStart w:id="131" w:name="_Hlk48144402"/>
      <w:r>
        <w:rPr>
          <w:rFonts w:ascii="Times New Roman" w:hAnsi="Times New Roman" w:eastAsia="宋体" w:cs="Times New Roman"/>
          <w:b/>
          <w:color w:val="auto"/>
          <w:szCs w:val="21"/>
          <w:highlight w:val="none"/>
        </w:rPr>
        <w:t>履约保证金</w:t>
      </w:r>
      <w:bookmarkStart w:id="132" w:name="_Hlk47715711"/>
      <w:r>
        <w:rPr>
          <w:rFonts w:ascii="Times New Roman" w:hAnsi="Times New Roman" w:eastAsia="宋体" w:cs="Times New Roman"/>
          <w:b/>
          <w:color w:val="auto"/>
          <w:szCs w:val="21"/>
          <w:highlight w:val="none"/>
        </w:rPr>
        <w:t xml:space="preserve"> </w:t>
      </w:r>
      <w:bookmarkEnd w:id="132"/>
      <w:r>
        <w:rPr>
          <w:rFonts w:ascii="Times New Roman" w:hAnsi="Times New Roman" w:eastAsia="宋体" w:cs="Times New Roman"/>
          <w:b/>
          <w:color w:val="auto"/>
          <w:szCs w:val="21"/>
          <w:highlight w:val="none"/>
        </w:rPr>
        <w:t xml:space="preserve">  </w:t>
      </w:r>
    </w:p>
    <w:p w14:paraId="3075871D">
      <w:pPr>
        <w:spacing w:line="300" w:lineRule="exact"/>
        <w:ind w:firstLine="420" w:firstLineChars="200"/>
        <w:jc w:val="left"/>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履约保证金</w:t>
      </w:r>
      <w:r>
        <w:rPr>
          <w:rFonts w:hint="eastAsia" w:ascii="Times New Roman" w:hAnsi="Times New Roman" w:eastAsia="宋体" w:cs="Times New Roman"/>
          <w:color w:val="auto"/>
          <w:szCs w:val="21"/>
          <w:highlight w:val="none"/>
        </w:rPr>
        <w:t>金额及缴纳时间：</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bookmarkStart w:id="133" w:name="_Hlk47715729"/>
    </w:p>
    <w:p w14:paraId="446A1520">
      <w:pPr>
        <w:spacing w:line="300" w:lineRule="exact"/>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履约保证金缴纳形式：供应商可以选择</w:t>
      </w:r>
      <w:r>
        <w:rPr>
          <w:rFonts w:ascii="Times New Roman" w:hAnsi="Times New Roman" w:eastAsia="宋体" w:cs="Times New Roman"/>
          <w:color w:val="auto"/>
          <w:szCs w:val="21"/>
          <w:highlight w:val="none"/>
        </w:rPr>
        <w:t>电汇、转账</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支票、汇票、本票、保函等形式缴纳或提交</w:t>
      </w:r>
      <w:r>
        <w:rPr>
          <w:rFonts w:hint="eastAsia" w:ascii="Times New Roman" w:hAnsi="Times New Roman" w:eastAsia="宋体" w:cs="Times New Roman"/>
          <w:color w:val="auto"/>
          <w:szCs w:val="21"/>
          <w:highlight w:val="none"/>
        </w:rPr>
        <w:t>；采用保函形式缴纳的，甲方在保证期限届满后及时对收取的保证金进行核实和结算。</w:t>
      </w:r>
    </w:p>
    <w:p w14:paraId="61912067">
      <w:pPr>
        <w:spacing w:line="276"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保证金缴纳的账号信息：</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w:t>
      </w:r>
      <w:r>
        <w:rPr>
          <w:rFonts w:ascii="Times New Roman" w:hAnsi="Times New Roman" w:eastAsia="宋体" w:cs="Times New Roman"/>
          <w:color w:val="auto"/>
          <w:szCs w:val="21"/>
          <w:highlight w:val="none"/>
          <w:u w:val="single"/>
        </w:rPr>
        <w:t xml:space="preserve">        </w:t>
      </w:r>
    </w:p>
    <w:p w14:paraId="24FA9CE6">
      <w:pPr>
        <w:spacing w:line="276"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开户名称：</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w:t>
      </w:r>
      <w:r>
        <w:rPr>
          <w:rFonts w:ascii="Times New Roman" w:hAnsi="Times New Roman" w:eastAsia="宋体" w:cs="Times New Roman"/>
          <w:color w:val="auto"/>
          <w:szCs w:val="21"/>
          <w:highlight w:val="none"/>
          <w:u w:val="single"/>
        </w:rPr>
        <w:t xml:space="preserve">         </w:t>
      </w:r>
    </w:p>
    <w:p w14:paraId="1B8FCEA2">
      <w:pPr>
        <w:spacing w:line="276"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开户银行：</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w:t>
      </w:r>
      <w:r>
        <w:rPr>
          <w:rFonts w:ascii="Times New Roman" w:hAnsi="Times New Roman" w:eastAsia="宋体" w:cs="Times New Roman"/>
          <w:color w:val="auto"/>
          <w:szCs w:val="21"/>
          <w:highlight w:val="none"/>
          <w:u w:val="single"/>
        </w:rPr>
        <w:t xml:space="preserve">       </w:t>
      </w:r>
    </w:p>
    <w:p w14:paraId="5B520B1C">
      <w:pPr>
        <w:spacing w:line="276"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银行账号：</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w:t>
      </w:r>
      <w:r>
        <w:rPr>
          <w:rFonts w:ascii="Times New Roman" w:hAnsi="Times New Roman" w:eastAsia="宋体" w:cs="Times New Roman"/>
          <w:color w:val="auto"/>
          <w:szCs w:val="21"/>
          <w:highlight w:val="none"/>
          <w:u w:val="single"/>
        </w:rPr>
        <w:t xml:space="preserve">           </w:t>
      </w:r>
    </w:p>
    <w:bookmarkEnd w:id="131"/>
    <w:bookmarkEnd w:id="133"/>
    <w:p w14:paraId="12B19F42">
      <w:pPr>
        <w:spacing w:line="300" w:lineRule="exact"/>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履约保证金退还方式及时间、条件、不予退还的情形：履约保证金自合同生效之日起生效至合同材料验收证书或进度款支付函签署之日起2</w:t>
      </w: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天后失效，</w:t>
      </w:r>
      <w:r>
        <w:rPr>
          <w:rFonts w:ascii="Times New Roman" w:hAnsi="Times New Roman" w:eastAsia="宋体" w:cs="Times New Roman"/>
          <w:color w:val="auto"/>
          <w:szCs w:val="21"/>
          <w:highlight w:val="none"/>
        </w:rPr>
        <w:t>项目验收合格后，</w:t>
      </w:r>
      <w:r>
        <w:rPr>
          <w:rFonts w:hint="eastAsia" w:ascii="Times New Roman" w:hAnsi="Times New Roman" w:eastAsia="宋体" w:cs="Times New Roman"/>
          <w:color w:val="auto"/>
          <w:szCs w:val="21"/>
          <w:highlight w:val="none"/>
        </w:rPr>
        <w:t>乙方</w:t>
      </w:r>
      <w:r>
        <w:rPr>
          <w:rFonts w:ascii="Times New Roman" w:hAnsi="Times New Roman" w:eastAsia="宋体" w:cs="Times New Roman"/>
          <w:color w:val="auto"/>
          <w:szCs w:val="21"/>
          <w:highlight w:val="none"/>
        </w:rPr>
        <w:t>可向</w:t>
      </w:r>
      <w:r>
        <w:rPr>
          <w:rFonts w:hint="eastAsia" w:ascii="Times New Roman" w:hAnsi="Times New Roman" w:eastAsia="宋体" w:cs="Times New Roman"/>
          <w:color w:val="auto"/>
          <w:szCs w:val="21"/>
          <w:highlight w:val="none"/>
        </w:rPr>
        <w:t>甲方</w:t>
      </w:r>
      <w:r>
        <w:rPr>
          <w:rFonts w:ascii="Times New Roman" w:hAnsi="Times New Roman" w:eastAsia="宋体" w:cs="Times New Roman"/>
          <w:color w:val="auto"/>
          <w:szCs w:val="21"/>
          <w:highlight w:val="none"/>
        </w:rPr>
        <w:t>申请办理履约保证金的退付手续；</w:t>
      </w:r>
      <w:r>
        <w:rPr>
          <w:rFonts w:ascii="Times New Roman" w:hAnsi="Times New Roman" w:eastAsia="宋体" w:cs="Times New Roman"/>
          <w:color w:val="auto"/>
          <w:highlight w:val="none"/>
        </w:rPr>
        <w:t>如果</w:t>
      </w:r>
      <w:r>
        <w:rPr>
          <w:rFonts w:hint="eastAsia" w:ascii="Times New Roman" w:hAnsi="Times New Roman" w:eastAsia="宋体" w:cs="Times New Roman"/>
          <w:color w:val="auto"/>
          <w:highlight w:val="none"/>
        </w:rPr>
        <w:t>乙方</w:t>
      </w:r>
      <w:r>
        <w:rPr>
          <w:rFonts w:ascii="Times New Roman" w:hAnsi="Times New Roman" w:eastAsia="宋体" w:cs="Times New Roman"/>
          <w:color w:val="auto"/>
          <w:highlight w:val="none"/>
        </w:rPr>
        <w:t>不履行合同约定的义务或其履行不符合合同的约定，</w:t>
      </w:r>
      <w:r>
        <w:rPr>
          <w:rFonts w:hint="eastAsia" w:ascii="Times New Roman" w:hAnsi="Times New Roman" w:eastAsia="宋体" w:cs="Times New Roman"/>
          <w:color w:val="auto"/>
          <w:highlight w:val="none"/>
        </w:rPr>
        <w:t>甲方</w:t>
      </w:r>
      <w:r>
        <w:rPr>
          <w:rFonts w:ascii="Times New Roman" w:hAnsi="Times New Roman" w:eastAsia="宋体" w:cs="Times New Roman"/>
          <w:color w:val="auto"/>
          <w:highlight w:val="none"/>
        </w:rPr>
        <w:t>有权扣划</w:t>
      </w:r>
      <w:r>
        <w:rPr>
          <w:rFonts w:hint="eastAsia" w:ascii="Times New Roman" w:hAnsi="Times New Roman" w:eastAsia="宋体" w:cs="Times New Roman"/>
          <w:color w:val="auto"/>
          <w:highlight w:val="none"/>
        </w:rPr>
        <w:t>全部或</w:t>
      </w:r>
      <w:r>
        <w:rPr>
          <w:rFonts w:ascii="Times New Roman" w:hAnsi="Times New Roman" w:eastAsia="宋体" w:cs="Times New Roman"/>
          <w:color w:val="auto"/>
          <w:highlight w:val="none"/>
        </w:rPr>
        <w:t>相应金额的履约保证金。</w:t>
      </w:r>
      <w:r>
        <w:rPr>
          <w:rFonts w:ascii="Times New Roman" w:hAnsi="Times New Roman" w:eastAsia="宋体" w:cs="Times New Roman"/>
          <w:color w:val="auto"/>
          <w:szCs w:val="21"/>
          <w:highlight w:val="none"/>
        </w:rPr>
        <w:t xml:space="preserve"> </w:t>
      </w:r>
    </w:p>
    <w:p w14:paraId="53F3185D">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履约保证金符合退还条件的，甲方在收到乙方提交的履约保证金退付申请之日起</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天内退还履约保证金，如未在规定时间内退还的，乙方可予以催告，甲方应按中国人民银行发布的同期同类贷款基准利率向乙方支付自催告日期起的利息。</w:t>
      </w:r>
    </w:p>
    <w:p w14:paraId="3723C87B">
      <w:pPr>
        <w:snapToGrid w:val="0"/>
        <w:spacing w:line="360" w:lineRule="exact"/>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第十条 税费</w:t>
      </w:r>
    </w:p>
    <w:p w14:paraId="774D57B4">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本合同执行中相关的一切税费均由乙方</w:t>
      </w:r>
      <w:r>
        <w:rPr>
          <w:rFonts w:hint="eastAsia" w:ascii="Times New Roman" w:hAnsi="Times New Roman" w:eastAsia="宋体" w:cs="Times New Roman"/>
          <w:color w:val="auto"/>
          <w:szCs w:val="21"/>
          <w:highlight w:val="none"/>
        </w:rPr>
        <w:t>承</w:t>
      </w:r>
      <w:r>
        <w:rPr>
          <w:rFonts w:ascii="Times New Roman" w:hAnsi="Times New Roman" w:eastAsia="宋体" w:cs="Times New Roman"/>
          <w:color w:val="auto"/>
          <w:szCs w:val="21"/>
          <w:highlight w:val="none"/>
        </w:rPr>
        <w:t>担。</w:t>
      </w:r>
    </w:p>
    <w:p w14:paraId="666BA5B7">
      <w:pPr>
        <w:snapToGrid w:val="0"/>
        <w:spacing w:line="360" w:lineRule="exact"/>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第十</w:t>
      </w:r>
      <w:r>
        <w:rPr>
          <w:rFonts w:hint="eastAsia" w:ascii="Times New Roman" w:hAnsi="Times New Roman" w:eastAsia="宋体" w:cs="Times New Roman"/>
          <w:b/>
          <w:color w:val="auto"/>
          <w:szCs w:val="21"/>
          <w:highlight w:val="none"/>
        </w:rPr>
        <w:t>一</w:t>
      </w:r>
      <w:r>
        <w:rPr>
          <w:rFonts w:ascii="Times New Roman" w:hAnsi="Times New Roman" w:eastAsia="宋体" w:cs="Times New Roman"/>
          <w:b/>
          <w:color w:val="auto"/>
          <w:szCs w:val="21"/>
          <w:highlight w:val="none"/>
        </w:rPr>
        <w:t>条　违约责任</w:t>
      </w:r>
    </w:p>
    <w:p w14:paraId="5E277E69">
      <w:pPr>
        <w:snapToGrid w:val="0"/>
        <w:spacing w:line="300" w:lineRule="exact"/>
        <w:ind w:firstLine="420" w:firstLineChars="200"/>
        <w:rPr>
          <w:rFonts w:ascii="Times New Roman" w:hAnsi="Times New Roman" w:eastAsia="宋体" w:cs="Times New Roman"/>
          <w:color w:val="auto"/>
          <w:szCs w:val="21"/>
          <w:highlight w:val="none"/>
        </w:rPr>
      </w:pPr>
      <w:bookmarkStart w:id="134" w:name="_Hlk19114097"/>
      <w:bookmarkStart w:id="135" w:name="_Hlk88989677"/>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.最终验收不合格的，甲方</w:t>
      </w:r>
      <w:r>
        <w:rPr>
          <w:rFonts w:hint="eastAsia" w:ascii="Times New Roman" w:hAnsi="Times New Roman" w:eastAsia="宋体" w:cs="Times New Roman"/>
          <w:color w:val="auto"/>
          <w:szCs w:val="21"/>
          <w:highlight w:val="none"/>
        </w:rPr>
        <w:t>有权</w:t>
      </w:r>
      <w:r>
        <w:rPr>
          <w:rFonts w:ascii="Times New Roman" w:hAnsi="Times New Roman" w:eastAsia="宋体" w:cs="Times New Roman"/>
          <w:color w:val="auto"/>
          <w:szCs w:val="21"/>
          <w:highlight w:val="none"/>
        </w:rPr>
        <w:t>解除合同，由此产生的费用由乙方承担</w:t>
      </w:r>
      <w:r>
        <w:rPr>
          <w:rFonts w:hint="eastAsia" w:ascii="Times New Roman" w:hAnsi="Times New Roman" w:eastAsia="宋体" w:cs="Times New Roman"/>
          <w:color w:val="auto"/>
          <w:szCs w:val="21"/>
          <w:highlight w:val="none"/>
        </w:rPr>
        <w:t>，给甲方造成其他损失的，乙方应进行赔偿，并承担甲方追究的其他违约责任。</w:t>
      </w:r>
    </w:p>
    <w:p w14:paraId="6A0109DD">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.乙方逾期交货的，</w:t>
      </w:r>
      <w:r>
        <w:rPr>
          <w:rFonts w:hint="eastAsia" w:ascii="Times New Roman" w:hAnsi="Times New Roman" w:eastAsia="宋体" w:cs="Times New Roman"/>
          <w:color w:val="auto"/>
          <w:szCs w:val="21"/>
          <w:highlight w:val="none"/>
        </w:rPr>
        <w:t>应</w:t>
      </w:r>
      <w:r>
        <w:rPr>
          <w:rFonts w:ascii="Times New Roman" w:hAnsi="Times New Roman" w:eastAsia="宋体" w:cs="Times New Roman"/>
          <w:color w:val="auto"/>
          <w:szCs w:val="21"/>
          <w:highlight w:val="none"/>
        </w:rPr>
        <w:t>向</w:t>
      </w:r>
      <w:r>
        <w:rPr>
          <w:rFonts w:hint="eastAsia" w:ascii="Times New Roman" w:hAnsi="Times New Roman" w:eastAsia="宋体" w:cs="Times New Roman"/>
          <w:color w:val="auto"/>
          <w:szCs w:val="21"/>
          <w:highlight w:val="none"/>
        </w:rPr>
        <w:t>甲</w:t>
      </w:r>
      <w:r>
        <w:rPr>
          <w:rFonts w:ascii="Times New Roman" w:hAnsi="Times New Roman" w:eastAsia="宋体" w:cs="Times New Roman"/>
          <w:color w:val="auto"/>
          <w:szCs w:val="21"/>
          <w:highlight w:val="none"/>
        </w:rPr>
        <w:t>方</w:t>
      </w:r>
      <w:r>
        <w:rPr>
          <w:rFonts w:hint="eastAsia" w:ascii="Times New Roman" w:hAnsi="Times New Roman" w:eastAsia="宋体" w:cs="Times New Roman"/>
          <w:color w:val="auto"/>
          <w:szCs w:val="21"/>
          <w:highlight w:val="none"/>
        </w:rPr>
        <w:t>支付</w:t>
      </w:r>
      <w:r>
        <w:rPr>
          <w:rFonts w:ascii="Times New Roman" w:hAnsi="Times New Roman" w:eastAsia="宋体" w:cs="Times New Roman"/>
          <w:color w:val="auto"/>
          <w:szCs w:val="21"/>
          <w:highlight w:val="none"/>
        </w:rPr>
        <w:t>违约</w:t>
      </w:r>
      <w:r>
        <w:rPr>
          <w:rFonts w:hint="eastAsia" w:ascii="Times New Roman" w:hAnsi="Times New Roman" w:eastAsia="宋体" w:cs="Times New Roman"/>
          <w:color w:val="auto"/>
          <w:szCs w:val="21"/>
          <w:highlight w:val="none"/>
        </w:rPr>
        <w:t>金，标准为合同总价</w:t>
      </w:r>
      <w:r>
        <w:rPr>
          <w:rFonts w:ascii="Times New Roman" w:hAnsi="Times New Roman" w:eastAsia="宋体" w:cs="Times New Roman"/>
          <w:color w:val="auto"/>
          <w:szCs w:val="21"/>
          <w:highlight w:val="none"/>
          <w:u w:val="single"/>
        </w:rPr>
        <w:t>3‰</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t>，但违约金累计不得超过违约货款额</w:t>
      </w:r>
      <w:r>
        <w:rPr>
          <w:rFonts w:ascii="Times New Roman" w:hAnsi="Times New Roman" w:eastAsia="宋体" w:cs="Times New Roman"/>
          <w:color w:val="auto"/>
          <w:szCs w:val="21"/>
          <w:highlight w:val="none"/>
          <w:u w:val="single"/>
        </w:rPr>
        <w:t>5%，</w:t>
      </w:r>
      <w:r>
        <w:rPr>
          <w:rFonts w:ascii="Times New Roman" w:hAnsi="Times New Roman" w:eastAsia="宋体" w:cs="Times New Roman"/>
          <w:color w:val="auto"/>
          <w:szCs w:val="21"/>
          <w:highlight w:val="none"/>
        </w:rPr>
        <w:t>甲方延期付货款的，</w:t>
      </w:r>
      <w:r>
        <w:rPr>
          <w:rFonts w:hint="eastAsia" w:ascii="Times New Roman" w:hAnsi="Times New Roman" w:eastAsia="宋体" w:cs="Times New Roman"/>
          <w:color w:val="auto"/>
          <w:szCs w:val="21"/>
          <w:highlight w:val="none"/>
        </w:rPr>
        <w:t>应</w:t>
      </w:r>
      <w:r>
        <w:rPr>
          <w:rFonts w:ascii="Times New Roman" w:hAnsi="Times New Roman" w:eastAsia="宋体" w:cs="Times New Roman"/>
          <w:color w:val="auto"/>
          <w:szCs w:val="21"/>
          <w:highlight w:val="none"/>
        </w:rPr>
        <w:t>向乙方</w:t>
      </w:r>
      <w:r>
        <w:rPr>
          <w:rFonts w:hint="eastAsia" w:ascii="Times New Roman" w:hAnsi="Times New Roman" w:eastAsia="宋体" w:cs="Times New Roman"/>
          <w:color w:val="auto"/>
          <w:szCs w:val="21"/>
          <w:highlight w:val="none"/>
        </w:rPr>
        <w:t>支</w:t>
      </w:r>
      <w:r>
        <w:rPr>
          <w:rFonts w:ascii="Times New Roman" w:hAnsi="Times New Roman" w:eastAsia="宋体" w:cs="Times New Roman"/>
          <w:color w:val="auto"/>
          <w:szCs w:val="21"/>
          <w:highlight w:val="none"/>
        </w:rPr>
        <w:t>付延期滞纳金</w:t>
      </w:r>
      <w:r>
        <w:rPr>
          <w:rFonts w:hint="eastAsia" w:ascii="Times New Roman" w:hAnsi="Times New Roman" w:eastAsia="宋体" w:cs="Times New Roman"/>
          <w:color w:val="auto"/>
          <w:szCs w:val="21"/>
          <w:highlight w:val="none"/>
        </w:rPr>
        <w:t>，标准为合同总价</w:t>
      </w:r>
      <w:r>
        <w:rPr>
          <w:rFonts w:ascii="Times New Roman" w:hAnsi="Times New Roman" w:eastAsia="宋体" w:cs="Times New Roman"/>
          <w:color w:val="auto"/>
          <w:szCs w:val="21"/>
          <w:highlight w:val="none"/>
        </w:rPr>
        <w:t>额</w:t>
      </w:r>
      <w:r>
        <w:rPr>
          <w:rFonts w:ascii="Times New Roman" w:hAnsi="Times New Roman" w:eastAsia="宋体" w:cs="Times New Roman"/>
          <w:color w:val="auto"/>
          <w:szCs w:val="21"/>
          <w:highlight w:val="none"/>
          <w:u w:val="single"/>
        </w:rPr>
        <w:t>3‰/</w:t>
      </w:r>
      <w:r>
        <w:rPr>
          <w:rFonts w:hint="eastAsia" w:ascii="Times New Roman" w:hAnsi="Times New Roman" w:eastAsia="宋体" w:cs="Times New Roman"/>
          <w:color w:val="auto"/>
          <w:szCs w:val="21"/>
          <w:highlight w:val="none"/>
          <w:u w:val="single"/>
        </w:rPr>
        <w:t>日</w:t>
      </w:r>
      <w:r>
        <w:rPr>
          <w:rFonts w:ascii="Times New Roman" w:hAnsi="Times New Roman" w:eastAsia="宋体" w:cs="Times New Roman"/>
          <w:color w:val="auto"/>
          <w:szCs w:val="21"/>
          <w:highlight w:val="none"/>
        </w:rPr>
        <w:t>，但滞纳金累计不得超过延期货款额</w:t>
      </w:r>
      <w:r>
        <w:rPr>
          <w:rFonts w:ascii="Times New Roman" w:hAnsi="Times New Roman" w:eastAsia="宋体" w:cs="Times New Roman"/>
          <w:color w:val="auto"/>
          <w:szCs w:val="21"/>
          <w:highlight w:val="none"/>
          <w:u w:val="single"/>
        </w:rPr>
        <w:t>5%</w:t>
      </w:r>
      <w:r>
        <w:rPr>
          <w:rFonts w:ascii="Times New Roman" w:hAnsi="Times New Roman" w:eastAsia="宋体" w:cs="Times New Roman"/>
          <w:color w:val="auto"/>
          <w:szCs w:val="21"/>
          <w:highlight w:val="none"/>
        </w:rPr>
        <w:t>。</w:t>
      </w:r>
    </w:p>
    <w:p w14:paraId="2F93F435">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.乙方未按本合同和投标文件中规定的服务承诺提供售后服务的，乙方应按本合同</w:t>
      </w:r>
      <w:r>
        <w:rPr>
          <w:rFonts w:hint="eastAsia" w:ascii="Times New Roman" w:hAnsi="Times New Roman" w:eastAsia="宋体" w:cs="Times New Roman"/>
          <w:color w:val="auto"/>
          <w:szCs w:val="21"/>
          <w:highlight w:val="none"/>
        </w:rPr>
        <w:t>总</w:t>
      </w:r>
      <w:r>
        <w:rPr>
          <w:rFonts w:ascii="Times New Roman" w:hAnsi="Times New Roman" w:eastAsia="宋体" w:cs="Times New Roman"/>
          <w:color w:val="auto"/>
          <w:szCs w:val="21"/>
          <w:highlight w:val="none"/>
        </w:rPr>
        <w:t>金额</w:t>
      </w:r>
      <w:r>
        <w:rPr>
          <w:rFonts w:ascii="Times New Roman" w:hAnsi="Times New Roman" w:eastAsia="宋体" w:cs="Times New Roman"/>
          <w:color w:val="auto"/>
          <w:szCs w:val="21"/>
          <w:highlight w:val="none"/>
          <w:u w:val="single"/>
        </w:rPr>
        <w:t xml:space="preserve"> 5%</w:t>
      </w:r>
      <w:r>
        <w:rPr>
          <w:rFonts w:ascii="Times New Roman" w:hAnsi="Times New Roman" w:eastAsia="宋体" w:cs="Times New Roman"/>
          <w:color w:val="auto"/>
          <w:szCs w:val="21"/>
          <w:highlight w:val="none"/>
        </w:rPr>
        <w:t>向甲方支付违约金。</w:t>
      </w:r>
    </w:p>
    <w:p w14:paraId="2FC800C1">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.乙方提供的货物在质量保证期内，因设计、工艺或材料的缺陷和其它质量原因造成的问题，由乙方负责，费用从</w:t>
      </w:r>
      <w:r>
        <w:rPr>
          <w:rFonts w:hint="eastAsia" w:ascii="Times New Roman" w:hAnsi="Times New Roman" w:eastAsia="宋体" w:cs="Times New Roman"/>
          <w:color w:val="auto"/>
          <w:szCs w:val="21"/>
          <w:highlight w:val="none"/>
        </w:rPr>
        <w:t>剩余支付货款</w:t>
      </w:r>
      <w:r>
        <w:rPr>
          <w:rFonts w:ascii="Times New Roman" w:hAnsi="Times New Roman" w:eastAsia="宋体" w:cs="Times New Roman"/>
          <w:color w:val="auto"/>
          <w:szCs w:val="21"/>
          <w:highlight w:val="none"/>
        </w:rPr>
        <w:t>中扣除，</w:t>
      </w:r>
      <w:r>
        <w:rPr>
          <w:rFonts w:hint="eastAsia" w:ascii="Times New Roman" w:hAnsi="Times New Roman" w:eastAsia="宋体" w:cs="Times New Roman"/>
          <w:color w:val="auto"/>
          <w:szCs w:val="21"/>
          <w:highlight w:val="none"/>
        </w:rPr>
        <w:t>剩余支付货款</w:t>
      </w:r>
      <w:r>
        <w:rPr>
          <w:rFonts w:ascii="Times New Roman" w:hAnsi="Times New Roman" w:eastAsia="宋体" w:cs="Times New Roman"/>
          <w:color w:val="auto"/>
          <w:szCs w:val="21"/>
          <w:highlight w:val="none"/>
        </w:rPr>
        <w:t>不足以支付的，由乙方另行支付。</w:t>
      </w:r>
    </w:p>
    <w:p w14:paraId="17F2A3AE">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.乙方提供的货物如侵犯了第三方合法权益而引发的任何纠纷或诉讼，均由乙方负责交涉并承担全部责任。</w:t>
      </w:r>
    </w:p>
    <w:p w14:paraId="394825F6">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.其它违约行为按违约货款额5%收取违约金并赔偿经济损失。</w:t>
      </w:r>
    </w:p>
    <w:p w14:paraId="4FD9B312">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因甲方原因导致变更、中止或者终止政府采购合同的，应当依照合同约定对乙方受到的损失予以赔偿或者补偿。</w:t>
      </w:r>
      <w:r>
        <w:rPr>
          <w:rFonts w:ascii="Times New Roman" w:hAnsi="Times New Roman" w:eastAsia="宋体" w:cs="Times New Roman"/>
          <w:color w:val="auto"/>
          <w:szCs w:val="21"/>
          <w:highlight w:val="none"/>
        </w:rPr>
        <w:t>赔偿（补偿）标准：</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按实际损失赔偿</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w:t>
      </w:r>
    </w:p>
    <w:bookmarkEnd w:id="134"/>
    <w:bookmarkEnd w:id="135"/>
    <w:p w14:paraId="27C3C1B6">
      <w:pPr>
        <w:widowControl w:val="0"/>
        <w:snapToGrid w:val="0"/>
        <w:spacing w:before="120" w:after="120" w:line="360" w:lineRule="exact"/>
        <w:ind w:firstLine="413" w:firstLineChars="196"/>
        <w:jc w:val="both"/>
        <w:rPr>
          <w:rFonts w:ascii="Times New Roman" w:hAnsi="Times New Roman" w:eastAsia="宋体" w:cs="Times New Roman"/>
          <w:b/>
          <w:color w:val="auto"/>
          <w:kern w:val="2"/>
          <w:sz w:val="21"/>
          <w:szCs w:val="21"/>
          <w:highlight w:val="none"/>
          <w:lang w:val="en-US" w:eastAsia="zh-CN" w:bidi="ar-SA"/>
        </w:rPr>
      </w:pPr>
      <w:r>
        <w:rPr>
          <w:rFonts w:ascii="Times New Roman" w:hAnsi="Times New Roman" w:eastAsia="宋体" w:cs="Times New Roman"/>
          <w:b/>
          <w:color w:val="auto"/>
          <w:kern w:val="2"/>
          <w:sz w:val="21"/>
          <w:szCs w:val="21"/>
          <w:highlight w:val="none"/>
          <w:lang w:val="en-US" w:eastAsia="zh-CN" w:bidi="ar-SA"/>
        </w:rPr>
        <w:t>第十</w:t>
      </w:r>
      <w:r>
        <w:rPr>
          <w:rFonts w:hint="eastAsia" w:ascii="Times New Roman" w:hAnsi="Times New Roman" w:eastAsia="宋体" w:cs="Times New Roman"/>
          <w:b/>
          <w:color w:val="auto"/>
          <w:kern w:val="2"/>
          <w:sz w:val="21"/>
          <w:szCs w:val="21"/>
          <w:highlight w:val="none"/>
          <w:lang w:val="en-US" w:eastAsia="zh-CN" w:bidi="ar-SA"/>
        </w:rPr>
        <w:t>二</w:t>
      </w:r>
      <w:r>
        <w:rPr>
          <w:rFonts w:ascii="Times New Roman" w:hAnsi="Times New Roman" w:eastAsia="宋体" w:cs="Times New Roman"/>
          <w:b/>
          <w:color w:val="auto"/>
          <w:kern w:val="2"/>
          <w:sz w:val="21"/>
          <w:szCs w:val="21"/>
          <w:highlight w:val="none"/>
          <w:lang w:val="en-US" w:eastAsia="zh-CN" w:bidi="ar-SA"/>
        </w:rPr>
        <w:t>条 不可抗力事件处理</w:t>
      </w:r>
    </w:p>
    <w:p w14:paraId="2C7AE6FE">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在合同有效期内，任何一方因不可抗力事件导致不能履行合同，则合同履行期可延长，其延长期与不可抗力影响期相同。</w:t>
      </w:r>
    </w:p>
    <w:p w14:paraId="25D50D54">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不可抗力事件发生后，应立即通知对方，并寄送有关权威机构出具的证明。</w:t>
      </w:r>
    </w:p>
    <w:p w14:paraId="33C12D3C">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不可抗力事件延续一百二十天以上，双方应通过友好协商，确定是否继续履行合同。</w:t>
      </w:r>
    </w:p>
    <w:p w14:paraId="204EAA5E">
      <w:pPr>
        <w:snapToGrid w:val="0"/>
        <w:spacing w:line="360" w:lineRule="exact"/>
        <w:ind w:firstLine="422" w:firstLineChars="200"/>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第十</w:t>
      </w:r>
      <w:r>
        <w:rPr>
          <w:rFonts w:hint="eastAsia" w:ascii="Times New Roman" w:hAnsi="Times New Roman" w:eastAsia="宋体" w:cs="Times New Roman"/>
          <w:b/>
          <w:color w:val="auto"/>
          <w:szCs w:val="21"/>
          <w:highlight w:val="none"/>
        </w:rPr>
        <w:t>三</w:t>
      </w:r>
      <w:r>
        <w:rPr>
          <w:rFonts w:ascii="Times New Roman" w:hAnsi="Times New Roman" w:eastAsia="宋体" w:cs="Times New Roman"/>
          <w:b/>
          <w:color w:val="auto"/>
          <w:szCs w:val="21"/>
          <w:highlight w:val="none"/>
        </w:rPr>
        <w:t>条  合同争议解决</w:t>
      </w:r>
    </w:p>
    <w:p w14:paraId="4B37B972">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 xml:space="preserve"> 因货物质量问题</w:t>
      </w:r>
      <w:r>
        <w:rPr>
          <w:rFonts w:hint="eastAsia" w:ascii="Times New Roman" w:hAnsi="Times New Roman" w:eastAsia="宋体" w:cs="Times New Roman"/>
          <w:color w:val="auto"/>
          <w:szCs w:val="21"/>
          <w:highlight w:val="none"/>
        </w:rPr>
        <w:t>或验收结果</w:t>
      </w:r>
      <w:r>
        <w:rPr>
          <w:rFonts w:ascii="Times New Roman" w:hAnsi="Times New Roman" w:eastAsia="宋体" w:cs="Times New Roman"/>
          <w:color w:val="auto"/>
          <w:szCs w:val="21"/>
          <w:highlight w:val="none"/>
        </w:rPr>
        <w:t>发生争议的，应邀请国家认</w:t>
      </w:r>
      <w:r>
        <w:rPr>
          <w:rFonts w:hint="eastAsia" w:ascii="Times New Roman" w:hAnsi="Times New Roman" w:eastAsia="宋体" w:cs="Times New Roman"/>
          <w:color w:val="auto"/>
          <w:szCs w:val="21"/>
          <w:highlight w:val="none"/>
        </w:rPr>
        <w:t>定</w:t>
      </w:r>
      <w:r>
        <w:rPr>
          <w:rFonts w:ascii="Times New Roman" w:hAnsi="Times New Roman" w:eastAsia="宋体" w:cs="Times New Roman"/>
          <w:color w:val="auto"/>
          <w:szCs w:val="21"/>
          <w:highlight w:val="none"/>
        </w:rPr>
        <w:t>的质量检测机构按照国家标准对货物质量进行验收。货物符合</w:t>
      </w:r>
      <w:r>
        <w:rPr>
          <w:rFonts w:hint="eastAsia" w:ascii="Times New Roman" w:hAnsi="Times New Roman" w:eastAsia="宋体" w:cs="Times New Roman"/>
          <w:color w:val="auto"/>
          <w:szCs w:val="21"/>
          <w:highlight w:val="none"/>
        </w:rPr>
        <w:t>验收</w:t>
      </w:r>
      <w:r>
        <w:rPr>
          <w:rFonts w:ascii="Times New Roman" w:hAnsi="Times New Roman" w:eastAsia="宋体" w:cs="Times New Roman"/>
          <w:color w:val="auto"/>
          <w:szCs w:val="21"/>
          <w:highlight w:val="none"/>
        </w:rPr>
        <w:t>标准的，鉴定费由甲方承担；货物不符合</w:t>
      </w:r>
      <w:r>
        <w:rPr>
          <w:rFonts w:hint="eastAsia" w:ascii="Times New Roman" w:hAnsi="Times New Roman" w:eastAsia="宋体" w:cs="Times New Roman"/>
          <w:color w:val="auto"/>
          <w:szCs w:val="21"/>
          <w:highlight w:val="none"/>
        </w:rPr>
        <w:t>验收</w:t>
      </w:r>
      <w:r>
        <w:rPr>
          <w:rFonts w:ascii="Times New Roman" w:hAnsi="Times New Roman" w:eastAsia="宋体" w:cs="Times New Roman"/>
          <w:color w:val="auto"/>
          <w:szCs w:val="21"/>
          <w:highlight w:val="none"/>
        </w:rPr>
        <w:t>标准的，鉴定费由乙方承担。</w:t>
      </w:r>
    </w:p>
    <w:p w14:paraId="617C7F84">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 </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因履行本合同引起的或与本合同有关的争议，甲乙双方应首先通过友好协商解决，如果协商不能解决，可向甲方所在地人民法院提起诉讼。</w:t>
      </w:r>
    </w:p>
    <w:p w14:paraId="147E5D77">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3 </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诉讼期间，本合同继续履行。</w:t>
      </w:r>
    </w:p>
    <w:p w14:paraId="7C6C01FD">
      <w:pPr>
        <w:widowControl w:val="0"/>
        <w:snapToGrid w:val="0"/>
        <w:spacing w:before="120" w:after="120" w:line="360" w:lineRule="exact"/>
        <w:ind w:firstLine="422" w:firstLineChars="200"/>
        <w:jc w:val="both"/>
        <w:rPr>
          <w:rFonts w:ascii="Times New Roman" w:hAnsi="Times New Roman" w:eastAsia="宋体" w:cs="Times New Roman"/>
          <w:b/>
          <w:color w:val="auto"/>
          <w:kern w:val="2"/>
          <w:sz w:val="21"/>
          <w:szCs w:val="21"/>
          <w:highlight w:val="none"/>
          <w:lang w:val="en-US" w:eastAsia="zh-CN" w:bidi="ar-SA"/>
        </w:rPr>
      </w:pPr>
      <w:r>
        <w:rPr>
          <w:rFonts w:ascii="Times New Roman" w:hAnsi="Times New Roman" w:eastAsia="宋体" w:cs="Times New Roman"/>
          <w:b/>
          <w:color w:val="auto"/>
          <w:kern w:val="2"/>
          <w:sz w:val="21"/>
          <w:szCs w:val="21"/>
          <w:highlight w:val="none"/>
          <w:lang w:val="en-US" w:eastAsia="zh-CN" w:bidi="ar-SA"/>
        </w:rPr>
        <w:t>第十</w:t>
      </w:r>
      <w:r>
        <w:rPr>
          <w:rFonts w:hint="eastAsia" w:ascii="Times New Roman" w:hAnsi="Times New Roman" w:eastAsia="宋体" w:cs="Times New Roman"/>
          <w:b/>
          <w:color w:val="auto"/>
          <w:kern w:val="2"/>
          <w:sz w:val="21"/>
          <w:szCs w:val="21"/>
          <w:highlight w:val="none"/>
          <w:lang w:val="en-US" w:eastAsia="zh-CN" w:bidi="ar-SA"/>
        </w:rPr>
        <w:t>四</w:t>
      </w:r>
      <w:r>
        <w:rPr>
          <w:rFonts w:ascii="Times New Roman" w:hAnsi="Times New Roman" w:eastAsia="宋体" w:cs="Times New Roman"/>
          <w:b/>
          <w:color w:val="auto"/>
          <w:kern w:val="2"/>
          <w:sz w:val="21"/>
          <w:szCs w:val="21"/>
          <w:highlight w:val="none"/>
          <w:lang w:val="en-US" w:eastAsia="zh-CN" w:bidi="ar-SA"/>
        </w:rPr>
        <w:t>条 合同生效及其它</w:t>
      </w:r>
    </w:p>
    <w:p w14:paraId="03135F26">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本合同履行期限为：</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；合同履行地点为：</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；合同履行的方式：</w:t>
      </w:r>
      <w:r>
        <w:rPr>
          <w:rFonts w:ascii="Times New Roman" w:hAnsi="Times New Roman" w:eastAsia="宋体" w:cs="Times New Roman"/>
          <w:color w:val="auto"/>
          <w:szCs w:val="21"/>
          <w:highlight w:val="none"/>
          <w:u w:val="single"/>
        </w:rPr>
        <w:t xml:space="preserve"> 按照本合同约定  </w:t>
      </w:r>
      <w:r>
        <w:rPr>
          <w:rFonts w:ascii="Times New Roman" w:hAnsi="Times New Roman" w:eastAsia="宋体" w:cs="Times New Roman"/>
          <w:color w:val="auto"/>
          <w:szCs w:val="21"/>
          <w:highlight w:val="none"/>
        </w:rPr>
        <w:t>。</w:t>
      </w:r>
    </w:p>
    <w:p w14:paraId="0F7B8DE7">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合同经双方法定代表人或授权代表签字并加盖单位公章后生效。</w:t>
      </w:r>
    </w:p>
    <w:p w14:paraId="123194CF">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合同执行中涉及采购资金和采购内容修改或补充的，须</w:t>
      </w:r>
      <w:r>
        <w:rPr>
          <w:rFonts w:hint="eastAsia" w:ascii="Times New Roman" w:hAnsi="Times New Roman" w:eastAsia="宋体" w:cs="Times New Roman"/>
          <w:color w:val="auto"/>
          <w:szCs w:val="21"/>
          <w:highlight w:val="none"/>
        </w:rPr>
        <w:t>报</w:t>
      </w:r>
      <w:r>
        <w:rPr>
          <w:rFonts w:ascii="Times New Roman" w:hAnsi="Times New Roman" w:eastAsia="宋体" w:cs="Times New Roman"/>
          <w:color w:val="auto"/>
          <w:szCs w:val="21"/>
          <w:highlight w:val="none"/>
        </w:rPr>
        <w:t>财政部门</w:t>
      </w:r>
      <w:r>
        <w:rPr>
          <w:rFonts w:hint="eastAsia" w:ascii="Times New Roman" w:hAnsi="Times New Roman" w:eastAsia="宋体" w:cs="Times New Roman"/>
          <w:color w:val="auto"/>
          <w:szCs w:val="21"/>
          <w:highlight w:val="none"/>
        </w:rPr>
        <w:t>备案</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经</w:t>
      </w:r>
      <w:r>
        <w:rPr>
          <w:rFonts w:ascii="Times New Roman" w:hAnsi="Times New Roman" w:eastAsia="宋体" w:cs="Times New Roman"/>
          <w:color w:val="auto"/>
          <w:szCs w:val="21"/>
          <w:highlight w:val="none"/>
        </w:rPr>
        <w:t>财政部门</w:t>
      </w:r>
      <w:r>
        <w:rPr>
          <w:rFonts w:hint="eastAsia" w:ascii="Times New Roman" w:hAnsi="Times New Roman" w:eastAsia="宋体" w:cs="Times New Roman"/>
          <w:color w:val="auto"/>
          <w:szCs w:val="21"/>
          <w:highlight w:val="none"/>
        </w:rPr>
        <w:t>同意后</w:t>
      </w:r>
      <w:r>
        <w:rPr>
          <w:rFonts w:ascii="Times New Roman" w:hAnsi="Times New Roman" w:eastAsia="宋体" w:cs="Times New Roman"/>
          <w:color w:val="auto"/>
          <w:szCs w:val="21"/>
          <w:highlight w:val="none"/>
        </w:rPr>
        <w:t>签书面补充协议。</w:t>
      </w:r>
    </w:p>
    <w:p w14:paraId="4C57166E">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 xml:space="preserve"> 如无特别说明，</w:t>
      </w:r>
      <w:r>
        <w:rPr>
          <w:rFonts w:ascii="Times New Roman" w:hAnsi="Times New Roman" w:eastAsia="宋体" w:cs="Times New Roman"/>
          <w:color w:val="auto"/>
          <w:szCs w:val="21"/>
          <w:highlight w:val="none"/>
        </w:rPr>
        <w:t>本合同使用货币币制为人民币</w:t>
      </w:r>
      <w:r>
        <w:rPr>
          <w:rFonts w:hint="eastAsia" w:ascii="Times New Roman" w:hAnsi="Times New Roman" w:eastAsia="宋体" w:cs="Times New Roman"/>
          <w:color w:val="auto"/>
          <w:szCs w:val="21"/>
          <w:highlight w:val="none"/>
        </w:rPr>
        <w:t>，使用单位为中国国家法定计量单位。</w:t>
      </w:r>
    </w:p>
    <w:p w14:paraId="0F3C50F4">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5.本合同中提及的招标与谈判、磋商、询价、单一来源采购为同一含义，提及的投标与响应为同一含义，提及的中标与成交为同一含义。</w:t>
      </w:r>
    </w:p>
    <w:p w14:paraId="3A8834A9">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本合同未尽事宜，遵照《</w:t>
      </w:r>
      <w:r>
        <w:rPr>
          <w:rFonts w:hint="eastAsia" w:ascii="Times New Roman" w:hAnsi="Times New Roman" w:eastAsia="宋体" w:cs="Times New Roman"/>
          <w:color w:val="auto"/>
          <w:szCs w:val="21"/>
          <w:highlight w:val="none"/>
        </w:rPr>
        <w:t>民法典</w:t>
      </w:r>
      <w:r>
        <w:rPr>
          <w:rFonts w:ascii="Times New Roman" w:hAnsi="Times New Roman" w:eastAsia="宋体" w:cs="Times New Roman"/>
          <w:color w:val="auto"/>
          <w:szCs w:val="21"/>
          <w:highlight w:val="none"/>
        </w:rPr>
        <w:t>》有关条文执行。</w:t>
      </w:r>
    </w:p>
    <w:p w14:paraId="182C5E47">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7.本合同（□是  </w:t>
      </w:r>
      <w:r>
        <w:rPr>
          <w:rFonts w:ascii="Times New Roman" w:hAnsi="Times New Roman" w:eastAsia="宋体" w:cs="Times New Roman"/>
          <w:color w:val="auto"/>
          <w:szCs w:val="21"/>
          <w:highlight w:val="none"/>
        </w:rPr>
        <w:sym w:font="Wingdings 2" w:char="F052"/>
      </w:r>
      <w:r>
        <w:rPr>
          <w:rFonts w:hint="eastAsia" w:ascii="Times New Roman" w:hAnsi="Times New Roman" w:eastAsia="宋体" w:cs="Times New Roman"/>
          <w:color w:val="auto"/>
          <w:szCs w:val="21"/>
          <w:highlight w:val="none"/>
        </w:rPr>
        <w:t>否）为中小企业预留合同</w:t>
      </w:r>
    </w:p>
    <w:p w14:paraId="5EDA1924">
      <w:pPr>
        <w:snapToGrid w:val="0"/>
        <w:spacing w:line="360" w:lineRule="exact"/>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第十</w:t>
      </w:r>
      <w:r>
        <w:rPr>
          <w:rFonts w:hint="eastAsia" w:ascii="Times New Roman" w:hAnsi="Times New Roman" w:eastAsia="宋体" w:cs="Times New Roman"/>
          <w:b/>
          <w:color w:val="auto"/>
          <w:szCs w:val="21"/>
          <w:highlight w:val="none"/>
        </w:rPr>
        <w:t>五</w:t>
      </w:r>
      <w:r>
        <w:rPr>
          <w:rFonts w:ascii="Times New Roman" w:hAnsi="Times New Roman" w:eastAsia="宋体" w:cs="Times New Roman"/>
          <w:b/>
          <w:color w:val="auto"/>
          <w:szCs w:val="21"/>
          <w:highlight w:val="none"/>
        </w:rPr>
        <w:t>条　合同的变更、终止与转让</w:t>
      </w:r>
    </w:p>
    <w:p w14:paraId="605E3BDA">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1.除《中华人民共和国政府采购法》第五十条规定的情形外，本合同一经签订，甲乙双方不得擅自变更、中止或终止。</w:t>
      </w:r>
    </w:p>
    <w:p w14:paraId="1F36E029">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2.未经甲方书面同意，乙方不得擅自转让（无进口资格的乙方委托进口货物除外）其应履行的合同义务。</w:t>
      </w:r>
    </w:p>
    <w:p w14:paraId="4B8CDCC4">
      <w:pPr>
        <w:snapToGrid w:val="0"/>
        <w:spacing w:line="360" w:lineRule="exact"/>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第十</w:t>
      </w:r>
      <w:r>
        <w:rPr>
          <w:rFonts w:hint="eastAsia" w:ascii="Times New Roman" w:hAnsi="Times New Roman" w:eastAsia="宋体" w:cs="Times New Roman"/>
          <w:b/>
          <w:color w:val="auto"/>
          <w:szCs w:val="21"/>
          <w:highlight w:val="none"/>
        </w:rPr>
        <w:t>六</w:t>
      </w:r>
      <w:r>
        <w:rPr>
          <w:rFonts w:ascii="Times New Roman" w:hAnsi="Times New Roman" w:eastAsia="宋体" w:cs="Times New Roman"/>
          <w:b/>
          <w:color w:val="auto"/>
          <w:szCs w:val="21"/>
          <w:highlight w:val="none"/>
        </w:rPr>
        <w:t>条　</w:t>
      </w:r>
      <w:r>
        <w:rPr>
          <w:rFonts w:hint="eastAsia" w:ascii="Times New Roman" w:hAnsi="Times New Roman" w:eastAsia="宋体" w:cs="Times New Roman"/>
          <w:b/>
          <w:color w:val="auto"/>
          <w:szCs w:val="21"/>
          <w:highlight w:val="none"/>
        </w:rPr>
        <w:t>合同文件的组成</w:t>
      </w:r>
    </w:p>
    <w:p w14:paraId="411B6AF0">
      <w:pPr>
        <w:snapToGrid w:val="0"/>
        <w:spacing w:line="300" w:lineRule="exact"/>
        <w:ind w:firstLine="420" w:firstLineChars="200"/>
        <w:rPr>
          <w:rFonts w:ascii="Times New Roman" w:hAnsi="宋体" w:eastAsia="宋体" w:cs="宋体"/>
          <w:color w:val="auto"/>
          <w:kern w:val="0"/>
          <w:highlight w:val="none"/>
        </w:rPr>
      </w:pPr>
      <w:r>
        <w:rPr>
          <w:rFonts w:ascii="Times New Roman" w:hAnsi="Times New Roman" w:eastAsia="宋体" w:cs="Times New Roman"/>
          <w:color w:val="auto"/>
          <w:szCs w:val="21"/>
          <w:highlight w:val="none"/>
        </w:rPr>
        <w:t>1.</w:t>
      </w:r>
      <w:r>
        <w:rPr>
          <w:rFonts w:hint="eastAsia" w:ascii="Times New Roman" w:hAnsi="宋体" w:eastAsia="宋体" w:cs="宋体"/>
          <w:color w:val="auto"/>
          <w:kern w:val="0"/>
          <w:highlight w:val="none"/>
        </w:rPr>
        <w:t>政府采购合同；</w:t>
      </w:r>
    </w:p>
    <w:p w14:paraId="184488F6">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中标通知书</w:t>
      </w:r>
      <w:r>
        <w:rPr>
          <w:rFonts w:hint="eastAsia" w:ascii="Times New Roman" w:hAnsi="Times New Roman" w:eastAsia="宋体" w:cs="Times New Roman"/>
          <w:color w:val="auto"/>
          <w:szCs w:val="21"/>
          <w:highlight w:val="none"/>
        </w:rPr>
        <w:t>（如有）；</w:t>
      </w:r>
    </w:p>
    <w:p w14:paraId="4291AAF2">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.乙方的投标文件；</w:t>
      </w:r>
    </w:p>
    <w:p w14:paraId="3FCCFCBF">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招标文件</w:t>
      </w:r>
      <w:r>
        <w:rPr>
          <w:rFonts w:ascii="Times New Roman" w:hAnsi="Times New Roman" w:eastAsia="宋体" w:cs="Times New Roman"/>
          <w:color w:val="auto"/>
          <w:szCs w:val="21"/>
          <w:highlight w:val="none"/>
        </w:rPr>
        <w:t>；</w:t>
      </w:r>
    </w:p>
    <w:p w14:paraId="726A98E3">
      <w:pPr>
        <w:snapToGrid w:val="0"/>
        <w:spacing w:line="3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5.其他合同文件。</w:t>
      </w:r>
    </w:p>
    <w:p w14:paraId="1B35F5AA">
      <w:pPr>
        <w:snapToGrid w:val="0"/>
        <w:spacing w:line="300" w:lineRule="exact"/>
        <w:ind w:firstLine="422" w:firstLineChars="200"/>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第</w:t>
      </w:r>
      <w:r>
        <w:rPr>
          <w:rFonts w:hint="eastAsia" w:ascii="Times New Roman" w:hAnsi="Times New Roman" w:eastAsia="宋体" w:cs="Times New Roman"/>
          <w:b/>
          <w:color w:val="auto"/>
          <w:szCs w:val="21"/>
          <w:highlight w:val="none"/>
        </w:rPr>
        <w:t>十七</w:t>
      </w:r>
      <w:r>
        <w:rPr>
          <w:rFonts w:ascii="Times New Roman" w:hAnsi="Times New Roman" w:eastAsia="宋体" w:cs="Times New Roman"/>
          <w:b/>
          <w:color w:val="auto"/>
          <w:szCs w:val="21"/>
          <w:highlight w:val="none"/>
        </w:rPr>
        <w:t>条　</w:t>
      </w:r>
      <w:r>
        <w:rPr>
          <w:rFonts w:ascii="Times New Roman" w:hAnsi="Times New Roman" w:eastAsia="宋体" w:cs="Times New Roman"/>
          <w:color w:val="auto"/>
          <w:szCs w:val="21"/>
          <w:highlight w:val="none"/>
        </w:rPr>
        <w:t>本合同一式五份，具有同等法律效力。甲</w:t>
      </w:r>
      <w:r>
        <w:rPr>
          <w:rFonts w:hint="eastAsia" w:ascii="Times New Roman" w:hAnsi="Times New Roman" w:eastAsia="宋体" w:cs="Times New Roman"/>
          <w:color w:val="auto"/>
          <w:szCs w:val="21"/>
          <w:highlight w:val="none"/>
        </w:rPr>
        <w:t>、乙双方各执</w:t>
      </w:r>
      <w:r>
        <w:rPr>
          <w:rFonts w:ascii="Times New Roman" w:hAnsi="Times New Roman" w:eastAsia="宋体" w:cs="Times New Roman"/>
          <w:color w:val="auto"/>
          <w:szCs w:val="21"/>
          <w:highlight w:val="none"/>
        </w:rPr>
        <w:t>两份，</w:t>
      </w:r>
      <w:r>
        <w:rPr>
          <w:rFonts w:ascii="Times New Roman" w:hAnsi="Times New Roman" w:eastAsia="宋体" w:cs="Times New Roman"/>
          <w:color w:val="auto"/>
          <w:spacing w:val="4"/>
          <w:szCs w:val="21"/>
          <w:highlight w:val="none"/>
        </w:rPr>
        <w:t>采购代理机构</w:t>
      </w:r>
      <w:r>
        <w:rPr>
          <w:rFonts w:ascii="Times New Roman" w:hAnsi="Times New Roman" w:eastAsia="宋体" w:cs="Times New Roman"/>
          <w:color w:val="auto"/>
          <w:szCs w:val="21"/>
          <w:highlight w:val="none"/>
        </w:rPr>
        <w:t>一份。</w:t>
      </w:r>
    </w:p>
    <w:p w14:paraId="733322DA">
      <w:pPr>
        <w:snapToGrid w:val="0"/>
        <w:spacing w:line="3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本合同经甲乙双方法定代表人或授权代表签字并加盖单位公章后生效。</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1769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421C4D79">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甲方（章）           </w:t>
            </w:r>
          </w:p>
          <w:p w14:paraId="300341CB">
            <w:pPr>
              <w:snapToGrid w:val="0"/>
              <w:spacing w:line="360" w:lineRule="exact"/>
              <w:ind w:right="105" w:firstLine="945" w:firstLineChars="450"/>
              <w:jc w:val="right"/>
              <w:rPr>
                <w:rFonts w:ascii="Times New Roman" w:hAnsi="Times New Roman" w:eastAsia="宋体" w:cs="Times New Roman"/>
                <w:color w:val="auto"/>
                <w:szCs w:val="21"/>
                <w:highlight w:val="none"/>
              </w:rPr>
            </w:pPr>
          </w:p>
        </w:tc>
        <w:tc>
          <w:tcPr>
            <w:tcW w:w="4688" w:type="dxa"/>
            <w:vAlign w:val="center"/>
          </w:tcPr>
          <w:p w14:paraId="5432482B">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乙方（章）              </w:t>
            </w:r>
          </w:p>
          <w:p w14:paraId="22C247A4">
            <w:pPr>
              <w:snapToGrid w:val="0"/>
              <w:spacing w:line="360" w:lineRule="exact"/>
              <w:jc w:val="right"/>
              <w:rPr>
                <w:rFonts w:ascii="Times New Roman" w:hAnsi="Times New Roman" w:eastAsia="宋体" w:cs="Times New Roman"/>
                <w:color w:val="auto"/>
                <w:szCs w:val="21"/>
                <w:highlight w:val="none"/>
              </w:rPr>
            </w:pPr>
          </w:p>
        </w:tc>
      </w:tr>
      <w:tr w14:paraId="36FA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4437" w:type="dxa"/>
            <w:vAlign w:val="center"/>
          </w:tcPr>
          <w:p w14:paraId="1A6E0250">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单位地址：</w:t>
            </w:r>
          </w:p>
        </w:tc>
        <w:tc>
          <w:tcPr>
            <w:tcW w:w="4688" w:type="dxa"/>
            <w:vAlign w:val="center"/>
          </w:tcPr>
          <w:p w14:paraId="0EF2DFC1">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单位地址：</w:t>
            </w:r>
          </w:p>
        </w:tc>
      </w:tr>
      <w:tr w14:paraId="495E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437" w:type="dxa"/>
            <w:vAlign w:val="center"/>
          </w:tcPr>
          <w:p w14:paraId="7A0F28CF">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tc>
        <w:tc>
          <w:tcPr>
            <w:tcW w:w="4688" w:type="dxa"/>
            <w:vAlign w:val="center"/>
          </w:tcPr>
          <w:p w14:paraId="4A45DB2E">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tc>
      </w:tr>
      <w:tr w14:paraId="333F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4437" w:type="dxa"/>
            <w:vAlign w:val="center"/>
          </w:tcPr>
          <w:p w14:paraId="725F0BD3">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委托代理人：</w:t>
            </w:r>
          </w:p>
        </w:tc>
        <w:tc>
          <w:tcPr>
            <w:tcW w:w="4688" w:type="dxa"/>
            <w:vAlign w:val="center"/>
          </w:tcPr>
          <w:p w14:paraId="388DF487">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委托代理人</w:t>
            </w:r>
            <w:r>
              <w:rPr>
                <w:rFonts w:hint="eastAsia" w:ascii="Times New Roman" w:hAnsi="Times New Roman" w:eastAsia="宋体" w:cs="Times New Roman"/>
                <w:color w:val="auto"/>
                <w:szCs w:val="21"/>
                <w:highlight w:val="none"/>
              </w:rPr>
              <w:t>：</w:t>
            </w:r>
          </w:p>
        </w:tc>
      </w:tr>
      <w:tr w14:paraId="6A64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4437" w:type="dxa"/>
            <w:vAlign w:val="center"/>
          </w:tcPr>
          <w:p w14:paraId="39EF32BB">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电话：</w:t>
            </w:r>
          </w:p>
        </w:tc>
        <w:tc>
          <w:tcPr>
            <w:tcW w:w="4688" w:type="dxa"/>
            <w:vAlign w:val="center"/>
          </w:tcPr>
          <w:p w14:paraId="39C8E277">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电话：</w:t>
            </w:r>
          </w:p>
        </w:tc>
      </w:tr>
      <w:tr w14:paraId="49FB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437" w:type="dxa"/>
            <w:vAlign w:val="center"/>
          </w:tcPr>
          <w:p w14:paraId="297AC310">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开户银行：</w:t>
            </w:r>
          </w:p>
        </w:tc>
        <w:tc>
          <w:tcPr>
            <w:tcW w:w="4688" w:type="dxa"/>
            <w:vAlign w:val="center"/>
          </w:tcPr>
          <w:p w14:paraId="758B5E1E">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开户银行：</w:t>
            </w:r>
          </w:p>
        </w:tc>
      </w:tr>
      <w:tr w14:paraId="63B9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437" w:type="dxa"/>
            <w:vAlign w:val="center"/>
          </w:tcPr>
          <w:p w14:paraId="6D04433C">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账号：</w:t>
            </w:r>
          </w:p>
        </w:tc>
        <w:tc>
          <w:tcPr>
            <w:tcW w:w="4688" w:type="dxa"/>
            <w:vAlign w:val="center"/>
          </w:tcPr>
          <w:p w14:paraId="47F87054">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账号：</w:t>
            </w:r>
          </w:p>
        </w:tc>
      </w:tr>
    </w:tbl>
    <w:p w14:paraId="2DDF9EB8">
      <w:pPr>
        <w:widowControl/>
        <w:jc w:val="left"/>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br w:type="page"/>
      </w:r>
    </w:p>
    <w:p w14:paraId="76D8BD1A">
      <w:pPr>
        <w:spacing w:before="120" w:line="320" w:lineRule="atLeast"/>
        <w:jc w:val="left"/>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合同附件1</w:t>
      </w:r>
    </w:p>
    <w:p w14:paraId="73DB7A7D">
      <w:pPr>
        <w:snapToGrid w:val="0"/>
        <w:spacing w:line="360" w:lineRule="exact"/>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政府采购项目履约保证金退付意见书</w:t>
      </w:r>
    </w:p>
    <w:p w14:paraId="45F70AEA">
      <w:pPr>
        <w:jc w:val="center"/>
        <w:rPr>
          <w:rFonts w:ascii="Times New Roman" w:hAnsi="Times New Roman" w:eastAsia="宋体" w:cs="Times New Roman"/>
          <w:color w:val="auto"/>
          <w:sz w:val="36"/>
          <w:szCs w:val="36"/>
          <w:highlight w:val="non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34CB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316A9670">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供</w:t>
            </w:r>
          </w:p>
          <w:p w14:paraId="611A21F3">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应</w:t>
            </w:r>
          </w:p>
          <w:p w14:paraId="42954A42">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商</w:t>
            </w:r>
          </w:p>
          <w:p w14:paraId="744E9DCA">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申</w:t>
            </w:r>
          </w:p>
          <w:p w14:paraId="07084A18">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请</w:t>
            </w:r>
          </w:p>
        </w:tc>
        <w:tc>
          <w:tcPr>
            <w:tcW w:w="8640" w:type="dxa"/>
            <w:vAlign w:val="center"/>
          </w:tcPr>
          <w:p w14:paraId="640F29FF">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项目编号：</w:t>
            </w:r>
          </w:p>
        </w:tc>
      </w:tr>
      <w:tr w14:paraId="0860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6CC19241">
            <w:pPr>
              <w:rPr>
                <w:rFonts w:ascii="Times New Roman" w:hAnsi="Times New Roman" w:eastAsia="宋体" w:cs="Times New Roman"/>
                <w:color w:val="auto"/>
                <w:szCs w:val="21"/>
                <w:highlight w:val="none"/>
              </w:rPr>
            </w:pPr>
          </w:p>
        </w:tc>
        <w:tc>
          <w:tcPr>
            <w:tcW w:w="8640" w:type="dxa"/>
            <w:vAlign w:val="center"/>
          </w:tcPr>
          <w:p w14:paraId="5914A738">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项目名称：</w:t>
            </w:r>
          </w:p>
        </w:tc>
      </w:tr>
      <w:tr w14:paraId="01AE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66F3CE88">
            <w:pPr>
              <w:rPr>
                <w:rFonts w:ascii="Times New Roman" w:hAnsi="Times New Roman" w:eastAsia="宋体" w:cs="Times New Roman"/>
                <w:color w:val="auto"/>
                <w:szCs w:val="21"/>
                <w:highlight w:val="none"/>
              </w:rPr>
            </w:pPr>
          </w:p>
        </w:tc>
        <w:tc>
          <w:tcPr>
            <w:tcW w:w="8640" w:type="dxa"/>
          </w:tcPr>
          <w:p w14:paraId="3247227B">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w:t>
            </w:r>
          </w:p>
          <w:p w14:paraId="6E0291D0">
            <w:pPr>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该项目已于</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日验收并交付使用。根据合同规定，该项目的履约保证金期限于</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日已满，请将履约保证金</w:t>
            </w:r>
          </w:p>
          <w:p w14:paraId="73A0BD30">
            <w:pPr>
              <w:spacing w:line="40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（大写）¥</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（小写）退付到达以下账户。</w:t>
            </w:r>
          </w:p>
          <w:p w14:paraId="7886D88A">
            <w:pPr>
              <w:spacing w:line="400" w:lineRule="exact"/>
              <w:ind w:firstLine="705"/>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单位名称：</w:t>
            </w:r>
          </w:p>
          <w:p w14:paraId="682E1AF2">
            <w:pPr>
              <w:spacing w:line="400" w:lineRule="exact"/>
              <w:ind w:firstLine="705"/>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开户银行：</w:t>
            </w:r>
          </w:p>
          <w:p w14:paraId="4BCC96A5">
            <w:pPr>
              <w:spacing w:line="400" w:lineRule="exact"/>
              <w:ind w:firstLine="705"/>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账   号：</w:t>
            </w:r>
          </w:p>
          <w:p w14:paraId="02BC24E4">
            <w:pPr>
              <w:spacing w:line="40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联系人及电话：</w:t>
            </w:r>
          </w:p>
          <w:p w14:paraId="06DFF65B">
            <w:pPr>
              <w:spacing w:line="400" w:lineRule="exact"/>
              <w:rPr>
                <w:rFonts w:ascii="Times New Roman" w:hAnsi="Times New Roman" w:eastAsia="宋体" w:cs="Times New Roman"/>
                <w:color w:val="auto"/>
                <w:szCs w:val="21"/>
                <w:highlight w:val="none"/>
              </w:rPr>
            </w:pPr>
          </w:p>
          <w:p w14:paraId="58FAA506">
            <w:pPr>
              <w:spacing w:line="52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供应商</w:t>
            </w:r>
            <w:r>
              <w:rPr>
                <w:rFonts w:hint="eastAsia" w:ascii="Times New Roman" w:hAnsi="Times New Roman" w:eastAsia="宋体" w:cs="Times New Roman"/>
                <w:color w:val="auto"/>
                <w:szCs w:val="21"/>
                <w:highlight w:val="none"/>
              </w:rPr>
              <w:t>公</w:t>
            </w:r>
            <w:r>
              <w:rPr>
                <w:rFonts w:ascii="Times New Roman" w:hAnsi="Times New Roman" w:eastAsia="宋体" w:cs="Times New Roman"/>
                <w:color w:val="auto"/>
                <w:szCs w:val="21"/>
                <w:highlight w:val="none"/>
              </w:rPr>
              <w:t>章：</w:t>
            </w:r>
          </w:p>
          <w:p w14:paraId="2299CF35">
            <w:pPr>
              <w:spacing w:line="52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年    月     日</w:t>
            </w:r>
          </w:p>
        </w:tc>
      </w:tr>
      <w:tr w14:paraId="683B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EFB0B8D">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采</w:t>
            </w:r>
          </w:p>
          <w:p w14:paraId="6FF6E8AE">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购</w:t>
            </w:r>
          </w:p>
          <w:p w14:paraId="6E493E7D">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w:t>
            </w:r>
          </w:p>
          <w:p w14:paraId="0AEF352E">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位</w:t>
            </w:r>
          </w:p>
          <w:p w14:paraId="15D7CB41">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意</w:t>
            </w:r>
          </w:p>
          <w:p w14:paraId="129D302B">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见</w:t>
            </w:r>
          </w:p>
        </w:tc>
        <w:tc>
          <w:tcPr>
            <w:tcW w:w="8640" w:type="dxa"/>
          </w:tcPr>
          <w:p w14:paraId="334D93E6">
            <w:pPr>
              <w:rPr>
                <w:rFonts w:ascii="Times New Roman" w:hAnsi="Times New Roman" w:eastAsia="宋体" w:cs="Times New Roman"/>
                <w:color w:val="auto"/>
                <w:szCs w:val="21"/>
                <w:highlight w:val="none"/>
              </w:rPr>
            </w:pPr>
          </w:p>
          <w:p w14:paraId="422FB3D3">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退付意见：是否同意退付履约保证金及退付金额：</w:t>
            </w:r>
          </w:p>
          <w:p w14:paraId="3B127441">
            <w:pPr>
              <w:rPr>
                <w:rFonts w:ascii="Times New Roman" w:hAnsi="Times New Roman" w:eastAsia="宋体" w:cs="Times New Roman"/>
                <w:color w:val="auto"/>
                <w:szCs w:val="21"/>
                <w:highlight w:val="none"/>
              </w:rPr>
            </w:pPr>
          </w:p>
          <w:p w14:paraId="4E02A9D8">
            <w:pPr>
              <w:rPr>
                <w:rFonts w:ascii="Times New Roman" w:hAnsi="Times New Roman" w:eastAsia="宋体" w:cs="Times New Roman"/>
                <w:color w:val="auto"/>
                <w:szCs w:val="21"/>
                <w:highlight w:val="none"/>
              </w:rPr>
            </w:pPr>
          </w:p>
          <w:p w14:paraId="573AA134">
            <w:pPr>
              <w:spacing w:line="52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联系人及电话：                                 采购单位</w:t>
            </w:r>
            <w:r>
              <w:rPr>
                <w:rFonts w:hint="eastAsia" w:ascii="Times New Roman" w:hAnsi="Times New Roman" w:eastAsia="宋体" w:cs="Times New Roman"/>
                <w:color w:val="auto"/>
                <w:szCs w:val="21"/>
                <w:highlight w:val="none"/>
              </w:rPr>
              <w:t>公</w:t>
            </w:r>
            <w:r>
              <w:rPr>
                <w:rFonts w:ascii="Times New Roman" w:hAnsi="Times New Roman" w:eastAsia="宋体" w:cs="Times New Roman"/>
                <w:color w:val="auto"/>
                <w:szCs w:val="21"/>
                <w:highlight w:val="none"/>
              </w:rPr>
              <w:t>章</w:t>
            </w:r>
          </w:p>
          <w:p w14:paraId="7F472AA4">
            <w:pPr>
              <w:spacing w:line="52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年    月     日</w:t>
            </w:r>
          </w:p>
        </w:tc>
      </w:tr>
      <w:tr w14:paraId="0530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CD550C3">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财</w:t>
            </w:r>
          </w:p>
          <w:p w14:paraId="7E882440">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务</w:t>
            </w:r>
          </w:p>
          <w:p w14:paraId="47E39C2B">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部</w:t>
            </w:r>
          </w:p>
          <w:p w14:paraId="01EAED46">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门</w:t>
            </w:r>
          </w:p>
          <w:p w14:paraId="2C9D4D21">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意</w:t>
            </w:r>
          </w:p>
          <w:p w14:paraId="29A4B565">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见</w:t>
            </w:r>
          </w:p>
        </w:tc>
        <w:tc>
          <w:tcPr>
            <w:tcW w:w="8640" w:type="dxa"/>
          </w:tcPr>
          <w:p w14:paraId="2ECFBC55">
            <w:pPr>
              <w:spacing w:line="6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此表于</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日收到。</w:t>
            </w:r>
          </w:p>
          <w:p w14:paraId="7278DE25">
            <w:pPr>
              <w:spacing w:line="6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会计审核：</w:t>
            </w:r>
          </w:p>
          <w:p w14:paraId="21EF2668">
            <w:pPr>
              <w:spacing w:line="6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财务负责人审核：</w:t>
            </w:r>
          </w:p>
          <w:p w14:paraId="6EA12C16">
            <w:pPr>
              <w:spacing w:line="6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单位负责人签字：</w:t>
            </w:r>
          </w:p>
          <w:p w14:paraId="38252CB2">
            <w:pPr>
              <w:spacing w:line="6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出纳办理转账日期：</w:t>
            </w:r>
          </w:p>
        </w:tc>
      </w:tr>
    </w:tbl>
    <w:p w14:paraId="31C35842">
      <w:pPr>
        <w:widowControl w:val="0"/>
        <w:spacing w:line="380" w:lineRule="exact"/>
        <w:ind w:left="450" w:leftChars="114" w:hanging="211" w:hangingChars="100"/>
        <w:jc w:val="both"/>
        <w:rPr>
          <w:rFonts w:ascii="Times New Roman" w:hAnsi="Times New Roman" w:eastAsia="宋体" w:cs="Times New Roman"/>
          <w:b/>
          <w:bCs/>
          <w:color w:val="auto"/>
          <w:kern w:val="2"/>
          <w:sz w:val="21"/>
          <w:szCs w:val="21"/>
          <w:highlight w:val="none"/>
          <w:lang w:val="en-US" w:eastAsia="zh-CN" w:bidi="ar-SA"/>
        </w:rPr>
      </w:pPr>
      <w:r>
        <w:rPr>
          <w:rFonts w:ascii="Times New Roman" w:hAnsi="Times New Roman" w:eastAsia="宋体" w:cs="Times New Roman"/>
          <w:b/>
          <w:bCs/>
          <w:color w:val="auto"/>
          <w:kern w:val="2"/>
          <w:sz w:val="21"/>
          <w:szCs w:val="21"/>
          <w:highlight w:val="none"/>
          <w:lang w:val="en-US" w:eastAsia="zh-CN" w:bidi="ar-SA"/>
        </w:rPr>
        <w:t>注：供应商凭经采购单位审批的退付意见书到相关财务部办理履约保证金退付事宜。</w:t>
      </w:r>
    </w:p>
    <w:p w14:paraId="2E1DBA2A">
      <w:pPr>
        <w:widowControl/>
        <w:jc w:val="left"/>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br w:type="page"/>
      </w:r>
    </w:p>
    <w:p w14:paraId="457B9D19">
      <w:pPr>
        <w:spacing w:before="120" w:line="320" w:lineRule="atLeast"/>
        <w:jc w:val="left"/>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合同附件2</w:t>
      </w:r>
    </w:p>
    <w:p w14:paraId="324698A2">
      <w:pPr>
        <w:snapToGrid w:val="0"/>
        <w:spacing w:line="360" w:lineRule="exact"/>
        <w:jc w:val="center"/>
        <w:rPr>
          <w:rFonts w:ascii="Times New Roman" w:hAnsi="Times New Roman" w:eastAsia="宋体" w:cs="Times New Roman"/>
          <w:b/>
          <w:bCs/>
          <w:color w:val="auto"/>
          <w:szCs w:val="21"/>
          <w:highlight w:val="none"/>
        </w:rPr>
      </w:pPr>
      <w:bookmarkStart w:id="136" w:name="_Hlk80978015"/>
    </w:p>
    <w:p w14:paraId="595A3C71">
      <w:pPr>
        <w:snapToGrid w:val="0"/>
        <w:spacing w:line="360" w:lineRule="exact"/>
        <w:jc w:val="center"/>
        <w:rPr>
          <w:rFonts w:ascii="Times New Roman" w:hAnsi="Times New Roman" w:eastAsia="宋体" w:cs="Times New Roman"/>
          <w:b/>
          <w:bCs/>
          <w:color w:val="auto"/>
          <w:szCs w:val="21"/>
          <w:highlight w:val="none"/>
        </w:rPr>
      </w:pPr>
      <w:bookmarkStart w:id="137" w:name="_Hlk77607667"/>
      <w:r>
        <w:rPr>
          <w:rFonts w:ascii="Times New Roman" w:hAnsi="Times New Roman" w:eastAsia="宋体" w:cs="Times New Roman"/>
          <w:b/>
          <w:bCs/>
          <w:color w:val="auto"/>
          <w:szCs w:val="21"/>
          <w:highlight w:val="none"/>
        </w:rPr>
        <w:t>履约</w:t>
      </w:r>
      <w:r>
        <w:rPr>
          <w:rFonts w:hint="eastAsia" w:ascii="Times New Roman" w:hAnsi="Times New Roman" w:eastAsia="宋体" w:cs="Times New Roman"/>
          <w:b/>
          <w:bCs/>
          <w:color w:val="auto"/>
          <w:szCs w:val="21"/>
          <w:highlight w:val="none"/>
        </w:rPr>
        <w:t>验收方案</w:t>
      </w:r>
    </w:p>
    <w:p w14:paraId="75CDA0BA">
      <w:pPr>
        <w:widowControl/>
        <w:jc w:val="left"/>
        <w:rPr>
          <w:rFonts w:ascii="Times New Roman" w:hAnsi="Times New Roman" w:eastAsia="宋体" w:cs="Times New Roman"/>
          <w:color w:val="auto"/>
          <w:szCs w:val="21"/>
          <w:highlight w:val="none"/>
        </w:rPr>
      </w:pPr>
    </w:p>
    <w:p w14:paraId="6C9BEC10">
      <w:pPr>
        <w:widowControl/>
        <w:spacing w:line="360" w:lineRule="auto"/>
        <w:ind w:firstLine="0" w:firstLineChars="0"/>
        <w:jc w:val="both"/>
        <w:rPr>
          <w:rFonts w:ascii="Times New Roman" w:hAnsi="Times New Roman" w:eastAsia="宋体" w:cs="Times New Roman"/>
          <w:color w:val="auto"/>
          <w:kern w:val="2"/>
          <w:sz w:val="21"/>
          <w:szCs w:val="21"/>
          <w:highlight w:val="none"/>
          <w:lang w:val="en-US" w:eastAsia="zh-CN" w:bidi="ar-SA"/>
        </w:rPr>
      </w:pPr>
    </w:p>
    <w:p w14:paraId="34BC229E">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1.履约验收工作参加人员</w:t>
      </w:r>
    </w:p>
    <w:p w14:paraId="3088C42B">
      <w:pPr>
        <w:spacing w:before="120" w:line="32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1.1履约验收主体单位</w:t>
      </w:r>
    </w:p>
    <w:p w14:paraId="09DA6504">
      <w:pPr>
        <w:spacing w:before="120" w:line="320" w:lineRule="exact"/>
        <w:ind w:firstLine="420" w:firstLineChars="200"/>
        <w:jc w:val="left"/>
        <w:rPr>
          <w:rFonts w:ascii="宋体" w:hAnsi="宋体" w:eastAsia="宋体" w:cs="宋体"/>
          <w:color w:val="auto"/>
          <w:szCs w:val="21"/>
          <w:highlight w:val="none"/>
          <w:u w:val="single"/>
        </w:rPr>
      </w:pPr>
      <w:r>
        <w:rPr>
          <w:rStyle w:val="59"/>
          <w:rFonts w:hint="eastAsia" w:ascii="Times New Roman" w:hAnsi="Times New Roman" w:eastAsia="宋体" w:cs="Times New Roman"/>
          <w:color w:val="auto"/>
          <w:highlight w:val="none"/>
        </w:rPr>
        <w:t>采购人或采购人委托的机构</w:t>
      </w:r>
    </w:p>
    <w:p w14:paraId="1A61F132">
      <w:pPr>
        <w:spacing w:before="120" w:line="32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1.2履约验收参加人员</w:t>
      </w:r>
    </w:p>
    <w:p w14:paraId="3A6EBB1E">
      <w:pPr>
        <w:spacing w:before="120" w:line="320" w:lineRule="exact"/>
        <w:ind w:firstLine="420" w:firstLineChars="200"/>
        <w:jc w:val="left"/>
        <w:rPr>
          <w:rFonts w:ascii="宋体" w:hAnsi="宋体" w:eastAsia="宋体" w:cs="宋体"/>
          <w:color w:val="auto"/>
          <w:szCs w:val="21"/>
          <w:highlight w:val="none"/>
          <w:u w:val="single"/>
        </w:rPr>
      </w:pPr>
      <w:r>
        <w:rPr>
          <w:rFonts w:hint="eastAsia" w:ascii="Times New Roman" w:hAnsi="Times New Roman" w:eastAsia="宋体" w:cs="Times New Roman"/>
          <w:color w:val="auto"/>
          <w:highlight w:val="none"/>
        </w:rPr>
        <w:t>采购人代表、委托机构代表、中标供应商代表及采购人邀请的其他人员</w:t>
      </w:r>
    </w:p>
    <w:p w14:paraId="450D5154">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2.履约验收时间</w:t>
      </w:r>
    </w:p>
    <w:p w14:paraId="2AF5DEC8">
      <w:pPr>
        <w:spacing w:before="120" w:line="320" w:lineRule="exact"/>
        <w:ind w:firstLine="420"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按签订的政府采购合同实施</w:t>
      </w:r>
    </w:p>
    <w:p w14:paraId="35705B46">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3.履约验收地点</w:t>
      </w:r>
    </w:p>
    <w:p w14:paraId="326A643F">
      <w:pPr>
        <w:spacing w:before="120" w:line="320" w:lineRule="exact"/>
        <w:ind w:firstLine="420"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采购人指定地点</w:t>
      </w:r>
    </w:p>
    <w:p w14:paraId="36949A3B">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4.履约验收方式</w:t>
      </w:r>
    </w:p>
    <w:p w14:paraId="7DED9F00">
      <w:pPr>
        <w:spacing w:before="120" w:line="320" w:lineRule="exact"/>
        <w:ind w:firstLine="420" w:firstLineChars="20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采购人自行验收</w:t>
      </w:r>
    </w:p>
    <w:p w14:paraId="1FF9AD7A">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5.履约验收程序</w:t>
      </w:r>
    </w:p>
    <w:p w14:paraId="4880D924">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5.1成立验收小组</w:t>
      </w:r>
    </w:p>
    <w:p w14:paraId="12172049">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量化验收标准</w:t>
      </w:r>
    </w:p>
    <w:p w14:paraId="1C3E3AB5">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ascii="宋体" w:hAnsi="宋体" w:eastAsia="宋体" w:cs="宋体"/>
          <w:b/>
          <w:bCs/>
          <w:color w:val="auto"/>
          <w:szCs w:val="21"/>
          <w:highlight w:val="none"/>
        </w:rPr>
        <w:t>3</w:t>
      </w:r>
      <w:r>
        <w:rPr>
          <w:rFonts w:hint="eastAsia" w:ascii="宋体" w:hAnsi="宋体" w:eastAsia="宋体" w:cs="宋体"/>
          <w:b/>
          <w:bCs/>
          <w:color w:val="auto"/>
          <w:szCs w:val="21"/>
          <w:highlight w:val="none"/>
        </w:rPr>
        <w:t>组织验收</w:t>
      </w:r>
    </w:p>
    <w:p w14:paraId="1A5EEF59">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ascii="宋体" w:hAnsi="宋体" w:eastAsia="宋体" w:cs="宋体"/>
          <w:b/>
          <w:bCs/>
          <w:color w:val="auto"/>
          <w:szCs w:val="21"/>
          <w:highlight w:val="none"/>
        </w:rPr>
        <w:t>4</w:t>
      </w:r>
      <w:r>
        <w:rPr>
          <w:rFonts w:hint="eastAsia" w:ascii="宋体" w:hAnsi="宋体" w:eastAsia="宋体" w:cs="宋体"/>
          <w:b/>
          <w:bCs/>
          <w:color w:val="auto"/>
          <w:szCs w:val="21"/>
          <w:highlight w:val="none"/>
        </w:rPr>
        <w:t>出具验收报告</w:t>
      </w:r>
    </w:p>
    <w:p w14:paraId="4710E8A5">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ascii="宋体" w:hAnsi="宋体" w:eastAsia="宋体" w:cs="宋体"/>
          <w:b/>
          <w:bCs/>
          <w:color w:val="auto"/>
          <w:szCs w:val="21"/>
          <w:highlight w:val="none"/>
        </w:rPr>
        <w:t>5</w:t>
      </w:r>
      <w:r>
        <w:rPr>
          <w:rFonts w:hint="eastAsia" w:ascii="宋体" w:hAnsi="宋体" w:eastAsia="宋体" w:cs="宋体"/>
          <w:b/>
          <w:bCs/>
          <w:color w:val="auto"/>
          <w:szCs w:val="21"/>
          <w:highlight w:val="none"/>
        </w:rPr>
        <w:t>验收结果公告</w:t>
      </w:r>
    </w:p>
    <w:p w14:paraId="6EB9EE6F">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ascii="宋体" w:hAnsi="宋体" w:eastAsia="宋体" w:cs="宋体"/>
          <w:b/>
          <w:bCs/>
          <w:color w:val="auto"/>
          <w:szCs w:val="21"/>
          <w:highlight w:val="none"/>
        </w:rPr>
        <w:t>6</w:t>
      </w:r>
      <w:r>
        <w:rPr>
          <w:rFonts w:hint="eastAsia" w:ascii="宋体" w:hAnsi="宋体" w:eastAsia="宋体" w:cs="宋体"/>
          <w:b/>
          <w:bCs/>
          <w:color w:val="auto"/>
          <w:szCs w:val="21"/>
          <w:highlight w:val="none"/>
        </w:rPr>
        <w:t>验收资料归档</w:t>
      </w:r>
    </w:p>
    <w:p w14:paraId="6DFD1920">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21B9C3C2">
      <w:pPr>
        <w:spacing w:before="120" w:line="320" w:lineRule="exact"/>
        <w:jc w:val="left"/>
        <w:rPr>
          <w:rFonts w:ascii="宋体" w:hAnsi="宋体" w:eastAsia="宋体" w:cs="宋体"/>
          <w:b/>
          <w:bCs/>
          <w:iCs/>
          <w:color w:val="auto"/>
          <w:szCs w:val="21"/>
          <w:highlight w:val="none"/>
        </w:rPr>
      </w:pPr>
      <w:r>
        <w:rPr>
          <w:rFonts w:hint="eastAsia" w:ascii="宋体" w:hAnsi="宋体" w:eastAsia="宋体" w:cs="宋体"/>
          <w:b/>
          <w:bCs/>
          <w:color w:val="auto"/>
          <w:szCs w:val="21"/>
          <w:highlight w:val="none"/>
        </w:rPr>
        <w:t>6.履约验收内容</w:t>
      </w:r>
    </w:p>
    <w:p w14:paraId="6E97A8F0">
      <w:pPr>
        <w:spacing w:before="120" w:line="320" w:lineRule="exact"/>
        <w:jc w:val="left"/>
        <w:rPr>
          <w:rFonts w:ascii="宋体" w:hAnsi="宋体" w:eastAsia="宋体" w:cs="宋体"/>
          <w:iCs/>
          <w:color w:val="auto"/>
          <w:szCs w:val="21"/>
          <w:highlight w:val="none"/>
        </w:rPr>
      </w:pPr>
      <w:r>
        <w:rPr>
          <w:rFonts w:hint="eastAsia" w:ascii="宋体" w:hAnsi="宋体" w:eastAsia="宋体" w:cs="宋体"/>
          <w:b/>
          <w:bCs/>
          <w:color w:val="auto"/>
          <w:szCs w:val="21"/>
          <w:highlight w:val="none"/>
        </w:rPr>
        <w:t>6.1商务验收内容</w:t>
      </w:r>
    </w:p>
    <w:p w14:paraId="4B38F99F">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eastAsia="宋体" w:cs="宋体"/>
          <w:color w:val="auto"/>
          <w:szCs w:val="21"/>
          <w:highlight w:val="none"/>
        </w:rPr>
        <w:t>对采购标的交付的情况、财务和服务要求，包括交付（实施）的时间（期限）和地点（范围），付款条件（进度和方式），包装和运输，售后服务，保险等进行验收。</w:t>
      </w:r>
    </w:p>
    <w:p w14:paraId="63CD1B1B">
      <w:pPr>
        <w:spacing w:before="120" w:line="320" w:lineRule="exact"/>
        <w:jc w:val="left"/>
        <w:rPr>
          <w:rFonts w:ascii="宋体" w:hAnsi="宋体" w:eastAsia="宋体" w:cs="宋体"/>
          <w:iCs/>
          <w:color w:val="auto"/>
          <w:szCs w:val="21"/>
          <w:highlight w:val="none"/>
        </w:rPr>
      </w:pPr>
      <w:r>
        <w:rPr>
          <w:rFonts w:hint="eastAsia" w:ascii="宋体" w:hAnsi="宋体" w:eastAsia="宋体" w:cs="宋体"/>
          <w:b/>
          <w:bCs/>
          <w:color w:val="auto"/>
          <w:szCs w:val="21"/>
          <w:highlight w:val="none"/>
        </w:rPr>
        <w:t>6.2技术验收内容</w:t>
      </w:r>
    </w:p>
    <w:p w14:paraId="4E95CC8D">
      <w:pPr>
        <w:spacing w:before="120" w:line="320" w:lineRule="exact"/>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对采购标的的功能和质量要求，包括性能、材料、结构、外观、安全，或者服务内容和标准等进行验收。</w:t>
      </w:r>
    </w:p>
    <w:p w14:paraId="63D50CB8">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7.履约验收标准</w:t>
      </w:r>
    </w:p>
    <w:p w14:paraId="7F55E454">
      <w:pPr>
        <w:widowControl/>
        <w:spacing w:before="120" w:line="320" w:lineRule="exact"/>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验收标准：</w:t>
      </w:r>
    </w:p>
    <w:p w14:paraId="1D256387">
      <w:pPr>
        <w:widowControl/>
        <w:spacing w:before="120" w:line="32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ascii="宋体" w:hAnsi="宋体" w:eastAsia="宋体" w:cs="宋体"/>
          <w:color w:val="auto"/>
          <w:kern w:val="2"/>
          <w:sz w:val="21"/>
          <w:szCs w:val="21"/>
          <w:highlight w:val="none"/>
          <w:lang w:val="en-US" w:eastAsia="zh-CN" w:bidi="ar-SA"/>
        </w:rPr>
        <w:t>1）中标（成交）供应商应提供完备的技术资料、装箱单和合格证等，并派遣专业人员进行现场安装调试。验收合格条件如下：</w:t>
      </w:r>
    </w:p>
    <w:p w14:paraId="3E67F302">
      <w:pPr>
        <w:spacing w:before="120" w:line="3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货物技术参数与投标文件中响应表或证明材料一致，性能或指标达到规定的标准。否则，以实际货物技术参数与投标文件响应表参数或证明材料比较，按如下情况处理：</w:t>
      </w:r>
    </w:p>
    <w:p w14:paraId="34E259B6">
      <w:pPr>
        <w:spacing w:before="120" w:line="3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①供应商投标文件响应表或证明材料中满足或优于的技术参数，在验收时实际不满足技术参数要求的，视为供应商违约，采购人有权解除合同拒收货物，并追究供应商责任，同时报财政部门备案。</w:t>
      </w:r>
    </w:p>
    <w:p w14:paraId="6A98679E">
      <w:pPr>
        <w:spacing w:before="120" w:line="3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②供应商投标文件响应表或证明材料中优于的技术参数，在验收时实际仅满足并未优于技术参数要求的，视为供应商违约，采购人有权终止合同拒收货物，并追究供应商责任，同时报财政部门备案。</w:t>
      </w:r>
    </w:p>
    <w:p w14:paraId="73CC03B1">
      <w:pPr>
        <w:spacing w:before="120" w:line="3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③供应商投标文件响应表或证明材料中不满足的技术参数，在验收时实际满足技术参数的要求，以满足技术参数的要求验收。 </w:t>
      </w:r>
    </w:p>
    <w:p w14:paraId="74B6A1B2">
      <w:pPr>
        <w:spacing w:before="120" w:line="3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④供应商投标文件响应表或证明材料中满足的技术参数，在验收时实际优于技术参数的要求，以满足技术参数的要求验收。</w:t>
      </w:r>
    </w:p>
    <w:p w14:paraId="1D66285F">
      <w:pPr>
        <w:spacing w:before="120" w:line="3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⑤供应商投标文件响应表或证明材料中优于的技术参数，在验收时实际也优于技术参数的要求，但没有达到响应表或证明材料中优于的程度，由采购人与供应商协商按是否满足要求验收。</w:t>
      </w:r>
    </w:p>
    <w:p w14:paraId="73277DFB">
      <w:pPr>
        <w:spacing w:before="120" w:line="3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4D18EC3C">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（1）技术资料、装箱单、合格证等资料齐全。</w:t>
      </w:r>
    </w:p>
    <w:p w14:paraId="502BA2EC">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（2）在测试或试运行期间所出现的问题得到解决，并运行或工作正常。</w:t>
      </w:r>
    </w:p>
    <w:p w14:paraId="35160B81">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（3）在规定时间内完成交货及验收，并经采购人确认。</w:t>
      </w:r>
    </w:p>
    <w:p w14:paraId="29C4308D">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（4）货物在安装调试并试运行符合要求后，才作为最终验收。</w:t>
      </w:r>
    </w:p>
    <w:p w14:paraId="66875F25">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（5）中标供应商提供的货物未达到招标文件规定要求，且对采购人造成损失的，由中标供应商承担一切责任，并赔偿所造成的损失。</w:t>
      </w:r>
    </w:p>
    <w:p w14:paraId="725A0B0B">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（6）采购人需要制造商对中标供应商交付的产品（包括质量、参数等）进行确认的，制造商应予以配合并出具书面意见，相关配合事项由中标供应商与制造商协调。</w:t>
      </w:r>
    </w:p>
    <w:p w14:paraId="0366A7D3">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（7）产品包装材料归采购人所有。</w:t>
      </w:r>
    </w:p>
    <w:p w14:paraId="144102D3">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（8）政府采购合同约定的其他要求及投标文件响应的其他标准。</w:t>
      </w:r>
    </w:p>
    <w:p w14:paraId="1D1622D5">
      <w:pPr>
        <w:spacing w:before="120" w:line="3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8.履约验收其他事项</w:t>
      </w:r>
    </w:p>
    <w:p w14:paraId="75431879">
      <w:pPr>
        <w:spacing w:before="120" w:line="320" w:lineRule="exact"/>
        <w:rPr>
          <w:rFonts w:ascii="仿宋" w:hAnsi="仿宋" w:eastAsia="仿宋" w:cs="Times New Roman"/>
          <w:color w:val="auto"/>
          <w:szCs w:val="21"/>
          <w:highlight w:val="none"/>
          <w:u w:val="single"/>
        </w:rPr>
      </w:pPr>
      <w:r>
        <w:rPr>
          <w:rFonts w:hint="eastAsia" w:ascii="宋体" w:hAnsi="宋体" w:eastAsia="宋体" w:cs="宋体"/>
          <w:color w:val="auto"/>
          <w:szCs w:val="21"/>
          <w:highlight w:val="none"/>
        </w:rPr>
        <w:t>无</w:t>
      </w:r>
      <w:r>
        <w:rPr>
          <w:rFonts w:hint="eastAsia" w:ascii="仿宋" w:hAnsi="仿宋" w:eastAsia="仿宋" w:cs="Times New Roman"/>
          <w:color w:val="auto"/>
          <w:szCs w:val="21"/>
          <w:highlight w:val="none"/>
          <w:u w:val="single"/>
        </w:rPr>
        <w:br w:type="page"/>
      </w:r>
    </w:p>
    <w:bookmarkEnd w:id="136"/>
    <w:bookmarkEnd w:id="137"/>
    <w:p w14:paraId="2A0EC4A8">
      <w:pPr>
        <w:snapToGrid w:val="0"/>
        <w:spacing w:line="360" w:lineRule="exact"/>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广西壮族自治区政府采购项目合同验收书</w:t>
      </w:r>
    </w:p>
    <w:p w14:paraId="139B2DB0">
      <w:pPr>
        <w:widowControl/>
        <w:snapToGrid w:val="0"/>
        <w:spacing w:before="100" w:beforeAutospacing="1" w:after="100" w:afterAutospacing="1" w:line="320" w:lineRule="exact"/>
        <w:ind w:left="-359" w:leftChars="-171" w:firstLine="420" w:firstLineChars="200"/>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根据政府采购项目（</w:t>
      </w:r>
      <w:r>
        <w:rPr>
          <w:rFonts w:ascii="Times New Roman" w:hAnsi="Times New Roman" w:eastAsia="宋体" w:cs="Times New Roman"/>
          <w:color w:val="auto"/>
          <w:kern w:val="0"/>
          <w:szCs w:val="21"/>
          <w:highlight w:val="none"/>
          <w:u w:val="single"/>
        </w:rPr>
        <w:t>采购合同编号：</w:t>
      </w:r>
      <w:r>
        <w:rPr>
          <w:rFonts w:hint="eastAsia"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）的约定，我单位对（</w:t>
      </w:r>
      <w:r>
        <w:rPr>
          <w:rFonts w:ascii="Times New Roman" w:hAnsi="Times New Roman" w:eastAsia="宋体" w:cs="Times New Roman"/>
          <w:color w:val="auto"/>
          <w:kern w:val="0"/>
          <w:szCs w:val="21"/>
          <w:highlight w:val="none"/>
          <w:u w:val="single"/>
        </w:rPr>
        <w:t>项目名称</w:t>
      </w:r>
      <w:r>
        <w:rPr>
          <w:rFonts w:ascii="Times New Roman" w:hAnsi="Times New Roman" w:eastAsia="宋体" w:cs="Times New Roman"/>
          <w:color w:val="auto"/>
          <w:kern w:val="0"/>
          <w:szCs w:val="21"/>
          <w:highlight w:val="none"/>
        </w:rPr>
        <w:t>）政府采购项目中标（或成交）供应商</w:t>
      </w:r>
      <w:r>
        <w:rPr>
          <w:rFonts w:hint="eastAsia" w:ascii="Times New Roman" w:hAnsi="Times New Roman" w:eastAsia="宋体" w:cs="Times New Roman"/>
          <w:color w:val="auto"/>
          <w:kern w:val="0"/>
          <w:szCs w:val="21"/>
          <w:highlight w:val="none"/>
          <w:u w:val="single"/>
        </w:rPr>
        <w:t xml:space="preserve"> （填写供应商名称）</w:t>
      </w:r>
      <w:r>
        <w:rPr>
          <w:rFonts w:ascii="Times New Roman" w:hAnsi="Times New Roman" w:eastAsia="宋体" w:cs="Times New Roman"/>
          <w:color w:val="auto"/>
          <w:kern w:val="0"/>
          <w:szCs w:val="21"/>
          <w:highlight w:val="none"/>
        </w:rPr>
        <w:t>提供的</w:t>
      </w:r>
      <w:r>
        <w:rPr>
          <w:rFonts w:hint="eastAsia" w:ascii="Times New Roman" w:hAnsi="Times New Roman" w:eastAsia="宋体" w:cs="Times New Roman"/>
          <w:color w:val="auto"/>
          <w:kern w:val="0"/>
          <w:szCs w:val="21"/>
          <w:highlight w:val="none"/>
        </w:rPr>
        <w:t>货物（或工程、服务）</w:t>
      </w:r>
      <w:r>
        <w:rPr>
          <w:rFonts w:ascii="Times New Roman" w:hAnsi="Times New Roman" w:eastAsia="宋体" w:cs="Times New Roman"/>
          <w:color w:val="auto"/>
          <w:kern w:val="0"/>
          <w:szCs w:val="21"/>
          <w:highlight w:val="none"/>
        </w:rPr>
        <w:t>进行了验收，验收情况如下：</w:t>
      </w:r>
    </w:p>
    <w:tbl>
      <w:tblPr>
        <w:tblStyle w:val="52"/>
        <w:tblW w:w="93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30"/>
        <w:gridCol w:w="761"/>
        <w:gridCol w:w="859"/>
        <w:gridCol w:w="1988"/>
        <w:gridCol w:w="1413"/>
        <w:gridCol w:w="746"/>
        <w:gridCol w:w="213"/>
        <w:gridCol w:w="2236"/>
      </w:tblGrid>
      <w:tr w14:paraId="33897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2750" w:type="dxa"/>
            <w:gridSpan w:val="3"/>
            <w:tcBorders>
              <w:top w:val="single" w:color="auto" w:sz="8" w:space="0"/>
              <w:left w:val="single" w:color="auto" w:sz="8" w:space="0"/>
              <w:bottom w:val="single" w:color="auto" w:sz="8" w:space="0"/>
              <w:right w:val="single" w:color="auto" w:sz="8" w:space="0"/>
            </w:tcBorders>
            <w:vAlign w:val="center"/>
          </w:tcPr>
          <w:p w14:paraId="43346572">
            <w:pPr>
              <w:widowControl/>
              <w:snapToGrid w:val="0"/>
              <w:spacing w:before="100" w:beforeAutospacing="1" w:after="100" w:afterAutospacing="1" w:line="320" w:lineRule="exact"/>
              <w:ind w:left="-3" w:firstLine="4" w:firstLineChars="2"/>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验收方式：</w:t>
            </w:r>
          </w:p>
        </w:tc>
        <w:tc>
          <w:tcPr>
            <w:tcW w:w="6596" w:type="dxa"/>
            <w:gridSpan w:val="5"/>
            <w:tcBorders>
              <w:top w:val="single" w:color="auto" w:sz="8" w:space="0"/>
              <w:left w:val="single" w:color="auto" w:sz="8" w:space="0"/>
              <w:bottom w:val="single" w:color="auto" w:sz="8" w:space="0"/>
              <w:right w:val="single" w:color="auto" w:sz="8" w:space="0"/>
            </w:tcBorders>
            <w:vAlign w:val="center"/>
          </w:tcPr>
          <w:p w14:paraId="4C249C35">
            <w:pPr>
              <w:widowControl/>
              <w:snapToGrid w:val="0"/>
              <w:spacing w:before="100" w:beforeAutospacing="1" w:after="100" w:afterAutospacing="1" w:line="320" w:lineRule="exact"/>
              <w:ind w:left="-3" w:firstLine="420" w:firstLineChars="200"/>
              <w:jc w:val="center"/>
              <w:rPr>
                <w:rFonts w:ascii="Times New Roman" w:hAnsi="Times New Roman" w:eastAsia="宋体" w:cs="Times New Roman"/>
                <w:color w:val="auto"/>
                <w:kern w:val="0"/>
                <w:szCs w:val="21"/>
                <w:highlight w:val="none"/>
              </w:rPr>
            </w:pPr>
            <w:r>
              <w:rPr>
                <w:rFonts w:hint="eastAsia" w:ascii="Times New Roman" w:hAnsi="Times New Roman" w:eastAsia="宋体" w:cs="Arial"/>
                <w:color w:val="auto"/>
                <w:szCs w:val="21"/>
                <w:highlight w:val="none"/>
              </w:rPr>
              <w:t>□</w:t>
            </w:r>
            <w:r>
              <w:rPr>
                <w:rFonts w:ascii="Times New Roman" w:hAnsi="Times New Roman" w:eastAsia="宋体" w:cs="Times New Roman"/>
                <w:color w:val="auto"/>
                <w:kern w:val="0"/>
                <w:szCs w:val="21"/>
                <w:highlight w:val="none"/>
              </w:rPr>
              <w:t>自行验收        </w:t>
            </w:r>
            <w:r>
              <w:rPr>
                <w:rFonts w:ascii="Times New Roman" w:hAnsi="Times New Roman" w:eastAsia="宋体" w:cs="Arial"/>
                <w:color w:val="auto"/>
                <w:szCs w:val="21"/>
                <w:highlight w:val="none"/>
              </w:rPr>
              <w:sym w:font="Wingdings 2" w:char="00A3"/>
            </w:r>
            <w:r>
              <w:rPr>
                <w:rFonts w:ascii="Times New Roman" w:hAnsi="Times New Roman" w:eastAsia="宋体" w:cs="Times New Roman"/>
                <w:color w:val="auto"/>
                <w:kern w:val="0"/>
                <w:szCs w:val="21"/>
                <w:highlight w:val="none"/>
              </w:rPr>
              <w:t>委托验收</w:t>
            </w:r>
          </w:p>
        </w:tc>
      </w:tr>
      <w:tr w14:paraId="1A96E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4" w:hRule="atLeast"/>
          <w:jc w:val="center"/>
        </w:trPr>
        <w:tc>
          <w:tcPr>
            <w:tcW w:w="1130" w:type="dxa"/>
            <w:tcBorders>
              <w:top w:val="single" w:color="auto" w:sz="8" w:space="0"/>
              <w:left w:val="single" w:color="auto" w:sz="8" w:space="0"/>
              <w:bottom w:val="single" w:color="auto" w:sz="8" w:space="0"/>
              <w:right w:val="single" w:color="auto" w:sz="8" w:space="0"/>
            </w:tcBorders>
            <w:vAlign w:val="center"/>
          </w:tcPr>
          <w:p w14:paraId="3B8B06D0">
            <w:pPr>
              <w:widowControl/>
              <w:snapToGrid w:val="0"/>
              <w:spacing w:before="100" w:beforeAutospacing="1" w:after="100" w:afterAutospacing="1" w:line="320" w:lineRule="exact"/>
              <w:ind w:firstLine="2" w:firstLineChars="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序号</w:t>
            </w:r>
          </w:p>
        </w:tc>
        <w:tc>
          <w:tcPr>
            <w:tcW w:w="1620" w:type="dxa"/>
            <w:gridSpan w:val="2"/>
            <w:tcBorders>
              <w:top w:val="single" w:color="auto" w:sz="8" w:space="0"/>
              <w:left w:val="single" w:color="auto" w:sz="8" w:space="0"/>
              <w:bottom w:val="single" w:color="auto" w:sz="8" w:space="0"/>
              <w:right w:val="single" w:color="auto" w:sz="8" w:space="0"/>
            </w:tcBorders>
            <w:vAlign w:val="center"/>
          </w:tcPr>
          <w:p w14:paraId="5F9139EB">
            <w:pPr>
              <w:widowControl/>
              <w:snapToGrid w:val="0"/>
              <w:spacing w:before="100" w:beforeAutospacing="1" w:after="100" w:afterAutospacing="1" w:line="320" w:lineRule="exact"/>
              <w:ind w:left="-3" w:firstLine="2" w:firstLineChars="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名  称</w:t>
            </w:r>
          </w:p>
        </w:tc>
        <w:tc>
          <w:tcPr>
            <w:tcW w:w="3401" w:type="dxa"/>
            <w:gridSpan w:val="2"/>
            <w:tcBorders>
              <w:top w:val="single" w:color="auto" w:sz="8" w:space="0"/>
              <w:left w:val="single" w:color="auto" w:sz="8" w:space="0"/>
              <w:bottom w:val="single" w:color="auto" w:sz="8" w:space="0"/>
              <w:right w:val="single" w:color="auto" w:sz="8" w:space="0"/>
            </w:tcBorders>
            <w:vAlign w:val="center"/>
          </w:tcPr>
          <w:p w14:paraId="6167DCD6">
            <w:pPr>
              <w:widowControl/>
              <w:snapToGrid w:val="0"/>
              <w:spacing w:before="100" w:beforeAutospacing="1" w:after="100" w:afterAutospacing="1" w:line="320" w:lineRule="exact"/>
              <w:ind w:left="-3" w:firstLine="2" w:firstLineChars="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货物型号规格、标准及配置等（或服务内容、标准）</w:t>
            </w:r>
          </w:p>
        </w:tc>
        <w:tc>
          <w:tcPr>
            <w:tcW w:w="746" w:type="dxa"/>
            <w:tcBorders>
              <w:top w:val="single" w:color="auto" w:sz="8" w:space="0"/>
              <w:left w:val="single" w:color="auto" w:sz="8" w:space="0"/>
              <w:bottom w:val="single" w:color="auto" w:sz="8" w:space="0"/>
              <w:right w:val="single" w:color="auto" w:sz="8" w:space="0"/>
            </w:tcBorders>
            <w:vAlign w:val="center"/>
          </w:tcPr>
          <w:p w14:paraId="688FF03B">
            <w:pPr>
              <w:widowControl/>
              <w:snapToGrid w:val="0"/>
              <w:spacing w:before="100" w:beforeAutospacing="1" w:after="100" w:afterAutospacing="1" w:line="320" w:lineRule="exact"/>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数量</w:t>
            </w:r>
          </w:p>
        </w:tc>
        <w:tc>
          <w:tcPr>
            <w:tcW w:w="2449" w:type="dxa"/>
            <w:gridSpan w:val="2"/>
            <w:tcBorders>
              <w:top w:val="single" w:color="auto" w:sz="8" w:space="0"/>
              <w:left w:val="single" w:color="auto" w:sz="8" w:space="0"/>
              <w:bottom w:val="single" w:color="auto" w:sz="8" w:space="0"/>
              <w:right w:val="single" w:color="auto" w:sz="8" w:space="0"/>
            </w:tcBorders>
            <w:vAlign w:val="center"/>
          </w:tcPr>
          <w:p w14:paraId="74FFF640">
            <w:pPr>
              <w:widowControl/>
              <w:snapToGrid w:val="0"/>
              <w:spacing w:before="100" w:beforeAutospacing="1" w:after="100" w:afterAutospacing="1" w:line="320" w:lineRule="exact"/>
              <w:ind w:left="-3" w:firstLine="2" w:firstLineChars="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金  额</w:t>
            </w:r>
          </w:p>
        </w:tc>
      </w:tr>
      <w:tr w14:paraId="6C63E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8" w:hRule="atLeast"/>
          <w:jc w:val="center"/>
        </w:trPr>
        <w:tc>
          <w:tcPr>
            <w:tcW w:w="1130" w:type="dxa"/>
            <w:tcBorders>
              <w:top w:val="single" w:color="auto" w:sz="8" w:space="0"/>
              <w:left w:val="single" w:color="auto" w:sz="8" w:space="0"/>
              <w:bottom w:val="single" w:color="auto" w:sz="8" w:space="0"/>
              <w:right w:val="single" w:color="auto" w:sz="8" w:space="0"/>
            </w:tcBorders>
            <w:vAlign w:val="center"/>
          </w:tcPr>
          <w:p w14:paraId="2A4AEC5F">
            <w:pPr>
              <w:widowControl/>
              <w:snapToGrid w:val="0"/>
              <w:spacing w:before="100" w:beforeAutospacing="1" w:after="100" w:afterAutospacing="1" w:line="320" w:lineRule="exact"/>
              <w:ind w:left="-3" w:firstLine="4" w:firstLineChars="2"/>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w:t>
            </w:r>
          </w:p>
        </w:tc>
        <w:tc>
          <w:tcPr>
            <w:tcW w:w="1620" w:type="dxa"/>
            <w:gridSpan w:val="2"/>
            <w:tcBorders>
              <w:top w:val="single" w:color="auto" w:sz="8" w:space="0"/>
              <w:left w:val="single" w:color="auto" w:sz="8" w:space="0"/>
              <w:bottom w:val="single" w:color="auto" w:sz="8" w:space="0"/>
              <w:right w:val="single" w:color="auto" w:sz="8" w:space="0"/>
            </w:tcBorders>
            <w:vAlign w:val="center"/>
          </w:tcPr>
          <w:p w14:paraId="175ACA7C">
            <w:pPr>
              <w:widowControl/>
              <w:snapToGrid w:val="0"/>
              <w:spacing w:before="100" w:beforeAutospacing="1" w:after="100" w:afterAutospacing="1" w:line="320" w:lineRule="exact"/>
              <w:ind w:left="-3"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 </w:t>
            </w:r>
          </w:p>
        </w:tc>
        <w:tc>
          <w:tcPr>
            <w:tcW w:w="3401" w:type="dxa"/>
            <w:gridSpan w:val="2"/>
            <w:tcBorders>
              <w:top w:val="single" w:color="auto" w:sz="8" w:space="0"/>
              <w:left w:val="single" w:color="auto" w:sz="8" w:space="0"/>
              <w:bottom w:val="single" w:color="auto" w:sz="8" w:space="0"/>
              <w:right w:val="single" w:color="auto" w:sz="8" w:space="0"/>
            </w:tcBorders>
            <w:vAlign w:val="center"/>
          </w:tcPr>
          <w:p w14:paraId="1116C5F3">
            <w:pPr>
              <w:widowControl w:val="0"/>
              <w:adjustRightInd w:val="0"/>
              <w:spacing w:line="360" w:lineRule="atLeast"/>
              <w:ind w:firstLine="0" w:firstLineChars="0"/>
              <w:jc w:val="left"/>
              <w:textAlignment w:val="baseline"/>
              <w:rPr>
                <w:rFonts w:ascii="Calibri" w:hAnsi="Calibri" w:eastAsia="宋体" w:cs="Times New Roman"/>
                <w:color w:val="auto"/>
                <w:kern w:val="0"/>
                <w:sz w:val="24"/>
                <w:szCs w:val="21"/>
                <w:highlight w:val="none"/>
                <w:lang w:val="en-US" w:eastAsia="zh-CN" w:bidi="ar-SA"/>
              </w:rPr>
            </w:pPr>
          </w:p>
        </w:tc>
        <w:tc>
          <w:tcPr>
            <w:tcW w:w="746" w:type="dxa"/>
            <w:tcBorders>
              <w:top w:val="single" w:color="auto" w:sz="8" w:space="0"/>
              <w:left w:val="single" w:color="auto" w:sz="8" w:space="0"/>
              <w:bottom w:val="single" w:color="auto" w:sz="8" w:space="0"/>
              <w:right w:val="single" w:color="auto" w:sz="8" w:space="0"/>
            </w:tcBorders>
            <w:vAlign w:val="center"/>
          </w:tcPr>
          <w:p w14:paraId="31B4B905">
            <w:pPr>
              <w:widowControl/>
              <w:snapToGrid w:val="0"/>
              <w:spacing w:before="100" w:beforeAutospacing="1" w:after="100" w:afterAutospacing="1" w:line="320" w:lineRule="exact"/>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 </w:t>
            </w:r>
          </w:p>
        </w:tc>
        <w:tc>
          <w:tcPr>
            <w:tcW w:w="2449" w:type="dxa"/>
            <w:gridSpan w:val="2"/>
            <w:tcBorders>
              <w:top w:val="single" w:color="auto" w:sz="8" w:space="0"/>
              <w:left w:val="single" w:color="auto" w:sz="8" w:space="0"/>
              <w:bottom w:val="single" w:color="auto" w:sz="8" w:space="0"/>
              <w:right w:val="single" w:color="auto" w:sz="8" w:space="0"/>
            </w:tcBorders>
            <w:vAlign w:val="center"/>
          </w:tcPr>
          <w:p w14:paraId="7D2AC210">
            <w:pPr>
              <w:widowControl w:val="0"/>
              <w:adjustRightInd w:val="0"/>
              <w:spacing w:line="360" w:lineRule="atLeast"/>
              <w:ind w:firstLine="0" w:firstLineChars="0"/>
              <w:jc w:val="center"/>
              <w:textAlignment w:val="baseline"/>
              <w:rPr>
                <w:rFonts w:ascii="Calibri" w:hAnsi="Calibri" w:eastAsia="等线" w:cs="Times New Roman"/>
                <w:color w:val="auto"/>
                <w:kern w:val="0"/>
                <w:sz w:val="24"/>
                <w:szCs w:val="21"/>
                <w:highlight w:val="none"/>
                <w:lang w:val="en-US" w:eastAsia="zh-CN" w:bidi="ar-SA"/>
              </w:rPr>
            </w:pPr>
            <w:r>
              <w:rPr>
                <w:rFonts w:hint="eastAsia" w:ascii="Calibri" w:hAnsi="Calibri" w:eastAsia="宋体" w:cs="Times New Roman"/>
                <w:color w:val="auto"/>
                <w:kern w:val="0"/>
                <w:sz w:val="24"/>
                <w:szCs w:val="21"/>
                <w:highlight w:val="none"/>
                <w:lang w:val="en-US" w:eastAsia="zh-CN" w:bidi="ar-SA"/>
              </w:rPr>
              <w:t xml:space="preserve"> </w:t>
            </w:r>
          </w:p>
        </w:tc>
      </w:tr>
      <w:tr w14:paraId="3DB3C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8" w:hRule="atLeast"/>
          <w:jc w:val="center"/>
        </w:trPr>
        <w:tc>
          <w:tcPr>
            <w:tcW w:w="6151" w:type="dxa"/>
            <w:gridSpan w:val="5"/>
            <w:tcBorders>
              <w:top w:val="single" w:color="auto" w:sz="8" w:space="0"/>
              <w:left w:val="single" w:color="auto" w:sz="8" w:space="0"/>
              <w:bottom w:val="single" w:color="auto" w:sz="8" w:space="0"/>
              <w:right w:val="single" w:color="auto" w:sz="8" w:space="0"/>
            </w:tcBorders>
            <w:vAlign w:val="center"/>
          </w:tcPr>
          <w:p w14:paraId="5025594C">
            <w:pPr>
              <w:widowControl w:val="0"/>
              <w:adjustRightInd w:val="0"/>
              <w:spacing w:line="360" w:lineRule="atLeast"/>
              <w:ind w:firstLine="0" w:firstLineChars="0"/>
              <w:jc w:val="center"/>
              <w:textAlignment w:val="baseline"/>
              <w:rPr>
                <w:rFonts w:ascii="Calibri" w:hAnsi="Calibri" w:eastAsia="宋体" w:cs="Times New Roman"/>
                <w:color w:val="auto"/>
                <w:kern w:val="0"/>
                <w:sz w:val="24"/>
                <w:szCs w:val="21"/>
                <w:highlight w:val="none"/>
                <w:lang w:val="en-US" w:eastAsia="zh-CN" w:bidi="ar-SA"/>
              </w:rPr>
            </w:pPr>
            <w:r>
              <w:rPr>
                <w:rFonts w:hint="eastAsia" w:ascii="Calibri" w:hAnsi="Calibri" w:eastAsia="宋体" w:cs="Times New Roman"/>
                <w:color w:val="auto"/>
                <w:kern w:val="0"/>
                <w:sz w:val="24"/>
                <w:szCs w:val="21"/>
                <w:highlight w:val="none"/>
                <w:lang w:val="en-US" w:eastAsia="zh-CN" w:bidi="ar-SA"/>
              </w:rPr>
              <w:t>合 计</w:t>
            </w:r>
          </w:p>
        </w:tc>
        <w:tc>
          <w:tcPr>
            <w:tcW w:w="746" w:type="dxa"/>
            <w:tcBorders>
              <w:top w:val="single" w:color="auto" w:sz="8" w:space="0"/>
              <w:left w:val="single" w:color="auto" w:sz="8" w:space="0"/>
              <w:bottom w:val="single" w:color="auto" w:sz="8" w:space="0"/>
              <w:right w:val="single" w:color="auto" w:sz="8" w:space="0"/>
            </w:tcBorders>
            <w:vAlign w:val="center"/>
          </w:tcPr>
          <w:p w14:paraId="43DFA2A2">
            <w:pPr>
              <w:widowControl/>
              <w:snapToGrid w:val="0"/>
              <w:spacing w:before="100" w:beforeAutospacing="1" w:after="100" w:afterAutospacing="1" w:line="320" w:lineRule="exact"/>
              <w:jc w:val="center"/>
              <w:rPr>
                <w:rFonts w:ascii="Times New Roman" w:hAnsi="Times New Roman" w:eastAsia="宋体" w:cs="Times New Roman"/>
                <w:color w:val="auto"/>
                <w:kern w:val="0"/>
                <w:szCs w:val="21"/>
                <w:highlight w:val="none"/>
              </w:rPr>
            </w:pPr>
          </w:p>
        </w:tc>
        <w:tc>
          <w:tcPr>
            <w:tcW w:w="2449" w:type="dxa"/>
            <w:gridSpan w:val="2"/>
            <w:tcBorders>
              <w:top w:val="single" w:color="auto" w:sz="8" w:space="0"/>
              <w:left w:val="single" w:color="auto" w:sz="8" w:space="0"/>
              <w:bottom w:val="single" w:color="auto" w:sz="8" w:space="0"/>
              <w:right w:val="single" w:color="auto" w:sz="8" w:space="0"/>
            </w:tcBorders>
            <w:vAlign w:val="center"/>
          </w:tcPr>
          <w:p w14:paraId="756EFB83">
            <w:pPr>
              <w:widowControl w:val="0"/>
              <w:adjustRightInd w:val="0"/>
              <w:spacing w:line="360" w:lineRule="atLeast"/>
              <w:ind w:firstLine="0" w:firstLineChars="0"/>
              <w:jc w:val="center"/>
              <w:textAlignment w:val="baseline"/>
              <w:rPr>
                <w:rFonts w:ascii="Calibri" w:hAnsi="Calibri" w:eastAsia="等线" w:cs="Times New Roman"/>
                <w:color w:val="auto"/>
                <w:kern w:val="0"/>
                <w:sz w:val="24"/>
                <w:szCs w:val="21"/>
                <w:highlight w:val="none"/>
                <w:lang w:val="en-US" w:eastAsia="zh-CN" w:bidi="ar-SA"/>
              </w:rPr>
            </w:pPr>
            <w:r>
              <w:rPr>
                <w:rFonts w:hint="eastAsia" w:ascii="Calibri" w:hAnsi="Calibri" w:eastAsia="宋体" w:cs="Times New Roman"/>
                <w:color w:val="auto"/>
                <w:kern w:val="0"/>
                <w:sz w:val="24"/>
                <w:szCs w:val="21"/>
                <w:highlight w:val="none"/>
                <w:lang w:val="en-US" w:eastAsia="zh-CN" w:bidi="ar-SA"/>
              </w:rPr>
              <w:t xml:space="preserve"> </w:t>
            </w:r>
          </w:p>
        </w:tc>
      </w:tr>
      <w:tr w14:paraId="655FBB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9346" w:type="dxa"/>
            <w:gridSpan w:val="8"/>
            <w:tcBorders>
              <w:top w:val="single" w:color="auto" w:sz="8" w:space="0"/>
              <w:left w:val="single" w:color="auto" w:sz="8" w:space="0"/>
              <w:bottom w:val="single" w:color="auto" w:sz="8" w:space="0"/>
              <w:right w:val="single" w:color="auto" w:sz="8" w:space="0"/>
            </w:tcBorders>
            <w:vAlign w:val="center"/>
          </w:tcPr>
          <w:p w14:paraId="35219BB8">
            <w:pPr>
              <w:widowControl/>
              <w:snapToGrid w:val="0"/>
              <w:spacing w:before="100" w:beforeAutospacing="1" w:after="100" w:afterAutospacing="1" w:line="320" w:lineRule="exact"/>
              <w:ind w:firstLine="2" w:firstLineChars="1"/>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合计大写金额：</w:t>
            </w:r>
            <w:r>
              <w:rPr>
                <w:rFonts w:hint="eastAsia" w:ascii="Times New Roman" w:hAnsi="Times New Roman" w:eastAsia="宋体" w:cs="Times New Roman"/>
                <w:color w:val="auto"/>
                <w:kern w:val="0"/>
                <w:szCs w:val="21"/>
                <w:highlight w:val="none"/>
              </w:rPr>
              <w:t>人民币元整</w:t>
            </w:r>
          </w:p>
        </w:tc>
      </w:tr>
      <w:tr w14:paraId="09F765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1891" w:type="dxa"/>
            <w:gridSpan w:val="2"/>
            <w:tcBorders>
              <w:top w:val="single" w:color="auto" w:sz="8" w:space="0"/>
              <w:left w:val="single" w:color="auto" w:sz="8" w:space="0"/>
              <w:bottom w:val="single" w:color="auto" w:sz="8" w:space="0"/>
              <w:right w:val="single" w:color="auto" w:sz="8" w:space="0"/>
            </w:tcBorders>
            <w:vAlign w:val="center"/>
          </w:tcPr>
          <w:p w14:paraId="249BDB27">
            <w:pPr>
              <w:widowControl/>
              <w:snapToGrid w:val="0"/>
              <w:spacing w:before="100" w:beforeAutospacing="1" w:after="100" w:afterAutospacing="1" w:line="320" w:lineRule="exact"/>
              <w:ind w:firstLine="2" w:firstLineChars="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847" w:type="dxa"/>
            <w:gridSpan w:val="2"/>
            <w:tcBorders>
              <w:top w:val="single" w:color="auto" w:sz="8" w:space="0"/>
              <w:left w:val="single" w:color="auto" w:sz="8" w:space="0"/>
              <w:bottom w:val="single" w:color="auto" w:sz="8" w:space="0"/>
              <w:right w:val="single" w:color="auto" w:sz="8" w:space="0"/>
            </w:tcBorders>
            <w:vAlign w:val="center"/>
          </w:tcPr>
          <w:p w14:paraId="0A33370C">
            <w:pPr>
              <w:snapToGrid w:val="0"/>
              <w:spacing w:before="100" w:beforeAutospacing="1" w:after="100" w:afterAutospacing="1" w:line="320" w:lineRule="exac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  月  日</w:t>
            </w:r>
          </w:p>
        </w:tc>
        <w:tc>
          <w:tcPr>
            <w:tcW w:w="2372" w:type="dxa"/>
            <w:gridSpan w:val="3"/>
            <w:tcBorders>
              <w:top w:val="single" w:color="auto" w:sz="8" w:space="0"/>
              <w:left w:val="single" w:color="auto" w:sz="8" w:space="0"/>
              <w:bottom w:val="single" w:color="auto" w:sz="8" w:space="0"/>
              <w:right w:val="single" w:color="auto" w:sz="8" w:space="0"/>
            </w:tcBorders>
            <w:vAlign w:val="center"/>
          </w:tcPr>
          <w:p w14:paraId="69D36C99">
            <w:pPr>
              <w:snapToGrid w:val="0"/>
              <w:spacing w:before="100" w:beforeAutospacing="1" w:after="100" w:afterAutospacing="1" w:line="320" w:lineRule="exact"/>
              <w:ind w:firstLine="39" w:firstLineChars="19"/>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236" w:type="dxa"/>
            <w:tcBorders>
              <w:top w:val="single" w:color="auto" w:sz="8" w:space="0"/>
              <w:left w:val="single" w:color="auto" w:sz="8" w:space="0"/>
              <w:bottom w:val="single" w:color="auto" w:sz="8" w:space="0"/>
              <w:right w:val="single" w:color="auto" w:sz="8" w:space="0"/>
            </w:tcBorders>
            <w:vAlign w:val="center"/>
          </w:tcPr>
          <w:p w14:paraId="6EFA0DFC">
            <w:pPr>
              <w:snapToGrid w:val="0"/>
              <w:spacing w:before="100" w:beforeAutospacing="1" w:after="100" w:afterAutospacing="1" w:line="320" w:lineRule="exac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  月  日</w:t>
            </w:r>
          </w:p>
        </w:tc>
      </w:tr>
      <w:tr w14:paraId="4421EA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1" w:hRule="atLeast"/>
          <w:jc w:val="center"/>
        </w:trPr>
        <w:tc>
          <w:tcPr>
            <w:tcW w:w="189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044B54">
            <w:pPr>
              <w:widowControl/>
              <w:snapToGrid w:val="0"/>
              <w:spacing w:before="100" w:beforeAutospacing="1" w:after="100" w:afterAutospacing="1" w:line="32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7455"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CAB92D">
            <w:pPr>
              <w:widowControl w:val="0"/>
              <w:adjustRightInd w:val="0"/>
              <w:spacing w:line="360" w:lineRule="atLeast"/>
              <w:ind w:firstLine="0" w:firstLineChars="0"/>
              <w:jc w:val="left"/>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1.中标供应商所供货的1套设备的技术性能能满足采购合同约定的技术标准。</w:t>
            </w:r>
          </w:p>
          <w:p w14:paraId="2A2E96F1">
            <w:pPr>
              <w:widowControl w:val="0"/>
              <w:adjustRightInd w:val="0"/>
              <w:spacing w:line="360" w:lineRule="atLeast"/>
              <w:ind w:firstLine="0" w:firstLineChars="0"/>
              <w:jc w:val="left"/>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2.中标供应商对设备的安装调试符合合同约定或服务规范的要求。</w:t>
            </w:r>
          </w:p>
          <w:p w14:paraId="586159BD">
            <w:pPr>
              <w:widowControl w:val="0"/>
              <w:adjustRightInd w:val="0"/>
              <w:spacing w:line="360" w:lineRule="atLeast"/>
              <w:ind w:firstLine="0" w:firstLineChars="0"/>
              <w:jc w:val="left"/>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3.中标供应商提供的质量保证证明材料齐全。</w:t>
            </w:r>
          </w:p>
          <w:p w14:paraId="29BC9EB9">
            <w:pPr>
              <w:widowControl w:val="0"/>
              <w:adjustRightInd w:val="0"/>
              <w:spacing w:line="360" w:lineRule="atLeast"/>
              <w:ind w:firstLine="0" w:firstLineChars="0"/>
              <w:jc w:val="left"/>
              <w:textAlignment w:val="baseline"/>
              <w:rPr>
                <w:rFonts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验收过程材料详见验收书附件《验收书附表——商务（服务）验收》以及《验收书附表——技术验收、安全验收》。</w:t>
            </w:r>
          </w:p>
        </w:tc>
      </w:tr>
      <w:tr w14:paraId="145CA2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0" w:hRule="atLeast"/>
          <w:jc w:val="center"/>
        </w:trPr>
        <w:tc>
          <w:tcPr>
            <w:tcW w:w="1891"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370BBB">
            <w:pPr>
              <w:widowControl/>
              <w:spacing w:before="100" w:beforeAutospacing="1" w:after="100" w:afterAutospacing="1" w:line="32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7455" w:type="dxa"/>
            <w:gridSpan w:val="6"/>
            <w:tcBorders>
              <w:top w:val="single" w:color="auto" w:sz="8" w:space="0"/>
              <w:left w:val="single" w:color="auto" w:sz="8" w:space="0"/>
              <w:bottom w:val="single" w:color="auto" w:sz="4" w:space="0"/>
              <w:right w:val="single" w:color="auto" w:sz="8" w:space="0"/>
            </w:tcBorders>
            <w:vAlign w:val="center"/>
          </w:tcPr>
          <w:p w14:paraId="2EC9F22E">
            <w:pPr>
              <w:widowControl/>
              <w:spacing w:before="100" w:beforeAutospacing="1" w:after="100" w:afterAutospacing="1" w:line="32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验收结论性意见：同意（不同意）通过项目验收</w:t>
            </w:r>
          </w:p>
        </w:tc>
      </w:tr>
      <w:tr w14:paraId="5DE24B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4" w:hRule="atLeast"/>
          <w:jc w:val="center"/>
        </w:trPr>
        <w:tc>
          <w:tcPr>
            <w:tcW w:w="1891" w:type="dxa"/>
            <w:gridSpan w:val="2"/>
            <w:vMerge w:val="continue"/>
            <w:tcBorders>
              <w:top w:val="single" w:color="auto" w:sz="8" w:space="0"/>
              <w:left w:val="single" w:color="auto" w:sz="8" w:space="0"/>
              <w:bottom w:val="single" w:color="auto" w:sz="8" w:space="0"/>
              <w:right w:val="single" w:color="auto" w:sz="8" w:space="0"/>
            </w:tcBorders>
            <w:vAlign w:val="center"/>
          </w:tcPr>
          <w:p w14:paraId="40C3C604">
            <w:pPr>
              <w:widowControl/>
              <w:spacing w:line="320" w:lineRule="exact"/>
              <w:jc w:val="left"/>
              <w:rPr>
                <w:rFonts w:ascii="宋体" w:hAnsi="宋体" w:eastAsia="宋体" w:cs="宋体"/>
                <w:color w:val="auto"/>
                <w:kern w:val="0"/>
                <w:szCs w:val="21"/>
                <w:highlight w:val="none"/>
              </w:rPr>
            </w:pPr>
          </w:p>
        </w:tc>
        <w:tc>
          <w:tcPr>
            <w:tcW w:w="7455" w:type="dxa"/>
            <w:gridSpan w:val="6"/>
            <w:tcBorders>
              <w:top w:val="single" w:color="auto" w:sz="4" w:space="0"/>
              <w:left w:val="single" w:color="auto" w:sz="8" w:space="0"/>
              <w:bottom w:val="single" w:color="auto" w:sz="8" w:space="0"/>
              <w:right w:val="single" w:color="auto" w:sz="8" w:space="0"/>
            </w:tcBorders>
            <w:vAlign w:val="center"/>
          </w:tcPr>
          <w:p w14:paraId="319069FC">
            <w:pPr>
              <w:widowControl w:val="0"/>
              <w:adjustRightInd w:val="0"/>
              <w:spacing w:line="360" w:lineRule="atLeast"/>
              <w:ind w:firstLine="0" w:firstLineChars="0"/>
              <w:jc w:val="left"/>
              <w:textAlignment w:val="baseline"/>
              <w:rPr>
                <w:rFonts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有异议的意见和说明理由：</w:t>
            </w:r>
          </w:p>
          <w:p w14:paraId="7FE87919">
            <w:pPr>
              <w:widowControl w:val="0"/>
              <w:adjustRightInd w:val="0"/>
              <w:spacing w:line="360" w:lineRule="atLeast"/>
              <w:ind w:firstLine="6720" w:firstLineChars="2800"/>
              <w:jc w:val="left"/>
              <w:textAlignment w:val="baseline"/>
              <w:rPr>
                <w:rFonts w:hint="eastAsia" w:ascii="宋体" w:hAnsi="宋体" w:eastAsia="宋体" w:cs="宋体"/>
                <w:color w:val="auto"/>
                <w:kern w:val="0"/>
                <w:sz w:val="24"/>
                <w:szCs w:val="21"/>
                <w:highlight w:val="none"/>
                <w:lang w:val="en-US" w:eastAsia="zh-CN" w:bidi="ar-SA"/>
              </w:rPr>
            </w:pPr>
          </w:p>
          <w:p w14:paraId="0C3EBCEB">
            <w:pPr>
              <w:widowControl w:val="0"/>
              <w:adjustRightInd w:val="0"/>
              <w:spacing w:line="360" w:lineRule="atLeast"/>
              <w:jc w:val="left"/>
              <w:textAlignment w:val="baseline"/>
              <w:rPr>
                <w:rFonts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签字：</w:t>
            </w:r>
          </w:p>
        </w:tc>
      </w:tr>
      <w:tr w14:paraId="41C96C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14" w:hRule="atLeast"/>
          <w:jc w:val="center"/>
        </w:trPr>
        <w:tc>
          <w:tcPr>
            <w:tcW w:w="9346"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671196">
            <w:pPr>
              <w:widowControl/>
              <w:spacing w:before="100" w:beforeAutospacing="1" w:after="100" w:afterAutospacing="1" w:line="320" w:lineRule="exact"/>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验收小组成员签字：</w:t>
            </w:r>
          </w:p>
          <w:p w14:paraId="061A80BC">
            <w:pPr>
              <w:widowControl/>
              <w:spacing w:before="100" w:beforeAutospacing="1" w:after="100" w:afterAutospacing="1" w:line="320" w:lineRule="exact"/>
              <w:jc w:val="left"/>
              <w:rPr>
                <w:rFonts w:ascii="Times New Roman" w:hAnsi="Times New Roman" w:eastAsia="宋体" w:cs="Times New Roman"/>
                <w:color w:val="auto"/>
                <w:kern w:val="0"/>
                <w:szCs w:val="21"/>
                <w:highlight w:val="none"/>
              </w:rPr>
            </w:pPr>
          </w:p>
        </w:tc>
      </w:tr>
      <w:tr w14:paraId="5E1A5D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18" w:hRule="atLeast"/>
          <w:jc w:val="center"/>
        </w:trPr>
        <w:tc>
          <w:tcPr>
            <w:tcW w:w="9346"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578A7C">
            <w:pPr>
              <w:widowControl/>
              <w:spacing w:before="100" w:beforeAutospacing="1" w:after="100" w:afterAutospacing="1" w:line="320" w:lineRule="exact"/>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监督人员或其他相关人员签字：</w:t>
            </w:r>
          </w:p>
          <w:p w14:paraId="2468A8A4">
            <w:pPr>
              <w:widowControl/>
              <w:spacing w:before="100" w:beforeAutospacing="1" w:after="100" w:afterAutospacing="1" w:line="320" w:lineRule="exact"/>
              <w:ind w:firstLine="65" w:firstLineChars="31"/>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或受邀机构的意见（盖章）：</w:t>
            </w:r>
          </w:p>
        </w:tc>
      </w:tr>
      <w:tr w14:paraId="252F5A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64" w:hRule="atLeast"/>
          <w:jc w:val="center"/>
        </w:trPr>
        <w:tc>
          <w:tcPr>
            <w:tcW w:w="4738"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34740572">
            <w:pPr>
              <w:widowControl/>
              <w:spacing w:before="100" w:beforeAutospacing="1" w:after="100" w:afterAutospacing="1" w:line="320" w:lineRule="exact"/>
              <w:ind w:firstLine="65" w:firstLineChars="31"/>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中标或者</w:t>
            </w:r>
            <w:r>
              <w:rPr>
                <w:rFonts w:hint="eastAsia" w:ascii="Times New Roman" w:hAnsi="Times New Roman" w:eastAsia="宋体" w:cs="Times New Roman"/>
                <w:color w:val="auto"/>
                <w:kern w:val="0"/>
                <w:szCs w:val="21"/>
                <w:highlight w:val="none"/>
                <w:lang w:eastAsia="zh-CN"/>
              </w:rPr>
              <w:t>中标供应商</w:t>
            </w:r>
            <w:r>
              <w:rPr>
                <w:rFonts w:ascii="Times New Roman" w:hAnsi="Times New Roman" w:eastAsia="宋体" w:cs="Times New Roman"/>
                <w:color w:val="auto"/>
                <w:kern w:val="0"/>
                <w:szCs w:val="21"/>
                <w:highlight w:val="none"/>
              </w:rPr>
              <w:t>负责人签字或盖章：</w:t>
            </w:r>
          </w:p>
          <w:p w14:paraId="6201B84F">
            <w:pPr>
              <w:widowControl/>
              <w:spacing w:before="100" w:beforeAutospacing="1" w:after="100" w:afterAutospacing="1" w:line="320" w:lineRule="exact"/>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联系电话：     </w:t>
            </w:r>
            <w:r>
              <w:rPr>
                <w:rFonts w:hint="eastAsia" w:ascii="Times New Roman" w:hAnsi="Times New Roman" w:eastAsia="宋体" w:cs="Times New Roman"/>
                <w:color w:val="auto"/>
                <w:kern w:val="0"/>
                <w:szCs w:val="21"/>
                <w:highlight w:val="none"/>
              </w:rPr>
              <w:t xml:space="preserve">   </w:t>
            </w:r>
            <w:r>
              <w:rPr>
                <w:rFonts w:ascii="Times New Roman" w:hAnsi="Times New Roman" w:eastAsia="宋体" w:cs="Times New Roman"/>
                <w:color w:val="auto"/>
                <w:kern w:val="0"/>
                <w:szCs w:val="21"/>
                <w:highlight w:val="none"/>
              </w:rPr>
              <w:t>  年</w:t>
            </w:r>
            <w:r>
              <w:rPr>
                <w:rFonts w:hint="eastAsia" w:ascii="Times New Roman" w:hAnsi="Times New Roman" w:eastAsia="宋体" w:cs="Times New Roman"/>
                <w:color w:val="auto"/>
                <w:kern w:val="0"/>
                <w:szCs w:val="21"/>
                <w:highlight w:val="none"/>
              </w:rPr>
              <w:t xml:space="preserve">  </w:t>
            </w:r>
            <w:r>
              <w:rPr>
                <w:rFonts w:ascii="Times New Roman" w:hAnsi="Times New Roman" w:eastAsia="宋体" w:cs="Times New Roman"/>
                <w:color w:val="auto"/>
                <w:kern w:val="0"/>
                <w:szCs w:val="21"/>
                <w:highlight w:val="none"/>
              </w:rPr>
              <w:t> 月 </w:t>
            </w:r>
            <w:r>
              <w:rPr>
                <w:rFonts w:hint="eastAsia" w:ascii="Times New Roman" w:hAnsi="Times New Roman" w:eastAsia="宋体" w:cs="Times New Roman"/>
                <w:color w:val="auto"/>
                <w:kern w:val="0"/>
                <w:szCs w:val="21"/>
                <w:highlight w:val="none"/>
              </w:rPr>
              <w:t xml:space="preserve">  </w:t>
            </w:r>
            <w:r>
              <w:rPr>
                <w:rFonts w:ascii="Times New Roman" w:hAnsi="Times New Roman" w:eastAsia="宋体" w:cs="Times New Roman"/>
                <w:color w:val="auto"/>
                <w:kern w:val="0"/>
                <w:szCs w:val="21"/>
                <w:highlight w:val="none"/>
              </w:rPr>
              <w:t>日</w:t>
            </w:r>
          </w:p>
          <w:p w14:paraId="207BA480">
            <w:pPr>
              <w:widowControl/>
              <w:spacing w:before="100" w:beforeAutospacing="1" w:after="100" w:afterAutospacing="1" w:line="320" w:lineRule="exact"/>
              <w:ind w:firstLine="65" w:firstLineChars="31"/>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采购人</w:t>
            </w:r>
            <w:r>
              <w:rPr>
                <w:rFonts w:ascii="Times New Roman" w:hAnsi="Times New Roman" w:eastAsia="宋体" w:cs="Times New Roman"/>
                <w:color w:val="auto"/>
                <w:kern w:val="0"/>
                <w:szCs w:val="21"/>
                <w:highlight w:val="none"/>
              </w:rPr>
              <w:t>签字或盖章：</w:t>
            </w:r>
          </w:p>
          <w:p w14:paraId="42628F74">
            <w:pPr>
              <w:widowControl/>
              <w:spacing w:before="100" w:beforeAutospacing="1" w:after="100" w:afterAutospacing="1" w:line="320" w:lineRule="exact"/>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联系电话：      </w:t>
            </w:r>
            <w:r>
              <w:rPr>
                <w:rFonts w:hint="eastAsia" w:ascii="Times New Roman" w:hAnsi="Times New Roman" w:eastAsia="宋体" w:cs="Times New Roman"/>
                <w:color w:val="auto"/>
                <w:kern w:val="0"/>
                <w:szCs w:val="21"/>
                <w:highlight w:val="none"/>
              </w:rPr>
              <w:t xml:space="preserve"> </w:t>
            </w:r>
            <w:r>
              <w:rPr>
                <w:rFonts w:ascii="Times New Roman" w:hAnsi="Times New Roman" w:eastAsia="宋体" w:cs="Times New Roman"/>
                <w:color w:val="auto"/>
                <w:kern w:val="0"/>
                <w:szCs w:val="21"/>
                <w:highlight w:val="none"/>
              </w:rPr>
              <w:t>  年</w:t>
            </w:r>
            <w:r>
              <w:rPr>
                <w:rFonts w:hint="eastAsia" w:ascii="Times New Roman" w:hAnsi="Times New Roman" w:eastAsia="宋体" w:cs="Times New Roman"/>
                <w:color w:val="auto"/>
                <w:kern w:val="0"/>
                <w:szCs w:val="21"/>
                <w:highlight w:val="none"/>
              </w:rPr>
              <w:t xml:space="preserve">  </w:t>
            </w:r>
            <w:r>
              <w:rPr>
                <w:rFonts w:ascii="Times New Roman" w:hAnsi="Times New Roman" w:eastAsia="宋体" w:cs="Times New Roman"/>
                <w:color w:val="auto"/>
                <w:kern w:val="0"/>
                <w:szCs w:val="21"/>
                <w:highlight w:val="none"/>
              </w:rPr>
              <w:t> 月 </w:t>
            </w:r>
            <w:r>
              <w:rPr>
                <w:rFonts w:hint="eastAsia" w:ascii="Times New Roman" w:hAnsi="Times New Roman" w:eastAsia="宋体" w:cs="Times New Roman"/>
                <w:color w:val="auto"/>
                <w:kern w:val="0"/>
                <w:szCs w:val="21"/>
                <w:highlight w:val="none"/>
              </w:rPr>
              <w:t xml:space="preserve">  </w:t>
            </w:r>
            <w:r>
              <w:rPr>
                <w:rFonts w:ascii="Times New Roman" w:hAnsi="Times New Roman" w:eastAsia="宋体" w:cs="Times New Roman"/>
                <w:color w:val="auto"/>
                <w:kern w:val="0"/>
                <w:szCs w:val="21"/>
                <w:highlight w:val="none"/>
              </w:rPr>
              <w:t>日</w:t>
            </w:r>
          </w:p>
        </w:tc>
        <w:tc>
          <w:tcPr>
            <w:tcW w:w="4608" w:type="dxa"/>
            <w:gridSpan w:val="4"/>
            <w:tcBorders>
              <w:top w:val="single" w:color="auto" w:sz="8" w:space="0"/>
              <w:left w:val="nil"/>
              <w:bottom w:val="single" w:color="auto" w:sz="8" w:space="0"/>
              <w:right w:val="single" w:color="auto" w:sz="8" w:space="0"/>
            </w:tcBorders>
            <w:vAlign w:val="center"/>
          </w:tcPr>
          <w:p w14:paraId="5A261D85">
            <w:pPr>
              <w:widowControl/>
              <w:spacing w:before="100" w:beforeAutospacing="1" w:after="100" w:afterAutospacing="1" w:line="320" w:lineRule="exact"/>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受托机构的意见（盖章）：</w:t>
            </w:r>
          </w:p>
          <w:p w14:paraId="034762FE">
            <w:pPr>
              <w:widowControl/>
              <w:spacing w:before="100" w:beforeAutospacing="1" w:after="100" w:afterAutospacing="1" w:line="320" w:lineRule="exact"/>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联系电话：                 </w:t>
            </w:r>
            <w:r>
              <w:rPr>
                <w:rFonts w:hint="eastAsia" w:ascii="Times New Roman" w:hAnsi="Times New Roman" w:eastAsia="宋体" w:cs="Times New Roman"/>
                <w:color w:val="auto"/>
                <w:kern w:val="0"/>
                <w:szCs w:val="21"/>
                <w:highlight w:val="none"/>
              </w:rPr>
              <w:t xml:space="preserve">    </w:t>
            </w:r>
            <w:r>
              <w:rPr>
                <w:rFonts w:ascii="Times New Roman" w:hAnsi="Times New Roman" w:eastAsia="宋体" w:cs="Times New Roman"/>
                <w:color w:val="auto"/>
                <w:kern w:val="0"/>
                <w:szCs w:val="21"/>
                <w:highlight w:val="none"/>
              </w:rPr>
              <w:t>年   月   日</w:t>
            </w:r>
          </w:p>
          <w:p w14:paraId="6A0C3F42">
            <w:pPr>
              <w:widowControl/>
              <w:spacing w:before="100" w:beforeAutospacing="1" w:after="100" w:afterAutospacing="1" w:line="320" w:lineRule="exact"/>
              <w:jc w:val="left"/>
              <w:rPr>
                <w:rFonts w:ascii="Times New Roman" w:hAnsi="Times New Roman" w:eastAsia="宋体" w:cs="Times New Roman"/>
                <w:color w:val="auto"/>
                <w:kern w:val="0"/>
                <w:szCs w:val="21"/>
                <w:highlight w:val="none"/>
              </w:rPr>
            </w:pPr>
          </w:p>
          <w:p w14:paraId="72E3B8A4">
            <w:pPr>
              <w:widowControl/>
              <w:spacing w:before="100" w:beforeAutospacing="1" w:after="100" w:afterAutospacing="1" w:line="320" w:lineRule="exact"/>
              <w:jc w:val="left"/>
              <w:rPr>
                <w:rFonts w:ascii="Times New Roman" w:hAnsi="Times New Roman" w:eastAsia="宋体" w:cs="Times New Roman"/>
                <w:color w:val="auto"/>
                <w:kern w:val="0"/>
                <w:szCs w:val="21"/>
                <w:highlight w:val="none"/>
              </w:rPr>
            </w:pPr>
          </w:p>
        </w:tc>
      </w:tr>
    </w:tbl>
    <w:p w14:paraId="24AEA734">
      <w:pPr>
        <w:widowControl/>
        <w:jc w:val="left"/>
        <w:rPr>
          <w:rFonts w:ascii="仿宋" w:hAnsi="仿宋" w:eastAsia="仿宋" w:cs="Times New Roman"/>
          <w:color w:val="auto"/>
          <w:szCs w:val="21"/>
          <w:highlight w:val="none"/>
          <w:u w:val="single"/>
        </w:rPr>
      </w:pPr>
      <w:r>
        <w:rPr>
          <w:rFonts w:ascii="Times New Roman" w:hAnsi="Times New Roman" w:eastAsia="宋体" w:cs="Times New Roman"/>
          <w:color w:val="auto"/>
          <w:spacing w:val="-10"/>
          <w:kern w:val="0"/>
          <w:szCs w:val="21"/>
          <w:highlight w:val="none"/>
        </w:rPr>
        <w:t>备注：本报告单一式4份（采购单位1份、供应商1份、采购监督部门备案1份、采购代理机构1份）</w:t>
      </w:r>
    </w:p>
    <w:p w14:paraId="72609254">
      <w:pPr>
        <w:rPr>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22"/>
    <w:bookmarkEnd w:id="123"/>
    <w:p w14:paraId="086D4B78">
      <w:pPr>
        <w:widowControl/>
        <w:jc w:val="left"/>
        <w:rPr>
          <w:color w:val="auto"/>
          <w:sz w:val="32"/>
          <w:szCs w:val="32"/>
          <w:highlight w:val="none"/>
        </w:rPr>
      </w:pPr>
      <w:bookmarkStart w:id="138" w:name="_Hlk160525326"/>
      <w:bookmarkStart w:id="139" w:name="_Hlk132792198"/>
    </w:p>
    <w:bookmarkEnd w:id="138"/>
    <w:bookmarkEnd w:id="139"/>
    <w:p w14:paraId="71206B74">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40" w:name="_Toc2605"/>
      <w:r>
        <w:rPr>
          <w:rFonts w:ascii="Times New Roman" w:hAnsi="Times New Roman" w:cs="Times New Roman"/>
          <w:color w:val="auto"/>
          <w:sz w:val="32"/>
          <w:szCs w:val="32"/>
          <w:highlight w:val="none"/>
        </w:rPr>
        <w:t>第六章  投标文件格式</w:t>
      </w:r>
      <w:bookmarkEnd w:id="140"/>
    </w:p>
    <w:p w14:paraId="4B743FAC">
      <w:pPr>
        <w:rPr>
          <w:color w:val="auto"/>
          <w:sz w:val="28"/>
          <w:szCs w:val="28"/>
          <w:highlight w:val="none"/>
        </w:rPr>
      </w:pPr>
    </w:p>
    <w:p w14:paraId="793E6CA0">
      <w:pPr>
        <w:rPr>
          <w:color w:val="auto"/>
          <w:sz w:val="28"/>
          <w:szCs w:val="28"/>
          <w:highlight w:val="none"/>
        </w:rPr>
      </w:pPr>
    </w:p>
    <w:p w14:paraId="0EA9453E">
      <w:pPr>
        <w:spacing w:line="500" w:lineRule="exact"/>
        <w:ind w:firstLine="560" w:firstLineChars="200"/>
        <w:rPr>
          <w:color w:val="auto"/>
          <w:sz w:val="28"/>
          <w:szCs w:val="28"/>
          <w:highlight w:val="none"/>
        </w:rPr>
      </w:pPr>
      <w:bookmarkStart w:id="141" w:name="_Hlk19114175"/>
      <w:r>
        <w:rPr>
          <w:rFonts w:hint="eastAsia"/>
          <w:color w:val="auto"/>
          <w:sz w:val="28"/>
          <w:szCs w:val="28"/>
          <w:highlight w:val="none"/>
        </w:rPr>
        <w:t>注：有签字、盖章要求的应按要求</w:t>
      </w:r>
      <w:bookmarkStart w:id="142" w:name="_Hlk89032274"/>
      <w:r>
        <w:rPr>
          <w:rFonts w:hint="eastAsia"/>
          <w:color w:val="auto"/>
          <w:sz w:val="28"/>
          <w:szCs w:val="28"/>
          <w:highlight w:val="none"/>
        </w:rPr>
        <w:t>签字（签章）、盖章（签章）</w:t>
      </w:r>
      <w:bookmarkEnd w:id="142"/>
      <w:r>
        <w:rPr>
          <w:rFonts w:hint="eastAsia"/>
          <w:color w:val="auto"/>
          <w:sz w:val="28"/>
          <w:szCs w:val="28"/>
          <w:highlight w:val="none"/>
        </w:rPr>
        <w:t>。</w:t>
      </w:r>
    </w:p>
    <w:bookmarkEnd w:id="141"/>
    <w:p w14:paraId="25522A79">
      <w:pPr>
        <w:spacing w:line="500" w:lineRule="exact"/>
        <w:ind w:firstLine="480" w:firstLineChars="200"/>
        <w:rPr>
          <w:rFonts w:hint="eastAsia" w:ascii="宋体" w:hAnsi="宋体"/>
          <w:color w:val="auto"/>
          <w:sz w:val="24"/>
          <w:highlight w:val="none"/>
        </w:rPr>
      </w:pPr>
    </w:p>
    <w:p w14:paraId="40DC364F">
      <w:pPr>
        <w:spacing w:line="500" w:lineRule="exact"/>
        <w:rPr>
          <w:bCs/>
          <w:color w:val="auto"/>
          <w:sz w:val="24"/>
          <w:highlight w:val="none"/>
        </w:rPr>
      </w:pPr>
      <w:r>
        <w:rPr>
          <w:rFonts w:ascii="宋体" w:hAnsi="宋体"/>
          <w:color w:val="auto"/>
          <w:sz w:val="24"/>
          <w:highlight w:val="none"/>
        </w:rPr>
        <w:br w:type="page"/>
      </w:r>
      <w:bookmarkEnd w:id="0"/>
      <w:bookmarkEnd w:id="1"/>
    </w:p>
    <w:p w14:paraId="5159DB8C">
      <w:pPr>
        <w:snapToGrid w:val="0"/>
        <w:spacing w:before="120" w:beforeLines="50" w:after="50" w:line="440" w:lineRule="exact"/>
        <w:jc w:val="left"/>
        <w:outlineLvl w:val="1"/>
        <w:rPr>
          <w:bCs/>
          <w:color w:val="auto"/>
          <w:sz w:val="24"/>
          <w:highlight w:val="none"/>
        </w:rPr>
      </w:pPr>
      <w:r>
        <w:rPr>
          <w:bCs/>
          <w:color w:val="auto"/>
          <w:sz w:val="24"/>
          <w:highlight w:val="none"/>
        </w:rPr>
        <w:t>1．投标文件封面参考格式</w:t>
      </w:r>
      <w:bookmarkStart w:id="143" w:name="_Hlk92966991"/>
      <w:r>
        <w:rPr>
          <w:rFonts w:hint="eastAsia"/>
          <w:bCs/>
          <w:color w:val="auto"/>
          <w:sz w:val="24"/>
          <w:highlight w:val="none"/>
        </w:rPr>
        <w:t>（资格证明文件）</w:t>
      </w:r>
      <w:bookmarkEnd w:id="143"/>
      <w:r>
        <w:rPr>
          <w:bCs/>
          <w:color w:val="auto"/>
          <w:sz w:val="24"/>
          <w:highlight w:val="none"/>
        </w:rPr>
        <w:t xml:space="preserve">： </w:t>
      </w:r>
    </w:p>
    <w:p w14:paraId="4CA46232">
      <w:pPr>
        <w:snapToGrid w:val="0"/>
        <w:spacing w:before="120" w:beforeLines="50" w:after="50" w:line="360" w:lineRule="exact"/>
        <w:rPr>
          <w:color w:val="auto"/>
          <w:sz w:val="24"/>
          <w:highlight w:val="none"/>
        </w:rPr>
      </w:pPr>
    </w:p>
    <w:p w14:paraId="485D2EA3">
      <w:pPr>
        <w:snapToGrid w:val="0"/>
        <w:spacing w:before="120" w:beforeLines="50" w:after="50" w:line="360" w:lineRule="exact"/>
        <w:jc w:val="center"/>
        <w:rPr>
          <w:bCs/>
          <w:color w:val="auto"/>
          <w:sz w:val="24"/>
          <w:highlight w:val="none"/>
        </w:rPr>
      </w:pPr>
    </w:p>
    <w:p w14:paraId="50F62142">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74F7353D">
      <w:pPr>
        <w:snapToGrid w:val="0"/>
        <w:spacing w:before="120" w:beforeLines="50" w:after="50" w:line="360" w:lineRule="exact"/>
        <w:jc w:val="center"/>
        <w:rPr>
          <w:b/>
          <w:bCs/>
          <w:color w:val="auto"/>
          <w:sz w:val="44"/>
          <w:szCs w:val="44"/>
          <w:highlight w:val="none"/>
        </w:rPr>
      </w:pPr>
    </w:p>
    <w:p w14:paraId="22E64F5D">
      <w:pPr>
        <w:snapToGrid w:val="0"/>
        <w:spacing w:before="120" w:beforeLines="50" w:after="50" w:line="360" w:lineRule="exact"/>
        <w:jc w:val="center"/>
        <w:rPr>
          <w:b/>
          <w:bCs/>
          <w:color w:val="auto"/>
          <w:sz w:val="44"/>
          <w:szCs w:val="44"/>
          <w:highlight w:val="none"/>
        </w:rPr>
      </w:pPr>
    </w:p>
    <w:p w14:paraId="5EAFA673">
      <w:pPr>
        <w:snapToGrid w:val="0"/>
        <w:spacing w:before="120" w:beforeLines="50" w:after="50" w:line="360" w:lineRule="exact"/>
        <w:jc w:val="center"/>
        <w:rPr>
          <w:b/>
          <w:bCs/>
          <w:color w:val="auto"/>
          <w:sz w:val="44"/>
          <w:szCs w:val="44"/>
          <w:highlight w:val="none"/>
        </w:rPr>
      </w:pPr>
      <w:bookmarkStart w:id="144" w:name="_Hlk92967018"/>
      <w:r>
        <w:rPr>
          <w:b/>
          <w:bCs/>
          <w:color w:val="auto"/>
          <w:sz w:val="44"/>
          <w:szCs w:val="44"/>
          <w:highlight w:val="none"/>
        </w:rPr>
        <w:t>资格</w:t>
      </w:r>
      <w:r>
        <w:rPr>
          <w:rFonts w:hint="eastAsia"/>
          <w:b/>
          <w:bCs/>
          <w:color w:val="auto"/>
          <w:sz w:val="44"/>
          <w:szCs w:val="44"/>
          <w:highlight w:val="none"/>
        </w:rPr>
        <w:t>证明文件</w:t>
      </w:r>
    </w:p>
    <w:bookmarkEnd w:id="144"/>
    <w:p w14:paraId="76A06558">
      <w:pPr>
        <w:snapToGrid w:val="0"/>
        <w:spacing w:before="120" w:beforeLines="50" w:after="50" w:line="360" w:lineRule="exact"/>
        <w:rPr>
          <w:bCs/>
          <w:color w:val="auto"/>
          <w:sz w:val="24"/>
          <w:highlight w:val="none"/>
        </w:rPr>
      </w:pPr>
    </w:p>
    <w:p w14:paraId="55718783">
      <w:pPr>
        <w:snapToGrid w:val="0"/>
        <w:spacing w:before="120" w:beforeLines="50" w:after="50" w:line="360" w:lineRule="exact"/>
        <w:rPr>
          <w:bCs/>
          <w:color w:val="auto"/>
          <w:sz w:val="24"/>
          <w:highlight w:val="none"/>
        </w:rPr>
      </w:pPr>
    </w:p>
    <w:p w14:paraId="7635960C">
      <w:pPr>
        <w:snapToGrid w:val="0"/>
        <w:spacing w:before="120" w:beforeLines="50" w:after="50" w:line="360" w:lineRule="exact"/>
        <w:rPr>
          <w:bCs/>
          <w:color w:val="auto"/>
          <w:sz w:val="24"/>
          <w:highlight w:val="none"/>
        </w:rPr>
      </w:pPr>
    </w:p>
    <w:p w14:paraId="62F1168B">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6E618778">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6C63DBE4">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2A057F9">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10D854B3">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61FB685B">
      <w:pPr>
        <w:pStyle w:val="7"/>
        <w:snapToGrid w:val="0"/>
        <w:spacing w:before="50" w:after="50" w:line="360" w:lineRule="exact"/>
        <w:ind w:firstLine="960" w:firstLineChars="400"/>
        <w:rPr>
          <w:bCs/>
          <w:color w:val="auto"/>
          <w:sz w:val="24"/>
          <w:szCs w:val="24"/>
          <w:highlight w:val="none"/>
        </w:rPr>
      </w:pPr>
    </w:p>
    <w:p w14:paraId="56734E9A">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8B64C7E">
      <w:pPr>
        <w:rPr>
          <w:color w:val="auto"/>
          <w:highlight w:val="none"/>
        </w:rPr>
      </w:pPr>
      <w:bookmarkStart w:id="145" w:name="_Toc254970557"/>
      <w:bookmarkStart w:id="146" w:name="_Toc254970698"/>
      <w:r>
        <w:rPr>
          <w:color w:val="auto"/>
          <w:highlight w:val="none"/>
        </w:rPr>
        <w:br w:type="page"/>
      </w:r>
      <w:bookmarkEnd w:id="145"/>
      <w:bookmarkEnd w:id="146"/>
      <w:r>
        <w:rPr>
          <w:b/>
          <w:bCs/>
          <w:color w:val="auto"/>
          <w:highlight w:val="none"/>
        </w:rPr>
        <w:t xml:space="preserve"> </w:t>
      </w:r>
    </w:p>
    <w:p w14:paraId="0AF6F105">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7A8CAC0F">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61EF468D">
      <w:pPr>
        <w:snapToGrid w:val="0"/>
        <w:spacing w:before="50" w:after="50" w:line="440" w:lineRule="exact"/>
        <w:ind w:firstLine="118" w:firstLineChars="49"/>
        <w:jc w:val="center"/>
        <w:rPr>
          <w:b/>
          <w:color w:val="auto"/>
          <w:sz w:val="24"/>
          <w:highlight w:val="none"/>
        </w:rPr>
      </w:pPr>
      <w:r>
        <w:rPr>
          <w:b/>
          <w:color w:val="auto"/>
          <w:sz w:val="24"/>
          <w:highlight w:val="none"/>
        </w:rPr>
        <w:br w:type="page"/>
      </w:r>
    </w:p>
    <w:p w14:paraId="4636C4E9">
      <w:pPr>
        <w:widowControl/>
        <w:jc w:val="left"/>
        <w:rPr>
          <w:rFonts w:ascii="Times New Roman" w:hAnsi="Times New Roman" w:eastAsia="宋体" w:cs="Times New Roman"/>
          <w:color w:val="auto"/>
          <w:highlight w:val="none"/>
        </w:rPr>
      </w:pPr>
      <w:bookmarkStart w:id="147" w:name="_Hlk19114217"/>
      <w:r>
        <w:rPr>
          <w:rFonts w:ascii="Times New Roman" w:hAnsi="Times New Roman" w:eastAsia="宋体" w:cs="Times New Roman"/>
          <w:b/>
          <w:color w:val="auto"/>
          <w:szCs w:val="21"/>
          <w:highlight w:val="none"/>
        </w:rPr>
        <w:t>1．</w:t>
      </w:r>
      <w:r>
        <w:rPr>
          <w:rFonts w:hint="eastAsia" w:ascii="Times New Roman" w:hAnsi="Times New Roman" w:eastAsia="宋体" w:cs="Times New Roman"/>
          <w:b/>
          <w:color w:val="auto"/>
          <w:szCs w:val="21"/>
          <w:highlight w:val="none"/>
        </w:rPr>
        <w:t xml:space="preserve">北海市政府采购供应商信用承诺函 </w:t>
      </w:r>
    </w:p>
    <w:p w14:paraId="3E2CE9B9">
      <w:pPr>
        <w:widowControl/>
        <w:jc w:val="center"/>
        <w:rPr>
          <w:rFonts w:ascii="宋体" w:hAnsi="宋体" w:eastAsia="宋体" w:cs="宋体"/>
          <w:b/>
          <w:bCs/>
          <w:color w:val="auto"/>
          <w:kern w:val="0"/>
          <w:sz w:val="28"/>
          <w:szCs w:val="28"/>
          <w:highlight w:val="none"/>
          <w:lang w:bidi="ar"/>
        </w:rPr>
      </w:pPr>
    </w:p>
    <w:p w14:paraId="5C0F3832">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28"/>
          <w:szCs w:val="28"/>
          <w:highlight w:val="none"/>
          <w:lang w:bidi="ar"/>
        </w:rPr>
        <w:t>北海市政府采购供应商信用承诺函（格式）</w:t>
      </w:r>
    </w:p>
    <w:p w14:paraId="4EEBB5C6">
      <w:pPr>
        <w:snapToGrid w:val="0"/>
        <w:spacing w:before="120" w:beforeLines="50" w:line="36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致</w:t>
      </w:r>
      <w:r>
        <w:rPr>
          <w:rFonts w:hint="eastAsia" w:ascii="Times New Roman" w:hAnsi="Times New Roman" w:eastAsia="宋体" w:cs="Times New Roman"/>
          <w:color w:val="auto"/>
          <w:szCs w:val="21"/>
          <w:highlight w:val="none"/>
          <w:u w:val="single"/>
        </w:rPr>
        <w:t xml:space="preserve">（采购人或采购代理机构）： </w:t>
      </w:r>
    </w:p>
    <w:p w14:paraId="43A93E14">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供应商名称：</w:t>
      </w:r>
      <w:r>
        <w:rPr>
          <w:rFonts w:hint="eastAsia" w:ascii="Times New Roman" w:hAnsi="Times New Roman" w:eastAsia="宋体" w:cs="Times New Roman"/>
          <w:i/>
          <w:iCs/>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 xml:space="preserve">            </w:t>
      </w:r>
    </w:p>
    <w:p w14:paraId="4EBF543D">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统一社会信用代码：            </w:t>
      </w:r>
    </w:p>
    <w:p w14:paraId="1D0F933C">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供应商地址：              </w:t>
      </w:r>
    </w:p>
    <w:p w14:paraId="79902DEC">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我单位自愿参加本次政府采购活动，严格遵守《中华人民共和国政府采购法》及相关法律法规， </w:t>
      </w:r>
    </w:p>
    <w:p w14:paraId="2B3EC1BA">
      <w:pPr>
        <w:snapToGrid w:val="0"/>
        <w:spacing w:before="120" w:beforeLines="50" w:line="36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依法诚信经营，无条件遵守本次政府采购活动的各项规定。我单位郑重承诺，本单位符合《中华人 </w:t>
      </w:r>
    </w:p>
    <w:p w14:paraId="219AD450">
      <w:pPr>
        <w:snapToGrid w:val="0"/>
        <w:spacing w:before="120" w:beforeLines="50" w:line="36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民共和国政府采购法》第二十二条规定的条件： </w:t>
      </w:r>
    </w:p>
    <w:p w14:paraId="4BCFCF70">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1.我单位具有符合</w:t>
      </w:r>
      <w:r>
        <w:rPr>
          <w:rFonts w:hint="eastAsia" w:ascii="Times New Roman" w:hAnsi="Times New Roman" w:eastAsia="宋体" w:cs="Times New Roman"/>
          <w:color w:val="auto"/>
          <w:szCs w:val="21"/>
          <w:highlight w:val="none"/>
          <w:lang w:eastAsia="zh-CN"/>
        </w:rPr>
        <w:t>招标文件</w:t>
      </w:r>
      <w:r>
        <w:rPr>
          <w:rFonts w:hint="eastAsia" w:ascii="Times New Roman" w:hAnsi="Times New Roman" w:eastAsia="宋体" w:cs="Times New Roman"/>
          <w:color w:val="auto"/>
          <w:szCs w:val="21"/>
          <w:highlight w:val="none"/>
        </w:rPr>
        <w:t xml:space="preserve">资格要求独立承担民事责任的能力。 </w:t>
      </w:r>
    </w:p>
    <w:p w14:paraId="7E55D560">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2.我单位具有符合</w:t>
      </w:r>
      <w:r>
        <w:rPr>
          <w:rFonts w:hint="eastAsia" w:ascii="Times New Roman" w:hAnsi="Times New Roman" w:eastAsia="宋体" w:cs="Times New Roman"/>
          <w:color w:val="auto"/>
          <w:szCs w:val="21"/>
          <w:highlight w:val="none"/>
          <w:lang w:eastAsia="zh-CN"/>
        </w:rPr>
        <w:t>招标文件</w:t>
      </w:r>
      <w:r>
        <w:rPr>
          <w:rFonts w:hint="eastAsia" w:ascii="Times New Roman" w:hAnsi="Times New Roman" w:eastAsia="宋体" w:cs="Times New Roman"/>
          <w:color w:val="auto"/>
          <w:szCs w:val="21"/>
          <w:highlight w:val="none"/>
        </w:rPr>
        <w:t xml:space="preserve">资格要求的财务状况报告。 </w:t>
      </w:r>
    </w:p>
    <w:p w14:paraId="3DE7ADF9">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3.我单位具有符合</w:t>
      </w:r>
      <w:r>
        <w:rPr>
          <w:rFonts w:hint="eastAsia" w:ascii="Times New Roman" w:hAnsi="Times New Roman" w:eastAsia="宋体" w:cs="Times New Roman"/>
          <w:color w:val="auto"/>
          <w:szCs w:val="21"/>
          <w:highlight w:val="none"/>
          <w:lang w:eastAsia="zh-CN"/>
        </w:rPr>
        <w:t>招标文件</w:t>
      </w:r>
      <w:r>
        <w:rPr>
          <w:rFonts w:hint="eastAsia" w:ascii="Times New Roman" w:hAnsi="Times New Roman" w:eastAsia="宋体" w:cs="Times New Roman"/>
          <w:color w:val="auto"/>
          <w:szCs w:val="21"/>
          <w:highlight w:val="none"/>
        </w:rPr>
        <w:t xml:space="preserve">资格要求的依法缴纳税收和社会保障记录的良好记录。 </w:t>
      </w:r>
    </w:p>
    <w:p w14:paraId="7C0A0B16">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4.我单位具有符合</w:t>
      </w:r>
      <w:r>
        <w:rPr>
          <w:rFonts w:hint="eastAsia" w:ascii="Times New Roman" w:hAnsi="Times New Roman" w:eastAsia="宋体" w:cs="Times New Roman"/>
          <w:color w:val="auto"/>
          <w:szCs w:val="21"/>
          <w:highlight w:val="none"/>
          <w:lang w:eastAsia="zh-CN"/>
        </w:rPr>
        <w:t>招标文件</w:t>
      </w:r>
      <w:r>
        <w:rPr>
          <w:rFonts w:hint="eastAsia" w:ascii="Times New Roman" w:hAnsi="Times New Roman" w:eastAsia="宋体" w:cs="Times New Roman"/>
          <w:color w:val="auto"/>
          <w:szCs w:val="21"/>
          <w:highlight w:val="none"/>
        </w:rPr>
        <w:t xml:space="preserve">资格要求履行合同所必需的设备和专业技术能力。 </w:t>
      </w:r>
    </w:p>
    <w:p w14:paraId="28583ED5">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5.参加政府采购活动前三年内，在经营活动中没有重大违法记录。 </w:t>
      </w:r>
    </w:p>
    <w:p w14:paraId="5C6F4453">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若我单位承诺不实 ，自愿承担提供虚假材料谋取中标、成交的法律责任。 </w:t>
      </w:r>
    </w:p>
    <w:p w14:paraId="339D00EA">
      <w:pPr>
        <w:snapToGrid w:val="0"/>
        <w:spacing w:before="120" w:beforeLines="50" w:line="360" w:lineRule="exact"/>
        <w:ind w:firstLine="4830" w:firstLineChars="23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供应商名称（电子签章）： </w:t>
      </w:r>
    </w:p>
    <w:p w14:paraId="2938E5E7">
      <w:pPr>
        <w:snapToGrid w:val="0"/>
        <w:spacing w:before="120" w:beforeLines="50" w:line="360" w:lineRule="exact"/>
        <w:ind w:firstLine="3990" w:firstLineChars="19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法定代表人或授权代表 (签名)： </w:t>
      </w:r>
    </w:p>
    <w:p w14:paraId="06D8A10B">
      <w:pPr>
        <w:snapToGrid w:val="0"/>
        <w:spacing w:before="120" w:beforeLines="50" w:line="360" w:lineRule="exact"/>
        <w:ind w:firstLine="4830" w:firstLineChars="23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日 期： 年 月 日 </w:t>
      </w:r>
    </w:p>
    <w:p w14:paraId="3FA6D978">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注：1. 供应商须在投标（响应）文件中按此模板提供承诺函 ，未提供视为未实质性响应招标 （采购）文件要求 ，按无效投标（响应）处理。 </w:t>
      </w:r>
    </w:p>
    <w:p w14:paraId="7EF1AC74">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2.供应商的法定代表人（其他组织的为负责人）或者授权代表的签名或盖章应真实、有效，如 </w:t>
      </w:r>
    </w:p>
    <w:p w14:paraId="0963001B">
      <w:pPr>
        <w:rPr>
          <w:b/>
          <w:color w:val="auto"/>
          <w:szCs w:val="21"/>
          <w:highlight w:val="none"/>
        </w:rPr>
      </w:pPr>
      <w:r>
        <w:rPr>
          <w:rFonts w:hint="eastAsia" w:ascii="Times New Roman" w:hAnsi="Times New Roman" w:eastAsia="宋体" w:cs="Times New Roman"/>
          <w:color w:val="auto"/>
          <w:szCs w:val="21"/>
          <w:highlight w:val="none"/>
        </w:rPr>
        <w:t>授权代表签名或盖章的，应提供“法定代表人授权书”。</w:t>
      </w:r>
      <w:r>
        <w:rPr>
          <w:b/>
          <w:color w:val="auto"/>
          <w:szCs w:val="21"/>
          <w:highlight w:val="none"/>
        </w:rPr>
        <w:br w:type="page"/>
      </w:r>
    </w:p>
    <w:p w14:paraId="0EE96A9D">
      <w:pPr>
        <w:snapToGrid w:val="0"/>
        <w:spacing w:before="50" w:after="50" w:line="440" w:lineRule="exact"/>
        <w:jc w:val="left"/>
        <w:rPr>
          <w:b/>
          <w:color w:val="auto"/>
          <w:szCs w:val="21"/>
          <w:highlight w:val="none"/>
        </w:rPr>
      </w:pPr>
      <w:r>
        <w:rPr>
          <w:rFonts w:hint="eastAsia"/>
          <w:b/>
          <w:color w:val="auto"/>
          <w:szCs w:val="21"/>
          <w:highlight w:val="none"/>
          <w:lang w:val="en-US" w:eastAsia="zh-CN"/>
        </w:rPr>
        <w:t>2</w:t>
      </w:r>
      <w:r>
        <w:rPr>
          <w:b/>
          <w:color w:val="auto"/>
          <w:szCs w:val="21"/>
          <w:highlight w:val="none"/>
        </w:rPr>
        <w:t>．投标声明书格式：</w:t>
      </w:r>
    </w:p>
    <w:p w14:paraId="04E58CD9">
      <w:pPr>
        <w:snapToGrid w:val="0"/>
        <w:spacing w:before="120" w:beforeLines="50" w:after="50" w:line="360" w:lineRule="exact"/>
        <w:jc w:val="center"/>
        <w:rPr>
          <w:b/>
          <w:color w:val="auto"/>
          <w:szCs w:val="21"/>
          <w:highlight w:val="none"/>
        </w:rPr>
      </w:pPr>
    </w:p>
    <w:p w14:paraId="2ED6C6F6">
      <w:pPr>
        <w:snapToGrid w:val="0"/>
        <w:spacing w:before="120" w:beforeLines="50" w:after="50" w:line="360" w:lineRule="exact"/>
        <w:jc w:val="center"/>
        <w:rPr>
          <w:b/>
          <w:color w:val="auto"/>
          <w:szCs w:val="21"/>
          <w:highlight w:val="none"/>
        </w:rPr>
      </w:pPr>
      <w:r>
        <w:rPr>
          <w:b/>
          <w:color w:val="auto"/>
          <w:szCs w:val="21"/>
          <w:highlight w:val="none"/>
        </w:rPr>
        <w:t>投标声明书</w:t>
      </w:r>
    </w:p>
    <w:p w14:paraId="02316F9C">
      <w:pPr>
        <w:snapToGrid w:val="0"/>
        <w:spacing w:before="120" w:beforeLines="50" w:after="50" w:line="360" w:lineRule="exact"/>
        <w:jc w:val="center"/>
        <w:rPr>
          <w:color w:val="auto"/>
          <w:szCs w:val="21"/>
          <w:highlight w:val="none"/>
        </w:rPr>
      </w:pPr>
    </w:p>
    <w:p w14:paraId="7E74C89B">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33C26FAF">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2DA5ACBE">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52008B1A">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r>
        <w:rPr>
          <w:rFonts w:hint="eastAsia"/>
          <w:color w:val="auto"/>
          <w:szCs w:val="21"/>
          <w:highlight w:val="none"/>
        </w:rPr>
        <w:t>。</w:t>
      </w:r>
      <w:r>
        <w:rPr>
          <w:color w:val="auto"/>
          <w:szCs w:val="21"/>
          <w:highlight w:val="none"/>
        </w:rPr>
        <w:t xml:space="preserve"> </w:t>
      </w:r>
    </w:p>
    <w:p w14:paraId="2A012573">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F6CD020">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7C1084A1">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w:t>
      </w:r>
      <w:r>
        <w:rPr>
          <w:rFonts w:hint="eastAsia"/>
          <w:color w:val="auto"/>
          <w:szCs w:val="21"/>
          <w:highlight w:val="none"/>
          <w:lang w:eastAsia="zh-CN"/>
        </w:rPr>
        <w:t>应商</w:t>
      </w:r>
      <w:r>
        <w:rPr>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109C1751">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4588D518">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3F17AB22">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6AA6D610">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147"/>
    <w:p w14:paraId="06E84AD9">
      <w:pPr>
        <w:snapToGrid w:val="0"/>
        <w:spacing w:before="120" w:beforeLines="50" w:line="360" w:lineRule="exact"/>
        <w:ind w:firstLine="420" w:firstLineChars="200"/>
        <w:rPr>
          <w:color w:val="auto"/>
          <w:szCs w:val="21"/>
          <w:highlight w:val="none"/>
        </w:rPr>
      </w:pPr>
    </w:p>
    <w:p w14:paraId="3AD0BAFD">
      <w:pPr>
        <w:snapToGrid w:val="0"/>
        <w:spacing w:before="120" w:beforeLines="50" w:line="360" w:lineRule="exact"/>
        <w:rPr>
          <w:color w:val="auto"/>
          <w:szCs w:val="21"/>
          <w:highlight w:val="none"/>
          <w:u w:val="single"/>
        </w:rPr>
      </w:pPr>
    </w:p>
    <w:p w14:paraId="23FE66BC">
      <w:pPr>
        <w:snapToGrid w:val="0"/>
        <w:spacing w:before="120" w:beforeLines="50" w:after="50" w:line="360" w:lineRule="exact"/>
        <w:ind w:firstLine="3570" w:firstLineChars="1700"/>
        <w:rPr>
          <w:color w:val="auto"/>
          <w:szCs w:val="21"/>
          <w:highlight w:val="none"/>
        </w:rPr>
      </w:pPr>
      <w:bookmarkStart w:id="148" w:name="_Hlk88990289"/>
      <w:r>
        <w:rPr>
          <w:color w:val="auto"/>
          <w:szCs w:val="21"/>
          <w:highlight w:val="none"/>
        </w:rPr>
        <w:t>供应商</w:t>
      </w:r>
      <w:r>
        <w:rPr>
          <w:rFonts w:hint="eastAsia"/>
          <w:color w:val="auto"/>
          <w:szCs w:val="21"/>
          <w:highlight w:val="none"/>
        </w:rPr>
        <w:t>名称（电子签章）</w:t>
      </w:r>
      <w:bookmarkEnd w:id="148"/>
      <w:r>
        <w:rPr>
          <w:color w:val="auto"/>
          <w:szCs w:val="21"/>
          <w:highlight w:val="none"/>
        </w:rPr>
        <w:t>：</w:t>
      </w:r>
      <w:r>
        <w:rPr>
          <w:color w:val="auto"/>
          <w:szCs w:val="21"/>
          <w:highlight w:val="none"/>
          <w:u w:val="single"/>
        </w:rPr>
        <w:t xml:space="preserve">                </w:t>
      </w:r>
    </w:p>
    <w:p w14:paraId="5762877B">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5A1526E2">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lang w:val="en-US" w:eastAsia="zh-CN"/>
        </w:rPr>
        <w:t>3</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p>
    <w:p w14:paraId="06A1EA53">
      <w:pPr>
        <w:snapToGrid w:val="0"/>
        <w:spacing w:before="120" w:beforeLines="50" w:after="50" w:line="440" w:lineRule="exact"/>
        <w:rPr>
          <w:color w:val="auto"/>
          <w:sz w:val="18"/>
          <w:szCs w:val="18"/>
          <w:highlight w:val="none"/>
        </w:rPr>
      </w:pPr>
    </w:p>
    <w:p w14:paraId="67CAEEF8">
      <w:pPr>
        <w:snapToGrid w:val="0"/>
        <w:spacing w:before="120" w:beforeLines="50" w:after="50" w:line="440" w:lineRule="exact"/>
        <w:rPr>
          <w:b/>
          <w:color w:val="auto"/>
          <w:szCs w:val="21"/>
          <w:highlight w:val="none"/>
        </w:rPr>
      </w:pPr>
      <w:bookmarkStart w:id="149" w:name="_Hlk19114230"/>
      <w:r>
        <w:rPr>
          <w:rFonts w:hint="eastAsia"/>
          <w:color w:val="auto"/>
          <w:szCs w:val="21"/>
          <w:highlight w:val="none"/>
          <w:lang w:val="en-US" w:eastAsia="zh-CN"/>
        </w:rPr>
        <w:t>4</w:t>
      </w:r>
      <w:r>
        <w:rPr>
          <w:color w:val="auto"/>
          <w:szCs w:val="21"/>
          <w:highlight w:val="none"/>
        </w:rPr>
        <w:t>．财务状况报告（表）复印件或银行出具的资信证明复印件。</w:t>
      </w:r>
      <w:r>
        <w:rPr>
          <w:color w:val="auto"/>
          <w:highlight w:val="none"/>
        </w:rPr>
        <w:t>对于从取得营业执照时间起到开标时间为止不足1年的供应商，只需提交</w:t>
      </w:r>
      <w:r>
        <w:rPr>
          <w:color w:val="auto"/>
          <w:szCs w:val="21"/>
          <w:highlight w:val="none"/>
        </w:rPr>
        <w:t>开标时间前一个月的财务状况报告（表）复印件。（按“评审方法及标准”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DC4134C">
      <w:pPr>
        <w:snapToGrid w:val="0"/>
        <w:spacing w:before="120" w:beforeLines="50" w:after="50" w:line="440" w:lineRule="exact"/>
        <w:rPr>
          <w:color w:val="auto"/>
          <w:szCs w:val="21"/>
          <w:highlight w:val="none"/>
        </w:rPr>
      </w:pPr>
    </w:p>
    <w:bookmarkEnd w:id="149"/>
    <w:p w14:paraId="58C3A967">
      <w:pPr>
        <w:snapToGrid w:val="0"/>
        <w:spacing w:before="120" w:beforeLines="50" w:after="50" w:line="440" w:lineRule="exact"/>
        <w:rPr>
          <w:color w:val="auto"/>
          <w:highlight w:val="none"/>
        </w:rPr>
      </w:pPr>
      <w:r>
        <w:rPr>
          <w:rFonts w:hint="eastAsia"/>
          <w:color w:val="auto"/>
          <w:highlight w:val="none"/>
          <w:lang w:val="en-US" w:eastAsia="zh-CN"/>
        </w:rPr>
        <w:t>5</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AE4355B">
      <w:pPr>
        <w:snapToGrid w:val="0"/>
        <w:spacing w:before="120" w:beforeLines="50" w:after="50" w:line="440" w:lineRule="exact"/>
        <w:rPr>
          <w:color w:val="auto"/>
          <w:szCs w:val="21"/>
          <w:highlight w:val="none"/>
        </w:rPr>
      </w:pPr>
    </w:p>
    <w:p w14:paraId="28B03779">
      <w:pPr>
        <w:snapToGrid w:val="0"/>
        <w:spacing w:before="50" w:after="120" w:afterLines="50" w:line="440" w:lineRule="exact"/>
        <w:jc w:val="left"/>
        <w:rPr>
          <w:color w:val="auto"/>
          <w:highlight w:val="none"/>
        </w:rPr>
      </w:pPr>
    </w:p>
    <w:p w14:paraId="53E8E6F3">
      <w:pPr>
        <w:snapToGrid w:val="0"/>
        <w:spacing w:before="50" w:after="120" w:afterLines="50" w:line="440" w:lineRule="exact"/>
        <w:jc w:val="left"/>
        <w:rPr>
          <w:b/>
          <w:color w:val="auto"/>
          <w:szCs w:val="21"/>
          <w:highlight w:val="none"/>
        </w:rPr>
      </w:pPr>
      <w:bookmarkStart w:id="150" w:name="_Hlk19114283"/>
      <w:r>
        <w:rPr>
          <w:rFonts w:hint="eastAsia"/>
          <w:color w:val="auto"/>
          <w:szCs w:val="21"/>
          <w:highlight w:val="none"/>
          <w:lang w:val="en-US" w:eastAsia="zh-CN"/>
        </w:rPr>
        <w:t>6</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bookmarkStart w:id="151" w:name="_Hlk48144477"/>
      <w:r>
        <w:rPr>
          <w:rFonts w:hint="eastAsia"/>
          <w:b/>
          <w:color w:val="auto"/>
          <w:szCs w:val="21"/>
          <w:highlight w:val="none"/>
        </w:rPr>
        <w:t>（如招标文件有要求时提供）</w:t>
      </w:r>
      <w:bookmarkEnd w:id="151"/>
    </w:p>
    <w:p w14:paraId="5DCBCAC0">
      <w:pPr>
        <w:widowControl/>
        <w:jc w:val="left"/>
        <w:rPr>
          <w:b/>
          <w:color w:val="auto"/>
          <w:szCs w:val="21"/>
          <w:highlight w:val="none"/>
        </w:rPr>
      </w:pPr>
    </w:p>
    <w:p w14:paraId="61A2C7A4">
      <w:pPr>
        <w:widowControl/>
        <w:jc w:val="left"/>
        <w:rPr>
          <w:b/>
          <w:color w:val="auto"/>
          <w:szCs w:val="21"/>
          <w:highlight w:val="none"/>
        </w:rPr>
      </w:pPr>
    </w:p>
    <w:p w14:paraId="6096614C">
      <w:pPr>
        <w:snapToGrid w:val="0"/>
        <w:spacing w:before="50" w:after="120" w:afterLines="50" w:line="440" w:lineRule="exact"/>
        <w:jc w:val="left"/>
        <w:rPr>
          <w:b/>
          <w:color w:val="auto"/>
          <w:szCs w:val="21"/>
          <w:highlight w:val="none"/>
        </w:rPr>
      </w:pPr>
      <w:bookmarkStart w:id="152" w:name="_Hlk132792497"/>
      <w:r>
        <w:rPr>
          <w:rFonts w:hint="eastAsia"/>
          <w:color w:val="auto"/>
          <w:szCs w:val="21"/>
          <w:highlight w:val="none"/>
          <w:lang w:val="en-US" w:eastAsia="zh-CN"/>
        </w:rPr>
        <w:t>7</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p>
    <w:bookmarkEnd w:id="152"/>
    <w:p w14:paraId="42546C38">
      <w:pPr>
        <w:widowControl/>
        <w:jc w:val="left"/>
        <w:rPr>
          <w:b/>
          <w:color w:val="auto"/>
          <w:szCs w:val="21"/>
          <w:highlight w:val="none"/>
        </w:rPr>
      </w:pPr>
      <w:bookmarkStart w:id="153" w:name="_Hlk132792727"/>
    </w:p>
    <w:bookmarkEnd w:id="153"/>
    <w:p w14:paraId="6D4DFC47">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8</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272C9CE5">
      <w:pPr>
        <w:snapToGrid w:val="0"/>
        <w:spacing w:before="50" w:after="120" w:afterLines="50" w:line="440" w:lineRule="exact"/>
        <w:jc w:val="left"/>
        <w:rPr>
          <w:color w:val="auto"/>
          <w:highlight w:val="none"/>
        </w:rPr>
      </w:pPr>
    </w:p>
    <w:p w14:paraId="40536B95">
      <w:pPr>
        <w:widowControl/>
        <w:jc w:val="left"/>
        <w:rPr>
          <w:color w:val="auto"/>
          <w:highlight w:val="none"/>
        </w:rPr>
      </w:pPr>
      <w:r>
        <w:rPr>
          <w:color w:val="auto"/>
          <w:highlight w:val="none"/>
        </w:rPr>
        <w:br w:type="page"/>
      </w:r>
    </w:p>
    <w:p w14:paraId="51331710">
      <w:pPr>
        <w:snapToGrid w:val="0"/>
        <w:spacing w:before="50" w:after="120" w:afterLines="50" w:line="360" w:lineRule="auto"/>
        <w:jc w:val="left"/>
        <w:rPr>
          <w:color w:val="auto"/>
          <w:szCs w:val="21"/>
          <w:highlight w:val="none"/>
        </w:rPr>
      </w:pPr>
      <w:bookmarkStart w:id="154" w:name="_Hlk93048232"/>
      <w:r>
        <w:rPr>
          <w:rFonts w:hint="eastAsia"/>
          <w:color w:val="auto"/>
          <w:szCs w:val="21"/>
          <w:highlight w:val="none"/>
          <w:lang w:val="en-US" w:eastAsia="zh-CN"/>
        </w:rPr>
        <w:t>8</w:t>
      </w:r>
      <w:r>
        <w:rPr>
          <w:color w:val="auto"/>
          <w:szCs w:val="21"/>
          <w:highlight w:val="none"/>
        </w:rPr>
        <w:t>.1</w:t>
      </w:r>
      <w:r>
        <w:rPr>
          <w:rFonts w:hint="eastAsia"/>
          <w:color w:val="auto"/>
          <w:szCs w:val="21"/>
          <w:highlight w:val="none"/>
        </w:rPr>
        <w:t>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2F928DA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CAAEAA">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366077">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F3F66D">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2CDE16">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86FCA8">
            <w:pPr>
              <w:spacing w:line="360" w:lineRule="auto"/>
              <w:jc w:val="center"/>
              <w:rPr>
                <w:color w:val="auto"/>
                <w:szCs w:val="21"/>
                <w:highlight w:val="none"/>
              </w:rPr>
            </w:pPr>
            <w:r>
              <w:rPr>
                <w:rFonts w:hint="eastAsia"/>
                <w:color w:val="auto"/>
                <w:szCs w:val="21"/>
                <w:highlight w:val="none"/>
              </w:rPr>
              <w:t>备注</w:t>
            </w:r>
          </w:p>
        </w:tc>
      </w:tr>
      <w:tr w14:paraId="4FDFD06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30DAB3">
            <w:pPr>
              <w:spacing w:line="360" w:lineRule="auto"/>
              <w:jc w:val="center"/>
              <w:rPr>
                <w:color w:val="auto"/>
                <w:szCs w:val="21"/>
                <w:highlight w:val="none"/>
              </w:rPr>
            </w:pPr>
            <w:r>
              <w:rPr>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465A9C">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5764AC">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E1BC48">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030474">
            <w:pPr>
              <w:spacing w:line="360" w:lineRule="auto"/>
              <w:jc w:val="center"/>
              <w:rPr>
                <w:color w:val="auto"/>
                <w:szCs w:val="21"/>
                <w:highlight w:val="none"/>
              </w:rPr>
            </w:pPr>
          </w:p>
        </w:tc>
      </w:tr>
      <w:tr w14:paraId="0A6ECF3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C1C4DD">
            <w:pPr>
              <w:spacing w:line="360" w:lineRule="auto"/>
              <w:jc w:val="center"/>
              <w:rPr>
                <w:color w:val="auto"/>
                <w:szCs w:val="21"/>
                <w:highlight w:val="none"/>
              </w:rPr>
            </w:pPr>
            <w:r>
              <w:rPr>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8E0C86">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62793F">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18C876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510060">
            <w:pPr>
              <w:spacing w:line="360" w:lineRule="auto"/>
              <w:jc w:val="center"/>
              <w:rPr>
                <w:color w:val="auto"/>
                <w:szCs w:val="21"/>
                <w:highlight w:val="none"/>
              </w:rPr>
            </w:pPr>
          </w:p>
        </w:tc>
      </w:tr>
      <w:tr w14:paraId="79B4EBB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8E9548">
            <w:pPr>
              <w:spacing w:line="360" w:lineRule="auto"/>
              <w:jc w:val="center"/>
              <w:rPr>
                <w:color w:val="auto"/>
                <w:szCs w:val="21"/>
                <w:highlight w:val="none"/>
              </w:rPr>
            </w:pPr>
            <w:r>
              <w:rPr>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9BC6C2">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CB6F5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0B715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6DF420">
            <w:pPr>
              <w:spacing w:line="360" w:lineRule="auto"/>
              <w:jc w:val="center"/>
              <w:rPr>
                <w:color w:val="auto"/>
                <w:szCs w:val="21"/>
                <w:highlight w:val="none"/>
              </w:rPr>
            </w:pPr>
          </w:p>
        </w:tc>
      </w:tr>
      <w:tr w14:paraId="41149F1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F6DC5CE">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F57736">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962E35">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006F24">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548205">
            <w:pPr>
              <w:spacing w:line="360" w:lineRule="auto"/>
              <w:jc w:val="center"/>
              <w:rPr>
                <w:color w:val="auto"/>
                <w:szCs w:val="21"/>
                <w:highlight w:val="none"/>
              </w:rPr>
            </w:pPr>
          </w:p>
        </w:tc>
      </w:tr>
    </w:tbl>
    <w:p w14:paraId="119F512E">
      <w:pPr>
        <w:snapToGrid w:val="0"/>
        <w:spacing w:line="360" w:lineRule="auto"/>
        <w:jc w:val="left"/>
        <w:rPr>
          <w:color w:val="auto"/>
          <w:szCs w:val="21"/>
          <w:highlight w:val="none"/>
        </w:rPr>
      </w:pPr>
      <w:r>
        <w:rPr>
          <w:rFonts w:hint="eastAsia"/>
          <w:color w:val="auto"/>
          <w:szCs w:val="21"/>
          <w:highlight w:val="none"/>
        </w:rPr>
        <w:t>注：</w:t>
      </w:r>
    </w:p>
    <w:p w14:paraId="3F8353AE">
      <w:pPr>
        <w:snapToGrid w:val="0"/>
        <w:spacing w:line="360" w:lineRule="auto"/>
        <w:jc w:val="left"/>
        <w:rPr>
          <w:color w:val="auto"/>
          <w:szCs w:val="21"/>
          <w:highlight w:val="none"/>
        </w:rPr>
      </w:pPr>
      <w:r>
        <w:rPr>
          <w:color w:val="auto"/>
          <w:szCs w:val="21"/>
          <w:highlight w:val="none"/>
        </w:rPr>
        <w:t>1.</w:t>
      </w:r>
      <w:r>
        <w:rPr>
          <w:rFonts w:hint="eastAsia"/>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651AED">
      <w:pPr>
        <w:snapToGrid w:val="0"/>
        <w:spacing w:line="360" w:lineRule="auto"/>
        <w:jc w:val="left"/>
        <w:rPr>
          <w:color w:val="auto"/>
          <w:szCs w:val="21"/>
          <w:highlight w:val="none"/>
        </w:rPr>
      </w:pPr>
      <w:r>
        <w:rPr>
          <w:color w:val="auto"/>
          <w:szCs w:val="21"/>
          <w:highlight w:val="none"/>
        </w:rPr>
        <w:t>2.</w:t>
      </w:r>
      <w:r>
        <w:rPr>
          <w:rFonts w:hint="eastAsia"/>
          <w:color w:val="auto"/>
          <w:szCs w:val="21"/>
          <w:highlight w:val="none"/>
        </w:rPr>
        <w:t>本表所指的控股关系仅限于直接控股关系，不包括间接的控股关系。公司实际控制人与公司之间的关系不属于本表所指的直接控股关系。</w:t>
      </w:r>
    </w:p>
    <w:p w14:paraId="17DB1554">
      <w:pPr>
        <w:snapToGrid w:val="0"/>
        <w:spacing w:line="360" w:lineRule="auto"/>
        <w:jc w:val="left"/>
        <w:rPr>
          <w:color w:val="auto"/>
          <w:szCs w:val="21"/>
          <w:highlight w:val="none"/>
        </w:rPr>
      </w:pPr>
      <w:r>
        <w:rPr>
          <w:color w:val="auto"/>
          <w:szCs w:val="21"/>
          <w:highlight w:val="none"/>
        </w:rPr>
        <w:t>3.</w:t>
      </w:r>
      <w:r>
        <w:rPr>
          <w:rFonts w:hint="eastAsia"/>
          <w:color w:val="auto"/>
          <w:szCs w:val="21"/>
          <w:highlight w:val="none"/>
        </w:rPr>
        <w:t>供应商不存在直接控股股东的，则填“无”。</w:t>
      </w:r>
    </w:p>
    <w:p w14:paraId="7923D6ED">
      <w:pPr>
        <w:snapToGrid w:val="0"/>
        <w:spacing w:line="360" w:lineRule="auto"/>
        <w:jc w:val="left"/>
        <w:rPr>
          <w:color w:val="auto"/>
          <w:szCs w:val="21"/>
          <w:highlight w:val="none"/>
        </w:rPr>
      </w:pPr>
    </w:p>
    <w:p w14:paraId="5B390EA9">
      <w:pPr>
        <w:snapToGrid w:val="0"/>
        <w:spacing w:line="360" w:lineRule="auto"/>
        <w:jc w:val="left"/>
        <w:rPr>
          <w:color w:val="auto"/>
          <w:szCs w:val="21"/>
          <w:highlight w:val="none"/>
        </w:rPr>
      </w:pPr>
    </w:p>
    <w:p w14:paraId="725351FE">
      <w:pPr>
        <w:snapToGrid w:val="0"/>
        <w:spacing w:line="360" w:lineRule="auto"/>
        <w:jc w:val="left"/>
        <w:rPr>
          <w:color w:val="auto"/>
          <w:szCs w:val="21"/>
          <w:highlight w:val="none"/>
        </w:rPr>
      </w:pPr>
    </w:p>
    <w:p w14:paraId="30EAC81E">
      <w:pPr>
        <w:snapToGrid w:val="0"/>
        <w:spacing w:line="360" w:lineRule="auto"/>
        <w:jc w:val="left"/>
        <w:rPr>
          <w:color w:val="auto"/>
          <w:szCs w:val="21"/>
          <w:highlight w:val="none"/>
        </w:rPr>
      </w:pPr>
    </w:p>
    <w:p w14:paraId="7DFFEE27">
      <w:pPr>
        <w:snapToGrid w:val="0"/>
        <w:spacing w:line="360" w:lineRule="auto"/>
        <w:jc w:val="left"/>
        <w:rPr>
          <w:color w:val="auto"/>
          <w:szCs w:val="21"/>
          <w:highlight w:val="none"/>
        </w:rPr>
      </w:pPr>
    </w:p>
    <w:p w14:paraId="2E5C93C3">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ABE64F8">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639802CF">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6F98EBBF">
      <w:pPr>
        <w:snapToGrid w:val="0"/>
        <w:spacing w:line="360" w:lineRule="auto"/>
        <w:jc w:val="left"/>
        <w:rPr>
          <w:color w:val="auto"/>
          <w:szCs w:val="21"/>
          <w:highlight w:val="none"/>
        </w:rPr>
      </w:pPr>
      <w:r>
        <w:rPr>
          <w:rFonts w:hint="eastAsia"/>
          <w:color w:val="auto"/>
          <w:szCs w:val="21"/>
          <w:highlight w:val="none"/>
          <w:lang w:val="en-US" w:eastAsia="zh-CN"/>
        </w:rPr>
        <w:t>8</w:t>
      </w:r>
      <w:r>
        <w:rPr>
          <w:color w:val="auto"/>
          <w:szCs w:val="21"/>
          <w:highlight w:val="none"/>
        </w:rPr>
        <w:t>.2</w:t>
      </w:r>
      <w:r>
        <w:rPr>
          <w:rFonts w:hint="eastAsia"/>
          <w:color w:val="auto"/>
          <w:szCs w:val="21"/>
          <w:highlight w:val="none"/>
        </w:rPr>
        <w:t>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8E7508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C44DFD">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76E91">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33C3C2">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DB6699">
            <w:pPr>
              <w:spacing w:line="360" w:lineRule="auto"/>
              <w:jc w:val="center"/>
              <w:rPr>
                <w:color w:val="auto"/>
                <w:szCs w:val="21"/>
                <w:highlight w:val="none"/>
              </w:rPr>
            </w:pPr>
            <w:r>
              <w:rPr>
                <w:rFonts w:hint="eastAsia"/>
                <w:color w:val="auto"/>
                <w:szCs w:val="21"/>
                <w:highlight w:val="none"/>
              </w:rPr>
              <w:t>备注</w:t>
            </w:r>
          </w:p>
        </w:tc>
      </w:tr>
      <w:tr w14:paraId="6B7F6EA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3A62EB">
            <w:pPr>
              <w:spacing w:line="360" w:lineRule="auto"/>
              <w:jc w:val="center"/>
              <w:rPr>
                <w:color w:val="auto"/>
                <w:szCs w:val="21"/>
                <w:highlight w:val="none"/>
              </w:rPr>
            </w:pPr>
            <w:r>
              <w:rPr>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0386F">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4CF6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4CE129">
            <w:pPr>
              <w:spacing w:line="360" w:lineRule="auto"/>
              <w:jc w:val="center"/>
              <w:rPr>
                <w:color w:val="auto"/>
                <w:szCs w:val="21"/>
                <w:highlight w:val="none"/>
              </w:rPr>
            </w:pPr>
          </w:p>
        </w:tc>
      </w:tr>
      <w:tr w14:paraId="59CBF86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6EBC96">
            <w:pPr>
              <w:spacing w:line="360" w:lineRule="auto"/>
              <w:jc w:val="center"/>
              <w:rPr>
                <w:color w:val="auto"/>
                <w:szCs w:val="21"/>
                <w:highlight w:val="none"/>
              </w:rPr>
            </w:pPr>
            <w:r>
              <w:rPr>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49CD56">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85AB03">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7BD066">
            <w:pPr>
              <w:spacing w:line="360" w:lineRule="auto"/>
              <w:jc w:val="center"/>
              <w:rPr>
                <w:color w:val="auto"/>
                <w:szCs w:val="21"/>
                <w:highlight w:val="none"/>
              </w:rPr>
            </w:pPr>
          </w:p>
        </w:tc>
      </w:tr>
      <w:tr w14:paraId="1DBE752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59522">
            <w:pPr>
              <w:spacing w:line="360" w:lineRule="auto"/>
              <w:jc w:val="center"/>
              <w:rPr>
                <w:color w:val="auto"/>
                <w:szCs w:val="21"/>
                <w:highlight w:val="none"/>
              </w:rPr>
            </w:pPr>
            <w:r>
              <w:rPr>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1B6E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A9A3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41AC9D">
            <w:pPr>
              <w:spacing w:line="360" w:lineRule="auto"/>
              <w:jc w:val="center"/>
              <w:rPr>
                <w:color w:val="auto"/>
                <w:szCs w:val="21"/>
                <w:highlight w:val="none"/>
              </w:rPr>
            </w:pPr>
          </w:p>
        </w:tc>
      </w:tr>
      <w:tr w14:paraId="0E7A1B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971B8">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4D825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428B4">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EEA38E">
            <w:pPr>
              <w:spacing w:line="360" w:lineRule="auto"/>
              <w:jc w:val="center"/>
              <w:rPr>
                <w:color w:val="auto"/>
                <w:szCs w:val="21"/>
                <w:highlight w:val="none"/>
              </w:rPr>
            </w:pPr>
          </w:p>
        </w:tc>
      </w:tr>
    </w:tbl>
    <w:p w14:paraId="259EC082">
      <w:pPr>
        <w:snapToGrid w:val="0"/>
        <w:spacing w:line="360" w:lineRule="auto"/>
        <w:jc w:val="left"/>
        <w:rPr>
          <w:color w:val="auto"/>
          <w:szCs w:val="21"/>
          <w:highlight w:val="none"/>
        </w:rPr>
      </w:pPr>
      <w:r>
        <w:rPr>
          <w:rFonts w:hint="eastAsia"/>
          <w:color w:val="auto"/>
          <w:szCs w:val="21"/>
          <w:highlight w:val="none"/>
        </w:rPr>
        <w:t>注：</w:t>
      </w:r>
    </w:p>
    <w:p w14:paraId="03A54E8E">
      <w:pPr>
        <w:snapToGrid w:val="0"/>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管理关系：是指不具有出资持股关系的其他单位之间存在的管理与被管理关系，如一些上下级关系的事业单位和团体组织。</w:t>
      </w:r>
    </w:p>
    <w:p w14:paraId="79E5D557">
      <w:pPr>
        <w:snapToGrid w:val="0"/>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本表所指的管理关系仅限于直接管理关系，不包括间接的管理关系。</w:t>
      </w:r>
    </w:p>
    <w:p w14:paraId="186A4BDC">
      <w:pPr>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供应商不存在直接管理关系的，则填“无”。</w:t>
      </w:r>
    </w:p>
    <w:p w14:paraId="172C7C1A">
      <w:pPr>
        <w:snapToGrid w:val="0"/>
        <w:spacing w:line="360" w:lineRule="auto"/>
        <w:jc w:val="left"/>
        <w:rPr>
          <w:color w:val="auto"/>
          <w:szCs w:val="21"/>
          <w:highlight w:val="none"/>
        </w:rPr>
      </w:pPr>
    </w:p>
    <w:p w14:paraId="4FE64B19">
      <w:pPr>
        <w:snapToGrid w:val="0"/>
        <w:spacing w:line="360" w:lineRule="auto"/>
        <w:jc w:val="left"/>
        <w:rPr>
          <w:color w:val="auto"/>
          <w:szCs w:val="21"/>
          <w:highlight w:val="none"/>
        </w:rPr>
      </w:pPr>
    </w:p>
    <w:p w14:paraId="3482B2C9">
      <w:pPr>
        <w:snapToGrid w:val="0"/>
        <w:spacing w:line="360" w:lineRule="auto"/>
        <w:jc w:val="left"/>
        <w:rPr>
          <w:color w:val="auto"/>
          <w:szCs w:val="21"/>
          <w:highlight w:val="none"/>
        </w:rPr>
      </w:pPr>
    </w:p>
    <w:p w14:paraId="230545C2">
      <w:pPr>
        <w:snapToGrid w:val="0"/>
        <w:spacing w:line="360" w:lineRule="auto"/>
        <w:jc w:val="left"/>
        <w:rPr>
          <w:color w:val="auto"/>
          <w:szCs w:val="21"/>
          <w:highlight w:val="none"/>
        </w:rPr>
      </w:pPr>
    </w:p>
    <w:p w14:paraId="48DB7108">
      <w:pPr>
        <w:snapToGrid w:val="0"/>
        <w:spacing w:line="360" w:lineRule="auto"/>
        <w:jc w:val="left"/>
        <w:rPr>
          <w:color w:val="auto"/>
          <w:szCs w:val="21"/>
          <w:highlight w:val="none"/>
        </w:rPr>
      </w:pPr>
    </w:p>
    <w:p w14:paraId="697AE771">
      <w:pPr>
        <w:snapToGrid w:val="0"/>
        <w:spacing w:line="360" w:lineRule="auto"/>
        <w:jc w:val="left"/>
        <w:rPr>
          <w:color w:val="auto"/>
          <w:szCs w:val="21"/>
          <w:highlight w:val="none"/>
        </w:rPr>
      </w:pPr>
    </w:p>
    <w:p w14:paraId="647F219B">
      <w:pPr>
        <w:snapToGrid w:val="0"/>
        <w:spacing w:line="360" w:lineRule="auto"/>
        <w:jc w:val="left"/>
        <w:rPr>
          <w:color w:val="auto"/>
          <w:szCs w:val="21"/>
          <w:highlight w:val="none"/>
        </w:rPr>
      </w:pPr>
    </w:p>
    <w:p w14:paraId="703787A4">
      <w:pPr>
        <w:snapToGrid w:val="0"/>
        <w:spacing w:line="360" w:lineRule="auto"/>
        <w:jc w:val="left"/>
        <w:rPr>
          <w:color w:val="auto"/>
          <w:szCs w:val="21"/>
          <w:highlight w:val="none"/>
        </w:rPr>
      </w:pPr>
    </w:p>
    <w:p w14:paraId="10F0F727">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1645D1BD">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4A225240">
      <w:pPr>
        <w:snapToGrid w:val="0"/>
        <w:spacing w:before="50" w:after="120" w:afterLines="50" w:line="440" w:lineRule="exact"/>
        <w:jc w:val="left"/>
        <w:rPr>
          <w:color w:val="auto"/>
          <w:szCs w:val="21"/>
          <w:highlight w:val="none"/>
        </w:rPr>
      </w:pPr>
    </w:p>
    <w:bookmarkEnd w:id="154"/>
    <w:p w14:paraId="545F9C80">
      <w:pPr>
        <w:widowControl/>
        <w:jc w:val="left"/>
        <w:rPr>
          <w:color w:val="auto"/>
          <w:szCs w:val="21"/>
          <w:highlight w:val="none"/>
        </w:rPr>
      </w:pPr>
      <w:r>
        <w:rPr>
          <w:color w:val="auto"/>
          <w:szCs w:val="21"/>
          <w:highlight w:val="none"/>
        </w:rPr>
        <w:br w:type="page"/>
      </w:r>
      <w:bookmarkStart w:id="155" w:name="_Hlk65854557"/>
      <w:bookmarkStart w:id="156" w:name="_Hlk60652166"/>
      <w:bookmarkStart w:id="157" w:name="_Hlk65852070"/>
    </w:p>
    <w:bookmarkEnd w:id="155"/>
    <w:bookmarkEnd w:id="156"/>
    <w:p w14:paraId="224A48A0">
      <w:pPr>
        <w:snapToGrid w:val="0"/>
        <w:spacing w:before="50" w:after="120" w:afterLines="50"/>
        <w:jc w:val="left"/>
        <w:rPr>
          <w:color w:val="auto"/>
          <w:szCs w:val="21"/>
          <w:highlight w:val="none"/>
        </w:rPr>
      </w:pPr>
      <w:r>
        <w:rPr>
          <w:color w:val="auto"/>
          <w:szCs w:val="21"/>
          <w:highlight w:val="none"/>
        </w:rPr>
        <w:t>9．供应商认为应当要提交的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369A5C00">
      <w:pPr>
        <w:spacing w:line="276" w:lineRule="auto"/>
        <w:rPr>
          <w:color w:val="auto"/>
          <w:szCs w:val="21"/>
          <w:highlight w:val="none"/>
        </w:rPr>
      </w:pPr>
    </w:p>
    <w:p w14:paraId="314F1333">
      <w:pPr>
        <w:widowControl/>
        <w:jc w:val="left"/>
        <w:rPr>
          <w:color w:val="auto"/>
          <w:szCs w:val="21"/>
          <w:highlight w:val="none"/>
        </w:rPr>
      </w:pPr>
      <w:r>
        <w:rPr>
          <w:color w:val="auto"/>
          <w:szCs w:val="21"/>
          <w:highlight w:val="none"/>
        </w:rPr>
        <w:br w:type="page"/>
      </w:r>
      <w:bookmarkEnd w:id="157"/>
    </w:p>
    <w:bookmarkEnd w:id="150"/>
    <w:p w14:paraId="6A039E40">
      <w:pPr>
        <w:snapToGrid w:val="0"/>
        <w:spacing w:before="120" w:beforeLines="50" w:after="50" w:line="440" w:lineRule="exact"/>
        <w:jc w:val="left"/>
        <w:outlineLvl w:val="1"/>
        <w:rPr>
          <w:bCs/>
          <w:color w:val="auto"/>
          <w:sz w:val="24"/>
          <w:highlight w:val="none"/>
        </w:rPr>
      </w:pPr>
      <w:r>
        <w:rPr>
          <w:bCs/>
          <w:color w:val="auto"/>
          <w:sz w:val="24"/>
          <w:highlight w:val="none"/>
        </w:rPr>
        <w:t>2．投标文件封面参考格式</w:t>
      </w:r>
      <w:r>
        <w:rPr>
          <w:rFonts w:hint="eastAsia"/>
          <w:bCs/>
          <w:color w:val="auto"/>
          <w:sz w:val="24"/>
          <w:highlight w:val="none"/>
        </w:rPr>
        <w:t>（商务技术文件）</w:t>
      </w:r>
      <w:r>
        <w:rPr>
          <w:bCs/>
          <w:color w:val="auto"/>
          <w:sz w:val="24"/>
          <w:highlight w:val="none"/>
        </w:rPr>
        <w:t xml:space="preserve">： </w:t>
      </w:r>
    </w:p>
    <w:p w14:paraId="46A0F082">
      <w:pPr>
        <w:snapToGrid w:val="0"/>
        <w:spacing w:before="50" w:after="120" w:afterLines="50" w:line="400" w:lineRule="exact"/>
        <w:jc w:val="left"/>
        <w:rPr>
          <w:bCs/>
          <w:color w:val="auto"/>
          <w:sz w:val="24"/>
          <w:highlight w:val="none"/>
        </w:rPr>
      </w:pPr>
    </w:p>
    <w:p w14:paraId="21FDB4D0">
      <w:pPr>
        <w:snapToGrid w:val="0"/>
        <w:spacing w:before="120" w:beforeLines="50" w:after="50" w:line="360" w:lineRule="exact"/>
        <w:rPr>
          <w:color w:val="auto"/>
          <w:sz w:val="24"/>
          <w:highlight w:val="none"/>
        </w:rPr>
      </w:pPr>
    </w:p>
    <w:p w14:paraId="1723285B">
      <w:pPr>
        <w:snapToGrid w:val="0"/>
        <w:spacing w:before="120" w:beforeLines="50" w:after="50" w:line="360" w:lineRule="exact"/>
        <w:jc w:val="center"/>
        <w:rPr>
          <w:bCs/>
          <w:color w:val="auto"/>
          <w:sz w:val="24"/>
          <w:highlight w:val="none"/>
        </w:rPr>
      </w:pPr>
    </w:p>
    <w:p w14:paraId="3FFD8058">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5C4B4F3E">
      <w:pPr>
        <w:snapToGrid w:val="0"/>
        <w:spacing w:before="120" w:beforeLines="50" w:after="50" w:line="360" w:lineRule="exact"/>
        <w:jc w:val="center"/>
        <w:rPr>
          <w:b/>
          <w:bCs/>
          <w:color w:val="auto"/>
          <w:sz w:val="44"/>
          <w:szCs w:val="44"/>
          <w:highlight w:val="none"/>
        </w:rPr>
      </w:pPr>
    </w:p>
    <w:p w14:paraId="5E9F7969">
      <w:pPr>
        <w:snapToGrid w:val="0"/>
        <w:spacing w:before="120" w:beforeLines="50" w:after="50" w:line="360" w:lineRule="exact"/>
        <w:jc w:val="center"/>
        <w:rPr>
          <w:b/>
          <w:bCs/>
          <w:color w:val="auto"/>
          <w:sz w:val="44"/>
          <w:szCs w:val="44"/>
          <w:highlight w:val="none"/>
        </w:rPr>
      </w:pPr>
    </w:p>
    <w:p w14:paraId="414CD2B1">
      <w:pPr>
        <w:snapToGrid w:val="0"/>
        <w:spacing w:before="120" w:beforeLines="50" w:after="50" w:line="360" w:lineRule="exact"/>
        <w:jc w:val="center"/>
        <w:rPr>
          <w:b/>
          <w:bCs/>
          <w:color w:val="auto"/>
          <w:sz w:val="44"/>
          <w:szCs w:val="44"/>
          <w:highlight w:val="none"/>
        </w:rPr>
      </w:pPr>
      <w:r>
        <w:rPr>
          <w:b/>
          <w:bCs/>
          <w:color w:val="auto"/>
          <w:sz w:val="44"/>
          <w:szCs w:val="44"/>
          <w:highlight w:val="none"/>
        </w:rPr>
        <w:t xml:space="preserve"> 商务技术文件</w:t>
      </w:r>
    </w:p>
    <w:p w14:paraId="5A75A11B">
      <w:pPr>
        <w:snapToGrid w:val="0"/>
        <w:spacing w:before="120" w:beforeLines="50" w:after="50" w:line="360" w:lineRule="exact"/>
        <w:rPr>
          <w:bCs/>
          <w:color w:val="auto"/>
          <w:sz w:val="24"/>
          <w:highlight w:val="none"/>
        </w:rPr>
      </w:pPr>
    </w:p>
    <w:p w14:paraId="080C4513">
      <w:pPr>
        <w:snapToGrid w:val="0"/>
        <w:spacing w:before="120" w:beforeLines="50" w:after="50" w:line="360" w:lineRule="exact"/>
        <w:rPr>
          <w:bCs/>
          <w:color w:val="auto"/>
          <w:sz w:val="24"/>
          <w:highlight w:val="none"/>
        </w:rPr>
      </w:pPr>
    </w:p>
    <w:p w14:paraId="6EA9EBEB">
      <w:pPr>
        <w:snapToGrid w:val="0"/>
        <w:spacing w:before="120" w:beforeLines="50" w:after="50" w:line="360" w:lineRule="exact"/>
        <w:rPr>
          <w:bCs/>
          <w:color w:val="auto"/>
          <w:sz w:val="24"/>
          <w:highlight w:val="none"/>
        </w:rPr>
      </w:pPr>
    </w:p>
    <w:p w14:paraId="40A8D83C">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5064BF16">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18817775">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52DB8D30">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1B7E462">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63FB5ABE">
      <w:pPr>
        <w:snapToGrid w:val="0"/>
        <w:spacing w:before="120" w:beforeLines="50" w:after="50" w:line="360" w:lineRule="exact"/>
        <w:ind w:firstLine="720" w:firstLineChars="300"/>
        <w:rPr>
          <w:bCs/>
          <w:color w:val="auto"/>
          <w:sz w:val="24"/>
          <w:highlight w:val="none"/>
        </w:rPr>
      </w:pPr>
    </w:p>
    <w:p w14:paraId="6D465F56">
      <w:pPr>
        <w:pStyle w:val="7"/>
        <w:snapToGrid w:val="0"/>
        <w:spacing w:before="50" w:after="50" w:line="360" w:lineRule="exact"/>
        <w:ind w:firstLine="960" w:firstLineChars="400"/>
        <w:rPr>
          <w:bCs/>
          <w:color w:val="auto"/>
          <w:sz w:val="24"/>
          <w:szCs w:val="24"/>
          <w:highlight w:val="none"/>
        </w:rPr>
      </w:pPr>
    </w:p>
    <w:p w14:paraId="36ABBCAE">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15AD2EC">
      <w:pPr>
        <w:rPr>
          <w:color w:val="auto"/>
          <w:highlight w:val="none"/>
        </w:rPr>
      </w:pPr>
      <w:r>
        <w:rPr>
          <w:color w:val="auto"/>
          <w:highlight w:val="none"/>
        </w:rPr>
        <w:br w:type="page"/>
      </w:r>
    </w:p>
    <w:p w14:paraId="18546B45">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273F8F0C">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62CA2923">
      <w:pPr>
        <w:rPr>
          <w:b/>
          <w:color w:val="auto"/>
          <w:szCs w:val="21"/>
          <w:highlight w:val="none"/>
        </w:rPr>
      </w:pPr>
      <w:r>
        <w:rPr>
          <w:color w:val="auto"/>
          <w:highlight w:val="none"/>
        </w:rPr>
        <w:br w:type="page"/>
      </w:r>
      <w:bookmarkStart w:id="158" w:name="_Toc462223472"/>
      <w:bookmarkStart w:id="159" w:name="_Toc462320613"/>
      <w:bookmarkStart w:id="160" w:name="_Toc455309222"/>
      <w:bookmarkStart w:id="161" w:name="_Hlk19114325"/>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32C5B367">
      <w:pPr>
        <w:snapToGrid w:val="0"/>
        <w:spacing w:before="120" w:beforeLines="50" w:after="50" w:line="440" w:lineRule="exact"/>
        <w:jc w:val="center"/>
        <w:rPr>
          <w:color w:val="auto"/>
          <w:szCs w:val="21"/>
          <w:highlight w:val="none"/>
        </w:rPr>
      </w:pPr>
    </w:p>
    <w:p w14:paraId="2E3E2F69">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158"/>
      <w:bookmarkEnd w:id="159"/>
      <w:bookmarkEnd w:id="160"/>
    </w:p>
    <w:p w14:paraId="22FE8607">
      <w:pPr>
        <w:spacing w:line="360" w:lineRule="auto"/>
        <w:rPr>
          <w:color w:val="auto"/>
          <w:highlight w:val="none"/>
        </w:rPr>
      </w:pPr>
    </w:p>
    <w:p w14:paraId="122A5675">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5433ADEC">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5EC6B8EB">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22C6479A">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7ADFADCC">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443B6329">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5AC53863">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7AB86B7D">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6DF229C1">
      <w:pPr>
        <w:spacing w:line="540" w:lineRule="exact"/>
        <w:rPr>
          <w:color w:val="auto"/>
          <w:szCs w:val="21"/>
          <w:highlight w:val="none"/>
        </w:rPr>
      </w:pPr>
    </w:p>
    <w:p w14:paraId="1EA48E79">
      <w:pPr>
        <w:spacing w:line="540" w:lineRule="exact"/>
        <w:ind w:firstLine="420" w:firstLineChars="200"/>
        <w:rPr>
          <w:color w:val="auto"/>
          <w:szCs w:val="21"/>
          <w:highlight w:val="none"/>
        </w:rPr>
      </w:pPr>
      <w:r>
        <w:rPr>
          <w:color w:val="auto"/>
          <w:szCs w:val="21"/>
          <w:highlight w:val="none"/>
        </w:rPr>
        <w:t>特此证明。</w:t>
      </w:r>
    </w:p>
    <w:p w14:paraId="73514C26">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BE7EA09">
      <w:pPr>
        <w:spacing w:line="360" w:lineRule="auto"/>
        <w:rPr>
          <w:color w:val="auto"/>
          <w:szCs w:val="21"/>
          <w:highlight w:val="none"/>
        </w:rPr>
      </w:pPr>
      <w:r>
        <w:rPr>
          <w:color w:val="auto"/>
          <w:szCs w:val="21"/>
          <w:highlight w:val="none"/>
        </w:rPr>
        <w:t xml:space="preserve">                                                                                               年       月       日 </w:t>
      </w:r>
    </w:p>
    <w:p w14:paraId="283EE58F">
      <w:pPr>
        <w:spacing w:line="360" w:lineRule="auto"/>
        <w:ind w:firstLine="420" w:firstLineChars="200"/>
        <w:rPr>
          <w:color w:val="auto"/>
          <w:szCs w:val="21"/>
          <w:highlight w:val="none"/>
        </w:rPr>
      </w:pPr>
    </w:p>
    <w:p w14:paraId="5EFA3222">
      <w:pPr>
        <w:spacing w:line="360" w:lineRule="auto"/>
        <w:rPr>
          <w:color w:val="auto"/>
          <w:szCs w:val="21"/>
          <w:highlight w:val="none"/>
        </w:rPr>
      </w:pPr>
      <w:r>
        <w:rPr>
          <w:color w:val="auto"/>
          <w:szCs w:val="21"/>
          <w:highlight w:val="none"/>
        </w:rPr>
        <w:t>附件：法定代表人身份证复印件</w:t>
      </w:r>
    </w:p>
    <w:p w14:paraId="3873BB66">
      <w:pPr>
        <w:spacing w:line="360" w:lineRule="auto"/>
        <w:rPr>
          <w:color w:val="auto"/>
          <w:szCs w:val="21"/>
          <w:highlight w:val="none"/>
        </w:rPr>
      </w:pPr>
    </w:p>
    <w:bookmarkEnd w:id="161"/>
    <w:p w14:paraId="79E31A94">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1AF7A1C1">
      <w:pPr>
        <w:snapToGrid w:val="0"/>
        <w:spacing w:before="120" w:beforeLines="50" w:after="50" w:line="440" w:lineRule="exact"/>
        <w:jc w:val="center"/>
        <w:rPr>
          <w:b/>
          <w:color w:val="auto"/>
          <w:szCs w:val="21"/>
          <w:highlight w:val="none"/>
        </w:rPr>
      </w:pPr>
    </w:p>
    <w:p w14:paraId="2515F77B">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24DCF9D8">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C305870">
      <w:pPr>
        <w:snapToGrid w:val="0"/>
        <w:spacing w:before="120" w:beforeLines="50" w:after="50" w:line="440" w:lineRule="exact"/>
        <w:ind w:firstLine="420" w:firstLineChars="200"/>
        <w:rPr>
          <w:color w:val="auto"/>
          <w:szCs w:val="21"/>
          <w:highlight w:val="none"/>
        </w:rPr>
      </w:pPr>
      <w:r>
        <w:rPr>
          <w:color w:val="auto"/>
          <w:szCs w:val="21"/>
          <w:highlight w:val="none"/>
        </w:rPr>
        <w:t>我</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系</w:t>
      </w:r>
      <w:r>
        <w:rPr>
          <w:i/>
          <w:iCs/>
          <w:color w:val="auto"/>
          <w:szCs w:val="21"/>
          <w:highlight w:val="none"/>
          <w:u w:val="single"/>
        </w:rPr>
        <w:t>（供应商名称）</w:t>
      </w:r>
      <w:r>
        <w:rPr>
          <w:color w:val="auto"/>
          <w:szCs w:val="21"/>
          <w:highlight w:val="none"/>
        </w:rPr>
        <w:t xml:space="preserve">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249879FF">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2E0F44C2">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59775762">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2DCE01B9">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39DF78DF">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04D9507B">
      <w:pPr>
        <w:snapToGrid w:val="0"/>
        <w:spacing w:before="120" w:beforeLines="50" w:after="50" w:line="440" w:lineRule="exact"/>
        <w:rPr>
          <w:color w:val="auto"/>
          <w:szCs w:val="21"/>
          <w:highlight w:val="none"/>
          <w:u w:val="single"/>
        </w:rPr>
      </w:pPr>
      <w:bookmarkStart w:id="162" w:name="_Hlk138844890"/>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w:t>
      </w:r>
      <w:bookmarkEnd w:id="162"/>
      <w:r>
        <w:rPr>
          <w:color w:val="auto"/>
          <w:szCs w:val="21"/>
          <w:highlight w:val="none"/>
        </w:rPr>
        <w:t xml:space="preserve">          授权人身份证号码：</w:t>
      </w:r>
      <w:r>
        <w:rPr>
          <w:color w:val="auto"/>
          <w:szCs w:val="21"/>
          <w:highlight w:val="none"/>
          <w:u w:val="single"/>
        </w:rPr>
        <w:t xml:space="preserve">                 </w:t>
      </w:r>
    </w:p>
    <w:p w14:paraId="03C7681F">
      <w:pPr>
        <w:snapToGrid w:val="0"/>
        <w:spacing w:before="120" w:beforeLines="50" w:after="50" w:line="440" w:lineRule="exact"/>
        <w:rPr>
          <w:color w:val="auto"/>
          <w:szCs w:val="21"/>
          <w:highlight w:val="none"/>
        </w:rPr>
      </w:pPr>
      <w:r>
        <w:rPr>
          <w:rFonts w:hint="eastAsia"/>
          <w:color w:val="auto"/>
          <w:szCs w:val="21"/>
          <w:highlight w:val="none"/>
        </w:rPr>
        <w:t>被授权人</w:t>
      </w:r>
      <w:bookmarkStart w:id="163" w:name="_Hlk132793041"/>
      <w:r>
        <w:rPr>
          <w:rFonts w:hint="eastAsia"/>
          <w:color w:val="auto"/>
          <w:szCs w:val="21"/>
          <w:highlight w:val="none"/>
        </w:rPr>
        <w:t>手机号码及邮箱：</w:t>
      </w:r>
      <w:bookmarkEnd w:id="163"/>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23AE5BA5">
      <w:pPr>
        <w:snapToGrid w:val="0"/>
        <w:spacing w:before="120" w:beforeLines="50" w:after="50" w:line="440" w:lineRule="exact"/>
        <w:rPr>
          <w:color w:val="auto"/>
          <w:szCs w:val="21"/>
          <w:highlight w:val="none"/>
        </w:rPr>
      </w:pPr>
      <w:r>
        <w:rPr>
          <w:color w:val="auto"/>
          <w:szCs w:val="21"/>
          <w:highlight w:val="none"/>
        </w:rPr>
        <w:t xml:space="preserve">                                  </w:t>
      </w:r>
    </w:p>
    <w:p w14:paraId="791F2919">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6F9D366">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583F761C">
      <w:pPr>
        <w:spacing w:line="360" w:lineRule="auto"/>
        <w:rPr>
          <w:color w:val="auto"/>
          <w:szCs w:val="21"/>
          <w:highlight w:val="none"/>
        </w:rPr>
      </w:pPr>
    </w:p>
    <w:p w14:paraId="40ADDC8D">
      <w:pPr>
        <w:spacing w:line="360" w:lineRule="auto"/>
        <w:rPr>
          <w:color w:val="auto"/>
          <w:szCs w:val="21"/>
          <w:highlight w:val="none"/>
        </w:rPr>
      </w:pPr>
    </w:p>
    <w:p w14:paraId="5B1E830C">
      <w:pPr>
        <w:spacing w:line="360" w:lineRule="auto"/>
        <w:rPr>
          <w:color w:val="auto"/>
          <w:szCs w:val="21"/>
          <w:highlight w:val="none"/>
        </w:rPr>
      </w:pPr>
      <w:r>
        <w:rPr>
          <w:color w:val="auto"/>
          <w:szCs w:val="21"/>
          <w:highlight w:val="none"/>
        </w:rPr>
        <w:t>附件：法定代表人身份证复印件及授权代表身份证复印件</w:t>
      </w:r>
    </w:p>
    <w:p w14:paraId="169C0C63">
      <w:pPr>
        <w:jc w:val="center"/>
        <w:rPr>
          <w:bCs/>
          <w:color w:val="auto"/>
          <w:sz w:val="28"/>
          <w:szCs w:val="28"/>
          <w:highlight w:val="none"/>
        </w:rPr>
      </w:pPr>
      <w:r>
        <w:rPr>
          <w:bCs/>
          <w:color w:val="auto"/>
          <w:sz w:val="24"/>
          <w:highlight w:val="none"/>
        </w:rPr>
        <w:br w:type="page"/>
      </w:r>
      <w:r>
        <w:rPr>
          <w:color w:val="auto"/>
          <w:sz w:val="28"/>
          <w:szCs w:val="28"/>
          <w:highlight w:val="none"/>
        </w:rPr>
        <w:t>第一部分 商务文件</w:t>
      </w:r>
    </w:p>
    <w:p w14:paraId="0620C4E2">
      <w:pPr>
        <w:jc w:val="center"/>
        <w:rPr>
          <w:bCs/>
          <w:color w:val="auto"/>
          <w:sz w:val="24"/>
          <w:highlight w:val="none"/>
        </w:rPr>
      </w:pPr>
      <w:r>
        <w:rPr>
          <w:color w:val="auto"/>
          <w:highlight w:val="none"/>
        </w:rPr>
        <w:t>（本商务文件供应商可自行编写，也可参照下述提纲编写）</w:t>
      </w:r>
    </w:p>
    <w:p w14:paraId="2638C455">
      <w:pPr>
        <w:snapToGrid w:val="0"/>
        <w:spacing w:before="50" w:after="120" w:afterLines="50" w:line="440" w:lineRule="exact"/>
        <w:jc w:val="left"/>
        <w:rPr>
          <w:color w:val="auto"/>
          <w:szCs w:val="21"/>
          <w:highlight w:val="none"/>
        </w:rPr>
      </w:pPr>
    </w:p>
    <w:p w14:paraId="268AF7E3">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4438E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8A4BBAE">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D6A507F">
            <w:pPr>
              <w:snapToGrid w:val="0"/>
              <w:spacing w:before="120" w:beforeLines="50"/>
              <w:jc w:val="center"/>
              <w:rPr>
                <w:color w:val="auto"/>
                <w:szCs w:val="21"/>
                <w:highlight w:val="none"/>
              </w:rPr>
            </w:pPr>
            <w:r>
              <w:rPr>
                <w:color w:val="auto"/>
                <w:szCs w:val="21"/>
                <w:highlight w:val="none"/>
              </w:rPr>
              <w:t>招标文件的商务要求</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3AD05BF5">
            <w:pPr>
              <w:snapToGrid w:val="0"/>
              <w:spacing w:before="120" w:beforeLines="50"/>
              <w:jc w:val="center"/>
              <w:rPr>
                <w:color w:val="auto"/>
                <w:szCs w:val="21"/>
                <w:highlight w:val="none"/>
              </w:rPr>
            </w:pPr>
            <w:r>
              <w:rPr>
                <w:color w:val="auto"/>
                <w:szCs w:val="21"/>
                <w:highlight w:val="none"/>
              </w:rPr>
              <w:t>投标文件响应内容</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655786EC">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25BF2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4F3EDAA">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232F6D0">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2CADFE1B">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42729462">
            <w:pPr>
              <w:snapToGrid w:val="0"/>
              <w:spacing w:before="120" w:beforeLines="50"/>
              <w:jc w:val="center"/>
              <w:rPr>
                <w:color w:val="auto"/>
                <w:szCs w:val="21"/>
                <w:highlight w:val="none"/>
              </w:rPr>
            </w:pPr>
          </w:p>
        </w:tc>
      </w:tr>
      <w:tr w14:paraId="4057B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F321466">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98080E7">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02A82DF3">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4F040AE2">
            <w:pPr>
              <w:snapToGrid w:val="0"/>
              <w:spacing w:before="120" w:beforeLines="50"/>
              <w:jc w:val="center"/>
              <w:rPr>
                <w:color w:val="auto"/>
                <w:szCs w:val="21"/>
                <w:highlight w:val="none"/>
              </w:rPr>
            </w:pPr>
          </w:p>
        </w:tc>
      </w:tr>
      <w:tr w14:paraId="7FC80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F0D8CF8">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1CBC0673">
            <w:pPr>
              <w:snapToGrid w:val="0"/>
              <w:spacing w:before="120" w:beforeLines="50"/>
              <w:jc w:val="center"/>
              <w:rPr>
                <w:color w:val="auto"/>
                <w:szCs w:val="21"/>
                <w:highlight w:val="none"/>
              </w:rPr>
            </w:pPr>
            <w:r>
              <w:rPr>
                <w:color w:val="auto"/>
                <w:szCs w:val="21"/>
                <w:highlight w:val="none"/>
              </w:rPr>
              <w:t>……</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7221874F">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0FF22AF9">
            <w:pPr>
              <w:snapToGrid w:val="0"/>
              <w:spacing w:before="120" w:beforeLines="50"/>
              <w:jc w:val="center"/>
              <w:rPr>
                <w:color w:val="auto"/>
                <w:szCs w:val="21"/>
                <w:highlight w:val="none"/>
              </w:rPr>
            </w:pPr>
          </w:p>
        </w:tc>
      </w:tr>
    </w:tbl>
    <w:p w14:paraId="570F9DCF">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164" w:name="_Hlk48144603"/>
      <w:bookmarkStart w:id="165" w:name="_Hlk88990584"/>
      <w:r>
        <w:rPr>
          <w:rFonts w:ascii="Times New Roman" w:hAnsi="Times New Roman" w:cs="Times New Roman"/>
          <w:color w:val="auto"/>
          <w:highlight w:val="none"/>
        </w:rPr>
        <w:t>注：</w:t>
      </w:r>
      <w:bookmarkStart w:id="166"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59CBC37">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6101E3F0">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66"/>
    <w:p w14:paraId="381D0A08">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64"/>
    <w:p w14:paraId="596275D4">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65"/>
    <w:p w14:paraId="2D9FDFDB">
      <w:pPr>
        <w:snapToGrid w:val="0"/>
        <w:spacing w:before="50" w:after="120" w:afterLines="50" w:line="440" w:lineRule="exact"/>
        <w:jc w:val="left"/>
        <w:rPr>
          <w:color w:val="auto"/>
          <w:szCs w:val="21"/>
          <w:highlight w:val="none"/>
        </w:rPr>
      </w:pPr>
    </w:p>
    <w:p w14:paraId="6173254B">
      <w:pPr>
        <w:snapToGrid w:val="0"/>
        <w:spacing w:before="50" w:after="120" w:afterLines="50" w:line="440" w:lineRule="exact"/>
        <w:jc w:val="left"/>
        <w:rPr>
          <w:rFonts w:ascii="Times New Roman" w:hAnsi="Times New Roman" w:eastAsia="宋体" w:cs="Times New Roman"/>
          <w:strike/>
          <w:color w:val="auto"/>
          <w:szCs w:val="21"/>
          <w:highlight w:val="none"/>
        </w:rPr>
      </w:pPr>
      <w:r>
        <w:rPr>
          <w:rFonts w:ascii="Times New Roman" w:hAnsi="Times New Roman" w:eastAsia="宋体" w:cs="Times New Roman"/>
          <w:color w:val="auto"/>
          <w:szCs w:val="21"/>
          <w:highlight w:val="none"/>
        </w:rPr>
        <w:t>2．售后服务机构概况</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14:paraId="0CD4D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196A85C4">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14:paraId="269A69AD">
            <w:pPr>
              <w:snapToGrid w:val="0"/>
              <w:spacing w:before="50" w:after="120" w:afterLines="50" w:line="400" w:lineRule="exact"/>
              <w:jc w:val="left"/>
              <w:rPr>
                <w:rFonts w:ascii="Times New Roman" w:hAnsi="Times New Roman" w:eastAsia="宋体" w:cs="Times New Roman"/>
                <w:color w:val="auto"/>
                <w:szCs w:val="21"/>
                <w:highlight w:val="none"/>
              </w:rPr>
            </w:pPr>
          </w:p>
        </w:tc>
      </w:tr>
      <w:tr w14:paraId="717DF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B775DBE">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地址</w:t>
            </w:r>
          </w:p>
        </w:tc>
        <w:tc>
          <w:tcPr>
            <w:tcW w:w="5378" w:type="dxa"/>
            <w:gridSpan w:val="5"/>
            <w:tcBorders>
              <w:top w:val="single" w:color="auto" w:sz="4" w:space="0"/>
              <w:left w:val="single" w:color="auto" w:sz="4" w:space="0"/>
              <w:bottom w:val="single" w:color="auto" w:sz="4" w:space="0"/>
              <w:right w:val="single" w:color="auto" w:sz="4" w:space="0"/>
            </w:tcBorders>
          </w:tcPr>
          <w:p w14:paraId="0D542E39">
            <w:pPr>
              <w:snapToGrid w:val="0"/>
              <w:spacing w:before="50" w:after="120" w:afterLines="50" w:line="400" w:lineRule="exact"/>
              <w:jc w:val="left"/>
              <w:rPr>
                <w:rFonts w:ascii="Times New Roman" w:hAnsi="Times New Roman" w:eastAsia="宋体" w:cs="Times New Roman"/>
                <w:color w:val="auto"/>
                <w:szCs w:val="21"/>
                <w:highlight w:val="none"/>
              </w:rPr>
            </w:pPr>
          </w:p>
        </w:tc>
      </w:tr>
      <w:tr w14:paraId="36F2D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9B6ED9C">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注册资本金</w:t>
            </w:r>
          </w:p>
        </w:tc>
        <w:tc>
          <w:tcPr>
            <w:tcW w:w="1422" w:type="dxa"/>
            <w:tcBorders>
              <w:top w:val="single" w:color="auto" w:sz="4" w:space="0"/>
              <w:left w:val="single" w:color="auto" w:sz="4" w:space="0"/>
              <w:bottom w:val="single" w:color="auto" w:sz="4" w:space="0"/>
              <w:right w:val="single" w:color="auto" w:sz="4" w:space="0"/>
            </w:tcBorders>
          </w:tcPr>
          <w:p w14:paraId="49C630BE">
            <w:pPr>
              <w:snapToGrid w:val="0"/>
              <w:spacing w:before="50" w:after="120" w:afterLines="50" w:line="400" w:lineRule="exact"/>
              <w:jc w:val="left"/>
              <w:rPr>
                <w:rFonts w:ascii="Times New Roman" w:hAnsi="Times New Roman" w:eastAsia="宋体" w:cs="Times New Roman"/>
                <w:color w:val="auto"/>
                <w:szCs w:val="21"/>
                <w:highlight w:val="none"/>
              </w:rPr>
            </w:pPr>
          </w:p>
        </w:tc>
        <w:tc>
          <w:tcPr>
            <w:tcW w:w="2520" w:type="dxa"/>
            <w:gridSpan w:val="3"/>
            <w:tcBorders>
              <w:top w:val="single" w:color="auto" w:sz="4" w:space="0"/>
              <w:left w:val="single" w:color="auto" w:sz="4" w:space="0"/>
              <w:bottom w:val="single" w:color="auto" w:sz="4" w:space="0"/>
              <w:right w:val="single" w:color="auto" w:sz="4" w:space="0"/>
            </w:tcBorders>
          </w:tcPr>
          <w:p w14:paraId="5348D645">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其中：供应商出资比例</w:t>
            </w:r>
          </w:p>
        </w:tc>
        <w:tc>
          <w:tcPr>
            <w:tcW w:w="1436" w:type="dxa"/>
            <w:tcBorders>
              <w:top w:val="single" w:color="auto" w:sz="4" w:space="0"/>
              <w:left w:val="single" w:color="auto" w:sz="4" w:space="0"/>
              <w:bottom w:val="single" w:color="auto" w:sz="4" w:space="0"/>
              <w:right w:val="single" w:color="auto" w:sz="4" w:space="0"/>
            </w:tcBorders>
          </w:tcPr>
          <w:p w14:paraId="2C50E877">
            <w:pPr>
              <w:snapToGrid w:val="0"/>
              <w:spacing w:before="50" w:after="120" w:afterLines="50" w:line="400" w:lineRule="exact"/>
              <w:jc w:val="left"/>
              <w:rPr>
                <w:rFonts w:ascii="Times New Roman" w:hAnsi="Times New Roman" w:eastAsia="宋体" w:cs="Times New Roman"/>
                <w:color w:val="auto"/>
                <w:szCs w:val="21"/>
                <w:highlight w:val="none"/>
              </w:rPr>
            </w:pPr>
          </w:p>
        </w:tc>
      </w:tr>
      <w:tr w14:paraId="67664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1D31D66F">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员工总人数</w:t>
            </w:r>
          </w:p>
        </w:tc>
        <w:tc>
          <w:tcPr>
            <w:tcW w:w="1422" w:type="dxa"/>
            <w:tcBorders>
              <w:top w:val="single" w:color="auto" w:sz="4" w:space="0"/>
              <w:left w:val="single" w:color="auto" w:sz="4" w:space="0"/>
              <w:bottom w:val="single" w:color="auto" w:sz="4" w:space="0"/>
              <w:right w:val="single" w:color="auto" w:sz="4" w:space="0"/>
            </w:tcBorders>
          </w:tcPr>
          <w:p w14:paraId="1BFC34B2">
            <w:pPr>
              <w:snapToGrid w:val="0"/>
              <w:spacing w:before="50" w:after="120" w:afterLines="50" w:line="400" w:lineRule="exact"/>
              <w:jc w:val="left"/>
              <w:rPr>
                <w:rFonts w:ascii="Times New Roman" w:hAnsi="Times New Roman" w:eastAsia="宋体" w:cs="Times New Roman"/>
                <w:color w:val="auto"/>
                <w:szCs w:val="21"/>
                <w:highlight w:val="none"/>
              </w:rPr>
            </w:pPr>
          </w:p>
        </w:tc>
        <w:tc>
          <w:tcPr>
            <w:tcW w:w="2520" w:type="dxa"/>
            <w:gridSpan w:val="3"/>
            <w:tcBorders>
              <w:top w:val="single" w:color="auto" w:sz="4" w:space="0"/>
              <w:left w:val="single" w:color="auto" w:sz="4" w:space="0"/>
              <w:bottom w:val="single" w:color="auto" w:sz="4" w:space="0"/>
              <w:right w:val="single" w:color="auto" w:sz="4" w:space="0"/>
            </w:tcBorders>
          </w:tcPr>
          <w:p w14:paraId="357E585F">
            <w:pPr>
              <w:snapToGrid w:val="0"/>
              <w:spacing w:before="50" w:after="120" w:afterLines="50" w:line="400" w:lineRule="exact"/>
              <w:ind w:left="6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其中：技术人员数</w:t>
            </w:r>
          </w:p>
        </w:tc>
        <w:tc>
          <w:tcPr>
            <w:tcW w:w="1436" w:type="dxa"/>
            <w:tcBorders>
              <w:top w:val="single" w:color="auto" w:sz="4" w:space="0"/>
              <w:left w:val="single" w:color="auto" w:sz="4" w:space="0"/>
              <w:bottom w:val="single" w:color="auto" w:sz="4" w:space="0"/>
              <w:right w:val="single" w:color="auto" w:sz="4" w:space="0"/>
            </w:tcBorders>
          </w:tcPr>
          <w:p w14:paraId="4B1107D5">
            <w:pPr>
              <w:snapToGrid w:val="0"/>
              <w:spacing w:before="50" w:after="120" w:afterLines="50" w:line="400" w:lineRule="exact"/>
              <w:jc w:val="left"/>
              <w:rPr>
                <w:rFonts w:ascii="Times New Roman" w:hAnsi="Times New Roman" w:eastAsia="宋体" w:cs="Times New Roman"/>
                <w:color w:val="auto"/>
                <w:szCs w:val="21"/>
                <w:highlight w:val="none"/>
              </w:rPr>
            </w:pPr>
          </w:p>
        </w:tc>
      </w:tr>
      <w:tr w14:paraId="6D9E0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B09470D">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经营期限</w:t>
            </w:r>
          </w:p>
        </w:tc>
        <w:tc>
          <w:tcPr>
            <w:tcW w:w="5378" w:type="dxa"/>
            <w:gridSpan w:val="5"/>
            <w:tcBorders>
              <w:top w:val="single" w:color="auto" w:sz="4" w:space="0"/>
              <w:left w:val="single" w:color="auto" w:sz="4" w:space="0"/>
              <w:bottom w:val="single" w:color="auto" w:sz="4" w:space="0"/>
              <w:right w:val="single" w:color="auto" w:sz="4" w:space="0"/>
            </w:tcBorders>
          </w:tcPr>
          <w:p w14:paraId="0DF791B8">
            <w:pPr>
              <w:snapToGrid w:val="0"/>
              <w:spacing w:before="50" w:after="120" w:afterLines="50" w:line="400" w:lineRule="exact"/>
              <w:jc w:val="left"/>
              <w:rPr>
                <w:rFonts w:ascii="Times New Roman" w:hAnsi="Times New Roman" w:eastAsia="宋体" w:cs="Times New Roman"/>
                <w:color w:val="auto"/>
                <w:szCs w:val="21"/>
                <w:highlight w:val="none"/>
              </w:rPr>
            </w:pPr>
          </w:p>
        </w:tc>
      </w:tr>
      <w:tr w14:paraId="5A733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631B9976">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14:paraId="34DB41AC">
            <w:pPr>
              <w:snapToGrid w:val="0"/>
              <w:spacing w:before="50" w:after="120" w:afterLines="50" w:line="400" w:lineRule="exact"/>
              <w:jc w:val="left"/>
              <w:rPr>
                <w:rFonts w:ascii="Times New Roman" w:hAnsi="Times New Roman" w:eastAsia="宋体" w:cs="Times New Roman"/>
                <w:color w:val="auto"/>
                <w:szCs w:val="21"/>
                <w:highlight w:val="none"/>
              </w:rPr>
            </w:pPr>
          </w:p>
        </w:tc>
      </w:tr>
      <w:tr w14:paraId="66DF3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11DF0C82">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14:paraId="34EF9977">
            <w:pPr>
              <w:snapToGrid w:val="0"/>
              <w:spacing w:before="50" w:after="120" w:afterLines="50" w:line="400" w:lineRule="exact"/>
              <w:jc w:val="left"/>
              <w:rPr>
                <w:rFonts w:ascii="Times New Roman" w:hAnsi="Times New Roman" w:eastAsia="宋体" w:cs="Times New Roman"/>
                <w:color w:val="auto"/>
                <w:szCs w:val="21"/>
                <w:highlight w:val="none"/>
              </w:rPr>
            </w:pPr>
          </w:p>
        </w:tc>
      </w:tr>
      <w:tr w14:paraId="62F8B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1BCAD4AA">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工作业绩</w:t>
            </w:r>
          </w:p>
        </w:tc>
        <w:tc>
          <w:tcPr>
            <w:tcW w:w="5378" w:type="dxa"/>
            <w:gridSpan w:val="5"/>
            <w:tcBorders>
              <w:top w:val="single" w:color="auto" w:sz="4" w:space="0"/>
              <w:left w:val="single" w:color="auto" w:sz="4" w:space="0"/>
              <w:bottom w:val="single" w:color="auto" w:sz="4" w:space="0"/>
              <w:right w:val="single" w:color="auto" w:sz="4" w:space="0"/>
            </w:tcBorders>
          </w:tcPr>
          <w:p w14:paraId="4F4D490F">
            <w:pPr>
              <w:snapToGrid w:val="0"/>
              <w:spacing w:before="50" w:after="120" w:afterLines="50" w:line="400" w:lineRule="exact"/>
              <w:jc w:val="left"/>
              <w:rPr>
                <w:rFonts w:ascii="Times New Roman" w:hAnsi="Times New Roman" w:eastAsia="宋体" w:cs="Times New Roman"/>
                <w:color w:val="auto"/>
                <w:szCs w:val="21"/>
                <w:highlight w:val="none"/>
              </w:rPr>
            </w:pPr>
          </w:p>
        </w:tc>
      </w:tr>
      <w:tr w14:paraId="0E742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7A050A36">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服务承诺</w:t>
            </w:r>
          </w:p>
        </w:tc>
        <w:tc>
          <w:tcPr>
            <w:tcW w:w="5378" w:type="dxa"/>
            <w:gridSpan w:val="5"/>
            <w:tcBorders>
              <w:top w:val="single" w:color="auto" w:sz="4" w:space="0"/>
              <w:left w:val="single" w:color="auto" w:sz="4" w:space="0"/>
              <w:bottom w:val="single" w:color="auto" w:sz="4" w:space="0"/>
              <w:right w:val="single" w:color="auto" w:sz="4" w:space="0"/>
            </w:tcBorders>
          </w:tcPr>
          <w:p w14:paraId="2E65B241">
            <w:pPr>
              <w:snapToGrid w:val="0"/>
              <w:spacing w:before="50" w:after="120" w:afterLines="50" w:line="400" w:lineRule="exact"/>
              <w:jc w:val="left"/>
              <w:rPr>
                <w:rFonts w:ascii="Times New Roman" w:hAnsi="Times New Roman" w:eastAsia="宋体" w:cs="Times New Roman"/>
                <w:color w:val="auto"/>
                <w:szCs w:val="21"/>
                <w:highlight w:val="none"/>
              </w:rPr>
            </w:pPr>
          </w:p>
        </w:tc>
      </w:tr>
      <w:tr w14:paraId="3E738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19CF758B">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14:paraId="46DD1C01">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2B882948">
            <w:pPr>
              <w:snapToGrid w:val="0"/>
              <w:spacing w:before="50" w:after="120" w:afterLines="50" w:line="400" w:lineRule="exact"/>
              <w:ind w:firstLine="210" w:firstLineChars="1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传 真</w:t>
            </w:r>
          </w:p>
        </w:tc>
        <w:tc>
          <w:tcPr>
            <w:tcW w:w="2325" w:type="dxa"/>
            <w:gridSpan w:val="2"/>
            <w:tcBorders>
              <w:top w:val="single" w:color="auto" w:sz="4" w:space="0"/>
              <w:left w:val="single" w:color="auto" w:sz="2" w:space="0"/>
              <w:bottom w:val="single" w:color="auto" w:sz="4" w:space="0"/>
              <w:right w:val="single" w:color="auto" w:sz="2" w:space="0"/>
            </w:tcBorders>
          </w:tcPr>
          <w:p w14:paraId="21A47D9C">
            <w:pPr>
              <w:snapToGrid w:val="0"/>
              <w:spacing w:before="50" w:after="120" w:afterLines="50" w:line="400" w:lineRule="exact"/>
              <w:jc w:val="left"/>
              <w:rPr>
                <w:rFonts w:ascii="Times New Roman" w:hAnsi="Times New Roman" w:eastAsia="宋体" w:cs="Times New Roman"/>
                <w:color w:val="auto"/>
                <w:szCs w:val="21"/>
                <w:highlight w:val="none"/>
              </w:rPr>
            </w:pPr>
          </w:p>
        </w:tc>
      </w:tr>
      <w:tr w14:paraId="705F6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709A80B5">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负责人</w:t>
            </w:r>
          </w:p>
        </w:tc>
        <w:tc>
          <w:tcPr>
            <w:tcW w:w="1613" w:type="dxa"/>
            <w:gridSpan w:val="2"/>
            <w:tcBorders>
              <w:top w:val="single" w:color="auto" w:sz="4" w:space="0"/>
              <w:left w:val="single" w:color="auto" w:sz="4" w:space="0"/>
              <w:bottom w:val="single" w:color="auto" w:sz="4" w:space="0"/>
              <w:right w:val="single" w:color="auto" w:sz="2" w:space="0"/>
            </w:tcBorders>
          </w:tcPr>
          <w:p w14:paraId="724881C2">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62A6DFCB">
            <w:pPr>
              <w:snapToGrid w:val="0"/>
              <w:spacing w:before="50" w:after="120" w:afterLines="50" w:line="4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联系电话</w:t>
            </w:r>
          </w:p>
        </w:tc>
        <w:tc>
          <w:tcPr>
            <w:tcW w:w="2325" w:type="dxa"/>
            <w:gridSpan w:val="2"/>
            <w:tcBorders>
              <w:top w:val="single" w:color="auto" w:sz="4" w:space="0"/>
              <w:left w:val="single" w:color="auto" w:sz="2" w:space="0"/>
              <w:bottom w:val="single" w:color="auto" w:sz="4" w:space="0"/>
              <w:right w:val="single" w:color="auto" w:sz="4" w:space="0"/>
            </w:tcBorders>
          </w:tcPr>
          <w:p w14:paraId="36E45360">
            <w:pPr>
              <w:snapToGrid w:val="0"/>
              <w:spacing w:before="50" w:after="120" w:afterLines="50" w:line="400" w:lineRule="exact"/>
              <w:jc w:val="left"/>
              <w:rPr>
                <w:rFonts w:ascii="Times New Roman" w:hAnsi="Times New Roman" w:eastAsia="宋体" w:cs="Times New Roman"/>
                <w:color w:val="auto"/>
                <w:szCs w:val="21"/>
                <w:highlight w:val="none"/>
              </w:rPr>
            </w:pPr>
          </w:p>
        </w:tc>
      </w:tr>
    </w:tbl>
    <w:p w14:paraId="162DD8E8">
      <w:pPr>
        <w:widowControl w:val="0"/>
        <w:snapToGrid w:val="0"/>
        <w:spacing w:line="380" w:lineRule="exact"/>
        <w:jc w:val="both"/>
        <w:rPr>
          <w:rFonts w:ascii="Times New Roman" w:hAnsi="Times New Roman" w:eastAsia="宋体" w:cs="Times New Roman"/>
          <w:color w:val="auto"/>
          <w:kern w:val="2"/>
          <w:sz w:val="22"/>
          <w:szCs w:val="20"/>
          <w:highlight w:val="none"/>
          <w:lang w:val="en-US" w:eastAsia="zh-CN" w:bidi="ar-SA"/>
        </w:rPr>
      </w:pPr>
    </w:p>
    <w:p w14:paraId="77E6F3CD">
      <w:pPr>
        <w:widowControl w:val="0"/>
        <w:snapToGrid w:val="0"/>
        <w:spacing w:line="380" w:lineRule="exact"/>
        <w:jc w:val="both"/>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2"/>
          <w:szCs w:val="20"/>
          <w:highlight w:val="none"/>
          <w:lang w:val="en-US" w:eastAsia="zh-CN" w:bidi="ar-SA"/>
        </w:rPr>
        <w:t>供应商</w:t>
      </w:r>
      <w:r>
        <w:rPr>
          <w:rFonts w:hint="eastAsia" w:ascii="Times New Roman" w:hAnsi="Times New Roman" w:eastAsia="宋体" w:cs="Times New Roman"/>
          <w:color w:val="auto"/>
          <w:kern w:val="2"/>
          <w:sz w:val="22"/>
          <w:szCs w:val="20"/>
          <w:highlight w:val="none"/>
          <w:lang w:val="en-US" w:eastAsia="zh-CN" w:bidi="ar-SA"/>
        </w:rPr>
        <w:t>名称(电子签章</w:t>
      </w:r>
      <w:r>
        <w:rPr>
          <w:rFonts w:ascii="Times New Roman" w:hAnsi="Times New Roman" w:eastAsia="宋体" w:cs="Times New Roman"/>
          <w:color w:val="auto"/>
          <w:kern w:val="2"/>
          <w:sz w:val="22"/>
          <w:szCs w:val="20"/>
          <w:highlight w:val="none"/>
          <w:lang w:val="en-US" w:eastAsia="zh-CN" w:bidi="ar-SA"/>
        </w:rPr>
        <w:t>)</w:t>
      </w:r>
      <w:r>
        <w:rPr>
          <w:rFonts w:ascii="Times New Roman" w:hAnsi="Times New Roman" w:eastAsia="宋体" w:cs="Times New Roman"/>
          <w:color w:val="auto"/>
          <w:kern w:val="2"/>
          <w:sz w:val="20"/>
          <w:szCs w:val="20"/>
          <w:highlight w:val="none"/>
          <w:lang w:val="en-US" w:eastAsia="zh-CN" w:bidi="ar-SA"/>
        </w:rPr>
        <w:t>：</w:t>
      </w:r>
      <w:r>
        <w:rPr>
          <w:rFonts w:ascii="Times New Roman" w:hAnsi="Times New Roman" w:eastAsia="宋体" w:cs="Times New Roman"/>
          <w:color w:val="auto"/>
          <w:kern w:val="2"/>
          <w:sz w:val="20"/>
          <w:szCs w:val="20"/>
          <w:highlight w:val="none"/>
          <w:u w:val="single"/>
          <w:lang w:val="en-US" w:eastAsia="zh-CN" w:bidi="ar-SA"/>
        </w:rPr>
        <w:t xml:space="preserve">               </w:t>
      </w:r>
      <w:r>
        <w:rPr>
          <w:rFonts w:ascii="Times New Roman" w:hAnsi="Times New Roman" w:eastAsia="宋体" w:cs="Times New Roman"/>
          <w:color w:val="auto"/>
          <w:kern w:val="2"/>
          <w:sz w:val="21"/>
          <w:szCs w:val="21"/>
          <w:highlight w:val="none"/>
          <w:lang w:val="en-US" w:eastAsia="zh-CN" w:bidi="ar-SA"/>
        </w:rPr>
        <w:t xml:space="preserve">                　 年    月　 日</w:t>
      </w:r>
    </w:p>
    <w:p w14:paraId="7223F029">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注：（1）应提供供应商或其分支机构或其售后服务机构的营业执照</w:t>
      </w:r>
      <w:r>
        <w:rPr>
          <w:rFonts w:hint="eastAsia" w:ascii="Times New Roman" w:hAnsi="Times New Roman" w:eastAsia="宋体" w:cs="Times New Roman"/>
          <w:color w:val="auto"/>
          <w:sz w:val="21"/>
          <w:szCs w:val="21"/>
          <w:highlight w:val="none"/>
        </w:rPr>
        <w:t>扫描件</w:t>
      </w:r>
      <w:r>
        <w:rPr>
          <w:rFonts w:ascii="Times New Roman" w:hAnsi="Times New Roman" w:eastAsia="宋体" w:cs="Times New Roman"/>
          <w:color w:val="auto"/>
          <w:sz w:val="21"/>
          <w:szCs w:val="21"/>
          <w:highlight w:val="none"/>
        </w:rPr>
        <w:t>；</w:t>
      </w:r>
    </w:p>
    <w:p w14:paraId="67C15C4A">
      <w:pPr>
        <w:pStyle w:val="16"/>
        <w:snapToGrid w:val="0"/>
        <w:rPr>
          <w:color w:val="auto"/>
          <w:szCs w:val="21"/>
          <w:highlight w:val="none"/>
        </w:rPr>
      </w:pPr>
      <w:r>
        <w:rPr>
          <w:rFonts w:ascii="Times New Roman" w:hAnsi="Times New Roman" w:eastAsia="宋体" w:cs="Times New Roman"/>
          <w:color w:val="auto"/>
          <w:sz w:val="21"/>
          <w:szCs w:val="21"/>
          <w:highlight w:val="none"/>
        </w:rPr>
        <w:t>（2）供应商授权本地服务机构的，须提供授权书或服务协议</w:t>
      </w:r>
      <w:r>
        <w:rPr>
          <w:rFonts w:hint="eastAsia" w:ascii="Times New Roman" w:hAnsi="Times New Roman" w:eastAsia="宋体" w:cs="Times New Roman"/>
          <w:color w:val="auto"/>
          <w:sz w:val="21"/>
          <w:szCs w:val="21"/>
          <w:highlight w:val="none"/>
        </w:rPr>
        <w:t>扫描件</w:t>
      </w:r>
      <w:r>
        <w:rPr>
          <w:rFonts w:ascii="Times New Roman" w:hAnsi="Times New Roman" w:eastAsia="宋体" w:cs="Times New Roman"/>
          <w:color w:val="auto"/>
          <w:sz w:val="21"/>
          <w:szCs w:val="21"/>
          <w:highlight w:val="none"/>
        </w:rPr>
        <w:t>。</w:t>
      </w:r>
    </w:p>
    <w:p w14:paraId="4E7EC43E">
      <w:pPr>
        <w:numPr>
          <w:ilvl w:val="0"/>
          <w:numId w:val="3"/>
        </w:numPr>
        <w:snapToGrid w:val="0"/>
        <w:spacing w:before="50" w:after="120" w:afterLines="50" w:line="44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制造商授权（如有</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供应商自行编写）</w:t>
      </w:r>
    </w:p>
    <w:p w14:paraId="5D8567E0">
      <w:pPr>
        <w:pStyle w:val="14"/>
        <w:ind w:left="0" w:leftChars="0"/>
        <w:rPr>
          <w:color w:val="auto"/>
          <w:highlight w:val="none"/>
        </w:rPr>
      </w:pPr>
    </w:p>
    <w:p w14:paraId="61EEEA98">
      <w:pPr>
        <w:rPr>
          <w:rFonts w:ascii="Times New Roman" w:hAnsi="Times New Roman" w:eastAsia="宋体" w:cs="Times New Roman"/>
          <w:color w:val="auto"/>
          <w:highlight w:val="none"/>
        </w:rPr>
      </w:pPr>
    </w:p>
    <w:p w14:paraId="36ED662F">
      <w:pPr>
        <w:numPr>
          <w:ilvl w:val="0"/>
          <w:numId w:val="3"/>
        </w:numPr>
        <w:snapToGrid w:val="0"/>
        <w:spacing w:before="50" w:after="120" w:afterLines="50" w:line="440" w:lineRule="exact"/>
        <w:jc w:val="left"/>
        <w:rPr>
          <w:rFonts w:ascii="Times New Roman" w:hAnsi="Times New Roman" w:eastAsia="宋体" w:cs="Times New Roman"/>
          <w:color w:val="auto"/>
          <w:spacing w:val="20"/>
          <w:szCs w:val="21"/>
          <w:highlight w:val="none"/>
        </w:rPr>
      </w:pPr>
      <w:r>
        <w:rPr>
          <w:rFonts w:ascii="Times New Roman" w:hAnsi="Times New Roman" w:eastAsia="宋体" w:cs="Times New Roman"/>
          <w:color w:val="auto"/>
          <w:szCs w:val="21"/>
          <w:highlight w:val="none"/>
        </w:rPr>
        <w:t>售后服务（如有</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供应商自行编写）</w:t>
      </w:r>
    </w:p>
    <w:p w14:paraId="424FF907">
      <w:pPr>
        <w:snapToGrid w:val="0"/>
        <w:spacing w:before="50" w:after="120" w:afterLines="50"/>
        <w:jc w:val="left"/>
        <w:rPr>
          <w:rFonts w:ascii="Times New Roman" w:hAnsi="Times New Roman" w:eastAsia="宋体" w:cs="Times New Roman"/>
          <w:color w:val="auto"/>
          <w:spacing w:val="20"/>
          <w:szCs w:val="21"/>
          <w:highlight w:val="none"/>
        </w:rPr>
      </w:pPr>
    </w:p>
    <w:p w14:paraId="7DA74D2E">
      <w:pPr>
        <w:snapToGrid w:val="0"/>
        <w:spacing w:before="50" w:after="120" w:afterLines="50"/>
        <w:jc w:val="left"/>
        <w:rPr>
          <w:rFonts w:ascii="Times New Roman" w:hAnsi="Times New Roman" w:eastAsia="宋体" w:cs="Times New Roman"/>
          <w:color w:val="auto"/>
          <w:spacing w:val="20"/>
          <w:szCs w:val="21"/>
          <w:highlight w:val="none"/>
        </w:rPr>
      </w:pPr>
    </w:p>
    <w:p w14:paraId="599BA7AB">
      <w:pPr>
        <w:snapToGrid w:val="0"/>
        <w:spacing w:before="50" w:after="120" w:afterLines="50" w:line="440" w:lineRule="exact"/>
        <w:jc w:val="left"/>
        <w:rPr>
          <w:color w:val="auto"/>
          <w:spacing w:val="20"/>
          <w:szCs w:val="21"/>
          <w:highlight w:val="none"/>
          <w:u w:val="single"/>
        </w:rPr>
      </w:pPr>
      <w:r>
        <w:rPr>
          <w:rFonts w:hint="eastAsia" w:ascii="Times New Roman" w:hAnsi="Times New Roman" w:eastAsia="宋体" w:cs="Times New Roman"/>
          <w:color w:val="auto"/>
          <w:szCs w:val="21"/>
          <w:highlight w:val="none"/>
          <w:lang w:val="en-US" w:eastAsia="zh-CN"/>
        </w:rPr>
        <w:t>5.培训方案</w:t>
      </w:r>
      <w:r>
        <w:rPr>
          <w:rFonts w:ascii="Times New Roman" w:hAnsi="Times New Roman" w:eastAsia="宋体" w:cs="Times New Roman"/>
          <w:color w:val="auto"/>
          <w:szCs w:val="21"/>
          <w:highlight w:val="none"/>
        </w:rPr>
        <w:t>（如有</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供应商自行编写）</w:t>
      </w:r>
    </w:p>
    <w:p w14:paraId="3239DDF0">
      <w:pPr>
        <w:snapToGrid w:val="0"/>
        <w:spacing w:before="50" w:after="120" w:afterLines="50" w:line="440" w:lineRule="exact"/>
        <w:jc w:val="left"/>
        <w:rPr>
          <w:color w:val="auto"/>
          <w:spacing w:val="20"/>
          <w:szCs w:val="21"/>
          <w:highlight w:val="none"/>
          <w:u w:val="single"/>
        </w:rPr>
        <w:sectPr>
          <w:headerReference r:id="rId13" w:type="first"/>
          <w:headerReference r:id="rId12"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14E25C38">
      <w:pPr>
        <w:snapToGrid w:val="0"/>
        <w:spacing w:before="50" w:after="120" w:afterLines="50"/>
        <w:jc w:val="left"/>
        <w:rPr>
          <w:b/>
          <w:color w:val="auto"/>
          <w:szCs w:val="21"/>
          <w:highlight w:val="none"/>
        </w:rPr>
      </w:pPr>
      <w:r>
        <w:rPr>
          <w:rFonts w:hint="eastAsia"/>
          <w:color w:val="auto"/>
          <w:szCs w:val="21"/>
          <w:highlight w:val="none"/>
          <w:lang w:val="en-US" w:eastAsia="zh-CN"/>
        </w:rPr>
        <w:t>6</w:t>
      </w:r>
      <w:r>
        <w:rPr>
          <w:color w:val="auto"/>
          <w:szCs w:val="21"/>
          <w:highlight w:val="none"/>
        </w:rPr>
        <w:t>．近年供应商类似成功案例的业绩证明</w:t>
      </w:r>
      <w:r>
        <w:rPr>
          <w:rFonts w:hint="eastAsia"/>
          <w:color w:val="auto"/>
          <w:szCs w:val="21"/>
          <w:highlight w:val="none"/>
        </w:rPr>
        <w:t>。</w:t>
      </w:r>
    </w:p>
    <w:p w14:paraId="1AD330FF">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089CB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noWrap w:val="0"/>
            <w:vAlign w:val="top"/>
          </w:tcPr>
          <w:p w14:paraId="7F4A2788">
            <w:pPr>
              <w:snapToGrid w:val="0"/>
              <w:spacing w:line="240" w:lineRule="exact"/>
              <w:jc w:val="center"/>
              <w:rPr>
                <w:color w:val="auto"/>
                <w:szCs w:val="21"/>
                <w:highlight w:val="none"/>
              </w:rPr>
            </w:pPr>
          </w:p>
          <w:p w14:paraId="0B622D7F">
            <w:pPr>
              <w:snapToGrid w:val="0"/>
              <w:spacing w:line="240" w:lineRule="exact"/>
              <w:jc w:val="center"/>
              <w:rPr>
                <w:color w:val="auto"/>
                <w:szCs w:val="21"/>
                <w:highlight w:val="none"/>
              </w:rPr>
            </w:pPr>
          </w:p>
          <w:p w14:paraId="42D30064">
            <w:pPr>
              <w:snapToGrid w:val="0"/>
              <w:spacing w:line="240" w:lineRule="exact"/>
              <w:jc w:val="center"/>
              <w:rPr>
                <w:color w:val="auto"/>
                <w:szCs w:val="21"/>
                <w:highlight w:val="none"/>
              </w:rPr>
            </w:pPr>
            <w:r>
              <w:rPr>
                <w:rFonts w:hint="eastAsia"/>
                <w:color w:val="auto"/>
                <w:szCs w:val="21"/>
                <w:highlight w:val="none"/>
              </w:rPr>
              <w:t>序号</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04AA010E">
            <w:pPr>
              <w:snapToGrid w:val="0"/>
              <w:spacing w:line="240" w:lineRule="exact"/>
              <w:jc w:val="center"/>
              <w:rPr>
                <w:color w:val="auto"/>
                <w:szCs w:val="21"/>
                <w:highlight w:val="none"/>
              </w:rPr>
            </w:pPr>
            <w:r>
              <w:rPr>
                <w:color w:val="auto"/>
                <w:szCs w:val="21"/>
                <w:highlight w:val="none"/>
              </w:rPr>
              <w:t>采购单位名称</w:t>
            </w:r>
          </w:p>
        </w:tc>
        <w:tc>
          <w:tcPr>
            <w:tcW w:w="4123" w:type="dxa"/>
            <w:tcBorders>
              <w:top w:val="single" w:color="auto" w:sz="4" w:space="0"/>
              <w:left w:val="single" w:color="auto" w:sz="4" w:space="0"/>
              <w:bottom w:val="single" w:color="auto" w:sz="4" w:space="0"/>
              <w:right w:val="single" w:color="auto" w:sz="4" w:space="0"/>
            </w:tcBorders>
            <w:noWrap w:val="0"/>
            <w:vAlign w:val="center"/>
          </w:tcPr>
          <w:p w14:paraId="77E85E25">
            <w:pPr>
              <w:snapToGrid w:val="0"/>
              <w:spacing w:line="240" w:lineRule="exact"/>
              <w:jc w:val="center"/>
              <w:rPr>
                <w:color w:val="auto"/>
                <w:szCs w:val="21"/>
                <w:highlight w:val="none"/>
              </w:rPr>
            </w:pPr>
            <w:r>
              <w:rPr>
                <w:color w:val="auto"/>
                <w:szCs w:val="21"/>
                <w:highlight w:val="none"/>
              </w:rPr>
              <w:t>产品或项目名称</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656D30B3">
            <w:pPr>
              <w:snapToGrid w:val="0"/>
              <w:spacing w:line="240" w:lineRule="exact"/>
              <w:jc w:val="center"/>
              <w:rPr>
                <w:color w:val="auto"/>
                <w:szCs w:val="21"/>
                <w:highlight w:val="none"/>
              </w:rPr>
            </w:pPr>
            <w:r>
              <w:rPr>
                <w:color w:val="auto"/>
                <w:szCs w:val="21"/>
                <w:highlight w:val="none"/>
              </w:rPr>
              <w:t>采购</w:t>
            </w:r>
          </w:p>
          <w:p w14:paraId="78516B72">
            <w:pPr>
              <w:snapToGrid w:val="0"/>
              <w:spacing w:line="240" w:lineRule="exact"/>
              <w:jc w:val="center"/>
              <w:rPr>
                <w:color w:val="auto"/>
                <w:szCs w:val="21"/>
                <w:highlight w:val="none"/>
              </w:rPr>
            </w:pPr>
            <w:r>
              <w:rPr>
                <w:color w:val="auto"/>
                <w:szCs w:val="21"/>
                <w:highlight w:val="none"/>
              </w:rPr>
              <w:t>数量</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1C6F78DF">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620A06D1">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480" w:type="dxa"/>
            <w:tcBorders>
              <w:top w:val="single" w:color="auto" w:sz="4" w:space="0"/>
              <w:left w:val="single" w:color="auto" w:sz="4" w:space="0"/>
              <w:right w:val="single" w:color="auto" w:sz="4" w:space="0"/>
            </w:tcBorders>
            <w:noWrap w:val="0"/>
            <w:vAlign w:val="center"/>
          </w:tcPr>
          <w:p w14:paraId="734D71BF">
            <w:pPr>
              <w:jc w:val="center"/>
              <w:rPr>
                <w:color w:val="auto"/>
                <w:szCs w:val="21"/>
                <w:highlight w:val="none"/>
              </w:rPr>
            </w:pPr>
            <w:r>
              <w:rPr>
                <w:color w:val="auto"/>
                <w:szCs w:val="21"/>
                <w:highlight w:val="none"/>
              </w:rPr>
              <w:t>采购单位联系人及联系电话</w:t>
            </w:r>
          </w:p>
        </w:tc>
      </w:tr>
      <w:tr w14:paraId="0D19C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79689066">
            <w:pPr>
              <w:snapToGrid w:val="0"/>
              <w:spacing w:line="24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7317562A">
            <w:pPr>
              <w:snapToGrid w:val="0"/>
              <w:spacing w:line="24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6B910C82">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7675B0C5">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540A088">
            <w:pPr>
              <w:snapToGrid w:val="0"/>
              <w:spacing w:line="24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3274B994">
            <w:pPr>
              <w:snapToGrid w:val="0"/>
              <w:spacing w:line="24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7AF3ACD9">
            <w:pPr>
              <w:snapToGrid w:val="0"/>
              <w:spacing w:line="240" w:lineRule="exact"/>
              <w:jc w:val="left"/>
              <w:rPr>
                <w:color w:val="auto"/>
                <w:szCs w:val="21"/>
                <w:highlight w:val="none"/>
              </w:rPr>
            </w:pPr>
          </w:p>
        </w:tc>
      </w:tr>
      <w:tr w14:paraId="5EE58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5DDAA6A0">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45BBC473">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443693C2">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DCF2CB6">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4159038">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37F11879">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5379ACE5">
            <w:pPr>
              <w:snapToGrid w:val="0"/>
              <w:spacing w:before="50" w:after="120" w:afterLines="50" w:line="400" w:lineRule="exact"/>
              <w:jc w:val="left"/>
              <w:rPr>
                <w:color w:val="auto"/>
                <w:szCs w:val="21"/>
                <w:highlight w:val="none"/>
              </w:rPr>
            </w:pPr>
          </w:p>
        </w:tc>
      </w:tr>
      <w:tr w14:paraId="696BF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16F7D5DF">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4F80D620">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4E0388DC">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769FF310">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C858AD6">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0AD24551">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2AAAA845">
            <w:pPr>
              <w:snapToGrid w:val="0"/>
              <w:spacing w:before="50" w:after="120" w:afterLines="50" w:line="400" w:lineRule="exact"/>
              <w:jc w:val="left"/>
              <w:rPr>
                <w:color w:val="auto"/>
                <w:szCs w:val="21"/>
                <w:highlight w:val="none"/>
              </w:rPr>
            </w:pPr>
          </w:p>
        </w:tc>
      </w:tr>
      <w:tr w14:paraId="234A5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13273797">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2D80C696">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6CF8386C">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EC2D362">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5570F0D">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2A966BCF">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458739E1">
            <w:pPr>
              <w:snapToGrid w:val="0"/>
              <w:spacing w:before="50" w:after="120" w:afterLines="50" w:line="400" w:lineRule="exact"/>
              <w:jc w:val="left"/>
              <w:rPr>
                <w:color w:val="auto"/>
                <w:szCs w:val="21"/>
                <w:highlight w:val="none"/>
              </w:rPr>
            </w:pPr>
          </w:p>
        </w:tc>
      </w:tr>
      <w:tr w14:paraId="0C7B5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2D282A02">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610135EE">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19F2DAFC">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ABC905C">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79E01C7">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29D360AE">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55735DA7">
            <w:pPr>
              <w:snapToGrid w:val="0"/>
              <w:spacing w:before="50" w:after="120" w:afterLines="50" w:line="400" w:lineRule="exact"/>
              <w:jc w:val="left"/>
              <w:rPr>
                <w:color w:val="auto"/>
                <w:szCs w:val="21"/>
                <w:highlight w:val="none"/>
              </w:rPr>
            </w:pPr>
          </w:p>
        </w:tc>
      </w:tr>
    </w:tbl>
    <w:p w14:paraId="2D0281F5">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217E091F">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2D2D3552">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174B3E2E">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167" w:name="_Hlk19049505"/>
      <w:r>
        <w:rPr>
          <w:color w:val="auto"/>
          <w:highlight w:val="none"/>
        </w:rPr>
        <w:t>本表可拓展。</w:t>
      </w:r>
      <w:bookmarkEnd w:id="167"/>
    </w:p>
    <w:p w14:paraId="2C903246">
      <w:pPr>
        <w:snapToGrid w:val="0"/>
        <w:spacing w:before="50"/>
        <w:jc w:val="left"/>
        <w:rPr>
          <w:color w:val="auto"/>
          <w:szCs w:val="21"/>
          <w:highlight w:val="none"/>
        </w:rPr>
      </w:pPr>
    </w:p>
    <w:p w14:paraId="0BF3B8CC">
      <w:pPr>
        <w:snapToGrid w:val="0"/>
        <w:spacing w:before="50"/>
        <w:jc w:val="left"/>
        <w:rPr>
          <w:color w:val="auto"/>
          <w:szCs w:val="21"/>
          <w:highlight w:val="none"/>
        </w:rPr>
      </w:pPr>
      <w:bookmarkStart w:id="168" w:name="_Hlk88990617"/>
      <w:r>
        <w:rPr>
          <w:color w:val="auto"/>
          <w:szCs w:val="21"/>
          <w:highlight w:val="none"/>
        </w:rPr>
        <w:t>供应商</w:t>
      </w:r>
      <w:r>
        <w:rPr>
          <w:rFonts w:hint="eastAsia"/>
          <w:color w:val="auto"/>
          <w:szCs w:val="21"/>
          <w:highlight w:val="none"/>
        </w:rPr>
        <w:t>名称(电子签章</w:t>
      </w:r>
      <w:r>
        <w:rPr>
          <w:color w:val="auto"/>
          <w:szCs w:val="21"/>
          <w:highlight w:val="none"/>
        </w:rPr>
        <w:t>)：</w:t>
      </w:r>
      <w:bookmarkEnd w:id="168"/>
      <w:r>
        <w:rPr>
          <w:color w:val="auto"/>
          <w:szCs w:val="21"/>
          <w:highlight w:val="none"/>
          <w:u w:val="single"/>
        </w:rPr>
        <w:t xml:space="preserve">                 </w:t>
      </w:r>
      <w:r>
        <w:rPr>
          <w:color w:val="auto"/>
          <w:szCs w:val="21"/>
          <w:highlight w:val="none"/>
        </w:rPr>
        <w:t xml:space="preserve">                                           年    月   日</w:t>
      </w:r>
    </w:p>
    <w:p w14:paraId="19015F58">
      <w:pPr>
        <w:snapToGrid w:val="0"/>
        <w:spacing w:before="50"/>
        <w:jc w:val="left"/>
        <w:rPr>
          <w:color w:val="auto"/>
          <w:szCs w:val="21"/>
          <w:highlight w:val="none"/>
        </w:rPr>
      </w:pPr>
    </w:p>
    <w:p w14:paraId="11EFE644">
      <w:pPr>
        <w:snapToGrid w:val="0"/>
        <w:spacing w:before="50"/>
        <w:jc w:val="left"/>
        <w:rPr>
          <w:color w:val="auto"/>
          <w:szCs w:val="21"/>
          <w:highlight w:val="none"/>
        </w:rPr>
        <w:sectPr>
          <w:pgSz w:w="16838" w:h="11906" w:orient="landscape"/>
          <w:pgMar w:top="1418" w:right="1418" w:bottom="1133" w:left="1246" w:header="851" w:footer="992" w:gutter="0"/>
          <w:pgBorders>
            <w:top w:val="none" w:sz="0" w:space="0"/>
            <w:left w:val="none" w:sz="0" w:space="0"/>
            <w:bottom w:val="none" w:sz="0" w:space="0"/>
            <w:right w:val="none" w:sz="0" w:space="0"/>
          </w:pgBorders>
          <w:pgNumType w:fmt="decimal"/>
          <w:cols w:space="720" w:num="1"/>
          <w:docGrid w:linePitch="312" w:charSpace="0"/>
        </w:sectPr>
      </w:pPr>
    </w:p>
    <w:p w14:paraId="00EC1365">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w:t>
      </w:r>
      <w:r>
        <w:rPr>
          <w:rFonts w:hint="eastAsia"/>
          <w:color w:val="auto"/>
          <w:szCs w:val="21"/>
          <w:highlight w:val="none"/>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3A08D13">
      <w:pPr>
        <w:widowControl/>
        <w:jc w:val="left"/>
        <w:rPr>
          <w:color w:val="auto"/>
          <w:szCs w:val="21"/>
          <w:highlight w:val="none"/>
        </w:rPr>
      </w:pPr>
    </w:p>
    <w:p w14:paraId="654CB7B8">
      <w:pPr>
        <w:widowControl/>
        <w:jc w:val="left"/>
        <w:rPr>
          <w:color w:val="auto"/>
          <w:szCs w:val="21"/>
          <w:highlight w:val="none"/>
        </w:rPr>
      </w:pPr>
    </w:p>
    <w:p w14:paraId="44C4EB72">
      <w:pPr>
        <w:widowControl/>
        <w:jc w:val="left"/>
        <w:rPr>
          <w:color w:val="auto"/>
          <w:szCs w:val="21"/>
          <w:highlight w:val="none"/>
        </w:rPr>
      </w:pPr>
      <w:r>
        <w:rPr>
          <w:rFonts w:hint="eastAsia"/>
          <w:color w:val="auto"/>
          <w:szCs w:val="21"/>
          <w:highlight w:val="none"/>
          <w:lang w:val="en-US" w:eastAsia="zh-CN"/>
        </w:rPr>
        <w:t>8</w:t>
      </w:r>
      <w:r>
        <w:rPr>
          <w:color w:val="auto"/>
          <w:szCs w:val="21"/>
          <w:highlight w:val="none"/>
        </w:rPr>
        <w:t>．符合政府采购政策</w:t>
      </w:r>
      <w:r>
        <w:rPr>
          <w:rFonts w:hint="eastAsia"/>
          <w:color w:val="auto"/>
          <w:szCs w:val="21"/>
          <w:highlight w:val="none"/>
        </w:rPr>
        <w:t>的</w:t>
      </w:r>
      <w:r>
        <w:rPr>
          <w:color w:val="auto"/>
          <w:szCs w:val="21"/>
          <w:highlight w:val="none"/>
        </w:rPr>
        <w:t>证明材料。</w:t>
      </w:r>
    </w:p>
    <w:p w14:paraId="0F2E9F8A">
      <w:pPr>
        <w:snapToGrid w:val="0"/>
        <w:spacing w:before="50" w:after="120" w:afterLines="50"/>
        <w:jc w:val="left"/>
        <w:rPr>
          <w:color w:val="auto"/>
          <w:szCs w:val="21"/>
          <w:highlight w:val="none"/>
        </w:rPr>
      </w:pPr>
      <w:r>
        <w:rPr>
          <w:rFonts w:hint="eastAsia"/>
          <w:color w:val="auto"/>
          <w:szCs w:val="21"/>
          <w:highlight w:val="none"/>
          <w:lang w:val="en-US" w:eastAsia="zh-CN"/>
        </w:rPr>
        <w:t>8</w:t>
      </w:r>
      <w:r>
        <w:rPr>
          <w:rFonts w:hint="eastAsia"/>
          <w:color w:val="auto"/>
          <w:szCs w:val="21"/>
          <w:highlight w:val="none"/>
        </w:rPr>
        <w:t>.1列入节能产品政府采购品目清单及环境标志产品政府采购品目清单的货物清单。</w:t>
      </w:r>
      <w:r>
        <w:rPr>
          <w:rFonts w:hint="eastAsia"/>
          <w:b/>
          <w:color w:val="auto"/>
          <w:szCs w:val="21"/>
          <w:highlight w:val="none"/>
        </w:rPr>
        <w:t>（如有，须提供）</w:t>
      </w:r>
    </w:p>
    <w:p w14:paraId="13A04303">
      <w:pPr>
        <w:snapToGrid w:val="0"/>
        <w:spacing w:before="50" w:after="120" w:afterLines="50"/>
        <w:jc w:val="left"/>
        <w:rPr>
          <w:rFonts w:hint="eastAsia" w:eastAsia="宋体"/>
          <w:color w:val="auto"/>
          <w:szCs w:val="21"/>
          <w:highlight w:val="none"/>
          <w:lang w:eastAsia="zh-CN"/>
        </w:rPr>
      </w:pPr>
      <w:r>
        <w:rPr>
          <w:rFonts w:hint="eastAsia"/>
          <w:color w:val="auto"/>
          <w:szCs w:val="21"/>
          <w:highlight w:val="none"/>
        </w:rPr>
        <w:t>投标产品中如有列入节能产品政府采购品目清单及环境标志产品政府采购品目清单的货物，应按下表提供清单。投标文件中</w:t>
      </w:r>
      <w:r>
        <w:rPr>
          <w:rFonts w:hint="eastAsia"/>
          <w:color w:val="auto"/>
          <w:szCs w:val="21"/>
          <w:highlight w:val="none"/>
          <w:lang w:val="en-US" w:eastAsia="zh-CN"/>
        </w:rPr>
        <w:t>同时</w:t>
      </w:r>
      <w:r>
        <w:rPr>
          <w:rFonts w:hint="eastAsia"/>
          <w:color w:val="auto"/>
          <w:szCs w:val="21"/>
          <w:highlight w:val="none"/>
        </w:rPr>
        <w:t>提供所投标产品的节能产品及环境标志认证证书扫描件</w:t>
      </w:r>
      <w:r>
        <w:rPr>
          <w:rFonts w:hint="eastAsia"/>
          <w:color w:val="auto"/>
          <w:highlight w:val="none"/>
          <w:lang w:eastAsia="zh-CN"/>
        </w:rPr>
        <w:t>。</w:t>
      </w:r>
    </w:p>
    <w:p w14:paraId="3078411B">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2"/>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64F81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BFE2B00">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657CBCF3">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3841B31F">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843D44D">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7C4F7836">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294C048B">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1787215C">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46342A55">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522E2E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3DB58BB">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97A66B2">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280ABEA6">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DECDEC6">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5C5B6106">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A671059">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BD40D24">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709FC20D">
            <w:pPr>
              <w:widowControl/>
              <w:spacing w:before="100" w:beforeAutospacing="1" w:after="100" w:afterAutospacing="1" w:line="376" w:lineRule="atLeast"/>
              <w:jc w:val="center"/>
              <w:rPr>
                <w:color w:val="auto"/>
                <w:kern w:val="0"/>
                <w:szCs w:val="21"/>
                <w:highlight w:val="none"/>
              </w:rPr>
            </w:pPr>
          </w:p>
        </w:tc>
      </w:tr>
      <w:tr w14:paraId="2AEEEB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C3D0058">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0C525EE">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5E78D8D4">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73FE278">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1CF74511">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F52957">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505BA47">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41D76364">
            <w:pPr>
              <w:widowControl/>
              <w:spacing w:before="100" w:beforeAutospacing="1" w:after="100" w:afterAutospacing="1" w:line="376" w:lineRule="atLeast"/>
              <w:jc w:val="center"/>
              <w:rPr>
                <w:color w:val="auto"/>
                <w:kern w:val="0"/>
                <w:szCs w:val="21"/>
                <w:highlight w:val="none"/>
              </w:rPr>
            </w:pPr>
          </w:p>
        </w:tc>
      </w:tr>
      <w:tr w14:paraId="7FF698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70573C0">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86016CD">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489F3746">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95FEBF9">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4BD08C80">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BD48CF4">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CF35899">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7F4590E">
            <w:pPr>
              <w:widowControl/>
              <w:spacing w:before="100" w:beforeAutospacing="1" w:after="100" w:afterAutospacing="1" w:line="376" w:lineRule="atLeast"/>
              <w:jc w:val="center"/>
              <w:rPr>
                <w:color w:val="auto"/>
                <w:kern w:val="0"/>
                <w:szCs w:val="21"/>
                <w:highlight w:val="none"/>
              </w:rPr>
            </w:pPr>
          </w:p>
        </w:tc>
      </w:tr>
    </w:tbl>
    <w:p w14:paraId="0F9B5AB9">
      <w:pPr>
        <w:snapToGrid w:val="0"/>
        <w:spacing w:before="50" w:after="120" w:afterLines="50"/>
        <w:jc w:val="left"/>
        <w:rPr>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6224C9C9">
      <w:pPr>
        <w:snapToGrid w:val="0"/>
        <w:spacing w:before="50" w:after="120" w:afterLines="50"/>
        <w:jc w:val="left"/>
        <w:rPr>
          <w:color w:val="auto"/>
          <w:szCs w:val="21"/>
          <w:highlight w:val="none"/>
        </w:rPr>
      </w:pPr>
    </w:p>
    <w:p w14:paraId="3C61293E">
      <w:pPr>
        <w:widowControl/>
        <w:jc w:val="left"/>
        <w:rPr>
          <w:color w:val="auto"/>
          <w:szCs w:val="21"/>
          <w:highlight w:val="none"/>
        </w:rPr>
      </w:pPr>
      <w:bookmarkStart w:id="169" w:name="_Hlk19050322"/>
      <w:r>
        <w:rPr>
          <w:color w:val="auto"/>
          <w:szCs w:val="21"/>
          <w:highlight w:val="none"/>
        </w:rPr>
        <w:br w:type="page"/>
      </w:r>
    </w:p>
    <w:p w14:paraId="34BEB112">
      <w:pPr>
        <w:snapToGrid w:val="0"/>
        <w:spacing w:before="120" w:beforeLines="50" w:after="50" w:line="440" w:lineRule="exact"/>
        <w:jc w:val="left"/>
        <w:rPr>
          <w:color w:val="auto"/>
          <w:szCs w:val="21"/>
          <w:highlight w:val="none"/>
        </w:rPr>
      </w:pPr>
      <w:r>
        <w:rPr>
          <w:rFonts w:hint="eastAsia"/>
          <w:color w:val="auto"/>
          <w:szCs w:val="21"/>
          <w:highlight w:val="none"/>
          <w:lang w:val="en-US" w:eastAsia="zh-CN"/>
        </w:rPr>
        <w:t>8</w:t>
      </w:r>
      <w:r>
        <w:rPr>
          <w:color w:val="auto"/>
          <w:szCs w:val="21"/>
          <w:highlight w:val="none"/>
        </w:rPr>
        <w:t>.2</w:t>
      </w:r>
      <w:r>
        <w:rPr>
          <w:rFonts w:hint="eastAsia"/>
          <w:bCs/>
          <w:color w:val="auto"/>
          <w:szCs w:val="21"/>
          <w:highlight w:val="none"/>
        </w:rPr>
        <w:t>中小企业声明函</w:t>
      </w:r>
      <w:r>
        <w:rPr>
          <w:color w:val="auto"/>
          <w:szCs w:val="21"/>
          <w:highlight w:val="none"/>
        </w:rPr>
        <w:t>。</w:t>
      </w:r>
    </w:p>
    <w:p w14:paraId="2F432195">
      <w:pPr>
        <w:rPr>
          <w:color w:val="auto"/>
          <w:szCs w:val="21"/>
          <w:highlight w:val="none"/>
        </w:rPr>
      </w:pPr>
    </w:p>
    <w:p w14:paraId="7CF5A365">
      <w:pPr>
        <w:spacing w:line="360" w:lineRule="auto"/>
        <w:ind w:firstLine="3584" w:firstLineChars="1700"/>
        <w:rPr>
          <w:b/>
          <w:color w:val="auto"/>
          <w:szCs w:val="21"/>
          <w:highlight w:val="none"/>
        </w:rPr>
      </w:pPr>
    </w:p>
    <w:p w14:paraId="13B3CF79">
      <w:pPr>
        <w:spacing w:line="360" w:lineRule="auto"/>
        <w:ind w:firstLine="3584" w:firstLineChars="1700"/>
        <w:rPr>
          <w:b/>
          <w:color w:val="auto"/>
          <w:szCs w:val="21"/>
          <w:highlight w:val="none"/>
        </w:rPr>
      </w:pPr>
      <w:r>
        <w:rPr>
          <w:rFonts w:hint="eastAsia"/>
          <w:b/>
          <w:color w:val="auto"/>
          <w:szCs w:val="21"/>
          <w:highlight w:val="none"/>
        </w:rPr>
        <w:t>中小企业声明函（货物）</w:t>
      </w:r>
    </w:p>
    <w:p w14:paraId="1CA0BDAD">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6FA6BDD1">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2553D64">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070C585B">
      <w:pPr>
        <w:spacing w:line="360" w:lineRule="auto"/>
        <w:ind w:firstLine="420"/>
        <w:rPr>
          <w:bCs/>
          <w:color w:val="auto"/>
          <w:szCs w:val="21"/>
          <w:highlight w:val="none"/>
        </w:rPr>
      </w:pPr>
      <w:r>
        <w:rPr>
          <w:rFonts w:hint="eastAsia"/>
          <w:bCs/>
          <w:color w:val="auto"/>
          <w:szCs w:val="21"/>
          <w:highlight w:val="none"/>
        </w:rPr>
        <w:t>……</w:t>
      </w:r>
    </w:p>
    <w:p w14:paraId="7D3C10BC">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74EC4A48">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6C08A78E">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36F03594">
      <w:pPr>
        <w:spacing w:line="360" w:lineRule="auto"/>
        <w:jc w:val="left"/>
        <w:rPr>
          <w:bCs/>
          <w:color w:val="auto"/>
          <w:szCs w:val="21"/>
          <w:highlight w:val="none"/>
        </w:rPr>
      </w:pPr>
      <w:r>
        <w:rPr>
          <w:rFonts w:hint="eastAsia"/>
          <w:bCs/>
          <w:color w:val="auto"/>
          <w:szCs w:val="21"/>
          <w:highlight w:val="none"/>
        </w:rPr>
        <w:t>注：</w:t>
      </w:r>
    </w:p>
    <w:p w14:paraId="2EB55F77">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1A3916A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0359E01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7D6771A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343B61A">
      <w:pPr>
        <w:spacing w:line="360" w:lineRule="auto"/>
        <w:jc w:val="left"/>
        <w:rPr>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29877F3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E305CF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6B618A3B">
      <w:pPr>
        <w:spacing w:line="360" w:lineRule="auto"/>
        <w:jc w:val="left"/>
        <w:rPr>
          <w:rFonts w:hint="eastAsia"/>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4B8D75D">
      <w:pPr>
        <w:snapToGrid w:val="0"/>
        <w:spacing w:before="50" w:after="120" w:afterLines="50"/>
        <w:jc w:val="left"/>
        <w:rPr>
          <w:color w:val="auto"/>
          <w:szCs w:val="21"/>
          <w:highlight w:val="none"/>
        </w:rPr>
      </w:pPr>
      <w:r>
        <w:rPr>
          <w:rFonts w:hint="eastAsia"/>
          <w:color w:val="auto"/>
          <w:szCs w:val="21"/>
          <w:highlight w:val="none"/>
          <w:lang w:val="en-US" w:eastAsia="zh-CN"/>
        </w:rPr>
        <w:t>8</w:t>
      </w:r>
      <w:r>
        <w:rPr>
          <w:color w:val="auto"/>
          <w:szCs w:val="21"/>
          <w:highlight w:val="none"/>
        </w:rPr>
        <w:t>.3监狱企业须提供最新一期《XX省监狱企业产品目录》或其他监狱企业证明材料。（非监狱企业无需提供）</w:t>
      </w:r>
    </w:p>
    <w:p w14:paraId="0554AC6F">
      <w:pPr>
        <w:snapToGrid w:val="0"/>
        <w:spacing w:before="50" w:after="120" w:afterLines="50"/>
        <w:jc w:val="left"/>
        <w:rPr>
          <w:color w:val="auto"/>
          <w:szCs w:val="21"/>
          <w:highlight w:val="none"/>
        </w:rPr>
      </w:pPr>
    </w:p>
    <w:p w14:paraId="4447FB3E">
      <w:pPr>
        <w:widowControl/>
        <w:jc w:val="left"/>
        <w:rPr>
          <w:color w:val="auto"/>
          <w:szCs w:val="21"/>
          <w:highlight w:val="none"/>
        </w:rPr>
      </w:pPr>
      <w:r>
        <w:rPr>
          <w:rFonts w:hint="eastAsia"/>
          <w:color w:val="auto"/>
          <w:szCs w:val="21"/>
          <w:highlight w:val="none"/>
          <w:lang w:val="en-US" w:eastAsia="zh-CN"/>
        </w:rPr>
        <w:t>8</w:t>
      </w:r>
      <w:r>
        <w:rPr>
          <w:color w:val="auto"/>
          <w:szCs w:val="21"/>
          <w:highlight w:val="none"/>
        </w:rPr>
        <w:t>.4</w:t>
      </w:r>
      <w:r>
        <w:rPr>
          <w:color w:val="auto"/>
          <w:highlight w:val="none"/>
        </w:rPr>
        <w:t>残疾人福利性单位须提供《残疾人福利性单位声明函》，格式如下。</w:t>
      </w:r>
      <w:r>
        <w:rPr>
          <w:color w:val="auto"/>
          <w:szCs w:val="21"/>
          <w:highlight w:val="none"/>
        </w:rPr>
        <w:t>（非残疾人福利性单位无需提供）</w:t>
      </w:r>
    </w:p>
    <w:p w14:paraId="0B80618B">
      <w:pPr>
        <w:spacing w:line="360" w:lineRule="auto"/>
        <w:jc w:val="center"/>
        <w:rPr>
          <w:b/>
          <w:color w:val="auto"/>
          <w:szCs w:val="21"/>
          <w:highlight w:val="none"/>
        </w:rPr>
      </w:pPr>
      <w:r>
        <w:rPr>
          <w:b/>
          <w:color w:val="auto"/>
          <w:szCs w:val="21"/>
          <w:highlight w:val="none"/>
        </w:rPr>
        <w:t>残疾人福利性单位声明函</w:t>
      </w:r>
    </w:p>
    <w:p w14:paraId="66912C64">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7CB2806">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72E1A3EC">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0DC8338A">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44999D1D">
      <w:pPr>
        <w:spacing w:line="360" w:lineRule="auto"/>
        <w:rPr>
          <w:color w:val="auto"/>
          <w:szCs w:val="21"/>
          <w:highlight w:val="none"/>
        </w:rPr>
      </w:pPr>
    </w:p>
    <w:p w14:paraId="34C1A66B">
      <w:pPr>
        <w:widowControl/>
        <w:jc w:val="left"/>
        <w:rPr>
          <w:color w:val="auto"/>
          <w:szCs w:val="21"/>
          <w:highlight w:val="none"/>
        </w:rPr>
      </w:pPr>
      <w:r>
        <w:rPr>
          <w:color w:val="auto"/>
          <w:szCs w:val="21"/>
          <w:highlight w:val="none"/>
        </w:rPr>
        <w:br w:type="page"/>
      </w:r>
    </w:p>
    <w:p w14:paraId="5DAE6C3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color w:val="auto"/>
          <w:szCs w:val="21"/>
          <w:highlight w:val="none"/>
          <w:lang w:val="en-US" w:eastAsia="zh-CN"/>
        </w:rPr>
        <w:t>8.5 如供应商提供的产品属于本国产品</w:t>
      </w:r>
      <w:r>
        <w:rPr>
          <w:rFonts w:hint="eastAsia"/>
          <w:color w:val="auto"/>
          <w:szCs w:val="21"/>
          <w:highlight w:val="none"/>
        </w:rPr>
        <w:t>，按以下格式提供</w:t>
      </w:r>
      <w:r>
        <w:rPr>
          <w:rFonts w:hint="eastAsia"/>
          <w:color w:val="auto"/>
          <w:szCs w:val="21"/>
          <w:highlight w:val="none"/>
          <w:lang w:val="en-US" w:eastAsia="zh-CN"/>
        </w:rPr>
        <w:t>关于符合本国产品标准的声明函</w:t>
      </w:r>
      <w:r>
        <w:rPr>
          <w:rFonts w:hint="eastAsia"/>
          <w:color w:val="auto"/>
          <w:szCs w:val="21"/>
          <w:highlight w:val="none"/>
        </w:rPr>
        <w:t>。</w:t>
      </w:r>
    </w:p>
    <w:p w14:paraId="66FF0805">
      <w:pPr>
        <w:spacing w:line="360" w:lineRule="auto"/>
        <w:ind w:firstLine="3584" w:firstLineChars="1700"/>
        <w:rPr>
          <w:rFonts w:hint="eastAsia"/>
          <w:b/>
          <w:color w:val="auto"/>
          <w:szCs w:val="21"/>
          <w:highlight w:val="none"/>
          <w:lang w:val="en-US" w:eastAsia="zh-CN"/>
        </w:rPr>
      </w:pPr>
    </w:p>
    <w:p w14:paraId="594A8CD8">
      <w:pPr>
        <w:spacing w:line="360" w:lineRule="auto"/>
        <w:ind w:firstLine="3584" w:firstLineChars="1700"/>
        <w:rPr>
          <w:rFonts w:hint="eastAsia"/>
          <w:b/>
          <w:color w:val="auto"/>
          <w:szCs w:val="21"/>
          <w:highlight w:val="none"/>
          <w:lang w:val="en-US" w:eastAsia="zh-CN"/>
        </w:rPr>
      </w:pPr>
      <w:r>
        <w:rPr>
          <w:rFonts w:hint="eastAsia"/>
          <w:b/>
          <w:color w:val="auto"/>
          <w:szCs w:val="21"/>
          <w:highlight w:val="none"/>
          <w:lang w:val="en-US" w:eastAsia="zh-CN"/>
        </w:rPr>
        <w:t>关于符合本国产品标准的声明函</w:t>
      </w:r>
    </w:p>
    <w:p w14:paraId="5F0BFF7F">
      <w:pPr>
        <w:spacing w:line="360" w:lineRule="auto"/>
        <w:ind w:firstLine="3584" w:firstLineChars="1700"/>
        <w:rPr>
          <w:rFonts w:hint="eastAsia"/>
          <w:b/>
          <w:color w:val="auto"/>
          <w:szCs w:val="21"/>
          <w:highlight w:val="none"/>
          <w:lang w:val="en-US" w:eastAsia="zh-CN"/>
        </w:rPr>
      </w:pPr>
    </w:p>
    <w:p w14:paraId="3037E81F">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F629E88">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BB489E6">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FC29288">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p w14:paraId="42B07A80">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本公司（单位）对上述声明内容的真实性负责。如有虚假，愿承担相应法律责任。</w:t>
      </w:r>
    </w:p>
    <w:p w14:paraId="35C49BA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3123647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供应商名称（盖章）：　        </w:t>
      </w:r>
    </w:p>
    <w:p w14:paraId="50B234D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日期：　     年　  月　  日  </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5B63892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__________________</w:t>
      </w:r>
    </w:p>
    <w:p w14:paraId="40052B9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1.产品如有型号，请在“产品名称”栏一并填写。</w:t>
      </w:r>
    </w:p>
    <w:p w14:paraId="4D2C069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2.生产厂名与厂址应与生产厂营业执照载明的相关信息保持一致。</w:t>
      </w:r>
    </w:p>
    <w:p w14:paraId="57F58A0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3.该产品的中国境内生产的组件成本占比相关要求实施前，“规定比例”栏可不填，下同。</w:t>
      </w:r>
    </w:p>
    <w:p w14:paraId="5AEB85C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4.该产品的关键组件要求实施前，“关键组件”栏可不填，下同。</w:t>
      </w:r>
    </w:p>
    <w:p w14:paraId="1DBC61F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ascii="Calibri" w:hAnsi="Calibri"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t>。</w:t>
      </w:r>
    </w:p>
    <w:p w14:paraId="7419FF0C">
      <w:pPr>
        <w:snapToGrid w:val="0"/>
        <w:spacing w:before="50" w:after="120" w:afterLines="50"/>
        <w:jc w:val="left"/>
        <w:rPr>
          <w:color w:val="auto"/>
          <w:szCs w:val="21"/>
          <w:highlight w:val="none"/>
        </w:rPr>
        <w:sectPr>
          <w:headerReference r:id="rId14"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7419EDF2">
      <w:pPr>
        <w:pStyle w:val="2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w:t>
      </w:r>
      <w:r>
        <w:rPr>
          <w:rFonts w:hint="eastAsia" w:ascii="Times New Roman" w:hAnsi="Times New Roman"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6</w:t>
      </w:r>
      <w:r>
        <w:rPr>
          <w:rFonts w:hint="eastAsia" w:ascii="Times New Roman" w:hAnsi="Times New Roman" w:eastAsia="宋体" w:cs="Times New Roman"/>
          <w:color w:val="auto"/>
          <w:kern w:val="2"/>
          <w:sz w:val="21"/>
          <w:szCs w:val="21"/>
          <w:highlight w:val="none"/>
          <w:lang w:val="en-US" w:eastAsia="zh-CN" w:bidi="ar-SA"/>
        </w:rPr>
        <w:t>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14:paraId="021FE4D1">
      <w:pPr>
        <w:pStyle w:val="20"/>
        <w:rPr>
          <w:rFonts w:hint="eastAsia"/>
          <w:color w:val="auto"/>
          <w:highlight w:val="none"/>
          <w:lang w:val="en-US" w:eastAsia="zh-CN"/>
        </w:rPr>
      </w:pPr>
    </w:p>
    <w:p w14:paraId="1BF86DF3">
      <w:pPr>
        <w:pStyle w:val="20"/>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14:paraId="2F9583F3">
      <w:pPr>
        <w:pStyle w:val="20"/>
        <w:rPr>
          <w:rFonts w:hint="default"/>
          <w:color w:val="auto"/>
          <w:highlight w:val="none"/>
          <w:lang w:val="en-US" w:eastAsia="zh-CN"/>
        </w:rPr>
      </w:pPr>
    </w:p>
    <w:p w14:paraId="1B02CA98">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14:paraId="57CC7D7D">
      <w:pPr>
        <w:pStyle w:val="20"/>
        <w:rPr>
          <w:rFonts w:hint="default" w:ascii="Times New Roman" w:hAnsi="Times New Roman" w:eastAsia="宋体" w:cs="Times New Roman"/>
          <w:color w:val="auto"/>
          <w:kern w:val="2"/>
          <w:sz w:val="21"/>
          <w:szCs w:val="21"/>
          <w:highlight w:val="none"/>
          <w:lang w:val="en-US" w:eastAsia="zh-CN" w:bidi="ar-SA"/>
        </w:rPr>
      </w:pPr>
    </w:p>
    <w:p w14:paraId="586402C1">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14:paraId="4318DAA5">
      <w:pPr>
        <w:pStyle w:val="20"/>
        <w:rPr>
          <w:rFonts w:hint="default" w:ascii="Times New Roman" w:hAnsi="Times New Roman" w:eastAsia="宋体" w:cs="Times New Roman"/>
          <w:color w:val="auto"/>
          <w:kern w:val="2"/>
          <w:sz w:val="21"/>
          <w:szCs w:val="21"/>
          <w:highlight w:val="none"/>
          <w:lang w:val="en-US" w:eastAsia="zh-CN" w:bidi="ar-SA"/>
        </w:rPr>
      </w:pPr>
    </w:p>
    <w:p w14:paraId="039F8D0B">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3B704340">
      <w:pPr>
        <w:pStyle w:val="20"/>
        <w:rPr>
          <w:rFonts w:hint="default" w:ascii="Times New Roman" w:hAnsi="Times New Roman" w:eastAsia="宋体" w:cs="Times New Roman"/>
          <w:color w:val="auto"/>
          <w:kern w:val="2"/>
          <w:sz w:val="21"/>
          <w:szCs w:val="21"/>
          <w:highlight w:val="none"/>
          <w:lang w:val="en-US" w:eastAsia="zh-CN" w:bidi="ar-SA"/>
        </w:rPr>
      </w:pPr>
    </w:p>
    <w:p w14:paraId="58DC5B11">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1D09A427">
      <w:pPr>
        <w:pStyle w:val="20"/>
        <w:rPr>
          <w:rFonts w:hint="default" w:ascii="Times New Roman" w:hAnsi="Times New Roman" w:eastAsia="宋体" w:cs="Times New Roman"/>
          <w:color w:val="auto"/>
          <w:kern w:val="2"/>
          <w:sz w:val="21"/>
          <w:szCs w:val="21"/>
          <w:highlight w:val="none"/>
          <w:lang w:val="en-US" w:eastAsia="zh-CN" w:bidi="ar-SA"/>
        </w:rPr>
      </w:pPr>
    </w:p>
    <w:p w14:paraId="61925803">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67B92C14">
      <w:pPr>
        <w:pStyle w:val="20"/>
        <w:rPr>
          <w:rFonts w:hint="default" w:ascii="Times New Roman" w:hAnsi="Times New Roman" w:eastAsia="宋体" w:cs="Times New Roman"/>
          <w:color w:val="auto"/>
          <w:kern w:val="2"/>
          <w:sz w:val="21"/>
          <w:szCs w:val="21"/>
          <w:highlight w:val="none"/>
          <w:lang w:val="en-US" w:eastAsia="zh-CN" w:bidi="ar-SA"/>
        </w:rPr>
      </w:pPr>
    </w:p>
    <w:p w14:paraId="770AA358">
      <w:pPr>
        <w:pStyle w:val="20"/>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供应商名称（盖章）：　        </w:t>
      </w:r>
    </w:p>
    <w:p w14:paraId="7F04756D">
      <w:pPr>
        <w:pStyle w:val="20"/>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日期：　     年　  月　  日 </w:t>
      </w:r>
    </w:p>
    <w:p w14:paraId="05CE5EE1">
      <w:pPr>
        <w:pStyle w:val="20"/>
        <w:rPr>
          <w:rFonts w:hint="default"/>
          <w:color w:val="auto"/>
          <w:highlight w:val="none"/>
          <w:lang w:val="en-US" w:eastAsia="zh-CN"/>
        </w:rPr>
      </w:pPr>
    </w:p>
    <w:p w14:paraId="7E5A29F2">
      <w:pPr>
        <w:pStyle w:val="20"/>
        <w:rPr>
          <w:rFonts w:hint="default"/>
          <w:color w:val="auto"/>
          <w:highlight w:val="none"/>
          <w:lang w:val="en-US" w:eastAsia="zh-CN"/>
        </w:rPr>
      </w:pPr>
    </w:p>
    <w:p w14:paraId="25E93B0A">
      <w:pPr>
        <w:pStyle w:val="20"/>
        <w:rPr>
          <w:rFonts w:hint="default"/>
          <w:color w:val="auto"/>
          <w:highlight w:val="none"/>
          <w:lang w:val="en-US" w:eastAsia="zh-CN"/>
        </w:rPr>
      </w:pPr>
    </w:p>
    <w:p w14:paraId="485AE7B4">
      <w:pPr>
        <w:pStyle w:val="20"/>
        <w:rPr>
          <w:rFonts w:hint="default"/>
          <w:color w:val="auto"/>
          <w:highlight w:val="none"/>
          <w:lang w:val="en-US" w:eastAsia="zh-CN"/>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40DB0B79">
      <w:pPr>
        <w:widowControl/>
        <w:snapToGrid/>
        <w:spacing w:before="0" w:after="0" w:afterLines="-2147483648"/>
        <w:jc w:val="left"/>
        <w:rPr>
          <w:color w:val="auto"/>
          <w:szCs w:val="21"/>
          <w:highlight w:val="none"/>
        </w:rPr>
      </w:pPr>
      <w:bookmarkStart w:id="170" w:name="_Hlk93046716"/>
      <w:r>
        <w:rPr>
          <w:rFonts w:hint="eastAsia"/>
          <w:color w:val="auto"/>
          <w:szCs w:val="21"/>
          <w:highlight w:val="none"/>
          <w:lang w:val="en-US" w:eastAsia="zh-CN"/>
        </w:rPr>
        <w:t>9</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16D0213A">
      <w:pPr>
        <w:snapToGrid w:val="0"/>
        <w:spacing w:before="50" w:after="120" w:afterLines="50"/>
        <w:jc w:val="center"/>
        <w:rPr>
          <w:color w:val="auto"/>
          <w:szCs w:val="21"/>
          <w:highlight w:val="none"/>
        </w:rPr>
      </w:pPr>
    </w:p>
    <w:p w14:paraId="72EB1508">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6AB6B555">
      <w:pPr>
        <w:snapToGrid w:val="0"/>
        <w:spacing w:before="50" w:after="120" w:afterLines="50"/>
        <w:jc w:val="left"/>
        <w:rPr>
          <w:color w:val="auto"/>
          <w:szCs w:val="21"/>
          <w:highlight w:val="none"/>
        </w:rPr>
      </w:pPr>
    </w:p>
    <w:p w14:paraId="2E403E2A">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3D0A0A29">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1EFB662E">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2ED4696B">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610B733F">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1F1D9918">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4FC2B82E">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0E2C03FD">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1E76B1DB">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5ECAEC5F">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7EEC7CCB">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60BB31E7">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5D8E6359">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4182AC7A">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6459999D">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31451B14">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3672E7AC">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0005BE11">
      <w:pPr>
        <w:snapToGrid w:val="0"/>
        <w:spacing w:before="50" w:after="120" w:afterLines="50"/>
        <w:jc w:val="center"/>
        <w:rPr>
          <w:color w:val="auto"/>
          <w:szCs w:val="21"/>
          <w:highlight w:val="none"/>
        </w:rPr>
      </w:pPr>
    </w:p>
    <w:p w14:paraId="23CBE42F">
      <w:pPr>
        <w:snapToGrid w:val="0"/>
        <w:spacing w:before="50" w:after="120" w:afterLines="50"/>
        <w:jc w:val="center"/>
        <w:rPr>
          <w:color w:val="auto"/>
          <w:szCs w:val="21"/>
          <w:highlight w:val="none"/>
        </w:rPr>
      </w:pPr>
    </w:p>
    <w:p w14:paraId="5F6B9973">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1116A42A">
      <w:pPr>
        <w:snapToGrid w:val="0"/>
        <w:spacing w:before="50" w:after="120" w:afterLines="50"/>
        <w:jc w:val="center"/>
        <w:rPr>
          <w:color w:val="auto"/>
          <w:szCs w:val="21"/>
          <w:highlight w:val="none"/>
        </w:rPr>
      </w:pPr>
      <w:r>
        <w:rPr>
          <w:rFonts w:hint="eastAsia"/>
          <w:color w:val="auto"/>
          <w:szCs w:val="21"/>
          <w:highlight w:val="none"/>
        </w:rPr>
        <w:t>日期：  年  月   日</w:t>
      </w:r>
    </w:p>
    <w:bookmarkEnd w:id="169"/>
    <w:p w14:paraId="70CC0401">
      <w:pPr>
        <w:snapToGrid w:val="0"/>
        <w:spacing w:before="50" w:after="120" w:afterLines="50"/>
        <w:jc w:val="left"/>
        <w:rPr>
          <w:color w:val="auto"/>
          <w:szCs w:val="21"/>
          <w:highlight w:val="none"/>
        </w:rPr>
      </w:pPr>
      <w:r>
        <w:rPr>
          <w:color w:val="auto"/>
          <w:szCs w:val="21"/>
          <w:highlight w:val="none"/>
        </w:rPr>
        <w:br w:type="page"/>
      </w:r>
      <w:bookmarkEnd w:id="170"/>
      <w:r>
        <w:rPr>
          <w:rFonts w:hint="eastAsia"/>
          <w:color w:val="auto"/>
          <w:szCs w:val="21"/>
          <w:highlight w:val="none"/>
          <w:lang w:val="en-US" w:eastAsia="zh-CN"/>
        </w:rPr>
        <w:t>10</w:t>
      </w:r>
      <w:r>
        <w:rPr>
          <w:color w:val="auto"/>
          <w:szCs w:val="21"/>
          <w:highlight w:val="none"/>
        </w:rPr>
        <w:t>.代理服务费承诺书</w:t>
      </w:r>
    </w:p>
    <w:p w14:paraId="602A278B">
      <w:pPr>
        <w:spacing w:line="360" w:lineRule="exact"/>
        <w:rPr>
          <w:color w:val="auto"/>
          <w:szCs w:val="21"/>
          <w:highlight w:val="none"/>
        </w:rPr>
      </w:pPr>
      <w:r>
        <w:rPr>
          <w:color w:val="auto"/>
          <w:szCs w:val="21"/>
          <w:highlight w:val="none"/>
        </w:rPr>
        <w:t>致：广西机电设备招标有限公司</w:t>
      </w:r>
    </w:p>
    <w:p w14:paraId="20625289">
      <w:pPr>
        <w:spacing w:line="360" w:lineRule="exact"/>
        <w:ind w:firstLine="420" w:firstLineChars="200"/>
        <w:rPr>
          <w:color w:val="auto"/>
          <w:szCs w:val="21"/>
          <w:highlight w:val="none"/>
        </w:rPr>
      </w:pPr>
      <w:r>
        <w:rPr>
          <w:color w:val="auto"/>
          <w:szCs w:val="21"/>
          <w:highlight w:val="none"/>
        </w:rPr>
        <w:t>我单位参加了贵方组织的招标项目编号为</w:t>
      </w:r>
      <w:r>
        <w:rPr>
          <w:b/>
          <w:color w:val="auto"/>
          <w:szCs w:val="21"/>
          <w:highlight w:val="none"/>
        </w:rPr>
        <w:t>（</w:t>
      </w:r>
      <w:r>
        <w:rPr>
          <w:color w:val="auto"/>
          <w:szCs w:val="21"/>
          <w:highlight w:val="none"/>
          <w:u w:val="single"/>
        </w:rPr>
        <w:t xml:space="preserve">                    )</w:t>
      </w:r>
      <w:r>
        <w:rPr>
          <w:color w:val="auto"/>
          <w:szCs w:val="21"/>
          <w:highlight w:val="none"/>
        </w:rPr>
        <w:t>的投标，并递交了投标保证金</w:t>
      </w:r>
      <w:bookmarkStart w:id="171" w:name="_Hlk19050352"/>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w:t>
      </w:r>
      <w:bookmarkEnd w:id="171"/>
      <w:r>
        <w:rPr>
          <w:color w:val="auto"/>
          <w:szCs w:val="21"/>
          <w:highlight w:val="none"/>
        </w:rPr>
        <w:t>，在此我方说明如下：</w:t>
      </w:r>
    </w:p>
    <w:p w14:paraId="6FECCC93">
      <w:pPr>
        <w:spacing w:line="360" w:lineRule="exact"/>
        <w:ind w:firstLine="420" w:firstLineChars="200"/>
        <w:rPr>
          <w:color w:val="auto"/>
          <w:szCs w:val="21"/>
          <w:highlight w:val="none"/>
        </w:rPr>
      </w:pPr>
      <w:bookmarkStart w:id="172" w:name="_Hlk19050395"/>
      <w:r>
        <w:rPr>
          <w:color w:val="auto"/>
          <w:szCs w:val="21"/>
          <w:highlight w:val="none"/>
        </w:rPr>
        <w:t>1．我方承诺，若我单位中标，保证在领取中标通知书之前，按本项目招标文件的规定标准向贵单位支付代理服务费。如我单位未按规定缴纳代理服务费，贵方可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72"/>
    <w:p w14:paraId="067566B0">
      <w:pPr>
        <w:spacing w:line="360" w:lineRule="exact"/>
        <w:ind w:firstLine="420" w:firstLineChars="200"/>
        <w:rPr>
          <w:color w:val="auto"/>
          <w:szCs w:val="21"/>
          <w:highlight w:val="none"/>
        </w:rPr>
      </w:pPr>
      <w:bookmarkStart w:id="173" w:name="_Hlk19050518"/>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184F688A">
      <w:pPr>
        <w:spacing w:line="360" w:lineRule="exact"/>
        <w:ind w:firstLine="420" w:firstLineChars="200"/>
        <w:rPr>
          <w:color w:val="auto"/>
          <w:szCs w:val="21"/>
          <w:highlight w:val="none"/>
        </w:rPr>
      </w:pPr>
      <w:r>
        <w:rPr>
          <w:color w:val="auto"/>
          <w:szCs w:val="21"/>
          <w:highlight w:val="none"/>
        </w:rPr>
        <w:t>第一种方式：一次性足额缴纳代理服务费。</w:t>
      </w:r>
    </w:p>
    <w:p w14:paraId="3D1B1CC6">
      <w:pPr>
        <w:spacing w:line="360" w:lineRule="exact"/>
        <w:ind w:firstLine="420" w:firstLineChars="200"/>
        <w:rPr>
          <w:color w:val="auto"/>
          <w:szCs w:val="21"/>
          <w:highlight w:val="none"/>
        </w:rPr>
      </w:pPr>
      <w:r>
        <w:rPr>
          <w:color w:val="auto"/>
          <w:szCs w:val="21"/>
          <w:highlight w:val="none"/>
        </w:rPr>
        <w:t>第二种方式：从投标保证金中抵扣代理服务费，不足部分补交。</w:t>
      </w:r>
    </w:p>
    <w:bookmarkEnd w:id="173"/>
    <w:p w14:paraId="27E2B108">
      <w:pPr>
        <w:spacing w:line="360" w:lineRule="exact"/>
        <w:ind w:firstLine="420" w:firstLineChars="200"/>
        <w:rPr>
          <w:color w:val="auto"/>
          <w:szCs w:val="21"/>
          <w:highlight w:val="none"/>
        </w:rPr>
      </w:pPr>
      <w:r>
        <w:rPr>
          <w:color w:val="auto"/>
          <w:szCs w:val="21"/>
          <w:highlight w:val="none"/>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C1B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C3E1936">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26E69275">
            <w:pPr>
              <w:spacing w:line="360" w:lineRule="exact"/>
              <w:jc w:val="center"/>
              <w:rPr>
                <w:color w:val="auto"/>
                <w:szCs w:val="21"/>
                <w:highlight w:val="none"/>
              </w:rPr>
            </w:pPr>
          </w:p>
        </w:tc>
      </w:tr>
      <w:tr w14:paraId="70A6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76F0211">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54E8710D">
            <w:pPr>
              <w:spacing w:line="360" w:lineRule="exact"/>
              <w:jc w:val="center"/>
              <w:rPr>
                <w:color w:val="auto"/>
                <w:szCs w:val="21"/>
                <w:highlight w:val="none"/>
              </w:rPr>
            </w:pPr>
          </w:p>
        </w:tc>
      </w:tr>
      <w:tr w14:paraId="5B60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6E63FBA">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398F7643">
            <w:pPr>
              <w:spacing w:line="360" w:lineRule="exact"/>
              <w:jc w:val="center"/>
              <w:rPr>
                <w:color w:val="auto"/>
                <w:szCs w:val="21"/>
                <w:highlight w:val="none"/>
              </w:rPr>
            </w:pPr>
          </w:p>
        </w:tc>
      </w:tr>
      <w:tr w14:paraId="504B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BD91F94">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3F56A766">
            <w:pPr>
              <w:spacing w:line="360" w:lineRule="exact"/>
              <w:jc w:val="center"/>
              <w:rPr>
                <w:color w:val="auto"/>
                <w:szCs w:val="21"/>
                <w:highlight w:val="none"/>
              </w:rPr>
            </w:pPr>
          </w:p>
        </w:tc>
      </w:tr>
    </w:tbl>
    <w:p w14:paraId="25615E95">
      <w:pPr>
        <w:spacing w:line="360" w:lineRule="exact"/>
        <w:ind w:firstLine="420" w:firstLineChars="200"/>
        <w:rPr>
          <w:color w:val="auto"/>
          <w:szCs w:val="21"/>
          <w:highlight w:val="none"/>
        </w:rPr>
      </w:pPr>
      <w:r>
        <w:rPr>
          <w:color w:val="auto"/>
          <w:szCs w:val="21"/>
          <w:highlight w:val="none"/>
        </w:rPr>
        <w:t>3．如果我单位未遵守有关招标文件关于投标保证金的规定，贵方可以没收我单位投标保证金。</w:t>
      </w:r>
    </w:p>
    <w:p w14:paraId="623872AD">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705D1DF7">
      <w:pPr>
        <w:spacing w:line="360" w:lineRule="exact"/>
        <w:ind w:firstLine="420" w:firstLineChars="200"/>
        <w:rPr>
          <w:color w:val="auto"/>
          <w:szCs w:val="21"/>
          <w:highlight w:val="none"/>
        </w:rPr>
      </w:pPr>
      <w:r>
        <w:rPr>
          <w:color w:val="auto"/>
          <w:szCs w:val="21"/>
          <w:highlight w:val="none"/>
        </w:rPr>
        <w:t>第一种方式：开具收据。</w:t>
      </w:r>
    </w:p>
    <w:p w14:paraId="4476CA33">
      <w:pPr>
        <w:spacing w:line="360" w:lineRule="exact"/>
        <w:ind w:firstLine="420" w:firstLineChars="20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7E7ED028">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2D376D23">
      <w:pPr>
        <w:spacing w:before="120" w:beforeLines="50" w:line="360" w:lineRule="auto"/>
        <w:jc w:val="left"/>
        <w:rPr>
          <w:color w:val="auto"/>
          <w:szCs w:val="21"/>
          <w:highlight w:val="none"/>
        </w:rPr>
      </w:pPr>
    </w:p>
    <w:p w14:paraId="6D960083">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FAA3193">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4EC41A63">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CD1A2DC">
      <w:pPr>
        <w:spacing w:before="120" w:beforeLines="50" w:line="360" w:lineRule="auto"/>
        <w:jc w:val="left"/>
        <w:rPr>
          <w:color w:val="auto"/>
          <w:szCs w:val="21"/>
          <w:highlight w:val="none"/>
        </w:rPr>
      </w:pPr>
      <w:r>
        <w:rPr>
          <w:color w:val="auto"/>
          <w:szCs w:val="21"/>
          <w:highlight w:val="none"/>
        </w:rPr>
        <w:t>说明：</w:t>
      </w:r>
    </w:p>
    <w:p w14:paraId="659B1B0A">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7DC86D6D">
      <w:pPr>
        <w:spacing w:line="340" w:lineRule="exact"/>
        <w:ind w:firstLine="420" w:firstLineChars="200"/>
        <w:rPr>
          <w:color w:val="auto"/>
          <w:szCs w:val="21"/>
          <w:highlight w:val="none"/>
        </w:rPr>
      </w:pPr>
      <w:r>
        <w:rPr>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C742B13">
      <w:pPr>
        <w:jc w:val="center"/>
        <w:rPr>
          <w:color w:val="auto"/>
          <w:highlight w:val="none"/>
        </w:rPr>
      </w:pPr>
      <w:r>
        <w:rPr>
          <w:color w:val="auto"/>
          <w:highlight w:val="none"/>
        </w:rPr>
        <w:t>（3）如供应商未及时收到退回款项，请与广西机电设备招标有限公司财务部联系。广西机电设备招标有限公司财务部联系方式：联系人：吴茜；电话：0771-2821398；传真：0771-2843545。</w:t>
      </w:r>
    </w:p>
    <w:p w14:paraId="4D9AF5B9">
      <w:pPr>
        <w:widowControl/>
        <w:jc w:val="left"/>
        <w:rPr>
          <w:color w:val="auto"/>
          <w:highlight w:val="none"/>
        </w:rPr>
      </w:pPr>
      <w:r>
        <w:rPr>
          <w:color w:val="auto"/>
          <w:highlight w:val="none"/>
        </w:rPr>
        <w:br w:type="page"/>
      </w:r>
    </w:p>
    <w:p w14:paraId="7DC11316">
      <w:pPr>
        <w:snapToGrid w:val="0"/>
        <w:spacing w:before="50" w:after="120" w:afterLines="50"/>
        <w:jc w:val="left"/>
        <w:rPr>
          <w:color w:val="auto"/>
          <w:szCs w:val="21"/>
          <w:highlight w:val="none"/>
        </w:rPr>
      </w:pPr>
      <w:r>
        <w:rPr>
          <w:rFonts w:hint="eastAsia"/>
          <w:color w:val="auto"/>
          <w:szCs w:val="21"/>
          <w:highlight w:val="none"/>
          <w:lang w:val="en-US" w:eastAsia="zh-CN"/>
        </w:rPr>
        <w:t>11</w:t>
      </w:r>
      <w:r>
        <w:rPr>
          <w:color w:val="auto"/>
          <w:szCs w:val="21"/>
          <w:highlight w:val="none"/>
        </w:rPr>
        <w:t>．供应商认为需提供的其他材料（根据招标文件编写）</w:t>
      </w:r>
    </w:p>
    <w:p w14:paraId="614BD253">
      <w:pPr>
        <w:rPr>
          <w:color w:val="auto"/>
          <w:highlight w:val="none"/>
        </w:rPr>
      </w:pPr>
    </w:p>
    <w:p w14:paraId="47D69AB6">
      <w:pPr>
        <w:jc w:val="center"/>
        <w:rPr>
          <w:b/>
          <w:bCs/>
          <w:color w:val="auto"/>
          <w:szCs w:val="21"/>
          <w:highlight w:val="none"/>
        </w:rPr>
      </w:pPr>
      <w:r>
        <w:rPr>
          <w:color w:val="auto"/>
          <w:highlight w:val="none"/>
        </w:rPr>
        <w:br w:type="page"/>
      </w:r>
    </w:p>
    <w:p w14:paraId="654C4331">
      <w:pPr>
        <w:tabs>
          <w:tab w:val="left" w:pos="327"/>
          <w:tab w:val="center" w:pos="4737"/>
        </w:tabs>
        <w:jc w:val="left"/>
        <w:rPr>
          <w:color w:val="auto"/>
          <w:sz w:val="28"/>
          <w:szCs w:val="28"/>
          <w:highlight w:val="none"/>
        </w:rPr>
      </w:pPr>
      <w:r>
        <w:rPr>
          <w:rFonts w:hint="eastAsia"/>
          <w:color w:val="auto"/>
          <w:sz w:val="28"/>
          <w:szCs w:val="28"/>
          <w:highlight w:val="none"/>
          <w:lang w:eastAsia="zh-CN"/>
        </w:rPr>
        <w:tab/>
      </w:r>
      <w:r>
        <w:rPr>
          <w:rFonts w:hint="eastAsia"/>
          <w:color w:val="auto"/>
          <w:sz w:val="28"/>
          <w:szCs w:val="28"/>
          <w:highlight w:val="none"/>
          <w:lang w:eastAsia="zh-CN"/>
        </w:rPr>
        <w:tab/>
      </w:r>
      <w:r>
        <w:rPr>
          <w:color w:val="auto"/>
          <w:sz w:val="28"/>
          <w:szCs w:val="28"/>
          <w:highlight w:val="none"/>
        </w:rPr>
        <w:t>第二部分 技术文件</w:t>
      </w:r>
    </w:p>
    <w:p w14:paraId="6588A58E">
      <w:pPr>
        <w:jc w:val="center"/>
        <w:rPr>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5DA5C672">
      <w:pPr>
        <w:snapToGrid w:val="0"/>
        <w:spacing w:before="50" w:after="120" w:afterLines="50"/>
        <w:jc w:val="left"/>
        <w:rPr>
          <w:color w:val="auto"/>
          <w:szCs w:val="21"/>
          <w:highlight w:val="none"/>
        </w:rPr>
      </w:pPr>
    </w:p>
    <w:p w14:paraId="66D9B899">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《采购需求》技术</w:t>
      </w:r>
      <w:r>
        <w:rPr>
          <w:color w:val="auto"/>
          <w:szCs w:val="21"/>
          <w:highlight w:val="none"/>
        </w:rPr>
        <w:t>要求的</w:t>
      </w:r>
      <w:r>
        <w:rPr>
          <w:rFonts w:hint="eastAsia"/>
          <w:color w:val="auto"/>
          <w:szCs w:val="21"/>
          <w:highlight w:val="none"/>
        </w:rPr>
        <w:t>响应表</w:t>
      </w:r>
    </w:p>
    <w:p w14:paraId="7BE82661">
      <w:pPr>
        <w:rPr>
          <w:color w:val="auto"/>
          <w:szCs w:val="21"/>
          <w:highlight w:val="none"/>
        </w:rPr>
      </w:pPr>
    </w:p>
    <w:p w14:paraId="5062CB91">
      <w:pPr>
        <w:ind w:firstLine="420" w:firstLineChars="200"/>
        <w:rPr>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CA1E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1394065">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EB04EC6">
            <w:pPr>
              <w:snapToGrid w:val="0"/>
              <w:spacing w:before="120" w:beforeLines="50"/>
              <w:jc w:val="center"/>
              <w:rPr>
                <w:color w:val="auto"/>
                <w:szCs w:val="21"/>
                <w:highlight w:val="none"/>
              </w:rPr>
            </w:pPr>
            <w:r>
              <w:rPr>
                <w:color w:val="auto"/>
                <w:szCs w:val="21"/>
                <w:highlight w:val="none"/>
              </w:rPr>
              <w:t>招标文件要求</w:t>
            </w:r>
          </w:p>
          <w:p w14:paraId="14BB86C7">
            <w:pPr>
              <w:snapToGrid w:val="0"/>
              <w:spacing w:before="120" w:beforeLines="5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D27A77">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F7071EE">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0FDD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6902815">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92E10D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0CDAAA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646775E">
            <w:pPr>
              <w:snapToGrid w:val="0"/>
              <w:spacing w:before="120" w:beforeLines="50"/>
              <w:jc w:val="center"/>
              <w:rPr>
                <w:color w:val="auto"/>
                <w:szCs w:val="21"/>
                <w:highlight w:val="none"/>
              </w:rPr>
            </w:pPr>
          </w:p>
        </w:tc>
      </w:tr>
      <w:tr w14:paraId="488EE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B617D6A">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7143054">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A46E10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963E229">
            <w:pPr>
              <w:snapToGrid w:val="0"/>
              <w:spacing w:before="120" w:beforeLines="50"/>
              <w:jc w:val="center"/>
              <w:rPr>
                <w:color w:val="auto"/>
                <w:szCs w:val="21"/>
                <w:highlight w:val="none"/>
              </w:rPr>
            </w:pPr>
          </w:p>
        </w:tc>
      </w:tr>
      <w:tr w14:paraId="43C0E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451C70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81D3D5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0DDAFA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B6B1005">
            <w:pPr>
              <w:snapToGrid w:val="0"/>
              <w:spacing w:before="120" w:beforeLines="50"/>
              <w:jc w:val="center"/>
              <w:rPr>
                <w:color w:val="auto"/>
                <w:szCs w:val="21"/>
                <w:highlight w:val="none"/>
              </w:rPr>
            </w:pPr>
          </w:p>
        </w:tc>
      </w:tr>
      <w:tr w14:paraId="64D09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8BD6CC9">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FEFC115">
            <w:pPr>
              <w:snapToGrid w:val="0"/>
              <w:spacing w:before="120" w:beforeLines="5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A40A6C8">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9E6B5B">
            <w:pPr>
              <w:snapToGrid w:val="0"/>
              <w:spacing w:before="120" w:beforeLines="50"/>
              <w:jc w:val="center"/>
              <w:rPr>
                <w:color w:val="auto"/>
                <w:szCs w:val="21"/>
                <w:highlight w:val="none"/>
              </w:rPr>
            </w:pPr>
            <w:r>
              <w:rPr>
                <w:color w:val="auto"/>
                <w:szCs w:val="21"/>
                <w:highlight w:val="none"/>
              </w:rPr>
              <w:t>……</w:t>
            </w:r>
          </w:p>
        </w:tc>
      </w:tr>
    </w:tbl>
    <w:p w14:paraId="5E02BF0B">
      <w:pPr>
        <w:rPr>
          <w:color w:val="auto"/>
          <w:szCs w:val="21"/>
          <w:highlight w:val="none"/>
        </w:rPr>
      </w:pPr>
    </w:p>
    <w:p w14:paraId="3625C022">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174"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r>
        <w:rPr>
          <w:rFonts w:hint="eastAsia" w:ascii="Times New Roman" w:hAnsi="Times New Roman" w:cs="Times New Roman"/>
          <w:b/>
          <w:bCs/>
          <w:color w:val="auto"/>
          <w:highlight w:val="none"/>
        </w:rPr>
        <w:t>如果采购需求为≤或≥某个数值标准时，响应内容不得直接复制采购需求，响应内容应当写明投标产品的具体参数或承诺的具体数值。如该采购需求属于不能明确具体数值的，响应内容应当备注说明。</w:t>
      </w:r>
    </w:p>
    <w:p w14:paraId="5DDCD346">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049FC7B7">
      <w:pPr>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2BA63B97">
      <w:pPr>
        <w:rPr>
          <w:rFonts w:hint="eastAsia"/>
          <w:b/>
          <w:bCs/>
          <w:color w:val="auto"/>
          <w:highlight w:val="none"/>
        </w:rPr>
      </w:pPr>
      <w:r>
        <w:rPr>
          <w:rFonts w:hint="eastAsia"/>
          <w:b/>
          <w:bCs/>
          <w:color w:val="auto"/>
          <w:highlight w:val="none"/>
        </w:rPr>
        <w:t>（4）技术指标要求提交证明材料的，应按要求提供，提交其他形式证明材料或未提供证明材料的将视为未实质性响应该技术指标要求。技术指标要求提交另外其他资料的除外。</w:t>
      </w:r>
    </w:p>
    <w:p w14:paraId="228AA1F2">
      <w:pPr>
        <w:rPr>
          <w:color w:val="auto"/>
          <w:highlight w:val="none"/>
        </w:rPr>
      </w:pPr>
      <w:r>
        <w:rPr>
          <w:color w:val="auto"/>
          <w:highlight w:val="none"/>
        </w:rPr>
        <w:t>（</w:t>
      </w:r>
      <w:r>
        <w:rPr>
          <w:rFonts w:hint="eastAsia"/>
          <w:color w:val="auto"/>
          <w:highlight w:val="none"/>
          <w:lang w:val="en-US" w:eastAsia="zh-CN"/>
        </w:rPr>
        <w:t>5</w:t>
      </w:r>
      <w:r>
        <w:rPr>
          <w:color w:val="auto"/>
          <w:highlight w:val="none"/>
        </w:rPr>
        <w:t>）本表可扩展。</w:t>
      </w:r>
    </w:p>
    <w:bookmarkEnd w:id="174"/>
    <w:p w14:paraId="164E2BA5">
      <w:pPr>
        <w:rPr>
          <w:color w:val="auto"/>
          <w:szCs w:val="21"/>
          <w:highlight w:val="none"/>
        </w:rPr>
      </w:pPr>
    </w:p>
    <w:p w14:paraId="305B9E21">
      <w:pPr>
        <w:rPr>
          <w:color w:val="auto"/>
          <w:spacing w:val="20"/>
          <w:szCs w:val="21"/>
          <w:highlight w:val="none"/>
          <w:u w:val="single"/>
        </w:rPr>
      </w:pPr>
      <w:bookmarkStart w:id="175" w:name="_Hlk88990507"/>
    </w:p>
    <w:p w14:paraId="20077C4E">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75"/>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7D2A6750">
      <w:pPr>
        <w:rPr>
          <w:color w:val="auto"/>
          <w:szCs w:val="21"/>
          <w:highlight w:val="none"/>
        </w:rPr>
      </w:pPr>
    </w:p>
    <w:p w14:paraId="0779AD1F">
      <w:pPr>
        <w:snapToGrid w:val="0"/>
        <w:spacing w:before="50" w:after="120" w:afterLines="50"/>
        <w:jc w:val="left"/>
        <w:rPr>
          <w:color w:val="auto"/>
          <w:szCs w:val="21"/>
          <w:highlight w:val="none"/>
        </w:rPr>
      </w:pPr>
      <w:r>
        <w:rPr>
          <w:color w:val="auto"/>
          <w:szCs w:val="21"/>
          <w:highlight w:val="none"/>
        </w:rPr>
        <w:t>2．</w:t>
      </w:r>
      <w:r>
        <w:rPr>
          <w:rFonts w:hint="eastAsia"/>
          <w:color w:val="auto"/>
          <w:szCs w:val="21"/>
          <w:highlight w:val="none"/>
        </w:rPr>
        <w:t>货物或产品</w:t>
      </w:r>
      <w:r>
        <w:rPr>
          <w:color w:val="auto"/>
          <w:szCs w:val="21"/>
          <w:highlight w:val="none"/>
        </w:rPr>
        <w:t>配置清单格式：</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36F05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E2B0B79">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A91FD18">
            <w:pPr>
              <w:snapToGrid w:val="0"/>
              <w:spacing w:before="50" w:after="50" w:line="440" w:lineRule="exact"/>
              <w:jc w:val="center"/>
              <w:rPr>
                <w:color w:val="auto"/>
                <w:szCs w:val="21"/>
                <w:highlight w:val="none"/>
              </w:rPr>
            </w:pPr>
            <w:r>
              <w:rPr>
                <w:rFonts w:hint="eastAsia"/>
                <w:color w:val="auto"/>
                <w:szCs w:val="21"/>
                <w:highlight w:val="none"/>
              </w:rPr>
              <w:t>货物或产品</w:t>
            </w:r>
          </w:p>
          <w:p w14:paraId="0E88E717">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1647FE9">
            <w:pPr>
              <w:snapToGrid w:val="0"/>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6560A84">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780A34F">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9EBE177">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5AD732">
            <w:pPr>
              <w:snapToGrid w:val="0"/>
              <w:spacing w:before="50" w:after="50" w:line="440" w:lineRule="exact"/>
              <w:jc w:val="center"/>
              <w:rPr>
                <w:color w:val="auto"/>
                <w:szCs w:val="21"/>
                <w:highlight w:val="none"/>
              </w:rPr>
            </w:pPr>
            <w:r>
              <w:rPr>
                <w:color w:val="auto"/>
                <w:szCs w:val="21"/>
                <w:highlight w:val="none"/>
              </w:rPr>
              <w:t>产地</w:t>
            </w:r>
          </w:p>
        </w:tc>
      </w:tr>
      <w:tr w14:paraId="25D8E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8006637">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AEBF81F">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0233A61">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9EF5FA0">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911D897">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4621D98">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89A5A9">
            <w:pPr>
              <w:snapToGrid w:val="0"/>
              <w:spacing w:before="50" w:after="50" w:line="440" w:lineRule="exact"/>
              <w:jc w:val="center"/>
              <w:rPr>
                <w:color w:val="auto"/>
                <w:szCs w:val="21"/>
                <w:highlight w:val="none"/>
              </w:rPr>
            </w:pPr>
          </w:p>
        </w:tc>
      </w:tr>
      <w:tr w14:paraId="5F8D0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06D6B3">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7207C99">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59E21BB">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E5FD8B7">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081131E">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7D7BEA3">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424D2A">
            <w:pPr>
              <w:snapToGrid w:val="0"/>
              <w:spacing w:before="50" w:after="50" w:line="440" w:lineRule="exact"/>
              <w:jc w:val="center"/>
              <w:rPr>
                <w:color w:val="auto"/>
                <w:szCs w:val="21"/>
                <w:highlight w:val="none"/>
              </w:rPr>
            </w:pPr>
          </w:p>
        </w:tc>
      </w:tr>
      <w:tr w14:paraId="49A23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D65A174">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19924F2">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F727DC5">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B515530">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052FE16">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5E43877">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971AA3">
            <w:pPr>
              <w:snapToGrid w:val="0"/>
              <w:spacing w:before="50" w:after="50" w:line="440" w:lineRule="exact"/>
              <w:jc w:val="center"/>
              <w:rPr>
                <w:color w:val="auto"/>
                <w:szCs w:val="21"/>
                <w:highlight w:val="none"/>
              </w:rPr>
            </w:pPr>
          </w:p>
        </w:tc>
      </w:tr>
    </w:tbl>
    <w:p w14:paraId="23307406">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B6F328C">
      <w:pPr>
        <w:rPr>
          <w:color w:val="auto"/>
          <w:szCs w:val="21"/>
          <w:highlight w:val="none"/>
        </w:rPr>
      </w:pPr>
    </w:p>
    <w:p w14:paraId="0580D1C5">
      <w:pPr>
        <w:rPr>
          <w:color w:val="auto"/>
          <w:szCs w:val="21"/>
          <w:highlight w:val="none"/>
        </w:rPr>
      </w:pPr>
      <w:bookmarkStart w:id="176" w:name="_Hlk19115689"/>
      <w:r>
        <w:rPr>
          <w:color w:val="auto"/>
          <w:szCs w:val="21"/>
          <w:highlight w:val="none"/>
        </w:rPr>
        <w:t>3．</w:t>
      </w:r>
      <w:r>
        <w:rPr>
          <w:rFonts w:hint="eastAsia"/>
          <w:color w:val="auto"/>
          <w:szCs w:val="21"/>
          <w:highlight w:val="none"/>
        </w:rPr>
        <w:t>投标货物或产品的质量保证说明</w:t>
      </w:r>
    </w:p>
    <w:p w14:paraId="05707007">
      <w:pPr>
        <w:rPr>
          <w:color w:val="auto"/>
          <w:szCs w:val="21"/>
          <w:highlight w:val="none"/>
        </w:rPr>
      </w:pPr>
    </w:p>
    <w:p w14:paraId="6585F867">
      <w:pPr>
        <w:rPr>
          <w:color w:val="auto"/>
          <w:szCs w:val="21"/>
          <w:highlight w:val="none"/>
        </w:rPr>
      </w:pPr>
    </w:p>
    <w:p w14:paraId="23ECCDB6">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7EE51E61">
      <w:pPr>
        <w:jc w:val="center"/>
        <w:rPr>
          <w:color w:val="auto"/>
          <w:szCs w:val="21"/>
          <w:highlight w:val="none"/>
        </w:rPr>
      </w:pPr>
      <w:r>
        <w:rPr>
          <w:color w:val="auto"/>
          <w:szCs w:val="21"/>
          <w:highlight w:val="none"/>
        </w:rPr>
        <w:t>常用的、容易损坏的备品备件及易损件的优惠价格清单</w:t>
      </w:r>
    </w:p>
    <w:tbl>
      <w:tblPr>
        <w:tblStyle w:val="52"/>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58793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89F0BA">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561466B7">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6D51C763">
            <w:pPr>
              <w:jc w:val="center"/>
              <w:rPr>
                <w:color w:val="auto"/>
                <w:szCs w:val="21"/>
                <w:highlight w:val="none"/>
              </w:rPr>
            </w:pPr>
            <w:r>
              <w:rPr>
                <w:color w:val="auto"/>
                <w:szCs w:val="21"/>
                <w:highlight w:val="none"/>
              </w:rPr>
              <w:t>适用于</w:t>
            </w:r>
            <w:r>
              <w:rPr>
                <w:rFonts w:hint="eastAsia"/>
                <w:color w:val="auto"/>
                <w:szCs w:val="21"/>
                <w:highlight w:val="none"/>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3F492B45">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4853E0B0">
            <w:pPr>
              <w:jc w:val="center"/>
              <w:rPr>
                <w:color w:val="auto"/>
                <w:szCs w:val="21"/>
                <w:highlight w:val="none"/>
              </w:rPr>
            </w:pPr>
            <w:r>
              <w:rPr>
                <w:color w:val="auto"/>
                <w:szCs w:val="21"/>
                <w:highlight w:val="none"/>
              </w:rPr>
              <w:t>优惠单价</w:t>
            </w:r>
          </w:p>
        </w:tc>
      </w:tr>
      <w:tr w14:paraId="10EE5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FD421EA">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584ABC83">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49BBDD2D">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06E6DD08">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CBA6802">
            <w:pPr>
              <w:rPr>
                <w:color w:val="auto"/>
                <w:szCs w:val="21"/>
                <w:highlight w:val="none"/>
              </w:rPr>
            </w:pPr>
          </w:p>
        </w:tc>
      </w:tr>
      <w:tr w14:paraId="21609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B06F041">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002B9A47">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28911103">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60E49ED6">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B963E39">
            <w:pPr>
              <w:rPr>
                <w:color w:val="auto"/>
                <w:szCs w:val="21"/>
                <w:highlight w:val="none"/>
              </w:rPr>
            </w:pPr>
          </w:p>
        </w:tc>
      </w:tr>
      <w:tr w14:paraId="3462F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728387A">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32336684">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4971B09B">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45779C9F">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1CABF5B">
            <w:pPr>
              <w:rPr>
                <w:color w:val="auto"/>
                <w:szCs w:val="21"/>
                <w:highlight w:val="none"/>
              </w:rPr>
            </w:pPr>
          </w:p>
        </w:tc>
      </w:tr>
    </w:tbl>
    <w:p w14:paraId="56C37E6B">
      <w:pPr>
        <w:rPr>
          <w:color w:val="auto"/>
          <w:szCs w:val="21"/>
          <w:highlight w:val="none"/>
        </w:rPr>
      </w:pPr>
    </w:p>
    <w:p w14:paraId="7EA6014B">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76"/>
    <w:p w14:paraId="4C112710">
      <w:pPr>
        <w:rPr>
          <w:color w:val="auto"/>
          <w:szCs w:val="21"/>
          <w:highlight w:val="none"/>
        </w:rPr>
      </w:pPr>
    </w:p>
    <w:p w14:paraId="0992CE7E">
      <w:pPr>
        <w:rPr>
          <w:color w:val="auto"/>
          <w:szCs w:val="21"/>
          <w:highlight w:val="none"/>
        </w:rPr>
      </w:pPr>
    </w:p>
    <w:p w14:paraId="4952C15E">
      <w:pPr>
        <w:rPr>
          <w:color w:val="auto"/>
          <w:szCs w:val="21"/>
          <w:highlight w:val="none"/>
        </w:rPr>
      </w:pPr>
    </w:p>
    <w:p w14:paraId="094F5C2F">
      <w:pPr>
        <w:snapToGrid w:val="0"/>
        <w:spacing w:before="50" w:after="120" w:afterLines="50"/>
        <w:jc w:val="left"/>
        <w:rPr>
          <w:color w:val="auto"/>
          <w:szCs w:val="21"/>
          <w:highlight w:val="none"/>
        </w:rPr>
      </w:pPr>
      <w:r>
        <w:rPr>
          <w:rFonts w:hint="eastAsia"/>
          <w:color w:val="auto"/>
          <w:szCs w:val="21"/>
          <w:highlight w:val="none"/>
        </w:rPr>
        <w:t>5</w:t>
      </w:r>
      <w:r>
        <w:rPr>
          <w:color w:val="auto"/>
          <w:szCs w:val="21"/>
          <w:highlight w:val="none"/>
        </w:rPr>
        <w:t>．产品出厂标准、质量检测报告。</w:t>
      </w:r>
    </w:p>
    <w:p w14:paraId="1CF6B541">
      <w:pPr>
        <w:rPr>
          <w:color w:val="auto"/>
          <w:szCs w:val="21"/>
          <w:highlight w:val="none"/>
        </w:rPr>
      </w:pPr>
    </w:p>
    <w:p w14:paraId="1CC17770">
      <w:pPr>
        <w:rPr>
          <w:color w:val="auto"/>
          <w:szCs w:val="21"/>
          <w:highlight w:val="none"/>
        </w:rPr>
      </w:pPr>
    </w:p>
    <w:p w14:paraId="25CADA4C">
      <w:pPr>
        <w:rPr>
          <w:color w:val="auto"/>
          <w:szCs w:val="21"/>
          <w:highlight w:val="none"/>
        </w:rPr>
      </w:pPr>
    </w:p>
    <w:p w14:paraId="0290BBF9">
      <w:pPr>
        <w:snapToGrid w:val="0"/>
        <w:spacing w:before="50" w:after="120" w:afterLines="50"/>
        <w:jc w:val="left"/>
        <w:rPr>
          <w:color w:val="auto"/>
          <w:szCs w:val="21"/>
          <w:highlight w:val="none"/>
        </w:rPr>
      </w:pPr>
      <w:r>
        <w:rPr>
          <w:rFonts w:hint="eastAsia"/>
          <w:color w:val="auto"/>
          <w:szCs w:val="21"/>
          <w:highlight w:val="none"/>
        </w:rPr>
        <w:t>6</w:t>
      </w:r>
      <w:r>
        <w:rPr>
          <w:color w:val="auto"/>
          <w:szCs w:val="21"/>
          <w:highlight w:val="none"/>
        </w:rPr>
        <w:t>．原厂出厂配置表及原厂中文使用说明书。</w:t>
      </w:r>
    </w:p>
    <w:p w14:paraId="2EDE1A08">
      <w:pPr>
        <w:rPr>
          <w:color w:val="auto"/>
          <w:szCs w:val="21"/>
          <w:highlight w:val="none"/>
        </w:rPr>
      </w:pPr>
    </w:p>
    <w:p w14:paraId="56D3E30E">
      <w:pPr>
        <w:rPr>
          <w:color w:val="auto"/>
          <w:szCs w:val="21"/>
          <w:highlight w:val="none"/>
        </w:rPr>
      </w:pPr>
    </w:p>
    <w:p w14:paraId="12145E53">
      <w:pPr>
        <w:rPr>
          <w:color w:val="auto"/>
          <w:szCs w:val="21"/>
          <w:highlight w:val="none"/>
        </w:rPr>
      </w:pPr>
    </w:p>
    <w:p w14:paraId="1C91E4D5">
      <w:pPr>
        <w:rPr>
          <w:color w:val="auto"/>
          <w:szCs w:val="21"/>
          <w:highlight w:val="none"/>
        </w:rPr>
      </w:pPr>
      <w:r>
        <w:rPr>
          <w:rFonts w:hint="eastAsia"/>
          <w:color w:val="auto"/>
          <w:szCs w:val="21"/>
          <w:highlight w:val="none"/>
        </w:rPr>
        <w:t>7</w:t>
      </w:r>
      <w:r>
        <w:rPr>
          <w:color w:val="auto"/>
          <w:szCs w:val="21"/>
          <w:highlight w:val="none"/>
        </w:rPr>
        <w:t>．供应商建议的安装、调试、验收方法或方案。</w:t>
      </w:r>
    </w:p>
    <w:p w14:paraId="6525B04A">
      <w:pPr>
        <w:rPr>
          <w:color w:val="auto"/>
          <w:szCs w:val="21"/>
          <w:highlight w:val="none"/>
        </w:rPr>
      </w:pPr>
    </w:p>
    <w:p w14:paraId="7591977C">
      <w:pPr>
        <w:rPr>
          <w:color w:val="auto"/>
          <w:szCs w:val="21"/>
          <w:highlight w:val="none"/>
        </w:rPr>
      </w:pPr>
    </w:p>
    <w:p w14:paraId="5A704DED">
      <w:pPr>
        <w:rPr>
          <w:color w:val="auto"/>
          <w:szCs w:val="21"/>
          <w:highlight w:val="none"/>
        </w:rPr>
      </w:pPr>
    </w:p>
    <w:p w14:paraId="61D93534">
      <w:pPr>
        <w:rPr>
          <w:color w:val="auto"/>
          <w:szCs w:val="21"/>
          <w:highlight w:val="none"/>
        </w:rPr>
      </w:pPr>
      <w:r>
        <w:rPr>
          <w:rFonts w:hint="eastAsia"/>
          <w:color w:val="auto"/>
          <w:szCs w:val="21"/>
          <w:highlight w:val="none"/>
        </w:rPr>
        <w:t>8</w:t>
      </w:r>
      <w:r>
        <w:rPr>
          <w:color w:val="auto"/>
          <w:szCs w:val="21"/>
          <w:highlight w:val="none"/>
        </w:rPr>
        <w:t>．项目实施人员一览表。</w:t>
      </w:r>
    </w:p>
    <w:p w14:paraId="41670690">
      <w:pPr>
        <w:rPr>
          <w:color w:val="auto"/>
          <w:szCs w:val="21"/>
          <w:highlight w:val="none"/>
        </w:rPr>
      </w:pPr>
    </w:p>
    <w:p w14:paraId="6F3C902E">
      <w:pPr>
        <w:snapToGrid w:val="0"/>
        <w:spacing w:before="120" w:beforeLines="50" w:after="50" w:line="400" w:lineRule="exact"/>
        <w:jc w:val="center"/>
        <w:rPr>
          <w:b/>
          <w:color w:val="auto"/>
          <w:szCs w:val="21"/>
          <w:highlight w:val="none"/>
        </w:rPr>
      </w:pPr>
      <w:r>
        <w:rPr>
          <w:b/>
          <w:color w:val="auto"/>
          <w:szCs w:val="21"/>
          <w:highlight w:val="none"/>
        </w:rPr>
        <w:t>项目实施人员（主要从业人员及其技术资格）一览表</w:t>
      </w:r>
    </w:p>
    <w:p w14:paraId="24BF883C">
      <w:pPr>
        <w:snapToGrid w:val="0"/>
        <w:spacing w:before="120" w:beforeLines="50" w:after="50" w:line="400" w:lineRule="exact"/>
        <w:rPr>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06C3D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0C458948">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8EB02E">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7DBD82C">
            <w:pPr>
              <w:snapToGrid w:val="0"/>
              <w:spacing w:before="120" w:beforeLines="50" w:after="50"/>
              <w:jc w:val="center"/>
              <w:rPr>
                <w:color w:val="auto"/>
                <w:szCs w:val="21"/>
                <w:highlight w:val="none"/>
              </w:rPr>
            </w:pPr>
            <w:r>
              <w:rPr>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BEDC8D">
            <w:pPr>
              <w:snapToGrid w:val="0"/>
              <w:spacing w:before="120" w:beforeLines="50" w:after="50"/>
              <w:jc w:val="center"/>
              <w:rPr>
                <w:color w:val="auto"/>
                <w:szCs w:val="21"/>
                <w:highlight w:val="none"/>
              </w:rPr>
            </w:pPr>
            <w:r>
              <w:rPr>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7D30AA">
            <w:pPr>
              <w:snapToGrid w:val="0"/>
              <w:spacing w:before="120" w:beforeLines="50" w:after="50"/>
              <w:jc w:val="center"/>
              <w:rPr>
                <w:bCs/>
                <w:color w:val="auto"/>
                <w:szCs w:val="21"/>
                <w:highlight w:val="none"/>
              </w:rPr>
            </w:pPr>
            <w:r>
              <w:rPr>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7A6AE79">
            <w:pPr>
              <w:snapToGrid w:val="0"/>
              <w:spacing w:before="120" w:beforeLines="50" w:after="50"/>
              <w:jc w:val="center"/>
              <w:rPr>
                <w:bCs/>
                <w:color w:val="auto"/>
                <w:szCs w:val="21"/>
                <w:highlight w:val="none"/>
              </w:rPr>
            </w:pPr>
            <w:r>
              <w:rPr>
                <w:bCs/>
                <w:color w:val="auto"/>
                <w:szCs w:val="21"/>
                <w:highlight w:val="none"/>
              </w:rPr>
              <w:t>劳动合同编号</w:t>
            </w:r>
          </w:p>
        </w:tc>
      </w:tr>
      <w:tr w14:paraId="5A5C8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18411CC3">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5FCFEA2">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3FCD912">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54EBEA6">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99EACE3">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C8130FD">
            <w:pPr>
              <w:snapToGrid w:val="0"/>
              <w:spacing w:before="120" w:beforeLines="50" w:after="50"/>
              <w:rPr>
                <w:color w:val="auto"/>
                <w:szCs w:val="21"/>
                <w:highlight w:val="none"/>
              </w:rPr>
            </w:pPr>
          </w:p>
        </w:tc>
      </w:tr>
      <w:tr w14:paraId="7CE5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07AB541">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B430A50">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6E461F3">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1EE75E2">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1CC0CB4">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8B6A62E">
            <w:pPr>
              <w:snapToGrid w:val="0"/>
              <w:spacing w:before="120" w:beforeLines="50" w:after="50"/>
              <w:rPr>
                <w:color w:val="auto"/>
                <w:szCs w:val="21"/>
                <w:highlight w:val="none"/>
              </w:rPr>
            </w:pPr>
          </w:p>
        </w:tc>
      </w:tr>
      <w:tr w14:paraId="27C98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25E7E16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BC2E804">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C1674EC">
            <w:pPr>
              <w:pStyle w:val="29"/>
              <w:snapToGrid w:val="0"/>
              <w:spacing w:before="120" w:beforeLines="50" w:after="50"/>
              <w:ind w:left="5670" w:hanging="42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6C5C2BF">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7398266">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939E021">
            <w:pPr>
              <w:snapToGrid w:val="0"/>
              <w:spacing w:before="120" w:beforeLines="50" w:after="50"/>
              <w:rPr>
                <w:color w:val="auto"/>
                <w:szCs w:val="21"/>
                <w:highlight w:val="none"/>
              </w:rPr>
            </w:pPr>
          </w:p>
        </w:tc>
      </w:tr>
    </w:tbl>
    <w:p w14:paraId="675C836A">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注：在填写时，如本表格不适合投标单位的实际情况，可根据本表格式自行填写。</w:t>
      </w:r>
    </w:p>
    <w:p w14:paraId="5BFE6E6A">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0F64414">
      <w:pPr>
        <w:rPr>
          <w:color w:val="auto"/>
          <w:szCs w:val="21"/>
          <w:highlight w:val="none"/>
        </w:rPr>
      </w:pPr>
    </w:p>
    <w:p w14:paraId="45BFBD1E">
      <w:pPr>
        <w:rPr>
          <w:color w:val="auto"/>
          <w:szCs w:val="21"/>
          <w:highlight w:val="none"/>
        </w:rPr>
      </w:pPr>
    </w:p>
    <w:p w14:paraId="1F748B6C">
      <w:pPr>
        <w:rPr>
          <w:color w:val="auto"/>
          <w:szCs w:val="21"/>
          <w:highlight w:val="none"/>
        </w:rPr>
      </w:pPr>
      <w:r>
        <w:rPr>
          <w:color w:val="auto"/>
          <w:szCs w:val="21"/>
          <w:highlight w:val="none"/>
        </w:rPr>
        <w:t>9．技术服务、技术培训、售后服务的内容和措施。</w:t>
      </w:r>
    </w:p>
    <w:p w14:paraId="53E7A2E2">
      <w:pPr>
        <w:rPr>
          <w:color w:val="auto"/>
          <w:szCs w:val="21"/>
          <w:highlight w:val="none"/>
        </w:rPr>
      </w:pPr>
    </w:p>
    <w:p w14:paraId="22A47CD2">
      <w:pPr>
        <w:rPr>
          <w:color w:val="auto"/>
          <w:szCs w:val="21"/>
          <w:highlight w:val="none"/>
        </w:rPr>
      </w:pPr>
    </w:p>
    <w:p w14:paraId="65273F4B">
      <w:pPr>
        <w:rPr>
          <w:color w:val="auto"/>
          <w:szCs w:val="21"/>
          <w:highlight w:val="none"/>
        </w:rPr>
      </w:pPr>
      <w:r>
        <w:rPr>
          <w:color w:val="auto"/>
          <w:szCs w:val="21"/>
          <w:highlight w:val="none"/>
        </w:rPr>
        <w:t>10．供应商对本项目的合理化建议和改进措施。</w:t>
      </w:r>
    </w:p>
    <w:p w14:paraId="1DA7BEE8">
      <w:pPr>
        <w:rPr>
          <w:color w:val="auto"/>
          <w:szCs w:val="21"/>
          <w:highlight w:val="none"/>
        </w:rPr>
      </w:pPr>
    </w:p>
    <w:p w14:paraId="268072BF">
      <w:pPr>
        <w:rPr>
          <w:color w:val="auto"/>
          <w:szCs w:val="21"/>
          <w:highlight w:val="none"/>
        </w:rPr>
      </w:pPr>
    </w:p>
    <w:p w14:paraId="428FC297">
      <w:pPr>
        <w:rPr>
          <w:color w:val="auto"/>
          <w:szCs w:val="21"/>
          <w:highlight w:val="none"/>
        </w:rPr>
      </w:pPr>
      <w:r>
        <w:rPr>
          <w:color w:val="auto"/>
          <w:szCs w:val="21"/>
          <w:highlight w:val="none"/>
        </w:rPr>
        <w:t>11．供应商需要说明的其他文件和说明。</w:t>
      </w:r>
    </w:p>
    <w:p w14:paraId="59DA486F">
      <w:pPr>
        <w:jc w:val="center"/>
        <w:rPr>
          <w:b/>
          <w:bCs/>
          <w:color w:val="auto"/>
          <w:szCs w:val="21"/>
          <w:highlight w:val="none"/>
        </w:rPr>
      </w:pPr>
      <w:r>
        <w:rPr>
          <w:b/>
          <w:color w:val="auto"/>
          <w:szCs w:val="21"/>
          <w:highlight w:val="none"/>
        </w:rPr>
        <w:br w:type="page"/>
      </w:r>
    </w:p>
    <w:p w14:paraId="7877D296">
      <w:pPr>
        <w:snapToGrid w:val="0"/>
        <w:spacing w:before="120" w:beforeLines="50" w:after="50" w:line="440" w:lineRule="exact"/>
        <w:jc w:val="left"/>
        <w:outlineLvl w:val="1"/>
        <w:rPr>
          <w:bCs/>
          <w:color w:val="auto"/>
          <w:sz w:val="24"/>
          <w:highlight w:val="none"/>
        </w:rPr>
      </w:pP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0E32C579">
      <w:pPr>
        <w:snapToGrid w:val="0"/>
        <w:spacing w:before="50" w:after="120" w:afterLines="50" w:line="400" w:lineRule="exact"/>
        <w:jc w:val="left"/>
        <w:rPr>
          <w:bCs/>
          <w:color w:val="auto"/>
          <w:sz w:val="24"/>
          <w:highlight w:val="none"/>
        </w:rPr>
      </w:pPr>
    </w:p>
    <w:p w14:paraId="6274370D">
      <w:pPr>
        <w:snapToGrid w:val="0"/>
        <w:spacing w:before="120" w:beforeLines="50" w:after="50" w:line="360" w:lineRule="exact"/>
        <w:rPr>
          <w:color w:val="auto"/>
          <w:sz w:val="24"/>
          <w:highlight w:val="none"/>
        </w:rPr>
      </w:pPr>
    </w:p>
    <w:p w14:paraId="7E40AD69">
      <w:pPr>
        <w:snapToGrid w:val="0"/>
        <w:spacing w:before="120" w:beforeLines="50" w:after="50" w:line="360" w:lineRule="exact"/>
        <w:jc w:val="center"/>
        <w:rPr>
          <w:bCs/>
          <w:color w:val="auto"/>
          <w:sz w:val="24"/>
          <w:highlight w:val="none"/>
        </w:rPr>
      </w:pPr>
    </w:p>
    <w:p w14:paraId="21AEA7E9">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377A3F0A">
      <w:pPr>
        <w:snapToGrid w:val="0"/>
        <w:spacing w:before="120" w:beforeLines="50" w:after="50" w:line="360" w:lineRule="exact"/>
        <w:jc w:val="center"/>
        <w:rPr>
          <w:b/>
          <w:bCs/>
          <w:color w:val="auto"/>
          <w:sz w:val="44"/>
          <w:szCs w:val="44"/>
          <w:highlight w:val="none"/>
        </w:rPr>
      </w:pPr>
    </w:p>
    <w:p w14:paraId="6531066A">
      <w:pPr>
        <w:snapToGrid w:val="0"/>
        <w:spacing w:before="120" w:beforeLines="50" w:after="50" w:line="360" w:lineRule="exact"/>
        <w:jc w:val="center"/>
        <w:rPr>
          <w:b/>
          <w:bCs/>
          <w:color w:val="auto"/>
          <w:sz w:val="44"/>
          <w:szCs w:val="44"/>
          <w:highlight w:val="none"/>
        </w:rPr>
      </w:pPr>
    </w:p>
    <w:p w14:paraId="1EB41E1A">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18C0384A">
      <w:pPr>
        <w:snapToGrid w:val="0"/>
        <w:spacing w:before="120" w:beforeLines="50" w:after="50" w:line="360" w:lineRule="exact"/>
        <w:rPr>
          <w:bCs/>
          <w:color w:val="auto"/>
          <w:sz w:val="24"/>
          <w:highlight w:val="none"/>
        </w:rPr>
      </w:pPr>
    </w:p>
    <w:p w14:paraId="47BDE2D7">
      <w:pPr>
        <w:snapToGrid w:val="0"/>
        <w:spacing w:before="120" w:beforeLines="50" w:after="50" w:line="360" w:lineRule="exact"/>
        <w:rPr>
          <w:bCs/>
          <w:color w:val="auto"/>
          <w:sz w:val="24"/>
          <w:highlight w:val="none"/>
        </w:rPr>
      </w:pPr>
    </w:p>
    <w:p w14:paraId="2349A9B5">
      <w:pPr>
        <w:snapToGrid w:val="0"/>
        <w:spacing w:before="120" w:beforeLines="50" w:after="50" w:line="360" w:lineRule="exact"/>
        <w:rPr>
          <w:bCs/>
          <w:color w:val="auto"/>
          <w:sz w:val="24"/>
          <w:highlight w:val="none"/>
        </w:rPr>
      </w:pPr>
    </w:p>
    <w:p w14:paraId="40EB51F2">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5F5DBF4C">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794CA8D3">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AE07C66">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CBB40AD">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53C183DB">
      <w:pPr>
        <w:snapToGrid w:val="0"/>
        <w:spacing w:before="120" w:beforeLines="50" w:after="50" w:line="360" w:lineRule="exact"/>
        <w:ind w:firstLine="720" w:firstLineChars="300"/>
        <w:rPr>
          <w:bCs/>
          <w:color w:val="auto"/>
          <w:sz w:val="24"/>
          <w:highlight w:val="none"/>
        </w:rPr>
      </w:pPr>
    </w:p>
    <w:p w14:paraId="75597DD0">
      <w:pPr>
        <w:pStyle w:val="7"/>
        <w:snapToGrid w:val="0"/>
        <w:spacing w:before="50" w:after="50" w:line="360" w:lineRule="exact"/>
        <w:ind w:firstLine="960" w:firstLineChars="400"/>
        <w:rPr>
          <w:bCs/>
          <w:color w:val="auto"/>
          <w:sz w:val="24"/>
          <w:szCs w:val="24"/>
          <w:highlight w:val="none"/>
        </w:rPr>
      </w:pPr>
    </w:p>
    <w:p w14:paraId="19D4C994">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8BAC2E6">
      <w:pPr>
        <w:rPr>
          <w:color w:val="auto"/>
          <w:highlight w:val="none"/>
        </w:rPr>
      </w:pPr>
      <w:r>
        <w:rPr>
          <w:color w:val="auto"/>
          <w:highlight w:val="none"/>
        </w:rPr>
        <w:br w:type="page"/>
      </w:r>
    </w:p>
    <w:p w14:paraId="76615236">
      <w:pPr>
        <w:widowControl/>
        <w:jc w:val="left"/>
        <w:rPr>
          <w:b/>
          <w:bCs/>
          <w:color w:val="auto"/>
          <w:szCs w:val="21"/>
          <w:highlight w:val="none"/>
        </w:rPr>
      </w:pPr>
    </w:p>
    <w:p w14:paraId="5FF8A996">
      <w:pPr>
        <w:jc w:val="center"/>
        <w:rPr>
          <w:b/>
          <w:bCs/>
          <w:color w:val="auto"/>
          <w:szCs w:val="21"/>
          <w:highlight w:val="none"/>
        </w:rPr>
      </w:pPr>
    </w:p>
    <w:p w14:paraId="45996FD2">
      <w:pPr>
        <w:jc w:val="center"/>
        <w:rPr>
          <w:color w:val="auto"/>
          <w:sz w:val="28"/>
          <w:szCs w:val="28"/>
          <w:highlight w:val="none"/>
        </w:rPr>
      </w:pPr>
      <w:r>
        <w:rPr>
          <w:color w:val="auto"/>
          <w:sz w:val="28"/>
          <w:szCs w:val="28"/>
          <w:highlight w:val="none"/>
        </w:rPr>
        <w:t>第三部分 报价文件</w:t>
      </w:r>
    </w:p>
    <w:p w14:paraId="56194519">
      <w:pPr>
        <w:jc w:val="center"/>
        <w:rPr>
          <w:b/>
          <w:bCs/>
          <w:color w:val="auto"/>
          <w:szCs w:val="21"/>
          <w:highlight w:val="none"/>
        </w:rPr>
      </w:pPr>
    </w:p>
    <w:p w14:paraId="0064AA99">
      <w:pPr>
        <w:rPr>
          <w:color w:val="auto"/>
          <w:highlight w:val="none"/>
        </w:rPr>
      </w:pPr>
      <w:bookmarkStart w:id="177" w:name="_Hlk19115777"/>
      <w:r>
        <w:rPr>
          <w:color w:val="auto"/>
          <w:highlight w:val="none"/>
        </w:rPr>
        <w:t>1．投标函格式：</w:t>
      </w:r>
    </w:p>
    <w:p w14:paraId="009B7710">
      <w:pPr>
        <w:jc w:val="center"/>
        <w:rPr>
          <w:b/>
          <w:color w:val="auto"/>
          <w:szCs w:val="21"/>
          <w:highlight w:val="none"/>
        </w:rPr>
      </w:pPr>
    </w:p>
    <w:p w14:paraId="0AA25B9E">
      <w:pPr>
        <w:jc w:val="center"/>
        <w:rPr>
          <w:b/>
          <w:color w:val="auto"/>
          <w:szCs w:val="21"/>
          <w:highlight w:val="none"/>
        </w:rPr>
      </w:pPr>
      <w:r>
        <w:rPr>
          <w:b/>
          <w:color w:val="auto"/>
          <w:szCs w:val="21"/>
          <w:highlight w:val="none"/>
        </w:rPr>
        <w:t>投 标 函</w:t>
      </w:r>
    </w:p>
    <w:p w14:paraId="343A6EEE">
      <w:pPr>
        <w:rPr>
          <w:b/>
          <w:color w:val="auto"/>
          <w:szCs w:val="21"/>
          <w:highlight w:val="none"/>
        </w:rPr>
      </w:pPr>
    </w:p>
    <w:p w14:paraId="45F2B2DF">
      <w:pPr>
        <w:spacing w:line="360" w:lineRule="auto"/>
        <w:rPr>
          <w:color w:val="auto"/>
          <w:szCs w:val="21"/>
          <w:highlight w:val="none"/>
        </w:rPr>
      </w:pPr>
      <w:r>
        <w:rPr>
          <w:color w:val="auto"/>
          <w:szCs w:val="21"/>
          <w:highlight w:val="none"/>
        </w:rPr>
        <w:t>致：</w:t>
      </w:r>
      <w:bookmarkStart w:id="178"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178"/>
      <w:r>
        <w:rPr>
          <w:color w:val="auto"/>
          <w:szCs w:val="21"/>
          <w:highlight w:val="none"/>
        </w:rPr>
        <w:t>：</w:t>
      </w:r>
    </w:p>
    <w:p w14:paraId="557BC2C8">
      <w:pPr>
        <w:spacing w:line="360" w:lineRule="auto"/>
        <w:ind w:firstLine="420" w:firstLineChars="200"/>
        <w:rPr>
          <w:color w:val="auto"/>
          <w:szCs w:val="21"/>
          <w:highlight w:val="none"/>
        </w:rPr>
      </w:pPr>
      <w:r>
        <w:rPr>
          <w:color w:val="auto"/>
          <w:szCs w:val="21"/>
          <w:highlight w:val="none"/>
        </w:rPr>
        <w:t>我方已仔细研究了</w:t>
      </w:r>
      <w:bookmarkStart w:id="179" w:name="_Hlk19051388"/>
      <w:r>
        <w:rPr>
          <w:rFonts w:hint="eastAsia"/>
          <w:i/>
          <w:iCs/>
          <w:color w:val="auto"/>
          <w:szCs w:val="21"/>
          <w:highlight w:val="none"/>
          <w:u w:val="single"/>
        </w:rPr>
        <w:t>（项目名称）</w:t>
      </w:r>
      <w:bookmarkEnd w:id="179"/>
      <w:r>
        <w:rPr>
          <w:color w:val="auto"/>
          <w:szCs w:val="21"/>
          <w:highlight w:val="none"/>
        </w:rPr>
        <w:t>的招标文件的全部内容。签字代表</w:t>
      </w:r>
      <w:bookmarkStart w:id="180" w:name="_Hlk19051393"/>
      <w:r>
        <w:rPr>
          <w:rFonts w:hint="eastAsia"/>
          <w:i/>
          <w:iCs/>
          <w:color w:val="auto"/>
          <w:szCs w:val="21"/>
          <w:highlight w:val="none"/>
          <w:u w:val="single"/>
        </w:rPr>
        <w:t>（授权代表姓名）</w:t>
      </w:r>
      <w:bookmarkEnd w:id="180"/>
      <w:r>
        <w:rPr>
          <w:color w:val="auto"/>
          <w:szCs w:val="21"/>
          <w:highlight w:val="none"/>
        </w:rPr>
        <w:t>经正式授权并代表供应商_</w:t>
      </w:r>
      <w:bookmarkStart w:id="181" w:name="_Hlk19051402"/>
      <w:r>
        <w:rPr>
          <w:i/>
          <w:iCs/>
          <w:color w:val="auto"/>
          <w:szCs w:val="21"/>
          <w:highlight w:val="none"/>
          <w:u w:val="single"/>
        </w:rPr>
        <w:t>（供应商名称）</w:t>
      </w:r>
      <w:bookmarkEnd w:id="181"/>
      <w:r>
        <w:rPr>
          <w:color w:val="auto"/>
          <w:szCs w:val="21"/>
          <w:highlight w:val="none"/>
        </w:rPr>
        <w:t>提交投标文件</w:t>
      </w:r>
      <w:r>
        <w:rPr>
          <w:rFonts w:hint="eastAsia"/>
          <w:color w:val="auto"/>
          <w:szCs w:val="21"/>
          <w:highlight w:val="none"/>
        </w:rPr>
        <w:t>。</w:t>
      </w:r>
    </w:p>
    <w:p w14:paraId="074FA8EF">
      <w:pPr>
        <w:spacing w:line="360" w:lineRule="auto"/>
        <w:ind w:firstLine="420" w:firstLineChars="200"/>
        <w:rPr>
          <w:color w:val="auto"/>
          <w:szCs w:val="21"/>
          <w:highlight w:val="none"/>
        </w:rPr>
      </w:pPr>
      <w:r>
        <w:rPr>
          <w:color w:val="auto"/>
          <w:szCs w:val="21"/>
          <w:highlight w:val="none"/>
        </w:rPr>
        <w:t>据此函，签字代表宣布同意如下：</w:t>
      </w:r>
    </w:p>
    <w:p w14:paraId="39A48F6F">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7C811CCF">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05E6EF93">
      <w:pPr>
        <w:spacing w:line="360" w:lineRule="auto"/>
        <w:rPr>
          <w:color w:val="auto"/>
          <w:szCs w:val="21"/>
          <w:highlight w:val="none"/>
        </w:rPr>
      </w:pPr>
      <w:r>
        <w:rPr>
          <w:color w:val="auto"/>
          <w:szCs w:val="21"/>
          <w:highlight w:val="none"/>
        </w:rPr>
        <w:t>（3）</w:t>
      </w:r>
      <w:r>
        <w:rPr>
          <w:rFonts w:hint="eastAsia"/>
          <w:color w:val="auto"/>
          <w:szCs w:val="21"/>
          <w:highlight w:val="none"/>
        </w:rPr>
        <w:t>我方承诺本投标有效期为第三章投标人须知规定的期限。</w:t>
      </w:r>
    </w:p>
    <w:p w14:paraId="03EB4524">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6C71D1FA">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3A76D7B2">
      <w:pPr>
        <w:spacing w:line="360" w:lineRule="auto"/>
        <w:rPr>
          <w:color w:val="auto"/>
          <w:szCs w:val="21"/>
          <w:highlight w:val="none"/>
        </w:rPr>
      </w:pPr>
      <w:r>
        <w:rPr>
          <w:color w:val="auto"/>
          <w:szCs w:val="21"/>
          <w:highlight w:val="none"/>
        </w:rPr>
        <w:t>（6）与本项目有关的一切正式往来信函请寄：</w:t>
      </w:r>
    </w:p>
    <w:p w14:paraId="2BEAB71C">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7B1A9AA7">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7C5EA712">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bookmarkEnd w:id="177"/>
    <w:p w14:paraId="17077F31">
      <w:pPr>
        <w:spacing w:line="360" w:lineRule="auto"/>
        <w:rPr>
          <w:color w:val="auto"/>
          <w:szCs w:val="21"/>
          <w:highlight w:val="none"/>
        </w:rPr>
      </w:pPr>
    </w:p>
    <w:p w14:paraId="66CE40B8">
      <w:pPr>
        <w:spacing w:line="360" w:lineRule="auto"/>
        <w:rPr>
          <w:color w:val="auto"/>
          <w:szCs w:val="21"/>
          <w:highlight w:val="none"/>
        </w:rPr>
      </w:pPr>
    </w:p>
    <w:p w14:paraId="519EEA21">
      <w:pPr>
        <w:spacing w:line="360" w:lineRule="auto"/>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p>
    <w:p w14:paraId="074231A3">
      <w:pPr>
        <w:spacing w:line="360" w:lineRule="auto"/>
        <w:rPr>
          <w:color w:val="auto"/>
          <w:szCs w:val="21"/>
          <w:highlight w:val="none"/>
        </w:rPr>
      </w:pPr>
    </w:p>
    <w:p w14:paraId="575B263D">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53C75D01">
      <w:pPr>
        <w:rPr>
          <w:color w:val="auto"/>
          <w:highlight w:val="none"/>
        </w:rPr>
      </w:pPr>
      <w:r>
        <w:rPr>
          <w:b/>
          <w:color w:val="auto"/>
          <w:szCs w:val="21"/>
          <w:highlight w:val="none"/>
        </w:rPr>
        <w:br w:type="page"/>
      </w:r>
      <w:r>
        <w:rPr>
          <w:rFonts w:hint="eastAsia"/>
          <w:b/>
          <w:color w:val="auto"/>
          <w:szCs w:val="21"/>
          <w:highlight w:val="none"/>
          <w:lang w:val="en-US" w:eastAsia="zh-CN"/>
        </w:rPr>
        <w:t>2.</w:t>
      </w:r>
      <w:r>
        <w:rPr>
          <w:color w:val="auto"/>
          <w:highlight w:val="none"/>
        </w:rPr>
        <w:t>投标报价明细表格式：</w:t>
      </w:r>
    </w:p>
    <w:p w14:paraId="16766DD6">
      <w:pPr>
        <w:jc w:val="center"/>
        <w:rPr>
          <w:b/>
          <w:color w:val="auto"/>
          <w:szCs w:val="21"/>
          <w:highlight w:val="none"/>
        </w:rPr>
      </w:pPr>
      <w:r>
        <w:rPr>
          <w:b/>
          <w:color w:val="auto"/>
          <w:szCs w:val="21"/>
          <w:highlight w:val="none"/>
        </w:rPr>
        <w:t>投标报价明细表</w:t>
      </w:r>
    </w:p>
    <w:p w14:paraId="518B8776">
      <w:pPr>
        <w:ind w:firstLine="2415" w:firstLineChars="1150"/>
        <w:rPr>
          <w:color w:val="auto"/>
          <w:szCs w:val="21"/>
          <w:highlight w:val="none"/>
        </w:rPr>
      </w:pPr>
      <w:r>
        <w:rPr>
          <w:color w:val="auto"/>
          <w:szCs w:val="21"/>
          <w:highlight w:val="none"/>
        </w:rPr>
        <w:t xml:space="preserve">                                    金额单位：人民币（元）</w:t>
      </w:r>
    </w:p>
    <w:tbl>
      <w:tblPr>
        <w:tblStyle w:val="52"/>
        <w:tblW w:w="10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1620"/>
        <w:gridCol w:w="1080"/>
        <w:gridCol w:w="1268"/>
        <w:gridCol w:w="1268"/>
        <w:gridCol w:w="1599"/>
        <w:gridCol w:w="1118"/>
        <w:gridCol w:w="1259"/>
      </w:tblGrid>
      <w:tr w14:paraId="5F313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3C417A66">
            <w:pPr>
              <w:jc w:val="center"/>
              <w:rPr>
                <w:color w:val="auto"/>
                <w:spacing w:val="20"/>
                <w:szCs w:val="21"/>
                <w:highlight w:val="none"/>
              </w:rPr>
            </w:pPr>
            <w:r>
              <w:rPr>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F2B023">
            <w:pPr>
              <w:jc w:val="center"/>
              <w:rPr>
                <w:color w:val="auto"/>
                <w:szCs w:val="21"/>
                <w:highlight w:val="none"/>
              </w:rPr>
            </w:pPr>
            <w:r>
              <w:rPr>
                <w:color w:val="auto"/>
                <w:szCs w:val="21"/>
                <w:highlight w:val="none"/>
              </w:rPr>
              <w:t>产品名称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68EE04">
            <w:pPr>
              <w:jc w:val="center"/>
              <w:rPr>
                <w:color w:val="auto"/>
                <w:szCs w:val="21"/>
                <w:highlight w:val="none"/>
              </w:rPr>
            </w:pPr>
            <w:r>
              <w:rPr>
                <w:color w:val="auto"/>
                <w:szCs w:val="21"/>
                <w:highlight w:val="none"/>
              </w:rPr>
              <w:t>制造商</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7D11C6F">
            <w:pPr>
              <w:jc w:val="center"/>
              <w:rPr>
                <w:rFonts w:hint="eastAsia" w:eastAsia="宋体"/>
                <w:color w:val="auto"/>
                <w:szCs w:val="21"/>
                <w:highlight w:val="none"/>
                <w:lang w:val="en-US" w:eastAsia="zh-CN"/>
              </w:rPr>
            </w:pPr>
            <w:r>
              <w:rPr>
                <w:rFonts w:hint="eastAsia"/>
                <w:color w:val="auto"/>
                <w:szCs w:val="21"/>
                <w:highlight w:val="none"/>
                <w:lang w:val="en-US" w:eastAsia="zh-CN"/>
              </w:rPr>
              <w:t>品牌</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43AEEC2">
            <w:pPr>
              <w:jc w:val="center"/>
              <w:rPr>
                <w:color w:val="auto"/>
                <w:szCs w:val="21"/>
                <w:highlight w:val="none"/>
              </w:rPr>
            </w:pPr>
            <w:r>
              <w:rPr>
                <w:color w:val="auto"/>
                <w:szCs w:val="21"/>
                <w:highlight w:val="none"/>
              </w:rPr>
              <w:t>规格型号</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4F6061B3">
            <w:pPr>
              <w:jc w:val="center"/>
              <w:rPr>
                <w:color w:val="auto"/>
                <w:szCs w:val="21"/>
                <w:highlight w:val="none"/>
              </w:rPr>
            </w:pPr>
            <w:r>
              <w:rPr>
                <w:color w:val="auto"/>
                <w:szCs w:val="21"/>
                <w:highlight w:val="none"/>
              </w:rPr>
              <w:t>单位及数量</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D041BD5">
            <w:pPr>
              <w:jc w:val="center"/>
              <w:rPr>
                <w:color w:val="auto"/>
                <w:szCs w:val="21"/>
                <w:highlight w:val="none"/>
              </w:rPr>
            </w:pPr>
            <w:r>
              <w:rPr>
                <w:color w:val="auto"/>
                <w:szCs w:val="21"/>
                <w:highlight w:val="none"/>
              </w:rPr>
              <w:t>单价</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D031DD7">
            <w:pPr>
              <w:jc w:val="center"/>
              <w:rPr>
                <w:color w:val="auto"/>
                <w:szCs w:val="21"/>
                <w:highlight w:val="none"/>
              </w:rPr>
            </w:pPr>
            <w:r>
              <w:rPr>
                <w:rFonts w:hint="eastAsia"/>
                <w:color w:val="auto"/>
                <w:szCs w:val="21"/>
                <w:highlight w:val="none"/>
              </w:rPr>
              <w:t>合计</w:t>
            </w:r>
          </w:p>
        </w:tc>
      </w:tr>
      <w:tr w14:paraId="352BB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4E1250D2">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6EB97C">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5D31B8">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155028E">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A7A4C27">
            <w:pPr>
              <w:jc w:val="center"/>
              <w:rPr>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42CC8BD7">
            <w:pPr>
              <w:jc w:val="center"/>
              <w:rPr>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DC86E67">
            <w:pPr>
              <w:jc w:val="center"/>
              <w:rPr>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49B3CE8">
            <w:pPr>
              <w:jc w:val="center"/>
              <w:rPr>
                <w:color w:val="auto"/>
                <w:spacing w:val="20"/>
                <w:szCs w:val="21"/>
                <w:highlight w:val="none"/>
              </w:rPr>
            </w:pPr>
          </w:p>
        </w:tc>
      </w:tr>
      <w:tr w14:paraId="24552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43DD3159">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94BACF">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AF00BD">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07AD862">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ADF0B63">
            <w:pPr>
              <w:jc w:val="center"/>
              <w:rPr>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A4AA35D">
            <w:pPr>
              <w:jc w:val="center"/>
              <w:rPr>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8A69751">
            <w:pPr>
              <w:jc w:val="center"/>
              <w:rPr>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AFECF0C">
            <w:pPr>
              <w:jc w:val="center"/>
              <w:rPr>
                <w:color w:val="auto"/>
                <w:spacing w:val="20"/>
                <w:szCs w:val="21"/>
                <w:highlight w:val="none"/>
              </w:rPr>
            </w:pPr>
          </w:p>
        </w:tc>
      </w:tr>
      <w:tr w14:paraId="493F3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1E692A86">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A664233">
            <w:pPr>
              <w:jc w:val="center"/>
              <w:rPr>
                <w:color w:val="auto"/>
                <w:spacing w:val="20"/>
                <w:szCs w:val="21"/>
                <w:highlight w:val="none"/>
              </w:rPr>
            </w:pPr>
            <w:r>
              <w:rPr>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31F61E">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7F53EE1">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62E3985">
            <w:pPr>
              <w:jc w:val="center"/>
              <w:rPr>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50C4C4E3">
            <w:pPr>
              <w:jc w:val="center"/>
              <w:rPr>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1EFE3A2">
            <w:pPr>
              <w:jc w:val="center"/>
              <w:rPr>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D5E1938">
            <w:pPr>
              <w:jc w:val="center"/>
              <w:rPr>
                <w:color w:val="auto"/>
                <w:spacing w:val="20"/>
                <w:szCs w:val="21"/>
                <w:highlight w:val="none"/>
              </w:rPr>
            </w:pPr>
          </w:p>
        </w:tc>
      </w:tr>
    </w:tbl>
    <w:p w14:paraId="5EE01B04">
      <w:pPr>
        <w:rPr>
          <w:color w:val="auto"/>
          <w:spacing w:val="20"/>
          <w:szCs w:val="21"/>
          <w:highlight w:val="none"/>
          <w:u w:val="single"/>
        </w:rPr>
      </w:pPr>
    </w:p>
    <w:p w14:paraId="72C9E2AC">
      <w:pPr>
        <w:jc w:val="center"/>
        <w:rPr>
          <w:rFonts w:hint="eastAsia"/>
          <w:color w:val="auto"/>
          <w:spacing w:val="20"/>
          <w:szCs w:val="21"/>
          <w:highlight w:val="none"/>
          <w:u w:val="none"/>
          <w:lang w:val="en-US" w:eastAsia="zh-CN"/>
        </w:rPr>
      </w:pPr>
    </w:p>
    <w:p w14:paraId="14E83B9D">
      <w:pPr>
        <w:spacing w:line="360" w:lineRule="auto"/>
        <w:rPr>
          <w:rFonts w:hint="default"/>
          <w:color w:val="auto"/>
          <w:spacing w:val="20"/>
          <w:szCs w:val="21"/>
          <w:highlight w:val="none"/>
          <w:lang w:val="en-US" w:eastAsia="zh-CN"/>
        </w:rPr>
      </w:pPr>
    </w:p>
    <w:p w14:paraId="0F126450">
      <w:pPr>
        <w:pStyle w:val="18"/>
        <w:rPr>
          <w:color w:val="auto"/>
          <w:highlight w:val="none"/>
        </w:rPr>
      </w:pPr>
      <w:bookmarkStart w:id="182" w:name="_Hlk88990717"/>
      <w:r>
        <w:rPr>
          <w:color w:val="auto"/>
          <w:szCs w:val="21"/>
          <w:highlight w:val="none"/>
        </w:rPr>
        <w:t>注：</w:t>
      </w:r>
      <w:r>
        <w:rPr>
          <w:rFonts w:hint="eastAsia"/>
          <w:color w:val="auto"/>
          <w:szCs w:val="21"/>
          <w:highlight w:val="none"/>
        </w:rPr>
        <w:t>本表如</w:t>
      </w:r>
      <w:r>
        <w:rPr>
          <w:rFonts w:hint="eastAsia"/>
          <w:color w:val="auto"/>
          <w:highlight w:val="none"/>
        </w:rPr>
        <w:t>与</w:t>
      </w:r>
      <w:r>
        <w:rPr>
          <w:rFonts w:hint="eastAsia"/>
          <w:color w:val="auto"/>
          <w:szCs w:val="21"/>
          <w:highlight w:val="none"/>
        </w:rPr>
        <w:t>广西政府采购云平台</w:t>
      </w:r>
      <w:r>
        <w:rPr>
          <w:rFonts w:hint="eastAsia"/>
          <w:color w:val="auto"/>
          <w:highlight w:val="none"/>
        </w:rPr>
        <w:t>不一致的，以</w:t>
      </w:r>
      <w:r>
        <w:rPr>
          <w:rFonts w:hint="eastAsia"/>
          <w:color w:val="auto"/>
          <w:szCs w:val="21"/>
          <w:highlight w:val="none"/>
        </w:rPr>
        <w:t>广西政府采购云平台</w:t>
      </w:r>
      <w:r>
        <w:rPr>
          <w:rFonts w:hint="eastAsia"/>
          <w:color w:val="auto"/>
          <w:highlight w:val="none"/>
        </w:rPr>
        <w:t>为准。</w:t>
      </w:r>
    </w:p>
    <w:p w14:paraId="3A72FC75">
      <w:pPr>
        <w:jc w:val="left"/>
        <w:rPr>
          <w:color w:val="auto"/>
          <w:szCs w:val="21"/>
          <w:highlight w:val="none"/>
        </w:rPr>
      </w:pPr>
    </w:p>
    <w:p w14:paraId="75960C4E">
      <w:pPr>
        <w:spacing w:line="360" w:lineRule="auto"/>
        <w:rPr>
          <w:color w:val="auto"/>
          <w:spacing w:val="20"/>
          <w:szCs w:val="21"/>
          <w:highlight w:val="none"/>
        </w:rPr>
      </w:pPr>
    </w:p>
    <w:p w14:paraId="59AFDAAC">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0C5EE12">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82"/>
    <w:p w14:paraId="2128B702">
      <w:pPr>
        <w:snapToGrid w:val="0"/>
        <w:spacing w:before="50" w:after="120" w:afterLines="5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52B5B6E">
      <w:pPr>
        <w:spacing w:line="360" w:lineRule="auto"/>
        <w:jc w:val="left"/>
        <w:rPr>
          <w:color w:val="auto"/>
          <w:szCs w:val="21"/>
          <w:highlight w:val="none"/>
        </w:rPr>
      </w:pPr>
      <w:bookmarkStart w:id="183" w:name="_Hlk19115862"/>
      <w:r>
        <w:rPr>
          <w:color w:val="auto"/>
          <w:szCs w:val="21"/>
          <w:highlight w:val="none"/>
        </w:rPr>
        <w:t>3．过低报价合理性的说明。（如有）</w:t>
      </w:r>
    </w:p>
    <w:p w14:paraId="11EB573B">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9C44341">
      <w:pPr>
        <w:pStyle w:val="174"/>
        <w:jc w:val="center"/>
        <w:rPr>
          <w:b/>
          <w:bCs/>
          <w:color w:val="auto"/>
          <w:highlight w:val="none"/>
        </w:rPr>
      </w:pPr>
      <w:bookmarkStart w:id="184" w:name="_Hlk211331823"/>
    </w:p>
    <w:p w14:paraId="783E9B9E">
      <w:pPr>
        <w:pStyle w:val="174"/>
        <w:jc w:val="center"/>
        <w:rPr>
          <w:color w:val="auto"/>
          <w:highlight w:val="none"/>
        </w:rPr>
      </w:pPr>
      <w:r>
        <w:rPr>
          <w:rFonts w:hint="eastAsia"/>
          <w:b/>
          <w:bCs/>
          <w:color w:val="auto"/>
          <w:highlight w:val="none"/>
          <w:lang w:val="en-US" w:eastAsia="zh-CN"/>
        </w:rPr>
        <w:t>产品成本测算表（参考格式）</w:t>
      </w:r>
    </w:p>
    <w:p w14:paraId="2DB889C3">
      <w:pPr>
        <w:spacing w:line="360" w:lineRule="auto"/>
        <w:rPr>
          <w:color w:val="auto"/>
          <w:highlight w:val="none"/>
        </w:rPr>
      </w:pPr>
    </w:p>
    <w:bookmarkEnd w:id="184"/>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5AD3EE4D">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7EF200FF">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7DC558F">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4"/>
              </w:numPr>
              <w:tabs>
                <w:tab w:val="left" w:pos="61"/>
              </w:tabs>
              <w:jc w:val="center"/>
              <w:rPr>
                <w:color w:val="auto"/>
                <w:highlight w:val="none"/>
              </w:rPr>
            </w:pPr>
          </w:p>
        </w:tc>
        <w:tc>
          <w:tcPr>
            <w:tcW w:w="201" w:type="pct"/>
            <w:vMerge w:val="restart"/>
            <w:shd w:val="clear" w:color="auto" w:fill="auto"/>
            <w:vAlign w:val="center"/>
          </w:tcPr>
          <w:p w14:paraId="65B757C2">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auto"/>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4"/>
              </w:numPr>
              <w:tabs>
                <w:tab w:val="left" w:pos="61"/>
              </w:tabs>
              <w:jc w:val="center"/>
              <w:rPr>
                <w:color w:val="auto"/>
                <w:highlight w:val="none"/>
              </w:rPr>
            </w:pPr>
          </w:p>
        </w:tc>
        <w:tc>
          <w:tcPr>
            <w:tcW w:w="201" w:type="pct"/>
            <w:vMerge w:val="continue"/>
            <w:shd w:val="clear" w:color="auto" w:fill="auto"/>
            <w:vAlign w:val="center"/>
          </w:tcPr>
          <w:p w14:paraId="462E3DFC">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auto"/>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auto"/>
                <w:highlight w:val="none"/>
              </w:rPr>
            </w:pPr>
          </w:p>
        </w:tc>
        <w:tc>
          <w:tcPr>
            <w:tcW w:w="201" w:type="pct"/>
            <w:vMerge w:val="continue"/>
            <w:shd w:val="clear" w:color="auto" w:fill="auto"/>
            <w:vAlign w:val="center"/>
          </w:tcPr>
          <w:p w14:paraId="5EEB1F4F">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auto"/>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auto"/>
                <w:highlight w:val="none"/>
              </w:rPr>
            </w:pPr>
          </w:p>
        </w:tc>
        <w:tc>
          <w:tcPr>
            <w:tcW w:w="201" w:type="pct"/>
            <w:vMerge w:val="continue"/>
            <w:shd w:val="clear" w:color="auto" w:fill="auto"/>
            <w:vAlign w:val="center"/>
          </w:tcPr>
          <w:p w14:paraId="25F98AE1">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auto"/>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auto"/>
                <w:highlight w:val="none"/>
              </w:rPr>
            </w:pPr>
          </w:p>
        </w:tc>
        <w:tc>
          <w:tcPr>
            <w:tcW w:w="201" w:type="pct"/>
            <w:vMerge w:val="continue"/>
            <w:shd w:val="clear" w:color="auto" w:fill="auto"/>
            <w:vAlign w:val="center"/>
          </w:tcPr>
          <w:p w14:paraId="49146DB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auto"/>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auto"/>
                <w:highlight w:val="none"/>
              </w:rPr>
            </w:pPr>
          </w:p>
        </w:tc>
        <w:tc>
          <w:tcPr>
            <w:tcW w:w="201" w:type="pct"/>
            <w:vMerge w:val="continue"/>
            <w:shd w:val="clear" w:color="auto" w:fill="auto"/>
            <w:vAlign w:val="center"/>
          </w:tcPr>
          <w:p w14:paraId="1D439CE3">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auto"/>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auto"/>
                <w:highlight w:val="none"/>
              </w:rPr>
            </w:pPr>
          </w:p>
        </w:tc>
        <w:tc>
          <w:tcPr>
            <w:tcW w:w="201" w:type="pct"/>
            <w:vMerge w:val="continue"/>
            <w:shd w:val="clear" w:color="auto" w:fill="auto"/>
            <w:vAlign w:val="center"/>
          </w:tcPr>
          <w:p w14:paraId="5530FE5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auto"/>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color w:val="auto"/>
                <w:highlight w:val="none"/>
              </w:rPr>
            </w:pPr>
          </w:p>
        </w:tc>
        <w:tc>
          <w:tcPr>
            <w:tcW w:w="380" w:type="pct"/>
            <w:shd w:val="clear" w:color="auto" w:fill="auto"/>
            <w:vAlign w:val="center"/>
          </w:tcPr>
          <w:p w14:paraId="2118CF07">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auto"/>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auto"/>
                <w:szCs w:val="24"/>
                <w:highlight w:val="none"/>
              </w:rPr>
            </w:pPr>
          </w:p>
          <w:p w14:paraId="56BF2198">
            <w:pPr>
              <w:rPr>
                <w:color w:val="auto"/>
                <w:highlight w:val="none"/>
              </w:rPr>
            </w:pPr>
          </w:p>
        </w:tc>
        <w:tc>
          <w:tcPr>
            <w:tcW w:w="606" w:type="pct"/>
            <w:tcBorders>
              <w:left w:val="single" w:color="auto" w:sz="4" w:space="0"/>
              <w:bottom w:val="single" w:color="auto" w:sz="4" w:space="0"/>
            </w:tcBorders>
            <w:shd w:val="clear" w:color="auto" w:fill="auto"/>
            <w:vAlign w:val="center"/>
          </w:tcPr>
          <w:p w14:paraId="6DA7B2EB">
            <w:pPr>
              <w:rPr>
                <w:color w:val="auto"/>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auto"/>
                <w:szCs w:val="24"/>
                <w:highlight w:val="none"/>
              </w:rPr>
            </w:pPr>
          </w:p>
        </w:tc>
      </w:tr>
    </w:tbl>
    <w:p w14:paraId="474E7602">
      <w:pPr>
        <w:spacing w:line="360" w:lineRule="auto"/>
        <w:jc w:val="left"/>
        <w:rPr>
          <w:color w:val="auto"/>
          <w:szCs w:val="21"/>
          <w:highlight w:val="none"/>
        </w:rPr>
      </w:pPr>
    </w:p>
    <w:p w14:paraId="752808A1">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334743E0">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83"/>
    <w:p w14:paraId="446BD2DE">
      <w:pPr>
        <w:widowControl/>
        <w:jc w:val="left"/>
        <w:rPr>
          <w:color w:val="auto"/>
          <w:szCs w:val="21"/>
          <w:highlight w:val="none"/>
        </w:rPr>
      </w:pPr>
    </w:p>
    <w:p w14:paraId="0A21D426">
      <w:pPr>
        <w:widowControl/>
        <w:jc w:val="left"/>
        <w:outlineLvl w:val="1"/>
        <w:rPr>
          <w:color w:val="auto"/>
          <w:szCs w:val="21"/>
          <w:highlight w:val="none"/>
        </w:rPr>
      </w:pPr>
      <w:bookmarkStart w:id="185" w:name="_Hlk88990880"/>
      <w:r>
        <w:rPr>
          <w:rFonts w:hint="eastAsia"/>
          <w:color w:val="auto"/>
          <w:szCs w:val="21"/>
          <w:highlight w:val="none"/>
          <w:lang w:val="en-US" w:eastAsia="zh-CN"/>
        </w:rPr>
        <w:t>4</w:t>
      </w:r>
      <w:r>
        <w:rPr>
          <w:rFonts w:hint="eastAsia"/>
          <w:color w:val="auto"/>
          <w:szCs w:val="21"/>
          <w:highlight w:val="none"/>
        </w:rPr>
        <w:t>．开标一览表</w:t>
      </w:r>
    </w:p>
    <w:p w14:paraId="6E4CFAEB">
      <w:pPr>
        <w:widowControl/>
        <w:jc w:val="left"/>
        <w:rPr>
          <w:color w:val="auto"/>
          <w:szCs w:val="21"/>
          <w:highlight w:val="none"/>
        </w:rPr>
      </w:pPr>
    </w:p>
    <w:p w14:paraId="37AE0F2D">
      <w:pPr>
        <w:widowControl/>
        <w:jc w:val="left"/>
        <w:rPr>
          <w:color w:val="auto"/>
          <w:szCs w:val="21"/>
          <w:highlight w:val="none"/>
        </w:rPr>
      </w:pPr>
    </w:p>
    <w:p w14:paraId="3880E96A">
      <w:pPr>
        <w:widowControl/>
        <w:jc w:val="left"/>
        <w:rPr>
          <w:color w:val="auto"/>
          <w:szCs w:val="21"/>
          <w:highlight w:val="none"/>
        </w:rPr>
      </w:pPr>
    </w:p>
    <w:p w14:paraId="486EEAE2">
      <w:pPr>
        <w:rPr>
          <w:b/>
          <w:color w:val="auto"/>
          <w:szCs w:val="21"/>
          <w:highlight w:val="none"/>
        </w:rPr>
      </w:pPr>
    </w:p>
    <w:p w14:paraId="5C860530">
      <w:pPr>
        <w:rPr>
          <w:b/>
          <w:color w:val="auto"/>
          <w:szCs w:val="21"/>
          <w:highlight w:val="none"/>
        </w:rPr>
      </w:pPr>
    </w:p>
    <w:p w14:paraId="77D8EB09">
      <w:pPr>
        <w:rPr>
          <w:b/>
          <w:color w:val="auto"/>
          <w:szCs w:val="21"/>
          <w:highlight w:val="none"/>
        </w:rPr>
      </w:pPr>
      <w:r>
        <w:rPr>
          <w:rFonts w:hint="eastAsia"/>
          <w:b/>
          <w:color w:val="auto"/>
          <w:szCs w:val="21"/>
          <w:highlight w:val="none"/>
        </w:rPr>
        <w:t>格式详见</w:t>
      </w:r>
      <w:r>
        <w:rPr>
          <w:rFonts w:hint="eastAsia"/>
          <w:color w:val="auto"/>
          <w:szCs w:val="21"/>
          <w:highlight w:val="none"/>
        </w:rPr>
        <w:t>广西政府采购云平台</w:t>
      </w:r>
      <w:r>
        <w:rPr>
          <w:rFonts w:hint="eastAsia"/>
          <w:b/>
          <w:color w:val="auto"/>
          <w:szCs w:val="21"/>
          <w:highlight w:val="none"/>
        </w:rPr>
        <w:t>，且仅在</w:t>
      </w:r>
      <w:r>
        <w:rPr>
          <w:rFonts w:hint="eastAsia"/>
          <w:color w:val="auto"/>
          <w:szCs w:val="21"/>
          <w:highlight w:val="none"/>
        </w:rPr>
        <w:t>广西政府采购云平台</w:t>
      </w:r>
      <w:r>
        <w:rPr>
          <w:rFonts w:hint="eastAsia"/>
          <w:b/>
          <w:color w:val="auto"/>
          <w:szCs w:val="21"/>
          <w:highlight w:val="none"/>
        </w:rPr>
        <w:t>填写即可。</w:t>
      </w:r>
    </w:p>
    <w:bookmarkEnd w:id="185"/>
    <w:p w14:paraId="40F7433E">
      <w:pPr>
        <w:widowControl/>
        <w:jc w:val="left"/>
        <w:rPr>
          <w:color w:val="auto"/>
          <w:szCs w:val="21"/>
          <w:highlight w:val="none"/>
        </w:rPr>
      </w:pPr>
    </w:p>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YShuSongEr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09DC">
    <w:pPr>
      <w:pStyle w:val="32"/>
      <w:jc w:val="center"/>
    </w:pPr>
    <w:r>
      <w:fldChar w:fldCharType="begin"/>
    </w:r>
    <w:r>
      <w:instrText xml:space="preserve">PAGE   \* MERGEFORMAT</w:instrText>
    </w:r>
    <w:r>
      <w:fldChar w:fldCharType="separate"/>
    </w:r>
    <w:r>
      <w:rPr>
        <w:lang w:val="zh-CN"/>
      </w:rPr>
      <w:t>35</w:t>
    </w:r>
    <w:r>
      <w:fldChar w:fldCharType="end"/>
    </w:r>
  </w:p>
  <w:p w14:paraId="626EA9E5">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238A">
    <w:pPr>
      <w:pStyle w:val="3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F9BF">
    <w:pPr>
      <w:pStyle w:val="32"/>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68BC">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21EB8">
                          <w:pPr>
                            <w:pStyle w:val="32"/>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21EB8">
                    <w:pPr>
                      <w:pStyle w:val="32"/>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03587212">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411E">
    <w:pPr>
      <w:pStyle w:val="32"/>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B2C15">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0B2C15">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CD10">
    <w:pPr>
      <w:pStyle w:val="33"/>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BFD7">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E501">
    <w:pPr>
      <w:pStyle w:val="33"/>
      <w:jc w:val="left"/>
    </w:pPr>
    <w:r>
      <w:rPr>
        <w:rFonts w:hint="eastAsia"/>
      </w:rPr>
      <w:t xml:space="preserve">广西机电设备招标有限公司招标文件                                                               </w:t>
    </w:r>
  </w:p>
  <w:p w14:paraId="12C4BA08">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DECD1">
    <w:pPr>
      <w:pStyle w:val="33"/>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B119">
    <w:pPr>
      <w:pStyle w:val="33"/>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43867">
    <w:pPr>
      <w:pStyle w:val="33"/>
      <w:jc w:val="left"/>
    </w:pPr>
    <w:r>
      <w:rPr>
        <w:rFonts w:hint="eastAsia"/>
      </w:rPr>
      <w:t>广西机电设备招标有限公司招标文件                                                     评标方法及评标标准</w:t>
    </w:r>
  </w:p>
  <w:p w14:paraId="7A0E49AB">
    <w:pPr>
      <w:pStyle w:val="33"/>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5A24">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02ECCD"/>
    <w:multiLevelType w:val="singleLevel"/>
    <w:tmpl w:val="0A02ECCD"/>
    <w:lvl w:ilvl="0" w:tentative="0">
      <w:start w:val="3"/>
      <w:numFmt w:val="decimal"/>
      <w:suff w:val="nothing"/>
      <w:lvlText w:val="%1．"/>
      <w:lvlJc w:val="left"/>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25A6236"/>
    <w:multiLevelType w:val="singleLevel"/>
    <w:tmpl w:val="625A6236"/>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compat>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35355E"/>
    <w:rsid w:val="01405559"/>
    <w:rsid w:val="014B5B44"/>
    <w:rsid w:val="0182219D"/>
    <w:rsid w:val="018C5F7F"/>
    <w:rsid w:val="01BE4069"/>
    <w:rsid w:val="01BE5800"/>
    <w:rsid w:val="01E46F65"/>
    <w:rsid w:val="02305B7C"/>
    <w:rsid w:val="02E536DD"/>
    <w:rsid w:val="030E7004"/>
    <w:rsid w:val="035E737B"/>
    <w:rsid w:val="037A0CC5"/>
    <w:rsid w:val="037D3DF5"/>
    <w:rsid w:val="03F06C42"/>
    <w:rsid w:val="041B3357"/>
    <w:rsid w:val="04787C5D"/>
    <w:rsid w:val="04C34346"/>
    <w:rsid w:val="04E30437"/>
    <w:rsid w:val="05465FD3"/>
    <w:rsid w:val="05D640FE"/>
    <w:rsid w:val="05F41FAA"/>
    <w:rsid w:val="05F45E3B"/>
    <w:rsid w:val="062E579C"/>
    <w:rsid w:val="062F07EF"/>
    <w:rsid w:val="063B78DC"/>
    <w:rsid w:val="06971FEE"/>
    <w:rsid w:val="06BF1B73"/>
    <w:rsid w:val="06C123D8"/>
    <w:rsid w:val="06C615A8"/>
    <w:rsid w:val="076E0F6D"/>
    <w:rsid w:val="07865624"/>
    <w:rsid w:val="07A8116C"/>
    <w:rsid w:val="07E84F31"/>
    <w:rsid w:val="083772CA"/>
    <w:rsid w:val="0839529D"/>
    <w:rsid w:val="08846562"/>
    <w:rsid w:val="08CA13FE"/>
    <w:rsid w:val="092D4D1C"/>
    <w:rsid w:val="09974C33"/>
    <w:rsid w:val="09B82947"/>
    <w:rsid w:val="0A8C5FC6"/>
    <w:rsid w:val="0BF958C7"/>
    <w:rsid w:val="0C2561A2"/>
    <w:rsid w:val="0C3F3332"/>
    <w:rsid w:val="0C5A09A9"/>
    <w:rsid w:val="0CDB719E"/>
    <w:rsid w:val="0D56019D"/>
    <w:rsid w:val="0E0812B7"/>
    <w:rsid w:val="0E407559"/>
    <w:rsid w:val="0EAB6A73"/>
    <w:rsid w:val="0EBB37EE"/>
    <w:rsid w:val="0F4D0707"/>
    <w:rsid w:val="0FBA2A45"/>
    <w:rsid w:val="0FC41654"/>
    <w:rsid w:val="0FDE7285"/>
    <w:rsid w:val="100D1EFF"/>
    <w:rsid w:val="1042721E"/>
    <w:rsid w:val="104C05B8"/>
    <w:rsid w:val="1147532F"/>
    <w:rsid w:val="118C2ED5"/>
    <w:rsid w:val="11B176E2"/>
    <w:rsid w:val="11B83D31"/>
    <w:rsid w:val="11D07A25"/>
    <w:rsid w:val="126F5DEF"/>
    <w:rsid w:val="12795B29"/>
    <w:rsid w:val="12C82F5F"/>
    <w:rsid w:val="12F62B63"/>
    <w:rsid w:val="131D00A3"/>
    <w:rsid w:val="13696837"/>
    <w:rsid w:val="13AA30FE"/>
    <w:rsid w:val="13B31AEC"/>
    <w:rsid w:val="13FE3FBA"/>
    <w:rsid w:val="140E1568"/>
    <w:rsid w:val="142217CF"/>
    <w:rsid w:val="14404369"/>
    <w:rsid w:val="14C9345F"/>
    <w:rsid w:val="173E69E9"/>
    <w:rsid w:val="175D674F"/>
    <w:rsid w:val="17861C35"/>
    <w:rsid w:val="179055A0"/>
    <w:rsid w:val="17B53534"/>
    <w:rsid w:val="17CD2550"/>
    <w:rsid w:val="1805209F"/>
    <w:rsid w:val="18114189"/>
    <w:rsid w:val="18F06F2D"/>
    <w:rsid w:val="19117739"/>
    <w:rsid w:val="19403824"/>
    <w:rsid w:val="19AD7F51"/>
    <w:rsid w:val="1A9E3747"/>
    <w:rsid w:val="1BA50D14"/>
    <w:rsid w:val="1BA677E7"/>
    <w:rsid w:val="1C05769F"/>
    <w:rsid w:val="1C157D87"/>
    <w:rsid w:val="1C352CA3"/>
    <w:rsid w:val="1C625D30"/>
    <w:rsid w:val="1C7671E3"/>
    <w:rsid w:val="1C777601"/>
    <w:rsid w:val="1C7B6556"/>
    <w:rsid w:val="1C8A493E"/>
    <w:rsid w:val="1CCB6998"/>
    <w:rsid w:val="1CD6623F"/>
    <w:rsid w:val="1CF90898"/>
    <w:rsid w:val="1CFA0FE7"/>
    <w:rsid w:val="1CFA589A"/>
    <w:rsid w:val="1D114D66"/>
    <w:rsid w:val="1D4824C2"/>
    <w:rsid w:val="1D8C69C4"/>
    <w:rsid w:val="1E1C7C6C"/>
    <w:rsid w:val="1E786F00"/>
    <w:rsid w:val="1E7C1E81"/>
    <w:rsid w:val="1EE26B01"/>
    <w:rsid w:val="1F147CCD"/>
    <w:rsid w:val="1F1F65F5"/>
    <w:rsid w:val="1F227F17"/>
    <w:rsid w:val="1F343C02"/>
    <w:rsid w:val="1FAC7E53"/>
    <w:rsid w:val="200008B3"/>
    <w:rsid w:val="20517FE3"/>
    <w:rsid w:val="20597707"/>
    <w:rsid w:val="20CE2C18"/>
    <w:rsid w:val="21577705"/>
    <w:rsid w:val="217C1DAF"/>
    <w:rsid w:val="218220DE"/>
    <w:rsid w:val="21FE096D"/>
    <w:rsid w:val="222C76C6"/>
    <w:rsid w:val="22466CF3"/>
    <w:rsid w:val="2253067F"/>
    <w:rsid w:val="22A344E7"/>
    <w:rsid w:val="22C9107A"/>
    <w:rsid w:val="22DE3197"/>
    <w:rsid w:val="22F10EAE"/>
    <w:rsid w:val="230E0741"/>
    <w:rsid w:val="23B459CF"/>
    <w:rsid w:val="23CB5BA3"/>
    <w:rsid w:val="23F63E16"/>
    <w:rsid w:val="243A32C2"/>
    <w:rsid w:val="243F71F1"/>
    <w:rsid w:val="25093A3B"/>
    <w:rsid w:val="25236D0D"/>
    <w:rsid w:val="252F645D"/>
    <w:rsid w:val="254338F2"/>
    <w:rsid w:val="255E2F6B"/>
    <w:rsid w:val="258858A9"/>
    <w:rsid w:val="25E21C3F"/>
    <w:rsid w:val="25F64D5E"/>
    <w:rsid w:val="26757E2C"/>
    <w:rsid w:val="26790701"/>
    <w:rsid w:val="267970AE"/>
    <w:rsid w:val="273508EE"/>
    <w:rsid w:val="27483692"/>
    <w:rsid w:val="276F6E45"/>
    <w:rsid w:val="278066D7"/>
    <w:rsid w:val="27827B0F"/>
    <w:rsid w:val="27886287"/>
    <w:rsid w:val="279458B3"/>
    <w:rsid w:val="279F712B"/>
    <w:rsid w:val="27F53526"/>
    <w:rsid w:val="27F613F5"/>
    <w:rsid w:val="27FA5E76"/>
    <w:rsid w:val="28510862"/>
    <w:rsid w:val="28690FE5"/>
    <w:rsid w:val="288E2BD2"/>
    <w:rsid w:val="28DC50AB"/>
    <w:rsid w:val="28E55271"/>
    <w:rsid w:val="28E7739E"/>
    <w:rsid w:val="2923374B"/>
    <w:rsid w:val="29BD796F"/>
    <w:rsid w:val="2A8220BE"/>
    <w:rsid w:val="2AAC3644"/>
    <w:rsid w:val="2B8073C2"/>
    <w:rsid w:val="2B8946FF"/>
    <w:rsid w:val="2C0A4741"/>
    <w:rsid w:val="2C804AD2"/>
    <w:rsid w:val="2CF86E08"/>
    <w:rsid w:val="2D37238E"/>
    <w:rsid w:val="2D55232A"/>
    <w:rsid w:val="2D9B15EF"/>
    <w:rsid w:val="2DB61F8F"/>
    <w:rsid w:val="2E304308"/>
    <w:rsid w:val="2E336D9D"/>
    <w:rsid w:val="2E5674BC"/>
    <w:rsid w:val="2EB26D79"/>
    <w:rsid w:val="2F16026E"/>
    <w:rsid w:val="2F7145F4"/>
    <w:rsid w:val="30183F1E"/>
    <w:rsid w:val="301C1F55"/>
    <w:rsid w:val="303436A9"/>
    <w:rsid w:val="30580298"/>
    <w:rsid w:val="30646F90"/>
    <w:rsid w:val="30CB0402"/>
    <w:rsid w:val="310955F2"/>
    <w:rsid w:val="31197E88"/>
    <w:rsid w:val="31FB7C56"/>
    <w:rsid w:val="321E42BD"/>
    <w:rsid w:val="324D2681"/>
    <w:rsid w:val="325E36E0"/>
    <w:rsid w:val="33A81F62"/>
    <w:rsid w:val="34457450"/>
    <w:rsid w:val="34BC749F"/>
    <w:rsid w:val="34BD2C73"/>
    <w:rsid w:val="350E185E"/>
    <w:rsid w:val="35373F98"/>
    <w:rsid w:val="35871ED9"/>
    <w:rsid w:val="36246068"/>
    <w:rsid w:val="363B7932"/>
    <w:rsid w:val="365C615D"/>
    <w:rsid w:val="36D15C2A"/>
    <w:rsid w:val="36F24681"/>
    <w:rsid w:val="36FA4BBC"/>
    <w:rsid w:val="371D61FE"/>
    <w:rsid w:val="374B5AC3"/>
    <w:rsid w:val="37C8447C"/>
    <w:rsid w:val="38187E4F"/>
    <w:rsid w:val="3820445B"/>
    <w:rsid w:val="38210467"/>
    <w:rsid w:val="38401B73"/>
    <w:rsid w:val="384B1D2A"/>
    <w:rsid w:val="38D830D6"/>
    <w:rsid w:val="38F24247"/>
    <w:rsid w:val="39780BBB"/>
    <w:rsid w:val="399267A7"/>
    <w:rsid w:val="39D617F2"/>
    <w:rsid w:val="3A7F1329"/>
    <w:rsid w:val="3A9974DB"/>
    <w:rsid w:val="3AA163AA"/>
    <w:rsid w:val="3B4E6F37"/>
    <w:rsid w:val="3B731AB5"/>
    <w:rsid w:val="3B833738"/>
    <w:rsid w:val="3B874762"/>
    <w:rsid w:val="3C2527C5"/>
    <w:rsid w:val="3C340741"/>
    <w:rsid w:val="3C84642E"/>
    <w:rsid w:val="3CDA396C"/>
    <w:rsid w:val="3D6F75C9"/>
    <w:rsid w:val="3DBD343E"/>
    <w:rsid w:val="3DE90F01"/>
    <w:rsid w:val="3DFF703C"/>
    <w:rsid w:val="3E266E35"/>
    <w:rsid w:val="3F4829A1"/>
    <w:rsid w:val="3F6D6EBE"/>
    <w:rsid w:val="3F7F04D5"/>
    <w:rsid w:val="3F9A23F0"/>
    <w:rsid w:val="404C221E"/>
    <w:rsid w:val="40A005F0"/>
    <w:rsid w:val="40A50B35"/>
    <w:rsid w:val="40C80671"/>
    <w:rsid w:val="417D76A0"/>
    <w:rsid w:val="417E1386"/>
    <w:rsid w:val="4190159F"/>
    <w:rsid w:val="41A203A0"/>
    <w:rsid w:val="422B6BF4"/>
    <w:rsid w:val="42347713"/>
    <w:rsid w:val="42A94EAA"/>
    <w:rsid w:val="42BE52AF"/>
    <w:rsid w:val="435636B8"/>
    <w:rsid w:val="43B00A8F"/>
    <w:rsid w:val="4465768F"/>
    <w:rsid w:val="452545FE"/>
    <w:rsid w:val="454B391C"/>
    <w:rsid w:val="45511B47"/>
    <w:rsid w:val="459557D9"/>
    <w:rsid w:val="45A15DDB"/>
    <w:rsid w:val="45A3513D"/>
    <w:rsid w:val="45B22926"/>
    <w:rsid w:val="45F45E78"/>
    <w:rsid w:val="4681712C"/>
    <w:rsid w:val="468B6718"/>
    <w:rsid w:val="46F83AAC"/>
    <w:rsid w:val="473B23EB"/>
    <w:rsid w:val="476250CF"/>
    <w:rsid w:val="47B32EAB"/>
    <w:rsid w:val="47C40E8C"/>
    <w:rsid w:val="48B1218F"/>
    <w:rsid w:val="48B14AB0"/>
    <w:rsid w:val="48BB286C"/>
    <w:rsid w:val="48D6123C"/>
    <w:rsid w:val="49150F51"/>
    <w:rsid w:val="492D2388"/>
    <w:rsid w:val="49480BD4"/>
    <w:rsid w:val="496E11C3"/>
    <w:rsid w:val="498A2208"/>
    <w:rsid w:val="499F04DF"/>
    <w:rsid w:val="49CB3BFF"/>
    <w:rsid w:val="4A052F67"/>
    <w:rsid w:val="4A2B4010"/>
    <w:rsid w:val="4A6C1250"/>
    <w:rsid w:val="4AA4619B"/>
    <w:rsid w:val="4AAE7A16"/>
    <w:rsid w:val="4AC62161"/>
    <w:rsid w:val="4B284D77"/>
    <w:rsid w:val="4BB0116C"/>
    <w:rsid w:val="4BC72694"/>
    <w:rsid w:val="4BCE5075"/>
    <w:rsid w:val="4BEC1507"/>
    <w:rsid w:val="4C9857D9"/>
    <w:rsid w:val="4CD363C9"/>
    <w:rsid w:val="4D094F91"/>
    <w:rsid w:val="4D7F6702"/>
    <w:rsid w:val="4DD27ACF"/>
    <w:rsid w:val="4E1A7ECD"/>
    <w:rsid w:val="4E7818B6"/>
    <w:rsid w:val="4E7D040D"/>
    <w:rsid w:val="4F123950"/>
    <w:rsid w:val="4F134C73"/>
    <w:rsid w:val="507519D9"/>
    <w:rsid w:val="50EC442B"/>
    <w:rsid w:val="517C422B"/>
    <w:rsid w:val="51824CF6"/>
    <w:rsid w:val="51F324C4"/>
    <w:rsid w:val="52127D7D"/>
    <w:rsid w:val="5235306E"/>
    <w:rsid w:val="52412A63"/>
    <w:rsid w:val="525672F6"/>
    <w:rsid w:val="5316426D"/>
    <w:rsid w:val="534179D1"/>
    <w:rsid w:val="53763D4D"/>
    <w:rsid w:val="53B74B2E"/>
    <w:rsid w:val="54135280"/>
    <w:rsid w:val="541B6C3A"/>
    <w:rsid w:val="54AA3A44"/>
    <w:rsid w:val="54FE2E33"/>
    <w:rsid w:val="5526139C"/>
    <w:rsid w:val="552B2D26"/>
    <w:rsid w:val="554E1470"/>
    <w:rsid w:val="55986D51"/>
    <w:rsid w:val="55D42624"/>
    <w:rsid w:val="56133CA0"/>
    <w:rsid w:val="56DD4ABD"/>
    <w:rsid w:val="5703231E"/>
    <w:rsid w:val="57116442"/>
    <w:rsid w:val="578D3493"/>
    <w:rsid w:val="584D20BC"/>
    <w:rsid w:val="586A7A45"/>
    <w:rsid w:val="58914C8B"/>
    <w:rsid w:val="58D2797E"/>
    <w:rsid w:val="58E3423E"/>
    <w:rsid w:val="58F23ED5"/>
    <w:rsid w:val="59016040"/>
    <w:rsid w:val="5956205C"/>
    <w:rsid w:val="599637F4"/>
    <w:rsid w:val="599E6CB8"/>
    <w:rsid w:val="59E031E2"/>
    <w:rsid w:val="5A545E05"/>
    <w:rsid w:val="5A5B5FB9"/>
    <w:rsid w:val="5AA974E8"/>
    <w:rsid w:val="5AD0387F"/>
    <w:rsid w:val="5AE939D9"/>
    <w:rsid w:val="5B2E770A"/>
    <w:rsid w:val="5B8340E7"/>
    <w:rsid w:val="5B8D0599"/>
    <w:rsid w:val="5B937814"/>
    <w:rsid w:val="5BA627EA"/>
    <w:rsid w:val="5BAA125C"/>
    <w:rsid w:val="5C254E10"/>
    <w:rsid w:val="5C6E79F1"/>
    <w:rsid w:val="5C8657B1"/>
    <w:rsid w:val="5CA73484"/>
    <w:rsid w:val="5CB66DDB"/>
    <w:rsid w:val="5CE5499C"/>
    <w:rsid w:val="5D77243C"/>
    <w:rsid w:val="5DD60CDA"/>
    <w:rsid w:val="5E2F13E4"/>
    <w:rsid w:val="5EC546B7"/>
    <w:rsid w:val="5EE01513"/>
    <w:rsid w:val="5F515511"/>
    <w:rsid w:val="5F815B25"/>
    <w:rsid w:val="5FA9036D"/>
    <w:rsid w:val="5FB20CF3"/>
    <w:rsid w:val="5FE20A6A"/>
    <w:rsid w:val="5FE80DF1"/>
    <w:rsid w:val="5FED079B"/>
    <w:rsid w:val="60394F33"/>
    <w:rsid w:val="607754E4"/>
    <w:rsid w:val="607A028C"/>
    <w:rsid w:val="61870BA9"/>
    <w:rsid w:val="61904268"/>
    <w:rsid w:val="61922827"/>
    <w:rsid w:val="61985AAE"/>
    <w:rsid w:val="619B21A0"/>
    <w:rsid w:val="61A24375"/>
    <w:rsid w:val="61C95215"/>
    <w:rsid w:val="61CF4043"/>
    <w:rsid w:val="620863D2"/>
    <w:rsid w:val="62197E84"/>
    <w:rsid w:val="626058BD"/>
    <w:rsid w:val="62D70238"/>
    <w:rsid w:val="630014F2"/>
    <w:rsid w:val="634E5810"/>
    <w:rsid w:val="636310DD"/>
    <w:rsid w:val="63973714"/>
    <w:rsid w:val="63A81226"/>
    <w:rsid w:val="63FC654F"/>
    <w:rsid w:val="64C46952"/>
    <w:rsid w:val="650A079C"/>
    <w:rsid w:val="651D1C32"/>
    <w:rsid w:val="65E24C86"/>
    <w:rsid w:val="65E5355A"/>
    <w:rsid w:val="66FA60C7"/>
    <w:rsid w:val="673C65F0"/>
    <w:rsid w:val="674A3D4F"/>
    <w:rsid w:val="679006E0"/>
    <w:rsid w:val="67C80B46"/>
    <w:rsid w:val="680E64F1"/>
    <w:rsid w:val="6864772D"/>
    <w:rsid w:val="68BC6A3B"/>
    <w:rsid w:val="68E46594"/>
    <w:rsid w:val="69092D7D"/>
    <w:rsid w:val="69290CE5"/>
    <w:rsid w:val="692E211D"/>
    <w:rsid w:val="69C53915"/>
    <w:rsid w:val="6A121AD7"/>
    <w:rsid w:val="6A3C248C"/>
    <w:rsid w:val="6ABA024E"/>
    <w:rsid w:val="6AD23B35"/>
    <w:rsid w:val="6C3226C6"/>
    <w:rsid w:val="6C545FF5"/>
    <w:rsid w:val="6C591BE2"/>
    <w:rsid w:val="6C97063E"/>
    <w:rsid w:val="6D554232"/>
    <w:rsid w:val="6E0A4A26"/>
    <w:rsid w:val="6E5A4385"/>
    <w:rsid w:val="6E5E1B6C"/>
    <w:rsid w:val="6EED5F9B"/>
    <w:rsid w:val="6EEF71D1"/>
    <w:rsid w:val="6EF04F82"/>
    <w:rsid w:val="6F021A16"/>
    <w:rsid w:val="6F1C43D6"/>
    <w:rsid w:val="6F1D40CE"/>
    <w:rsid w:val="6F422420"/>
    <w:rsid w:val="6F514777"/>
    <w:rsid w:val="6FCE6181"/>
    <w:rsid w:val="7051517A"/>
    <w:rsid w:val="70976085"/>
    <w:rsid w:val="70A647A4"/>
    <w:rsid w:val="70B8395F"/>
    <w:rsid w:val="70D85BD1"/>
    <w:rsid w:val="713F0016"/>
    <w:rsid w:val="715B338A"/>
    <w:rsid w:val="71695F18"/>
    <w:rsid w:val="716A7ADC"/>
    <w:rsid w:val="71DE2E53"/>
    <w:rsid w:val="721D27C5"/>
    <w:rsid w:val="721F39FF"/>
    <w:rsid w:val="729E121E"/>
    <w:rsid w:val="72E23A7A"/>
    <w:rsid w:val="72F6179B"/>
    <w:rsid w:val="733252F0"/>
    <w:rsid w:val="735B2E64"/>
    <w:rsid w:val="738003CA"/>
    <w:rsid w:val="7396120A"/>
    <w:rsid w:val="73C56EED"/>
    <w:rsid w:val="74180D50"/>
    <w:rsid w:val="741E3A74"/>
    <w:rsid w:val="74917CCB"/>
    <w:rsid w:val="74CC56DC"/>
    <w:rsid w:val="758D4AB4"/>
    <w:rsid w:val="758E30F3"/>
    <w:rsid w:val="75D12961"/>
    <w:rsid w:val="765941C5"/>
    <w:rsid w:val="76E859B6"/>
    <w:rsid w:val="771A165E"/>
    <w:rsid w:val="773B6CD4"/>
    <w:rsid w:val="77E302C4"/>
    <w:rsid w:val="77E30949"/>
    <w:rsid w:val="77E36DBE"/>
    <w:rsid w:val="77F16A53"/>
    <w:rsid w:val="783525A0"/>
    <w:rsid w:val="786F12BD"/>
    <w:rsid w:val="786F1AA9"/>
    <w:rsid w:val="7872551D"/>
    <w:rsid w:val="78B86EE8"/>
    <w:rsid w:val="7920071D"/>
    <w:rsid w:val="79B56BC5"/>
    <w:rsid w:val="79C52BC7"/>
    <w:rsid w:val="79C747F6"/>
    <w:rsid w:val="7A2861E8"/>
    <w:rsid w:val="7A36659D"/>
    <w:rsid w:val="7A6027C1"/>
    <w:rsid w:val="7A854A12"/>
    <w:rsid w:val="7B237820"/>
    <w:rsid w:val="7B690757"/>
    <w:rsid w:val="7B974622"/>
    <w:rsid w:val="7C3C1587"/>
    <w:rsid w:val="7C6B3F7A"/>
    <w:rsid w:val="7C7C6FF4"/>
    <w:rsid w:val="7CA52AE4"/>
    <w:rsid w:val="7CC540AA"/>
    <w:rsid w:val="7CE3371D"/>
    <w:rsid w:val="7D3119EA"/>
    <w:rsid w:val="7D4E72F0"/>
    <w:rsid w:val="7D581DAF"/>
    <w:rsid w:val="7D860B69"/>
    <w:rsid w:val="7DA27F18"/>
    <w:rsid w:val="7DD15417"/>
    <w:rsid w:val="7DED1691"/>
    <w:rsid w:val="7E662EAD"/>
    <w:rsid w:val="7E9219F9"/>
    <w:rsid w:val="7EA85A3A"/>
    <w:rsid w:val="7EC14C30"/>
    <w:rsid w:val="7EF87B3E"/>
    <w:rsid w:val="7F474277"/>
    <w:rsid w:val="7F52348C"/>
    <w:rsid w:val="7F822747"/>
    <w:rsid w:val="7F924DA0"/>
    <w:rsid w:val="7FBD18D5"/>
    <w:rsid w:val="7FC602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after="260" w:line="413" w:lineRule="auto"/>
      <w:outlineLvl w:val="2"/>
    </w:pPr>
    <w:rPr>
      <w:b/>
      <w:bCs/>
      <w:sz w:val="32"/>
      <w:szCs w:val="32"/>
    </w:rPr>
  </w:style>
  <w:style w:type="paragraph" w:styleId="5">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next w:val="1"/>
    <w:link w:val="72"/>
    <w:qFormat/>
    <w:uiPriority w:val="0"/>
    <w:pPr>
      <w:spacing w:line="380" w:lineRule="exact"/>
    </w:pPr>
    <w:rPr>
      <w:sz w:val="24"/>
    </w:rPr>
  </w:style>
  <w:style w:type="paragraph" w:styleId="21">
    <w:name w:val="Body Text Indent"/>
    <w:basedOn w:val="1"/>
    <w:link w:val="73"/>
    <w:qFormat/>
    <w:uiPriority w:val="0"/>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line="240" w:lineRule="auto"/>
      <w:ind w:firstLine="420" w:firstLineChars="100"/>
    </w:pPr>
    <w:rPr>
      <w:sz w:val="21"/>
    </w:rPr>
  </w:style>
  <w:style w:type="paragraph" w:styleId="51">
    <w:name w:val="Body Text First Indent 2"/>
    <w:basedOn w:val="21"/>
    <w:link w:val="86"/>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0"/>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1"/>
    <w:link w:val="2"/>
    <w:qFormat/>
    <w:uiPriority w:val="9"/>
    <w:rPr>
      <w:rFonts w:eastAsia="宋体"/>
      <w:b/>
      <w:bCs/>
      <w:kern w:val="44"/>
      <w:sz w:val="44"/>
      <w:szCs w:val="44"/>
      <w:lang w:val="en-US" w:eastAsia="zh-CN" w:bidi="ar-SA"/>
    </w:rPr>
  </w:style>
  <w:style w:type="character" w:customStyle="1" w:styleId="61">
    <w:name w:val="标题 2 字符1"/>
    <w:link w:val="3"/>
    <w:qFormat/>
    <w:uiPriority w:val="0"/>
    <w:rPr>
      <w:rFonts w:ascii="Arial" w:hAnsi="Arial" w:eastAsia="黑体"/>
      <w:b/>
      <w:bCs/>
      <w:kern w:val="2"/>
      <w:sz w:val="32"/>
      <w:szCs w:val="32"/>
    </w:rPr>
  </w:style>
  <w:style w:type="character" w:customStyle="1" w:styleId="62">
    <w:name w:val="标题 3 字符1"/>
    <w:link w:val="4"/>
    <w:qFormat/>
    <w:uiPriority w:val="0"/>
    <w:rPr>
      <w:b/>
      <w:bCs/>
      <w:kern w:val="2"/>
      <w:sz w:val="32"/>
      <w:szCs w:val="32"/>
    </w:rPr>
  </w:style>
  <w:style w:type="character" w:customStyle="1" w:styleId="63">
    <w:name w:val="标题 4 字符1"/>
    <w:link w:val="5"/>
    <w:qFormat/>
    <w:uiPriority w:val="0"/>
    <w:rPr>
      <w:rFonts w:ascii="Arial" w:hAnsi="Arial" w:eastAsia="黑体"/>
      <w:sz w:val="28"/>
    </w:rPr>
  </w:style>
  <w:style w:type="character" w:customStyle="1" w:styleId="64">
    <w:name w:val="标题 5 字符1"/>
    <w:link w:val="6"/>
    <w:qFormat/>
    <w:uiPriority w:val="0"/>
    <w:rPr>
      <w:b/>
      <w:kern w:val="2"/>
      <w:sz w:val="28"/>
      <w:szCs w:val="24"/>
    </w:rPr>
  </w:style>
  <w:style w:type="character" w:customStyle="1" w:styleId="65">
    <w:name w:val="标题 6 字符1"/>
    <w:link w:val="8"/>
    <w:qFormat/>
    <w:uiPriority w:val="0"/>
    <w:rPr>
      <w:rFonts w:ascii="Arial" w:hAnsi="Arial" w:eastAsia="黑体"/>
      <w:b/>
      <w:kern w:val="2"/>
      <w:sz w:val="24"/>
      <w:szCs w:val="24"/>
    </w:rPr>
  </w:style>
  <w:style w:type="character" w:customStyle="1" w:styleId="66">
    <w:name w:val="标题 7 字符1"/>
    <w:link w:val="9"/>
    <w:qFormat/>
    <w:uiPriority w:val="0"/>
    <w:rPr>
      <w:b/>
      <w:kern w:val="2"/>
      <w:sz w:val="24"/>
      <w:szCs w:val="24"/>
    </w:rPr>
  </w:style>
  <w:style w:type="character" w:customStyle="1" w:styleId="67">
    <w:name w:val="标题 8 字符1"/>
    <w:link w:val="10"/>
    <w:qFormat/>
    <w:uiPriority w:val="0"/>
    <w:rPr>
      <w:rFonts w:ascii="Arial" w:hAnsi="Arial" w:eastAsia="黑体"/>
      <w:kern w:val="2"/>
      <w:sz w:val="24"/>
      <w:szCs w:val="24"/>
    </w:rPr>
  </w:style>
  <w:style w:type="character" w:customStyle="1" w:styleId="68">
    <w:name w:val="标题 9 字符1"/>
    <w:link w:val="11"/>
    <w:qFormat/>
    <w:uiPriority w:val="0"/>
    <w:rPr>
      <w:rFonts w:ascii="Arial" w:hAnsi="Arial" w:eastAsia="黑体"/>
      <w:kern w:val="2"/>
      <w:sz w:val="21"/>
      <w:szCs w:val="24"/>
    </w:rPr>
  </w:style>
  <w:style w:type="character" w:customStyle="1" w:styleId="69">
    <w:name w:val="文档结构图 字符1"/>
    <w:link w:val="17"/>
    <w:qFormat/>
    <w:uiPriority w:val="0"/>
    <w:rPr>
      <w:sz w:val="21"/>
      <w:shd w:val="clear" w:color="auto" w:fill="000080"/>
    </w:rPr>
  </w:style>
  <w:style w:type="character" w:customStyle="1" w:styleId="70">
    <w:name w:val="批注文字 字符1"/>
    <w:link w:val="18"/>
    <w:qFormat/>
    <w:uiPriority w:val="0"/>
    <w:rPr>
      <w:kern w:val="2"/>
      <w:sz w:val="21"/>
      <w:szCs w:val="24"/>
    </w:rPr>
  </w:style>
  <w:style w:type="character" w:customStyle="1" w:styleId="71">
    <w:name w:val="正文文本 3 字符1"/>
    <w:link w:val="19"/>
    <w:qFormat/>
    <w:uiPriority w:val="0"/>
    <w:rPr>
      <w:b/>
      <w:bCs/>
      <w:kern w:val="2"/>
      <w:sz w:val="24"/>
      <w:szCs w:val="24"/>
    </w:rPr>
  </w:style>
  <w:style w:type="character" w:customStyle="1" w:styleId="72">
    <w:name w:val="正文文本 字符1"/>
    <w:link w:val="20"/>
    <w:qFormat/>
    <w:uiPriority w:val="99"/>
    <w:rPr>
      <w:kern w:val="2"/>
      <w:sz w:val="24"/>
      <w:szCs w:val="24"/>
    </w:rPr>
  </w:style>
  <w:style w:type="character" w:customStyle="1" w:styleId="73">
    <w:name w:val="正文文本缩进 字符1"/>
    <w:link w:val="21"/>
    <w:qFormat/>
    <w:uiPriority w:val="99"/>
    <w:rPr>
      <w:rFonts w:ascii="仿宋_GB2312" w:eastAsia="仿宋_GB2312"/>
      <w:kern w:val="2"/>
      <w:sz w:val="32"/>
    </w:rPr>
  </w:style>
  <w:style w:type="character" w:customStyle="1" w:styleId="74">
    <w:name w:val="纯文本 字符1"/>
    <w:link w:val="27"/>
    <w:qFormat/>
    <w:uiPriority w:val="99"/>
    <w:rPr>
      <w:rFonts w:ascii="宋体" w:hAnsi="Courier New" w:eastAsia="宋体" w:cs="Courier New"/>
      <w:kern w:val="2"/>
      <w:sz w:val="21"/>
      <w:szCs w:val="21"/>
      <w:lang w:val="en-US" w:eastAsia="zh-CN" w:bidi="ar-SA"/>
    </w:rPr>
  </w:style>
  <w:style w:type="character" w:customStyle="1" w:styleId="75">
    <w:name w:val="日期 字符1"/>
    <w:link w:val="29"/>
    <w:qFormat/>
    <w:uiPriority w:val="0"/>
    <w:rPr>
      <w:rFonts w:ascii="宋体" w:hAnsi="Courier New" w:cs="Courier New"/>
      <w:kern w:val="2"/>
      <w:sz w:val="21"/>
      <w:szCs w:val="21"/>
    </w:rPr>
  </w:style>
  <w:style w:type="character" w:customStyle="1" w:styleId="76">
    <w:name w:val="正文文本缩进 2 字符1"/>
    <w:link w:val="30"/>
    <w:qFormat/>
    <w:uiPriority w:val="0"/>
    <w:rPr>
      <w:kern w:val="2"/>
      <w:sz w:val="32"/>
    </w:rPr>
  </w:style>
  <w:style w:type="character" w:customStyle="1" w:styleId="77">
    <w:name w:val="批注框文本 字符1"/>
    <w:link w:val="31"/>
    <w:qFormat/>
    <w:uiPriority w:val="0"/>
    <w:rPr>
      <w:kern w:val="2"/>
      <w:sz w:val="18"/>
      <w:szCs w:val="18"/>
    </w:rPr>
  </w:style>
  <w:style w:type="character" w:customStyle="1" w:styleId="78">
    <w:name w:val="页脚 字符1"/>
    <w:link w:val="32"/>
    <w:qFormat/>
    <w:uiPriority w:val="0"/>
    <w:rPr>
      <w:kern w:val="2"/>
      <w:sz w:val="18"/>
      <w:szCs w:val="18"/>
    </w:rPr>
  </w:style>
  <w:style w:type="character" w:customStyle="1" w:styleId="79">
    <w:name w:val="页眉 字符1"/>
    <w:link w:val="33"/>
    <w:qFormat/>
    <w:uiPriority w:val="99"/>
    <w:rPr>
      <w:kern w:val="2"/>
      <w:sz w:val="18"/>
      <w:szCs w:val="18"/>
    </w:rPr>
  </w:style>
  <w:style w:type="character" w:customStyle="1" w:styleId="80">
    <w:name w:val="正文文本缩进 3 字符1"/>
    <w:link w:val="39"/>
    <w:qFormat/>
    <w:uiPriority w:val="0"/>
    <w:rPr>
      <w:kern w:val="2"/>
      <w:sz w:val="16"/>
      <w:szCs w:val="16"/>
    </w:rPr>
  </w:style>
  <w:style w:type="character" w:customStyle="1" w:styleId="81">
    <w:name w:val="正文文本 2 字符1"/>
    <w:link w:val="42"/>
    <w:qFormat/>
    <w:uiPriority w:val="0"/>
    <w:rPr>
      <w:kern w:val="2"/>
      <w:sz w:val="21"/>
      <w:szCs w:val="24"/>
    </w:rPr>
  </w:style>
  <w:style w:type="character" w:customStyle="1" w:styleId="82">
    <w:name w:val="HTML 预设格式 字符1"/>
    <w:link w:val="45"/>
    <w:qFormat/>
    <w:uiPriority w:val="0"/>
    <w:rPr>
      <w:rFonts w:ascii="黑体" w:hAnsi="Courier New" w:eastAsia="黑体" w:cs="Courier New"/>
    </w:rPr>
  </w:style>
  <w:style w:type="character" w:customStyle="1" w:styleId="83">
    <w:name w:val="标题 字符1"/>
    <w:link w:val="48"/>
    <w:qFormat/>
    <w:uiPriority w:val="0"/>
    <w:rPr>
      <w:kern w:val="2"/>
      <w:sz w:val="30"/>
      <w:szCs w:val="24"/>
    </w:rPr>
  </w:style>
  <w:style w:type="character" w:customStyle="1" w:styleId="84">
    <w:name w:val="批注主题 字符1"/>
    <w:link w:val="49"/>
    <w:qFormat/>
    <w:uiPriority w:val="0"/>
    <w:rPr>
      <w:b/>
      <w:bCs/>
      <w:kern w:val="2"/>
      <w:sz w:val="21"/>
      <w:szCs w:val="24"/>
    </w:rPr>
  </w:style>
  <w:style w:type="character" w:customStyle="1" w:styleId="85">
    <w:name w:val="正文文本首行缩进 字符1"/>
    <w:link w:val="50"/>
    <w:qFormat/>
    <w:uiPriority w:val="0"/>
    <w:rPr>
      <w:kern w:val="2"/>
      <w:sz w:val="21"/>
      <w:szCs w:val="24"/>
    </w:rPr>
  </w:style>
  <w:style w:type="character" w:customStyle="1" w:styleId="86">
    <w:name w:val="正文文本首行缩进 2 字符1"/>
    <w:link w:val="51"/>
    <w:qFormat/>
    <w:uiPriority w:val="0"/>
    <w:rPr>
      <w:kern w:val="2"/>
      <w:sz w:val="21"/>
      <w:szCs w:val="24"/>
    </w:rPr>
  </w:style>
  <w:style w:type="character" w:customStyle="1" w:styleId="87">
    <w:name w:val="标题 4 字符"/>
    <w:semiHidden/>
    <w:qFormat/>
    <w:uiPriority w:val="9"/>
    <w:rPr>
      <w:rFonts w:ascii="等线 Light" w:hAnsi="等线 Light" w:eastAsia="等线 Light" w:cs="Times New Roman"/>
      <w:b/>
      <w:bCs/>
      <w:kern w:val="2"/>
      <w:sz w:val="28"/>
      <w:szCs w:val="28"/>
    </w:rPr>
  </w:style>
  <w:style w:type="character" w:customStyle="1" w:styleId="88">
    <w:name w:val="HTML 预设格式 字符"/>
    <w:semiHidden/>
    <w:qFormat/>
    <w:uiPriority w:val="99"/>
    <w:rPr>
      <w:rFonts w:ascii="Courier New" w:hAnsi="Courier New" w:cs="Courier New"/>
      <w:kern w:val="2"/>
    </w:rPr>
  </w:style>
  <w:style w:type="character" w:customStyle="1" w:styleId="89">
    <w:name w:val="graytext1"/>
    <w:qFormat/>
    <w:uiPriority w:val="0"/>
    <w:rPr>
      <w:color w:val="666666"/>
    </w:rPr>
  </w:style>
  <w:style w:type="character" w:customStyle="1" w:styleId="90">
    <w:name w:val="标题 6 字符"/>
    <w:semiHidden/>
    <w:qFormat/>
    <w:uiPriority w:val="9"/>
    <w:rPr>
      <w:rFonts w:ascii="等线 Light" w:hAnsi="等线 Light" w:eastAsia="等线 Light" w:cs="Times New Roman"/>
      <w:b/>
      <w:bCs/>
      <w:kern w:val="2"/>
      <w:sz w:val="24"/>
      <w:szCs w:val="24"/>
    </w:rPr>
  </w:style>
  <w:style w:type="character" w:customStyle="1" w:styleId="91">
    <w:name w:val="white"/>
    <w:qFormat/>
    <w:uiPriority w:val="0"/>
  </w:style>
  <w:style w:type="character" w:customStyle="1" w:styleId="92">
    <w:name w:val="text11"/>
    <w:qFormat/>
    <w:uiPriority w:val="0"/>
    <w:rPr>
      <w:rFonts w:hint="default" w:ascii="Verdana" w:hAnsi="Verdana"/>
      <w:color w:val="4E4E4E"/>
      <w:sz w:val="18"/>
      <w:szCs w:val="18"/>
    </w:rPr>
  </w:style>
  <w:style w:type="character" w:customStyle="1" w:styleId="93">
    <w:name w:val="gray12"/>
    <w:qFormat/>
    <w:uiPriority w:val="0"/>
  </w:style>
  <w:style w:type="character" w:customStyle="1" w:styleId="94">
    <w:name w:val="font01"/>
    <w:qFormat/>
    <w:uiPriority w:val="0"/>
    <w:rPr>
      <w:rFonts w:hint="eastAsia" w:ascii="宋体" w:hAnsi="宋体" w:eastAsia="宋体"/>
      <w:color w:val="000000"/>
      <w:sz w:val="22"/>
      <w:szCs w:val="22"/>
      <w:u w:val="none"/>
    </w:rPr>
  </w:style>
  <w:style w:type="character" w:customStyle="1" w:styleId="95">
    <w:name w:val="mark8"/>
    <w:qFormat/>
    <w:uiPriority w:val="0"/>
    <w:rPr>
      <w:b/>
      <w:bCs/>
      <w:sz w:val="21"/>
      <w:szCs w:val="21"/>
    </w:rPr>
  </w:style>
  <w:style w:type="character" w:customStyle="1" w:styleId="96">
    <w:name w:val="纯文本 Char1"/>
    <w:qFormat/>
    <w:uiPriority w:val="0"/>
    <w:rPr>
      <w:rFonts w:ascii="宋体" w:hAnsi="Courier New" w:eastAsia="宋体" w:cs="Courier New"/>
      <w:kern w:val="2"/>
      <w:sz w:val="21"/>
      <w:szCs w:val="21"/>
      <w:lang w:val="en-US" w:eastAsia="zh-CN" w:bidi="ar-SA"/>
    </w:rPr>
  </w:style>
  <w:style w:type="character" w:customStyle="1" w:styleId="97">
    <w:name w:val="short_text1"/>
    <w:qFormat/>
    <w:uiPriority w:val="0"/>
    <w:rPr>
      <w:sz w:val="26"/>
    </w:rPr>
  </w:style>
  <w:style w:type="character" w:customStyle="1" w:styleId="98">
    <w:name w:val="1ji Char"/>
    <w:link w:val="99"/>
    <w:qFormat/>
    <w:uiPriority w:val="0"/>
    <w:rPr>
      <w:rFonts w:ascii="宋体" w:hAnsi="宋体" w:eastAsia="宋体"/>
      <w:b/>
      <w:bCs/>
      <w:kern w:val="44"/>
      <w:sz w:val="36"/>
      <w:szCs w:val="44"/>
      <w:lang w:val="en-US" w:eastAsia="zh-CN" w:bidi="ar-SA"/>
    </w:rPr>
  </w:style>
  <w:style w:type="paragraph" w:customStyle="1" w:styleId="99">
    <w:name w:val="1ji"/>
    <w:basedOn w:val="2"/>
    <w:link w:val="98"/>
    <w:qFormat/>
    <w:uiPriority w:val="0"/>
    <w:pPr>
      <w:keepLines w:val="0"/>
      <w:widowControl/>
      <w:spacing w:before="0" w:after="0" w:line="240" w:lineRule="auto"/>
      <w:jc w:val="center"/>
    </w:pPr>
    <w:rPr>
      <w:rFonts w:ascii="宋体" w:hAnsi="宋体"/>
      <w:sz w:val="36"/>
    </w:rPr>
  </w:style>
  <w:style w:type="character" w:customStyle="1" w:styleId="100">
    <w:name w:val="标题 7 字符"/>
    <w:semiHidden/>
    <w:qFormat/>
    <w:uiPriority w:val="9"/>
    <w:rPr>
      <w:b/>
      <w:bCs/>
      <w:kern w:val="2"/>
      <w:sz w:val="24"/>
      <w:szCs w:val="24"/>
    </w:rPr>
  </w:style>
  <w:style w:type="character" w:customStyle="1" w:styleId="101">
    <w:name w:val="批注主题 字符"/>
    <w:qFormat/>
    <w:uiPriority w:val="0"/>
    <w:rPr>
      <w:b/>
      <w:bCs/>
      <w:kern w:val="2"/>
      <w:sz w:val="21"/>
      <w:szCs w:val="24"/>
    </w:rPr>
  </w:style>
  <w:style w:type="character" w:customStyle="1" w:styleId="102">
    <w:name w:val="正文文本首行缩进 字符"/>
    <w:semiHidden/>
    <w:qFormat/>
    <w:uiPriority w:val="99"/>
  </w:style>
  <w:style w:type="character" w:customStyle="1" w:styleId="103">
    <w:name w:val="f151"/>
    <w:qFormat/>
    <w:uiPriority w:val="0"/>
    <w:rPr>
      <w:sz w:val="23"/>
      <w:szCs w:val="23"/>
    </w:rPr>
  </w:style>
  <w:style w:type="character" w:customStyle="1" w:styleId="104">
    <w:name w:val="标题 5 字符"/>
    <w:semiHidden/>
    <w:qFormat/>
    <w:uiPriority w:val="9"/>
    <w:rPr>
      <w:b/>
      <w:bCs/>
      <w:kern w:val="2"/>
      <w:sz w:val="28"/>
      <w:szCs w:val="28"/>
    </w:rPr>
  </w:style>
  <w:style w:type="character" w:customStyle="1" w:styleId="105">
    <w:name w:val="content2"/>
    <w:qFormat/>
    <w:uiPriority w:val="0"/>
  </w:style>
  <w:style w:type="character" w:customStyle="1" w:styleId="106">
    <w:name w:val="062"/>
    <w:qFormat/>
    <w:uiPriority w:val="0"/>
    <w:rPr>
      <w:rFonts w:ascii="宋体" w:hAnsi="宋体"/>
      <w:b/>
      <w:bCs/>
      <w:sz w:val="32"/>
    </w:rPr>
  </w:style>
  <w:style w:type="character" w:customStyle="1" w:styleId="107">
    <w:name w:val="正文文本缩进 字符"/>
    <w:semiHidden/>
    <w:qFormat/>
    <w:uiPriority w:val="99"/>
    <w:rPr>
      <w:kern w:val="2"/>
      <w:sz w:val="21"/>
      <w:szCs w:val="24"/>
    </w:rPr>
  </w:style>
  <w:style w:type="character" w:customStyle="1" w:styleId="108">
    <w:name w:val="small"/>
    <w:qFormat/>
    <w:uiPriority w:val="0"/>
  </w:style>
  <w:style w:type="character" w:customStyle="1" w:styleId="109">
    <w:name w:val="页眉 字符"/>
    <w:semiHidden/>
    <w:qFormat/>
    <w:uiPriority w:val="99"/>
    <w:rPr>
      <w:kern w:val="2"/>
      <w:sz w:val="18"/>
      <w:szCs w:val="18"/>
    </w:rPr>
  </w:style>
  <w:style w:type="character" w:customStyle="1" w:styleId="110">
    <w:name w:val="标题 字符"/>
    <w:qFormat/>
    <w:uiPriority w:val="10"/>
    <w:rPr>
      <w:rFonts w:ascii="等线 Light" w:hAnsi="等线 Light" w:eastAsia="等线 Light" w:cs="Times New Roman"/>
      <w:b/>
      <w:bCs/>
      <w:kern w:val="2"/>
      <w:sz w:val="32"/>
      <w:szCs w:val="32"/>
    </w:rPr>
  </w:style>
  <w:style w:type="character" w:customStyle="1" w:styleId="111">
    <w:name w:val="批注文字 字符"/>
    <w:qFormat/>
    <w:uiPriority w:val="0"/>
    <w:rPr>
      <w:kern w:val="2"/>
      <w:sz w:val="21"/>
      <w:szCs w:val="24"/>
    </w:rPr>
  </w:style>
  <w:style w:type="character" w:customStyle="1" w:styleId="112">
    <w:name w:val="标题 2 字符"/>
    <w:semiHidden/>
    <w:qFormat/>
    <w:uiPriority w:val="9"/>
    <w:rPr>
      <w:rFonts w:ascii="等线 Light" w:hAnsi="等线 Light" w:eastAsia="等线 Light" w:cs="Times New Roman"/>
      <w:b/>
      <w:bCs/>
      <w:kern w:val="2"/>
      <w:sz w:val="32"/>
      <w:szCs w:val="32"/>
    </w:rPr>
  </w:style>
  <w:style w:type="character" w:customStyle="1" w:styleId="113">
    <w:name w:val="文档结构图 字符"/>
    <w:semiHidden/>
    <w:qFormat/>
    <w:uiPriority w:val="99"/>
    <w:rPr>
      <w:rFonts w:ascii="Microsoft YaHei UI" w:eastAsia="Microsoft YaHei UI"/>
      <w:kern w:val="2"/>
      <w:sz w:val="18"/>
      <w:szCs w:val="18"/>
    </w:rPr>
  </w:style>
  <w:style w:type="character" w:customStyle="1" w:styleId="114">
    <w:name w:val="z-窗体顶端 字符1"/>
    <w:link w:val="115"/>
    <w:qFormat/>
    <w:uiPriority w:val="0"/>
    <w:rPr>
      <w:rFonts w:ascii="Arial"/>
      <w:vanish/>
      <w:kern w:val="2"/>
      <w:sz w:val="16"/>
      <w:szCs w:val="24"/>
    </w:rPr>
  </w:style>
  <w:style w:type="paragraph" w:customStyle="1" w:styleId="115">
    <w:name w:val="z-窗体顶端1"/>
    <w:basedOn w:val="1"/>
    <w:next w:val="1"/>
    <w:link w:val="114"/>
    <w:qFormat/>
    <w:uiPriority w:val="0"/>
    <w:pPr>
      <w:pBdr>
        <w:bottom w:val="single" w:color="auto" w:sz="6" w:space="1"/>
      </w:pBdr>
      <w:jc w:val="center"/>
    </w:pPr>
    <w:rPr>
      <w:rFonts w:ascii="Arial"/>
      <w:vanish/>
      <w:sz w:val="16"/>
    </w:rPr>
  </w:style>
  <w:style w:type="character" w:customStyle="1" w:styleId="116">
    <w:name w:val="highlight"/>
    <w:qFormat/>
    <w:uiPriority w:val="0"/>
  </w:style>
  <w:style w:type="character" w:customStyle="1" w:styleId="117">
    <w:name w:val="1051"/>
    <w:qFormat/>
    <w:uiPriority w:val="0"/>
    <w:rPr>
      <w:sz w:val="21"/>
      <w:szCs w:val="21"/>
    </w:rPr>
  </w:style>
  <w:style w:type="character" w:customStyle="1" w:styleId="118">
    <w:name w:val="批注框文本 字符"/>
    <w:semiHidden/>
    <w:qFormat/>
    <w:uiPriority w:val="99"/>
    <w:rPr>
      <w:kern w:val="2"/>
      <w:sz w:val="18"/>
      <w:szCs w:val="18"/>
    </w:rPr>
  </w:style>
  <w:style w:type="character" w:customStyle="1" w:styleId="119">
    <w:name w:val="style21"/>
    <w:qFormat/>
    <w:uiPriority w:val="0"/>
    <w:rPr>
      <w:sz w:val="17"/>
      <w:szCs w:val="17"/>
    </w:rPr>
  </w:style>
  <w:style w:type="character" w:customStyle="1" w:styleId="120">
    <w:name w:val="正文文本 3 字符"/>
    <w:semiHidden/>
    <w:qFormat/>
    <w:uiPriority w:val="99"/>
    <w:rPr>
      <w:kern w:val="2"/>
      <w:sz w:val="16"/>
      <w:szCs w:val="16"/>
    </w:rPr>
  </w:style>
  <w:style w:type="character" w:customStyle="1" w:styleId="121">
    <w:name w:val="unnamed3"/>
    <w:qFormat/>
    <w:uiPriority w:val="0"/>
  </w:style>
  <w:style w:type="character" w:customStyle="1" w:styleId="122">
    <w:name w:val="fd"/>
    <w:qFormat/>
    <w:uiPriority w:val="0"/>
  </w:style>
  <w:style w:type="character" w:customStyle="1" w:styleId="123">
    <w:name w:val="标题 9 字符"/>
    <w:semiHidden/>
    <w:qFormat/>
    <w:uiPriority w:val="9"/>
    <w:rPr>
      <w:rFonts w:ascii="等线 Light" w:hAnsi="等线 Light" w:eastAsia="等线 Light" w:cs="Times New Roman"/>
      <w:kern w:val="2"/>
      <w:sz w:val="21"/>
      <w:szCs w:val="21"/>
    </w:rPr>
  </w:style>
  <w:style w:type="character" w:customStyle="1" w:styleId="124">
    <w:name w:val="正文文本缩进 2 字符"/>
    <w:semiHidden/>
    <w:qFormat/>
    <w:uiPriority w:val="99"/>
    <w:rPr>
      <w:kern w:val="2"/>
      <w:sz w:val="21"/>
      <w:szCs w:val="24"/>
    </w:rPr>
  </w:style>
  <w:style w:type="character" w:customStyle="1" w:styleId="125">
    <w:name w:val="z-窗体顶端 字符"/>
    <w:semiHidden/>
    <w:qFormat/>
    <w:uiPriority w:val="99"/>
    <w:rPr>
      <w:rFonts w:ascii="Arial" w:hAnsi="Arial" w:cs="Arial"/>
      <w:vanish/>
      <w:kern w:val="2"/>
      <w:sz w:val="16"/>
      <w:szCs w:val="16"/>
    </w:rPr>
  </w:style>
  <w:style w:type="character" w:customStyle="1" w:styleId="126">
    <w:name w:val="case31"/>
    <w:qFormat/>
    <w:uiPriority w:val="0"/>
    <w:rPr>
      <w:rFonts w:hint="default"/>
      <w:sz w:val="21"/>
      <w:szCs w:val="21"/>
    </w:rPr>
  </w:style>
  <w:style w:type="character" w:customStyle="1" w:styleId="127">
    <w:name w:val="标题3 Char"/>
    <w:link w:val="128"/>
    <w:qFormat/>
    <w:uiPriority w:val="0"/>
    <w:rPr>
      <w:rFonts w:ascii="宋体" w:hAnsi="宋体"/>
      <w:b/>
      <w:bCs/>
      <w:kern w:val="44"/>
      <w:sz w:val="24"/>
      <w:szCs w:val="24"/>
    </w:rPr>
  </w:style>
  <w:style w:type="paragraph" w:customStyle="1" w:styleId="128">
    <w:name w:val="标题3"/>
    <w:basedOn w:val="2"/>
    <w:link w:val="127"/>
    <w:qFormat/>
    <w:uiPriority w:val="0"/>
    <w:pPr>
      <w:spacing w:before="0" w:beforeLines="50" w:after="0" w:afterLines="50" w:line="400" w:lineRule="exact"/>
    </w:pPr>
    <w:rPr>
      <w:rFonts w:ascii="宋体" w:hAnsi="宋体"/>
      <w:sz w:val="24"/>
      <w:szCs w:val="24"/>
    </w:rPr>
  </w:style>
  <w:style w:type="character" w:customStyle="1" w:styleId="129">
    <w:name w:val="标题 3 字符"/>
    <w:semiHidden/>
    <w:qFormat/>
    <w:uiPriority w:val="9"/>
    <w:rPr>
      <w:b/>
      <w:bCs/>
      <w:kern w:val="2"/>
      <w:sz w:val="32"/>
      <w:szCs w:val="32"/>
    </w:rPr>
  </w:style>
  <w:style w:type="character" w:customStyle="1" w:styleId="130">
    <w:name w:val="正文文本 2 字符"/>
    <w:semiHidden/>
    <w:qFormat/>
    <w:uiPriority w:val="99"/>
    <w:rPr>
      <w:kern w:val="2"/>
      <w:sz w:val="21"/>
      <w:szCs w:val="24"/>
    </w:rPr>
  </w:style>
  <w:style w:type="character" w:customStyle="1" w:styleId="131">
    <w:name w:val="标题 1 字符"/>
    <w:qFormat/>
    <w:uiPriority w:val="9"/>
    <w:rPr>
      <w:b/>
      <w:bCs/>
      <w:kern w:val="44"/>
      <w:sz w:val="44"/>
      <w:szCs w:val="44"/>
    </w:rPr>
  </w:style>
  <w:style w:type="character" w:customStyle="1" w:styleId="132">
    <w:name w:val="页脚 字符"/>
    <w:qFormat/>
    <w:uiPriority w:val="99"/>
    <w:rPr>
      <w:kern w:val="2"/>
      <w:sz w:val="18"/>
      <w:szCs w:val="18"/>
    </w:rPr>
  </w:style>
  <w:style w:type="character" w:customStyle="1" w:styleId="133">
    <w:name w:val="正文文本首行缩进 2 字符"/>
    <w:semiHidden/>
    <w:qFormat/>
    <w:uiPriority w:val="99"/>
  </w:style>
  <w:style w:type="character" w:customStyle="1" w:styleId="134">
    <w:name w:val="apple-converted-space"/>
    <w:qFormat/>
    <w:uiPriority w:val="0"/>
  </w:style>
  <w:style w:type="character" w:customStyle="1" w:styleId="135">
    <w:name w:val="日期 字符"/>
    <w:semiHidden/>
    <w:qFormat/>
    <w:uiPriority w:val="99"/>
    <w:rPr>
      <w:kern w:val="2"/>
      <w:sz w:val="21"/>
      <w:szCs w:val="24"/>
    </w:rPr>
  </w:style>
  <w:style w:type="character" w:customStyle="1" w:styleId="136">
    <w:name w:val="纯文本 字符"/>
    <w:qFormat/>
    <w:uiPriority w:val="99"/>
    <w:rPr>
      <w:rFonts w:ascii="等线" w:hAnsi="Courier New" w:eastAsia="等线" w:cs="Courier New"/>
      <w:kern w:val="2"/>
      <w:sz w:val="21"/>
      <w:szCs w:val="24"/>
    </w:rPr>
  </w:style>
  <w:style w:type="character" w:customStyle="1" w:styleId="137">
    <w:name w:val="style11"/>
    <w:qFormat/>
    <w:uiPriority w:val="0"/>
    <w:rPr>
      <w:rFonts w:hint="default" w:ascii="Arial" w:hAnsi="Arial" w:cs="Arial"/>
    </w:rPr>
  </w:style>
  <w:style w:type="character" w:customStyle="1" w:styleId="138">
    <w:name w:val="标题 8 字符"/>
    <w:semiHidden/>
    <w:qFormat/>
    <w:uiPriority w:val="9"/>
    <w:rPr>
      <w:rFonts w:ascii="等线 Light" w:hAnsi="等线 Light" w:eastAsia="等线 Light" w:cs="Times New Roman"/>
      <w:kern w:val="2"/>
      <w:sz w:val="24"/>
      <w:szCs w:val="24"/>
    </w:rPr>
  </w:style>
  <w:style w:type="character" w:customStyle="1" w:styleId="139">
    <w:name w:val="正文文本缩进 3 字符"/>
    <w:semiHidden/>
    <w:qFormat/>
    <w:uiPriority w:val="99"/>
    <w:rPr>
      <w:kern w:val="2"/>
      <w:sz w:val="16"/>
      <w:szCs w:val="16"/>
    </w:rPr>
  </w:style>
  <w:style w:type="character" w:customStyle="1" w:styleId="140">
    <w:name w:val="正文文本 字符"/>
    <w:semiHidden/>
    <w:qFormat/>
    <w:uiPriority w:val="99"/>
    <w:rPr>
      <w:kern w:val="2"/>
      <w:sz w:val="21"/>
      <w:szCs w:val="24"/>
    </w:rPr>
  </w:style>
  <w:style w:type="paragraph" w:customStyle="1" w:styleId="141">
    <w:name w:val="Char Char Char Char Char Char Char"/>
    <w:basedOn w:val="1"/>
    <w:qFormat/>
    <w:uiPriority w:val="0"/>
  </w:style>
  <w:style w:type="paragraph" w:customStyle="1" w:styleId="142">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6">
    <w:name w:val="Char Char Char"/>
    <w:basedOn w:val="17"/>
    <w:qFormat/>
    <w:uiPriority w:val="0"/>
    <w:pPr>
      <w:adjustRightInd/>
      <w:spacing w:line="240" w:lineRule="auto"/>
      <w:textAlignment w:val="auto"/>
    </w:pPr>
    <w:rPr>
      <w:rFonts w:ascii="Tahoma" w:hAnsi="Tahoma"/>
      <w:kern w:val="2"/>
      <w:sz w:val="24"/>
      <w:szCs w:val="24"/>
    </w:rPr>
  </w:style>
  <w:style w:type="paragraph" w:customStyle="1" w:styleId="14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8">
    <w:name w:val="_Style 109"/>
    <w:basedOn w:val="1"/>
    <w:next w:val="149"/>
    <w:qFormat/>
    <w:uiPriority w:val="34"/>
    <w:pPr>
      <w:ind w:firstLine="420" w:firstLineChars="200"/>
    </w:pPr>
    <w:rPr>
      <w:rFonts w:ascii="Calibri" w:hAnsi="Calibri"/>
      <w:szCs w:val="22"/>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2">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4">
    <w:name w:val="Char Char Char Char Char Char Char1"/>
    <w:basedOn w:val="1"/>
    <w:qFormat/>
    <w:uiPriority w:val="0"/>
  </w:style>
  <w:style w:type="paragraph" w:customStyle="1" w:styleId="15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7">
    <w:name w:val="tgt1"/>
    <w:basedOn w:val="1"/>
    <w:qFormat/>
    <w:uiPriority w:val="0"/>
    <w:pPr>
      <w:widowControl/>
      <w:spacing w:after="150"/>
      <w:jc w:val="left"/>
    </w:pPr>
    <w:rPr>
      <w:rFonts w:ascii="宋体" w:hAnsi="宋体" w:cs="宋体"/>
      <w:kern w:val="0"/>
      <w:sz w:val="24"/>
    </w:rPr>
  </w:style>
  <w:style w:type="paragraph" w:customStyle="1" w:styleId="158">
    <w:name w:val="444"/>
    <w:basedOn w:val="1"/>
    <w:qFormat/>
    <w:uiPriority w:val="0"/>
    <w:pPr>
      <w:adjustRightInd w:val="0"/>
      <w:spacing w:line="312" w:lineRule="atLeast"/>
      <w:jc w:val="center"/>
      <w:textAlignment w:val="baseline"/>
    </w:pPr>
    <w:rPr>
      <w:b/>
      <w:kern w:val="0"/>
      <w:sz w:val="36"/>
      <w:szCs w:val="36"/>
    </w:rPr>
  </w:style>
  <w:style w:type="paragraph" w:customStyle="1" w:styleId="159">
    <w:name w:val="表格"/>
    <w:basedOn w:val="1"/>
    <w:qFormat/>
    <w:uiPriority w:val="0"/>
    <w:pPr>
      <w:spacing w:line="400" w:lineRule="exact"/>
    </w:pPr>
    <w:rPr>
      <w:sz w:val="24"/>
    </w:rPr>
  </w:style>
  <w:style w:type="paragraph" w:customStyle="1" w:styleId="160">
    <w:name w:val="F2"/>
    <w:basedOn w:val="1"/>
    <w:qFormat/>
    <w:uiPriority w:val="0"/>
    <w:pPr>
      <w:autoSpaceDE w:val="0"/>
      <w:autoSpaceDN w:val="0"/>
      <w:adjustRightInd w:val="0"/>
      <w:ind w:firstLine="601"/>
      <w:textAlignment w:val="baseline"/>
    </w:pPr>
    <w:rPr>
      <w:kern w:val="0"/>
      <w:sz w:val="24"/>
      <w:szCs w:val="20"/>
    </w:rPr>
  </w:style>
  <w:style w:type="paragraph" w:customStyle="1" w:styleId="16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2">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6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4">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5">
    <w:name w:val="次小点说明 Char"/>
    <w:basedOn w:val="7"/>
    <w:qFormat/>
    <w:uiPriority w:val="0"/>
    <w:pPr>
      <w:ind w:firstLine="0"/>
    </w:pPr>
    <w:rPr>
      <w:sz w:val="24"/>
      <w:szCs w:val="24"/>
    </w:rPr>
  </w:style>
  <w:style w:type="paragraph" w:customStyle="1" w:styleId="16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8">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6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7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1">
    <w:name w:val="样式1"/>
    <w:basedOn w:val="1"/>
    <w:qFormat/>
    <w:uiPriority w:val="0"/>
    <w:pPr>
      <w:spacing w:before="120" w:after="120" w:line="300" w:lineRule="auto"/>
    </w:pPr>
    <w:rPr>
      <w:rFonts w:ascii="宋体" w:hAnsi="宋体"/>
      <w:b/>
      <w:sz w:val="24"/>
      <w:szCs w:val="20"/>
    </w:rPr>
  </w:style>
  <w:style w:type="paragraph" w:customStyle="1" w:styleId="172">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73">
    <w:name w:val="默认段落字体 Para Char"/>
    <w:basedOn w:val="1"/>
    <w:qFormat/>
    <w:uiPriority w:val="0"/>
    <w:pPr>
      <w:adjustRightInd w:val="0"/>
      <w:spacing w:line="360" w:lineRule="auto"/>
    </w:pPr>
    <w:rPr>
      <w:kern w:val="0"/>
      <w:sz w:val="24"/>
      <w:szCs w:val="20"/>
    </w:rPr>
  </w:style>
  <w:style w:type="paragraph" w:customStyle="1" w:styleId="174">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7">
    <w:name w:val="Char4"/>
    <w:basedOn w:val="1"/>
    <w:qFormat/>
    <w:uiPriority w:val="0"/>
    <w:pPr>
      <w:tabs>
        <w:tab w:val="left" w:pos="360"/>
      </w:tabs>
      <w:ind w:left="252" w:hanging="252" w:hangingChars="140"/>
    </w:pPr>
    <w:rPr>
      <w:rFonts w:ascii="宋体"/>
      <w:sz w:val="18"/>
      <w:szCs w:val="18"/>
    </w:rPr>
  </w:style>
  <w:style w:type="paragraph" w:customStyle="1" w:styleId="17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正文首行缩进两字符"/>
    <w:basedOn w:val="1"/>
    <w:qFormat/>
    <w:uiPriority w:val="0"/>
    <w:pPr>
      <w:spacing w:line="360" w:lineRule="auto"/>
      <w:ind w:firstLine="200" w:firstLineChars="200"/>
    </w:pPr>
  </w:style>
  <w:style w:type="paragraph" w:customStyle="1" w:styleId="183">
    <w:name w:val="正文段"/>
    <w:basedOn w:val="1"/>
    <w:qFormat/>
    <w:uiPriority w:val="0"/>
    <w:pPr>
      <w:widowControl/>
      <w:snapToGrid w:val="0"/>
      <w:spacing w:after="156" w:afterLines="50"/>
      <w:ind w:firstLine="200" w:firstLineChars="200"/>
    </w:pPr>
    <w:rPr>
      <w:kern w:val="0"/>
      <w:sz w:val="24"/>
      <w:szCs w:val="20"/>
    </w:rPr>
  </w:style>
  <w:style w:type="paragraph" w:customStyle="1" w:styleId="184">
    <w:name w:val="默认段落字体 Para Char Char Char Char Char Char Char Char Char1 Char Char Char Char"/>
    <w:basedOn w:val="1"/>
    <w:qFormat/>
    <w:uiPriority w:val="0"/>
    <w:rPr>
      <w:rFonts w:ascii="Tahoma" w:hAnsi="Tahoma"/>
      <w:sz w:val="24"/>
      <w:szCs w:val="20"/>
    </w:rPr>
  </w:style>
  <w:style w:type="paragraph" w:customStyle="1" w:styleId="18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6">
    <w:name w:val="1"/>
    <w:basedOn w:val="1"/>
    <w:next w:val="27"/>
    <w:qFormat/>
    <w:uiPriority w:val="0"/>
    <w:rPr>
      <w:rFonts w:ascii="宋体" w:hAnsi="Courier New"/>
      <w:szCs w:val="20"/>
    </w:rPr>
  </w:style>
  <w:style w:type="paragraph" w:customStyle="1" w:styleId="187">
    <w:name w:val="Char1"/>
    <w:basedOn w:val="1"/>
    <w:qFormat/>
    <w:uiPriority w:val="0"/>
    <w:rPr>
      <w:szCs w:val="21"/>
    </w:rPr>
  </w:style>
  <w:style w:type="paragraph" w:customStyle="1" w:styleId="188">
    <w:name w:val="五号正文（标准）"/>
    <w:basedOn w:val="1"/>
    <w:qFormat/>
    <w:uiPriority w:val="0"/>
    <w:pPr>
      <w:spacing w:line="360" w:lineRule="auto"/>
      <w:ind w:right="55" w:firstLine="560" w:firstLineChars="200"/>
    </w:pPr>
    <w:rPr>
      <w:rFonts w:eastAsia="仿宋_GB2312"/>
      <w:sz w:val="28"/>
      <w:szCs w:val="20"/>
    </w:rPr>
  </w:style>
  <w:style w:type="paragraph" w:customStyle="1" w:styleId="1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Char Char Char2"/>
    <w:basedOn w:val="1"/>
    <w:qFormat/>
    <w:uiPriority w:val="0"/>
    <w:rPr>
      <w:rFonts w:ascii="Tahoma" w:hAnsi="Tahoma"/>
      <w:sz w:val="24"/>
      <w:szCs w:val="20"/>
    </w:rPr>
  </w:style>
  <w:style w:type="paragraph" w:customStyle="1" w:styleId="19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2">
    <w:name w:val="List Paragraph1"/>
    <w:basedOn w:val="1"/>
    <w:qFormat/>
    <w:uiPriority w:val="0"/>
    <w:pPr>
      <w:ind w:firstLine="420" w:firstLineChars="200"/>
    </w:pPr>
    <w:rPr>
      <w:rFonts w:ascii="Calibri" w:hAnsi="Calibri"/>
      <w:szCs w:val="22"/>
    </w:rPr>
  </w:style>
  <w:style w:type="paragraph" w:customStyle="1" w:styleId="193">
    <w:name w:val="样式 首行缩进:  2 字符"/>
    <w:basedOn w:val="1"/>
    <w:qFormat/>
    <w:uiPriority w:val="0"/>
    <w:pPr>
      <w:spacing w:line="400" w:lineRule="exact"/>
      <w:ind w:firstLine="200" w:firstLineChars="200"/>
    </w:pPr>
    <w:rPr>
      <w:rFonts w:cs="宋体"/>
      <w:sz w:val="24"/>
    </w:rPr>
  </w:style>
  <w:style w:type="paragraph" w:customStyle="1" w:styleId="19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7">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8">
    <w:name w:val="未处理的提及1"/>
    <w:unhideWhenUsed/>
    <w:qFormat/>
    <w:uiPriority w:val="99"/>
    <w:rPr>
      <w:color w:val="605E5C"/>
      <w:shd w:val="clear" w:color="auto" w:fill="E1DFDD"/>
    </w:rPr>
  </w:style>
  <w:style w:type="character" w:customStyle="1" w:styleId="199">
    <w:name w:val="批注文字 Char"/>
    <w:qFormat/>
    <w:uiPriority w:val="0"/>
    <w:rPr>
      <w:kern w:val="2"/>
      <w:sz w:val="21"/>
      <w:szCs w:val="24"/>
    </w:rPr>
  </w:style>
  <w:style w:type="character" w:styleId="200">
    <w:name w:val="Placeholder Text"/>
    <w:unhideWhenUsed/>
    <w:qFormat/>
    <w:uiPriority w:val="99"/>
    <w:rPr>
      <w:color w:val="808080"/>
    </w:rPr>
  </w:style>
  <w:style w:type="paragraph" w:customStyle="1" w:styleId="201">
    <w:name w:val="正文-2字符首行缩进"/>
    <w:basedOn w:val="1"/>
    <w:link w:val="20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2">
    <w:name w:val="正文-2字符首行缩进 Char"/>
    <w:link w:val="201"/>
    <w:qFormat/>
    <w:uiPriority w:val="0"/>
    <w:rPr>
      <w:rFonts w:ascii="仿宋_GB2312" w:hAnsi="Calibri" w:eastAsia="仿宋_GB2312"/>
      <w:sz w:val="28"/>
      <w:szCs w:val="22"/>
    </w:rPr>
  </w:style>
  <w:style w:type="paragraph" w:customStyle="1" w:styleId="203">
    <w:name w:val="列出段落1"/>
    <w:basedOn w:val="1"/>
    <w:qFormat/>
    <w:uiPriority w:val="99"/>
    <w:pPr>
      <w:ind w:firstLine="420" w:firstLineChars="200"/>
    </w:pPr>
    <w:rPr>
      <w:rFonts w:ascii="等线" w:hAnsi="等线" w:eastAsia="等线" w:cs="Times New Roman"/>
    </w:rPr>
  </w:style>
  <w:style w:type="character" w:customStyle="1" w:styleId="204">
    <w:name w:val="未处理的提及2"/>
    <w:unhideWhenUsed/>
    <w:qFormat/>
    <w:uiPriority w:val="99"/>
    <w:rPr>
      <w:color w:val="605E5C"/>
      <w:shd w:val="clear" w:color="auto" w:fill="E1DFDD"/>
    </w:rPr>
  </w:style>
  <w:style w:type="character" w:customStyle="1" w:styleId="205">
    <w:name w:val="标题 2 Char"/>
    <w:qFormat/>
    <w:uiPriority w:val="0"/>
    <w:rPr>
      <w:rFonts w:ascii="Arial" w:hAnsi="Arial" w:eastAsia="黑体"/>
      <w:b/>
      <w:bCs/>
      <w:kern w:val="2"/>
      <w:sz w:val="32"/>
      <w:szCs w:val="32"/>
    </w:rPr>
  </w:style>
  <w:style w:type="character" w:customStyle="1" w:styleId="206">
    <w:name w:val="15"/>
    <w:qFormat/>
    <w:uiPriority w:val="0"/>
    <w:rPr>
      <w:rFonts w:hint="eastAsia" w:ascii="宋体" w:hAnsi="宋体" w:eastAsia="宋体"/>
      <w:color w:val="000000"/>
      <w:spacing w:val="0"/>
      <w:sz w:val="22"/>
      <w:szCs w:val="22"/>
    </w:rPr>
  </w:style>
  <w:style w:type="character" w:customStyle="1" w:styleId="207">
    <w:name w:val="批注文字 字符2"/>
    <w:qFormat/>
    <w:uiPriority w:val="0"/>
    <w:rPr>
      <w:kern w:val="2"/>
      <w:sz w:val="21"/>
      <w:szCs w:val="24"/>
    </w:rPr>
  </w:style>
  <w:style w:type="paragraph" w:customStyle="1" w:styleId="20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9">
    <w:name w:val="Unresolved Mention"/>
    <w:unhideWhenUsed/>
    <w:qFormat/>
    <w:uiPriority w:val="99"/>
    <w:rPr>
      <w:color w:val="605E5C"/>
      <w:shd w:val="clear" w:color="auto" w:fill="E1DFDD"/>
    </w:rPr>
  </w:style>
  <w:style w:type="paragraph" w:customStyle="1" w:styleId="21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12">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13">
    <w:name w:val="Table Text"/>
    <w:basedOn w:val="1"/>
    <w:semiHidden/>
    <w:qFormat/>
    <w:uiPriority w:val="0"/>
    <w:rPr>
      <w:rFonts w:ascii="宋体" w:hAnsi="宋体" w:eastAsia="宋体" w:cs="宋体"/>
      <w:sz w:val="18"/>
      <w:szCs w:val="18"/>
      <w:lang w:val="en-US" w:eastAsia="en-US" w:bidi="ar-SA"/>
    </w:rPr>
  </w:style>
  <w:style w:type="table" w:customStyle="1" w:styleId="2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emf"/><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88</Pages>
  <Words>7416</Words>
  <Characters>8287</Characters>
  <Lines>668</Lines>
  <Paragraphs>188</Paragraphs>
  <TotalTime>114</TotalTime>
  <ScaleCrop>false</ScaleCrop>
  <LinksUpToDate>false</LinksUpToDate>
  <CharactersWithSpaces>8380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2023-12-25T01:44:00Z</dcterms:created>
  <dc:creator>微软用户</dc:creator>
  <cp:lastModifiedBy>CGZXB</cp:lastModifiedBy>
  <cp:lastPrinted>2016-03-22T07:52:00Z</cp:lastPrinted>
  <dcterms:modified xsi:type="dcterms:W3CDTF">2026-04-22T07:39:09Z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A557F2A921C440459B072AF6DA03491F_13</vt:lpwstr>
  </property>
  <property fmtid="{D5CDD505-2E9C-101B-9397-08002B2CF9AE}" pid="14" name="KSOTemplateDocerSaveRecord">
    <vt:lpwstr>eyJoZGlkIjoiOTcwMzA4MWNkZGIzNWUxYWUyNjIwZTRmNTNmMGY5NGQiLCJ1c2VySWQiOiI0NTM0Njc2NjUifQ==</vt:lpwstr>
  </property>
</Properties>
</file>