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EA8843">
      <w:pPr>
        <w:pageBreakBefore w:val="0"/>
        <w:kinsoku/>
        <w:wordWrap w:val="0"/>
        <w:overflowPunct/>
        <w:topLinePunct w:val="0"/>
        <w:bidi w:val="0"/>
        <w:spacing w:line="360" w:lineRule="auto"/>
        <w:jc w:val="center"/>
        <w:rPr>
          <w:rFonts w:hint="eastAsia" w:asciiTheme="minorEastAsia" w:hAnsiTheme="minorEastAsia" w:eastAsiaTheme="minorEastAsia" w:cstheme="minorEastAsia"/>
          <w:color w:val="auto"/>
          <w:sz w:val="56"/>
          <w:szCs w:val="56"/>
          <w:highlight w:val="none"/>
          <w:lang w:eastAsia="zh-CN"/>
        </w:rPr>
      </w:pPr>
      <w:r>
        <w:rPr>
          <w:rFonts w:hint="eastAsia" w:asciiTheme="minorEastAsia" w:hAnsiTheme="minorEastAsia" w:eastAsiaTheme="minorEastAsia" w:cstheme="minorEastAsia"/>
          <w:color w:val="auto"/>
          <w:sz w:val="56"/>
          <w:szCs w:val="56"/>
          <w:highlight w:val="none"/>
          <w:lang w:eastAsia="zh-CN"/>
        </w:rPr>
        <w:drawing>
          <wp:anchor distT="0" distB="0" distL="114300" distR="114300" simplePos="0" relativeHeight="251665408" behindDoc="0" locked="0" layoutInCell="1" allowOverlap="1">
            <wp:simplePos x="0" y="0"/>
            <wp:positionH relativeFrom="column">
              <wp:posOffset>-700405</wp:posOffset>
            </wp:positionH>
            <wp:positionV relativeFrom="paragraph">
              <wp:posOffset>-923290</wp:posOffset>
            </wp:positionV>
            <wp:extent cx="7622540" cy="10781030"/>
            <wp:effectExtent l="0" t="0" r="16510" b="1270"/>
            <wp:wrapNone/>
            <wp:docPr id="2" name="图片 2" descr="2026.4.23定稿-2026年第九届中国·南宁海（境）外人才创新创业大赛北京站预赛组织工作项目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6.4.23定稿-2026年第九届中国·南宁海（境）外人才创新创业大赛北京站预赛组织工作项目_01"/>
                    <pic:cNvPicPr>
                      <a:picLocks noChangeAspect="1"/>
                    </pic:cNvPicPr>
                  </pic:nvPicPr>
                  <pic:blipFill>
                    <a:blip r:embed="rId11"/>
                    <a:stretch>
                      <a:fillRect/>
                    </a:stretch>
                  </pic:blipFill>
                  <pic:spPr>
                    <a:xfrm>
                      <a:off x="0" y="0"/>
                      <a:ext cx="7622540" cy="10781030"/>
                    </a:xfrm>
                    <a:prstGeom prst="rect">
                      <a:avLst/>
                    </a:prstGeom>
                  </pic:spPr>
                </pic:pic>
              </a:graphicData>
            </a:graphic>
          </wp:anchor>
        </w:drawing>
      </w:r>
    </w:p>
    <w:p w14:paraId="17BA5272">
      <w:pPr>
        <w:shd w:val="clear"/>
        <w:wordWrap w:val="0"/>
        <w:spacing w:line="336" w:lineRule="auto"/>
        <w:jc w:val="center"/>
        <w:rPr>
          <w:rFonts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南宁市政府采购</w:t>
      </w:r>
    </w:p>
    <w:p w14:paraId="24E33ADB">
      <w:pPr>
        <w:shd w:val="clear"/>
        <w:wordWrap w:val="0"/>
        <w:spacing w:line="336" w:lineRule="auto"/>
        <w:jc w:val="center"/>
        <w:rPr>
          <w:rFonts w:asciiTheme="minorEastAsia" w:hAnsiTheme="minorEastAsia" w:eastAsiaTheme="minorEastAsia" w:cstheme="minorEastAsia"/>
          <w:color w:val="auto"/>
          <w:sz w:val="44"/>
          <w:szCs w:val="44"/>
          <w:highlight w:val="none"/>
        </w:rPr>
      </w:pPr>
    </w:p>
    <w:p w14:paraId="28CB709A">
      <w:pPr>
        <w:shd w:val="clear"/>
        <w:wordWrap w:val="0"/>
        <w:snapToGrid w:val="0"/>
        <w:spacing w:line="336" w:lineRule="auto"/>
        <w:jc w:val="center"/>
        <w:rPr>
          <w:rFonts w:asciiTheme="minorEastAsia" w:hAnsiTheme="minorEastAsia" w:eastAsiaTheme="minorEastAsia" w:cstheme="minorEastAsia"/>
          <w:color w:val="auto"/>
          <w:sz w:val="48"/>
          <w:szCs w:val="48"/>
          <w:highlight w:val="none"/>
        </w:rPr>
      </w:pPr>
      <w:r>
        <w:rPr>
          <w:rFonts w:hint="eastAsia" w:asciiTheme="minorEastAsia" w:hAnsiTheme="minorEastAsia" w:eastAsiaTheme="minorEastAsia" w:cstheme="minorEastAsia"/>
          <w:color w:val="auto"/>
          <w:sz w:val="96"/>
          <w:szCs w:val="96"/>
          <w:highlight w:val="none"/>
        </w:rPr>
        <w:t>竞争性磋商文件</w:t>
      </w:r>
    </w:p>
    <w:p w14:paraId="55963251">
      <w:pPr>
        <w:shd w:val="clear"/>
        <w:wordWrap w:val="0"/>
        <w:spacing w:line="336" w:lineRule="auto"/>
        <w:jc w:val="center"/>
        <w:rPr>
          <w:rFonts w:hint="eastAsia" w:asciiTheme="minorEastAsia" w:hAnsiTheme="minorEastAsia" w:eastAsiaTheme="minorEastAsia" w:cstheme="minorEastAsia"/>
          <w:color w:val="auto"/>
          <w:sz w:val="22"/>
          <w:szCs w:val="22"/>
          <w:highlight w:val="none"/>
        </w:rPr>
      </w:pPr>
    </w:p>
    <w:p w14:paraId="048DB1F3">
      <w:pPr>
        <w:shd w:val="clear"/>
        <w:wordWrap w:val="0"/>
        <w:spacing w:line="336" w:lineRule="auto"/>
        <w:jc w:val="center"/>
        <w:rPr>
          <w:rFonts w:hint="eastAsia" w:asciiTheme="minorEastAsia" w:hAnsiTheme="minorEastAsia" w:eastAsiaTheme="minorEastAsia" w:cstheme="minorEastAsia"/>
          <w:color w:val="auto"/>
          <w:sz w:val="22"/>
          <w:szCs w:val="22"/>
          <w:highlight w:val="none"/>
        </w:rPr>
      </w:pPr>
    </w:p>
    <w:p w14:paraId="418F451E">
      <w:pPr>
        <w:shd w:val="clear"/>
        <w:wordWrap w:val="0"/>
        <w:spacing w:line="336"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（全流程电子化评标）</w:t>
      </w:r>
    </w:p>
    <w:p w14:paraId="3D49EDEE">
      <w:pPr>
        <w:shd w:val="clear"/>
        <w:rPr>
          <w:rFonts w:hint="eastAsia" w:asciiTheme="minorEastAsia" w:hAnsiTheme="minorEastAsia" w:eastAsiaTheme="minorEastAsia" w:cstheme="minorEastAsia"/>
          <w:color w:val="auto"/>
          <w:sz w:val="22"/>
          <w:szCs w:val="22"/>
          <w:highlight w:val="none"/>
        </w:rPr>
      </w:pPr>
    </w:p>
    <w:p w14:paraId="455B5998">
      <w:pPr>
        <w:pStyle w:val="13"/>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hAnsi="宋体" w:eastAsia="宋体" w:cs="宋体"/>
          <w:b/>
          <w:bCs/>
          <w:color w:val="auto"/>
          <w:sz w:val="30"/>
          <w:szCs w:val="30"/>
          <w:highlight w:val="none"/>
        </w:rPr>
        <w:t>项目</w:t>
      </w:r>
      <w:r>
        <w:rPr>
          <w:rFonts w:hint="eastAsia" w:ascii="宋体" w:hAnsi="宋体" w:eastAsia="宋体" w:cs="宋体"/>
          <w:b/>
          <w:bCs/>
          <w:color w:val="auto"/>
          <w:sz w:val="30"/>
          <w:szCs w:val="30"/>
          <w:highlight w:val="none"/>
        </w:rPr>
        <w:t>名称：</w:t>
      </w:r>
      <w:r>
        <w:rPr>
          <w:rFonts w:hint="eastAsia" w:hAnsi="宋体" w:cs="宋体"/>
          <w:b/>
          <w:bCs/>
          <w:color w:val="auto"/>
          <w:sz w:val="30"/>
          <w:szCs w:val="30"/>
          <w:highlight w:val="none"/>
          <w:lang w:eastAsia="zh-CN"/>
        </w:rPr>
        <w:t>202</w:t>
      </w:r>
      <w:r>
        <w:rPr>
          <w:rFonts w:hint="eastAsia" w:hAnsi="宋体" w:cs="宋体"/>
          <w:b/>
          <w:bCs/>
          <w:color w:val="auto"/>
          <w:sz w:val="30"/>
          <w:szCs w:val="30"/>
          <w:highlight w:val="none"/>
          <w:lang w:val="en-US" w:eastAsia="zh-CN"/>
        </w:rPr>
        <w:t>6</w:t>
      </w:r>
      <w:r>
        <w:rPr>
          <w:rFonts w:hint="eastAsia" w:hAnsi="宋体" w:cs="宋体"/>
          <w:b/>
          <w:bCs/>
          <w:color w:val="auto"/>
          <w:sz w:val="30"/>
          <w:szCs w:val="30"/>
          <w:highlight w:val="none"/>
          <w:lang w:eastAsia="zh-CN"/>
        </w:rPr>
        <w:t>年第</w:t>
      </w:r>
      <w:r>
        <w:rPr>
          <w:rFonts w:hint="eastAsia" w:hAnsi="宋体" w:cs="宋体"/>
          <w:b/>
          <w:bCs/>
          <w:color w:val="auto"/>
          <w:sz w:val="30"/>
          <w:szCs w:val="30"/>
          <w:highlight w:val="none"/>
          <w:lang w:val="en-US" w:eastAsia="zh-CN"/>
        </w:rPr>
        <w:t>九</w:t>
      </w:r>
      <w:r>
        <w:rPr>
          <w:rFonts w:hint="eastAsia" w:hAnsi="宋体" w:cs="宋体"/>
          <w:b/>
          <w:bCs/>
          <w:color w:val="auto"/>
          <w:sz w:val="30"/>
          <w:szCs w:val="30"/>
          <w:highlight w:val="none"/>
          <w:lang w:eastAsia="zh-CN"/>
        </w:rPr>
        <w:t>届中国·南宁海（境）外人才创新创业大赛北京站预赛组织工作项目</w:t>
      </w:r>
    </w:p>
    <w:p w14:paraId="54C2958C">
      <w:pPr>
        <w:pStyle w:val="13"/>
        <w:snapToGrid w:val="0"/>
        <w:spacing w:before="50" w:after="120" w:line="360" w:lineRule="auto"/>
        <w:ind w:firstLine="1193" w:firstLineChars="396"/>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t>项目编号：</w:t>
      </w:r>
      <w:r>
        <w:rPr>
          <w:rFonts w:hint="eastAsia" w:hAnsi="宋体" w:cs="宋体"/>
          <w:b/>
          <w:bCs/>
          <w:color w:val="auto"/>
          <w:sz w:val="30"/>
          <w:szCs w:val="30"/>
          <w:highlight w:val="none"/>
          <w:lang w:eastAsia="zh-CN"/>
        </w:rPr>
        <w:t>NNZC2026-C3-990143-GXYZ</w:t>
      </w:r>
    </w:p>
    <w:p w14:paraId="71FC064C">
      <w:pPr>
        <w:pStyle w:val="13"/>
        <w:snapToGrid w:val="0"/>
        <w:spacing w:before="50" w:after="120" w:line="360" w:lineRule="auto"/>
        <w:ind w:firstLine="1193" w:firstLineChars="396"/>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项目所属区划:南宁市市本级</w:t>
      </w:r>
    </w:p>
    <w:p w14:paraId="1486DABC">
      <w:pPr>
        <w:pStyle w:val="13"/>
        <w:snapToGrid w:val="0"/>
        <w:spacing w:before="50" w:after="120" w:line="360" w:lineRule="auto"/>
        <w:ind w:firstLine="1205" w:firstLineChars="400"/>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val="en-US" w:eastAsia="zh-CN"/>
        </w:rPr>
        <w:t>采购人:</w:t>
      </w:r>
      <w:r>
        <w:rPr>
          <w:rFonts w:hint="eastAsia" w:hAnsi="宋体" w:cs="宋体"/>
          <w:b/>
          <w:bCs/>
          <w:color w:val="auto"/>
          <w:sz w:val="30"/>
          <w:szCs w:val="30"/>
          <w:highlight w:val="none"/>
          <w:lang w:eastAsia="zh-CN"/>
        </w:rPr>
        <w:t>南宁市科学技术局</w:t>
      </w:r>
      <w:r>
        <w:rPr>
          <w:rFonts w:hint="eastAsia" w:ascii="宋体" w:hAnsi="宋体" w:eastAsia="宋体" w:cs="宋体"/>
          <w:b/>
          <w:bCs/>
          <w:color w:val="auto"/>
          <w:sz w:val="30"/>
          <w:szCs w:val="30"/>
          <w:highlight w:val="none"/>
          <w:lang w:val="en-US" w:eastAsia="zh-CN"/>
        </w:rPr>
        <w:t xml:space="preserve"> </w:t>
      </w:r>
    </w:p>
    <w:p w14:paraId="7B19C541">
      <w:pPr>
        <w:pStyle w:val="13"/>
        <w:snapToGrid w:val="0"/>
        <w:spacing w:before="50" w:after="120" w:line="360" w:lineRule="auto"/>
        <w:ind w:firstLine="1193" w:firstLineChars="396"/>
        <w:rPr>
          <w:rFonts w:hint="default" w:asciiTheme="minorEastAsia" w:hAnsiTheme="minorEastAsia" w:eastAsiaTheme="minorEastAsia" w:cstheme="minorEastAsia"/>
          <w:b/>
          <w:bCs/>
          <w:color w:val="auto"/>
          <w:sz w:val="32"/>
          <w:szCs w:val="32"/>
          <w:highlight w:val="none"/>
          <w:lang w:val="en-US" w:eastAsia="zh-CN"/>
        </w:rPr>
      </w:pPr>
      <w:r>
        <w:rPr>
          <w:rFonts w:hint="eastAsia" w:ascii="宋体" w:hAnsi="宋体" w:eastAsia="宋体" w:cs="宋体"/>
          <w:b/>
          <w:bCs/>
          <w:color w:val="auto"/>
          <w:sz w:val="30"/>
          <w:szCs w:val="30"/>
          <w:highlight w:val="none"/>
        </w:rPr>
        <w:t>采购代理机构</w:t>
      </w:r>
      <w:r>
        <w:rPr>
          <w:rFonts w:hint="eastAsia" w:ascii="宋体" w:hAnsi="宋体" w:eastAsia="宋体" w:cs="宋体"/>
          <w:b/>
          <w:bCs/>
          <w:color w:val="auto"/>
          <w:sz w:val="30"/>
          <w:szCs w:val="30"/>
          <w:highlight w:val="none"/>
          <w:lang w:val="en-US" w:eastAsia="zh-CN"/>
        </w:rPr>
        <w:t>:</w:t>
      </w:r>
      <w:r>
        <w:rPr>
          <w:rFonts w:hint="eastAsia" w:ascii="宋体" w:hAnsi="宋体" w:eastAsia="宋体" w:cs="宋体"/>
          <w:b/>
          <w:bCs/>
          <w:color w:val="auto"/>
          <w:sz w:val="30"/>
          <w:szCs w:val="30"/>
          <w:highlight w:val="none"/>
        </w:rPr>
        <w:t>广西邕政采购代理有限公司</w:t>
      </w:r>
    </w:p>
    <w:p w14:paraId="566CF57F">
      <w:pPr>
        <w:jc w:val="center"/>
        <w:rPr>
          <w:color w:val="auto"/>
          <w:highlight w:val="none"/>
        </w:rPr>
      </w:pPr>
      <w:r>
        <w:rPr>
          <w:rFonts w:hint="eastAsia" w:ascii="宋体" w:hAnsi="宋体" w:eastAsia="宋体" w:cs="宋体"/>
          <w:b/>
          <w:bCs/>
          <w:color w:val="auto"/>
          <w:sz w:val="30"/>
          <w:szCs w:val="30"/>
          <w:highlight w:val="none"/>
          <w:lang w:val="en-US" w:eastAsia="zh-CN"/>
        </w:rPr>
        <w:t>202</w:t>
      </w:r>
      <w:r>
        <w:rPr>
          <w:rFonts w:hint="eastAsia" w:ascii="宋体" w:hAnsi="宋体" w:cs="宋体"/>
          <w:b/>
          <w:bCs/>
          <w:color w:val="auto"/>
          <w:sz w:val="30"/>
          <w:szCs w:val="30"/>
          <w:highlight w:val="none"/>
          <w:lang w:val="en-US" w:eastAsia="zh-CN"/>
        </w:rPr>
        <w:t>6</w:t>
      </w:r>
      <w:r>
        <w:rPr>
          <w:rFonts w:hint="eastAsia" w:ascii="宋体" w:hAnsi="宋体" w:eastAsia="宋体" w:cs="宋体"/>
          <w:b/>
          <w:bCs/>
          <w:color w:val="auto"/>
          <w:sz w:val="30"/>
          <w:szCs w:val="30"/>
          <w:highlight w:val="none"/>
          <w:lang w:val="en-US" w:eastAsia="zh-CN"/>
        </w:rPr>
        <w:t>年</w:t>
      </w:r>
      <w:r>
        <w:rPr>
          <w:rFonts w:hint="eastAsia" w:ascii="宋体" w:hAnsi="宋体" w:cs="宋体"/>
          <w:b/>
          <w:bCs/>
          <w:color w:val="auto"/>
          <w:sz w:val="30"/>
          <w:szCs w:val="30"/>
          <w:highlight w:val="none"/>
          <w:lang w:val="en-US" w:eastAsia="zh-CN"/>
        </w:rPr>
        <w:t>4</w:t>
      </w:r>
      <w:r>
        <w:rPr>
          <w:rFonts w:hint="eastAsia" w:ascii="宋体" w:hAnsi="宋体" w:eastAsia="宋体" w:cs="宋体"/>
          <w:b/>
          <w:bCs/>
          <w:color w:val="auto"/>
          <w:sz w:val="30"/>
          <w:szCs w:val="30"/>
          <w:highlight w:val="none"/>
          <w:lang w:val="en-US" w:eastAsia="zh-CN"/>
        </w:rPr>
        <w:t>月</w:t>
      </w:r>
    </w:p>
    <w:p w14:paraId="05A71E5A">
      <w:pPr>
        <w:pStyle w:val="10"/>
        <w:pageBreakBefore w:val="0"/>
        <w:shd w:val="clear"/>
        <w:kinsoku/>
        <w:overflowPunct/>
        <w:topLinePunct w:val="0"/>
        <w:bidi w:val="0"/>
        <w:spacing w:line="360" w:lineRule="auto"/>
        <w:rPr>
          <w:rFonts w:hint="eastAsia" w:ascii="宋体" w:hAnsi="宋体" w:eastAsia="宋体" w:cs="宋体"/>
          <w:color w:val="auto"/>
          <w:highlight w:val="none"/>
          <w:lang w:eastAsia="zh-CN"/>
        </w:rPr>
        <w:sectPr>
          <w:headerReference r:id="rId3" w:type="default"/>
          <w:footerReference r:id="rId4" w:type="default"/>
          <w:pgSz w:w="11905" w:h="16838"/>
          <w:pgMar w:top="1440" w:right="1080" w:bottom="1440" w:left="1080" w:header="720" w:footer="720" w:gutter="0"/>
          <w:pgNumType w:start="0"/>
          <w:cols w:space="0" w:num="1"/>
          <w:docGrid w:linePitch="312" w:charSpace="0"/>
        </w:sectPr>
      </w:pPr>
    </w:p>
    <w:p w14:paraId="24A99537">
      <w:pPr>
        <w:pageBreakBefore w:val="0"/>
        <w:kinsoku/>
        <w:overflowPunct/>
        <w:topLinePunct w:val="0"/>
        <w:bidi w:val="0"/>
        <w:spacing w:line="360" w:lineRule="auto"/>
        <w:rPr>
          <w:rFonts w:hint="eastAsia"/>
          <w:color w:val="auto"/>
          <w:highlight w:val="none"/>
          <w:lang w:eastAsia="zh-CN"/>
        </w:rPr>
      </w:pPr>
    </w:p>
    <w:p w14:paraId="4F5745E6">
      <w:pPr>
        <w:pageBreakBefore w:val="0"/>
        <w:shd w:val="clear"/>
        <w:kinsoku/>
        <w:wordWrap w:val="0"/>
        <w:overflowPunct/>
        <w:topLinePunct w:val="0"/>
        <w:bidi w:val="0"/>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71B2843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 TOC \o "1-3" \h \z \u </w:instrText>
      </w:r>
      <w:r>
        <w:rPr>
          <w:rFonts w:hint="eastAsia" w:ascii="宋体" w:hAnsi="宋体" w:eastAsia="宋体" w:cs="宋体"/>
          <w:b/>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_Toc17142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 竞争性磋商公告</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_Toc17142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33D86C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_Toc9004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 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_Toc9004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3FC7A9AA">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_Toc13175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 供应商须知</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_Toc13175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012A3E25">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_Toc20866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_Toc20866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2CCBE7">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_Toc9619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供应商须知正文</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_Toc9619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61BF6E7">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_Toc3577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评审程序、评审方法和评审标准</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_Toc3577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36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7CCB471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_Toc6505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评审程序和评审方法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9A0550C">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_Toc4577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第二节 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_Toc4577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055A80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_Toc24079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第三节 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_Toc24079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2DC55013">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_Toc1780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第五章 响应文件格式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_Toc1780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48</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6A9FA0D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_Toc6506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第一节 封面格式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_Toc6506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EC53D56">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_Toc23115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第二节 资格证明文件格式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_Toc23115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0A438F39">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_Toc4044 </w:instrText>
      </w:r>
      <w:r>
        <w:rPr>
          <w:rFonts w:hint="eastAsia" w:ascii="宋体" w:hAnsi="宋体" w:eastAsia="宋体" w:cs="宋体"/>
          <w:color w:val="auto"/>
          <w:sz w:val="24"/>
          <w:szCs w:val="24"/>
          <w:highlight w:val="none"/>
        </w:rPr>
        <w:fldChar w:fldCharType="separate"/>
      </w:r>
      <w:r>
        <w:rPr>
          <w:rFonts w:hint="eastAsia" w:ascii="宋体" w:hAnsi="宋体" w:eastAsia="宋体" w:cs="宋体"/>
          <w:bCs w:val="0"/>
          <w:color w:val="auto"/>
          <w:sz w:val="24"/>
          <w:szCs w:val="24"/>
          <w:highlight w:val="none"/>
        </w:rPr>
        <w:t xml:space="preserve">第三节 </w:t>
      </w:r>
      <w:r>
        <w:rPr>
          <w:rFonts w:hint="eastAsia" w:ascii="宋体" w:hAnsi="宋体" w:eastAsia="宋体" w:cs="宋体"/>
          <w:color w:val="auto"/>
          <w:sz w:val="24"/>
          <w:szCs w:val="24"/>
          <w:highlight w:val="none"/>
        </w:rPr>
        <w:t>商务技术文件格式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_Toc4044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61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3D6E278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_Toc9227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第四节 报价文件格式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_Toc9227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79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6745691F">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_Toc12671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第五节 其他文书、文件格式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_Toc12671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182049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_Toc12604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合同文本</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_Toc12604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86</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1A8D02E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_Toc26022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第一部分 合同书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_Toc26022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4073A7CB">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_Toc27060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_Toc27060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787D9BF4">
      <w:pPr>
        <w:pStyle w:val="20"/>
        <w:keepNext w:val="0"/>
        <w:keepLines w:val="0"/>
        <w:pageBreakBefore w:val="0"/>
        <w:widowControl w:val="0"/>
        <w:tabs>
          <w:tab w:val="right" w:leader="dot" w:pos="9745"/>
          <w:tab w:val="clear" w:pos="8296"/>
        </w:tabs>
        <w:kinsoku/>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\l _Toc1304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_Toc1304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98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fldChar w:fldCharType="end"/>
      </w:r>
    </w:p>
    <w:p w14:paraId="1D8E9831">
      <w:pPr>
        <w:pStyle w:val="17"/>
        <w:keepNext w:val="0"/>
        <w:keepLines w:val="0"/>
        <w:pageBreakBefore w:val="0"/>
        <w:widowControl w:val="0"/>
        <w:tabs>
          <w:tab w:val="right" w:leader="dot" w:pos="9745"/>
        </w:tabs>
        <w:kinsoku/>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_Toc23033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第七章 质疑、投诉材料格式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PAGEREF _Toc23033 \h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101</w:t>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rPr>
        <w:fldChar w:fldCharType="end"/>
      </w:r>
    </w:p>
    <w:p w14:paraId="21CA101D">
      <w:pPr>
        <w:pStyle w:val="20"/>
        <w:keepNext w:val="0"/>
        <w:keepLines w:val="0"/>
        <w:pageBreakBefore w:val="0"/>
        <w:widowControl w:val="0"/>
        <w:shd w:val="clear"/>
        <w:kinsoku/>
        <w:wordWrap w:val="0"/>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sectPr>
          <w:pgSz w:w="11905" w:h="16838"/>
          <w:pgMar w:top="1440" w:right="1080" w:bottom="1440" w:left="1080" w:header="720" w:footer="720" w:gutter="0"/>
          <w:pgNumType w:start="0"/>
          <w:cols w:space="0" w:num="1"/>
          <w:docGrid w:linePitch="312" w:charSpace="0"/>
        </w:sectPr>
      </w:pPr>
      <w:r>
        <w:rPr>
          <w:rFonts w:hint="eastAsia" w:ascii="宋体" w:hAnsi="宋体" w:eastAsia="宋体" w:cs="宋体"/>
          <w:color w:val="auto"/>
          <w:sz w:val="24"/>
          <w:szCs w:val="24"/>
          <w:highlight w:val="none"/>
        </w:rPr>
        <w:fldChar w:fldCharType="end"/>
      </w:r>
      <w:bookmarkStart w:id="241" w:name="_GoBack"/>
      <w:bookmarkEnd w:id="241"/>
    </w:p>
    <w:p w14:paraId="5FBD03D7">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sz w:val="24"/>
          <w:szCs w:val="24"/>
          <w:highlight w:val="none"/>
        </w:rPr>
      </w:pPr>
      <w:bookmarkStart w:id="0" w:name="_Toc17142"/>
      <w:r>
        <w:rPr>
          <w:rFonts w:hint="eastAsia" w:ascii="宋体" w:hAnsi="宋体" w:eastAsia="宋体" w:cs="宋体"/>
          <w:color w:val="auto"/>
          <w:highlight w:val="none"/>
        </w:rPr>
        <w:t>第一章 竞争性磋商公告</w:t>
      </w:r>
      <w:bookmarkEnd w:id="0"/>
      <w:bookmarkStart w:id="1" w:name="_Toc44229878"/>
      <w:bookmarkStart w:id="2" w:name="_Toc28359012"/>
      <w:bookmarkStart w:id="3" w:name="_Toc35393792"/>
      <w:bookmarkStart w:id="4" w:name="_Toc35393629"/>
      <w:bookmarkStart w:id="5" w:name="_Toc28359004"/>
      <w:bookmarkStart w:id="6" w:name="_Toc28359089"/>
      <w:bookmarkStart w:id="7" w:name="_Toc35393798"/>
      <w:bookmarkStart w:id="8" w:name="_Toc35393623"/>
      <w:bookmarkStart w:id="9" w:name="_Toc28359081"/>
    </w:p>
    <w:bookmarkEnd w:id="1"/>
    <w:bookmarkEnd w:id="2"/>
    <w:bookmarkEnd w:id="3"/>
    <w:bookmarkEnd w:id="4"/>
    <w:bookmarkEnd w:id="5"/>
    <w:bookmarkEnd w:id="6"/>
    <w:bookmarkEnd w:id="7"/>
    <w:bookmarkEnd w:id="8"/>
    <w:bookmarkEnd w:id="9"/>
    <w:p w14:paraId="494F6D1C">
      <w:pPr>
        <w:pBdr>
          <w:top w:val="single" w:color="auto" w:sz="4" w:space="1"/>
          <w:left w:val="single" w:color="auto" w:sz="4" w:space="4"/>
          <w:bottom w:val="single" w:color="auto" w:sz="4" w:space="1"/>
          <w:right w:val="single" w:color="auto" w:sz="4" w:space="4"/>
        </w:pBdr>
        <w:shd w:val="clear"/>
        <w:wordWrap w:val="0"/>
        <w:spacing w:line="336" w:lineRule="auto"/>
        <w:rPr>
          <w:rFonts w:asciiTheme="minorEastAsia" w:hAnsiTheme="minorEastAsia" w:eastAsiaTheme="minorEastAsia" w:cstheme="minorEastAsia"/>
          <w:color w:val="auto"/>
          <w:sz w:val="24"/>
          <w:highlight w:val="none"/>
        </w:rPr>
      </w:pPr>
      <w:bookmarkStart w:id="10" w:name="_Toc9004"/>
      <w:r>
        <w:rPr>
          <w:rFonts w:hint="eastAsia" w:asciiTheme="minorEastAsia" w:hAnsiTheme="minorEastAsia" w:eastAsiaTheme="minorEastAsia" w:cstheme="minorEastAsia"/>
          <w:color w:val="auto"/>
          <w:sz w:val="24"/>
          <w:highlight w:val="none"/>
        </w:rPr>
        <w:t>项目概况</w:t>
      </w:r>
    </w:p>
    <w:p w14:paraId="21B581E0">
      <w:pPr>
        <w:pBdr>
          <w:top w:val="single" w:color="auto" w:sz="4" w:space="1"/>
          <w:left w:val="single" w:color="auto" w:sz="4" w:space="4"/>
          <w:bottom w:val="single" w:color="auto" w:sz="4" w:space="1"/>
          <w:right w:val="single" w:color="auto" w:sz="4" w:space="4"/>
        </w:pBdr>
        <w:shd w:val="clear"/>
        <w:wordWrap w:val="0"/>
        <w:spacing w:line="336" w:lineRule="auto"/>
        <w:ind w:firstLine="480" w:firstLineChars="20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color w:val="auto"/>
          <w:sz w:val="24"/>
          <w:highlight w:val="none"/>
          <w:u w:val="single"/>
          <w:lang w:eastAsia="zh-CN"/>
        </w:rPr>
        <w:t>2026年第九届中国·南宁海（境）外人才创新创业大赛北京站预赛组织工作项目</w:t>
      </w:r>
      <w:r>
        <w:rPr>
          <w:rFonts w:hint="eastAsia" w:asciiTheme="minorEastAsia" w:hAnsiTheme="minorEastAsia" w:eastAsiaTheme="minorEastAsia" w:cstheme="minorEastAsia"/>
          <w:color w:val="auto"/>
          <w:sz w:val="24"/>
          <w:highlight w:val="none"/>
        </w:rPr>
        <w:t>采购项目的潜在供应商应在</w:t>
      </w:r>
      <w:r>
        <w:rPr>
          <w:rFonts w:hint="eastAsia" w:asciiTheme="minorEastAsia" w:hAnsiTheme="minorEastAsia" w:eastAsiaTheme="minorEastAsia" w:cstheme="minorEastAsia"/>
          <w:color w:val="auto"/>
          <w:sz w:val="24"/>
          <w:highlight w:val="none"/>
          <w:lang w:eastAsia="zh-CN"/>
        </w:rPr>
        <w:t>广西政府采购云平台（https://login.gcy.zfcg.gxzf.gov.cn/user-login/#/）</w:t>
      </w:r>
      <w:r>
        <w:rPr>
          <w:rFonts w:hint="eastAsia" w:asciiTheme="minorEastAsia" w:hAnsiTheme="minorEastAsia" w:eastAsiaTheme="minorEastAsia" w:cstheme="minorEastAsia"/>
          <w:snapToGrid w:val="0"/>
          <w:color w:val="auto"/>
          <w:sz w:val="24"/>
          <w:highlight w:val="none"/>
        </w:rPr>
        <w:t>获取（下载）</w:t>
      </w:r>
      <w:r>
        <w:rPr>
          <w:rFonts w:hint="eastAsia" w:asciiTheme="minorEastAsia" w:hAnsiTheme="minorEastAsia" w:eastAsiaTheme="minorEastAsia" w:cstheme="minorEastAsia"/>
          <w:color w:val="auto"/>
          <w:sz w:val="24"/>
          <w:highlight w:val="none"/>
        </w:rPr>
        <w:t>获取竞争性磋商文件，并于</w:t>
      </w:r>
      <w:r>
        <w:rPr>
          <w:rFonts w:hint="eastAsia" w:asciiTheme="minorEastAsia" w:hAnsiTheme="minorEastAsia" w:eastAsiaTheme="minorEastAsia" w:cstheme="minorEastAsia"/>
          <w:color w:val="auto"/>
          <w:sz w:val="24"/>
          <w:highlight w:val="none"/>
          <w:u w:val="single"/>
          <w:lang w:eastAsia="zh-CN"/>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u w:val="single"/>
          <w:lang w:eastAsia="zh-CN"/>
        </w:rPr>
        <w:t>年</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u w:val="single"/>
          <w:lang w:val="en-US" w:eastAsia="zh-CN"/>
        </w:rPr>
        <w:t>09</w:t>
      </w:r>
      <w:r>
        <w:rPr>
          <w:rFonts w:hint="eastAsia" w:asciiTheme="minorEastAsia" w:hAnsiTheme="minorEastAsia" w:eastAsiaTheme="minorEastAsia" w:cstheme="minorEastAsia"/>
          <w:color w:val="auto"/>
          <w:sz w:val="24"/>
          <w:highlight w:val="none"/>
          <w:u w:val="single"/>
          <w:lang w:eastAsia="zh-CN"/>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lang w:eastAsia="zh-CN"/>
        </w:rPr>
        <w:t>分</w:t>
      </w:r>
      <w:r>
        <w:rPr>
          <w:rFonts w:hint="eastAsia" w:asciiTheme="minorEastAsia" w:hAnsiTheme="minorEastAsia" w:eastAsiaTheme="minorEastAsia" w:cstheme="minorEastAsia"/>
          <w:color w:val="auto"/>
          <w:sz w:val="24"/>
          <w:highlight w:val="none"/>
          <w:u w:val="single"/>
          <w:lang w:val="en-US" w:eastAsia="zh-CN"/>
        </w:rPr>
        <w:t>00</w:t>
      </w:r>
      <w:r>
        <w:rPr>
          <w:rFonts w:hint="eastAsia" w:asciiTheme="minorEastAsia" w:hAnsiTheme="minorEastAsia" w:eastAsiaTheme="minorEastAsia" w:cstheme="minorEastAsia"/>
          <w:color w:val="auto"/>
          <w:sz w:val="24"/>
          <w:highlight w:val="none"/>
          <w:u w:val="single"/>
          <w:lang w:eastAsia="zh-CN"/>
        </w:rPr>
        <w:t>秒</w:t>
      </w:r>
      <w:r>
        <w:rPr>
          <w:rFonts w:hint="eastAsia" w:asciiTheme="minorEastAsia" w:hAnsiTheme="minorEastAsia" w:eastAsiaTheme="minorEastAsia" w:cstheme="minorEastAsia"/>
          <w:bCs/>
          <w:color w:val="auto"/>
          <w:sz w:val="24"/>
          <w:highlight w:val="none"/>
        </w:rPr>
        <w:t>（北京时间）前提交响应文件</w:t>
      </w:r>
      <w:r>
        <w:rPr>
          <w:rFonts w:hint="eastAsia" w:asciiTheme="minorEastAsia" w:hAnsiTheme="minorEastAsia" w:eastAsiaTheme="minorEastAsia" w:cstheme="minorEastAsia"/>
          <w:color w:val="auto"/>
          <w:sz w:val="24"/>
          <w:highlight w:val="none"/>
        </w:rPr>
        <w:t>。</w:t>
      </w:r>
    </w:p>
    <w:p w14:paraId="0BA6236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 w:val="24"/>
          <w:highlight w:val="none"/>
        </w:rPr>
        <w:t>一、项目基本情况</w:t>
      </w:r>
    </w:p>
    <w:p w14:paraId="296AC509">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lang w:eastAsia="zh-CN"/>
        </w:rPr>
        <w:t>NNZC2026-C3-990143-GXYZ</w:t>
      </w:r>
    </w:p>
    <w:p w14:paraId="68AF954A">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lang w:eastAsia="zh-CN"/>
        </w:rPr>
        <w:t>2026年第九届中国·南宁海（境）外人才创新创业大赛北京站预赛组织工作项目</w:t>
      </w:r>
    </w:p>
    <w:p w14:paraId="28883861">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采购方式：竞争性磋商</w:t>
      </w:r>
    </w:p>
    <w:p w14:paraId="667F0D62">
      <w:pPr>
        <w:shd w:val="clear"/>
        <w:wordWrap w:val="0"/>
        <w:spacing w:line="336" w:lineRule="auto"/>
        <w:ind w:firstLine="480" w:firstLineChars="200"/>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采购计划文号：NNZC[2026]1056号-006</w:t>
      </w:r>
    </w:p>
    <w:p w14:paraId="1859FB73">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预算金额：</w:t>
      </w:r>
      <w:r>
        <w:rPr>
          <w:rFonts w:hint="eastAsia" w:asciiTheme="minorEastAsia" w:hAnsiTheme="minorEastAsia" w:eastAsiaTheme="minorEastAsia" w:cstheme="minorEastAsia"/>
          <w:color w:val="auto"/>
          <w:sz w:val="24"/>
          <w:highlight w:val="none"/>
          <w:lang w:eastAsia="zh-CN"/>
        </w:rPr>
        <w:t>人民币贰拾伍万陆仟元整（¥256000.00）</w:t>
      </w:r>
    </w:p>
    <w:p w14:paraId="4F7C27C4">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最高限价：</w:t>
      </w:r>
      <w:r>
        <w:rPr>
          <w:rFonts w:hint="eastAsia" w:asciiTheme="minorEastAsia" w:hAnsiTheme="minorEastAsia" w:eastAsiaTheme="minorEastAsia" w:cstheme="minorEastAsia"/>
          <w:color w:val="auto"/>
          <w:sz w:val="24"/>
          <w:highlight w:val="none"/>
          <w:lang w:eastAsia="zh-CN"/>
        </w:rPr>
        <w:t>人民币贰拾伍万陆仟元整（¥256000.00）</w:t>
      </w:r>
    </w:p>
    <w:p w14:paraId="34629986">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采购需求：</w:t>
      </w:r>
    </w:p>
    <w:tbl>
      <w:tblPr>
        <w:tblStyle w:val="21"/>
        <w:tblW w:w="968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18"/>
        <w:gridCol w:w="2132"/>
        <w:gridCol w:w="870"/>
        <w:gridCol w:w="810"/>
        <w:gridCol w:w="4755"/>
      </w:tblGrid>
      <w:tr w14:paraId="1319E4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1118" w:type="dxa"/>
            <w:tcBorders>
              <w:top w:val="single" w:color="auto" w:sz="4" w:space="0"/>
              <w:left w:val="single" w:color="auto" w:sz="4" w:space="0"/>
              <w:bottom w:val="single" w:color="auto" w:sz="4" w:space="0"/>
              <w:right w:val="single" w:color="auto" w:sz="4" w:space="0"/>
            </w:tcBorders>
            <w:vAlign w:val="center"/>
          </w:tcPr>
          <w:p w14:paraId="09F8685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序</w:t>
            </w:r>
            <w:r>
              <w:rPr>
                <w:rFonts w:hint="eastAsia" w:asciiTheme="minorEastAsia" w:hAnsiTheme="minorEastAsia" w:eastAsiaTheme="minorEastAsia" w:cstheme="minorEastAsia"/>
                <w:color w:val="auto"/>
                <w:sz w:val="24"/>
                <w:highlight w:val="none"/>
              </w:rPr>
              <w:t>号</w:t>
            </w:r>
          </w:p>
        </w:tc>
        <w:tc>
          <w:tcPr>
            <w:tcW w:w="2132" w:type="dxa"/>
            <w:tcBorders>
              <w:top w:val="single" w:color="auto" w:sz="4" w:space="0"/>
              <w:left w:val="single" w:color="auto" w:sz="4" w:space="0"/>
              <w:bottom w:val="single" w:color="auto" w:sz="4" w:space="0"/>
              <w:right w:val="single" w:color="auto" w:sz="4" w:space="0"/>
            </w:tcBorders>
            <w:vAlign w:val="center"/>
          </w:tcPr>
          <w:p w14:paraId="2D52DDD7">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标的的名称</w:t>
            </w:r>
          </w:p>
        </w:tc>
        <w:tc>
          <w:tcPr>
            <w:tcW w:w="870" w:type="dxa"/>
            <w:tcBorders>
              <w:top w:val="single" w:color="auto" w:sz="4" w:space="0"/>
              <w:left w:val="single" w:color="auto" w:sz="4" w:space="0"/>
              <w:bottom w:val="single" w:color="auto" w:sz="4" w:space="0"/>
              <w:right w:val="single" w:color="auto" w:sz="4" w:space="0"/>
            </w:tcBorders>
            <w:vAlign w:val="center"/>
          </w:tcPr>
          <w:p w14:paraId="22E61BC8">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3B7E49D9">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w:t>
            </w:r>
          </w:p>
        </w:tc>
        <w:tc>
          <w:tcPr>
            <w:tcW w:w="4755" w:type="dxa"/>
            <w:tcBorders>
              <w:top w:val="single" w:color="auto" w:sz="4" w:space="0"/>
              <w:left w:val="single" w:color="auto" w:sz="4" w:space="0"/>
              <w:bottom w:val="single" w:color="auto" w:sz="4" w:space="0"/>
              <w:right w:val="single" w:color="auto" w:sz="4" w:space="0"/>
            </w:tcBorders>
            <w:vAlign w:val="center"/>
          </w:tcPr>
          <w:p w14:paraId="5433372D">
            <w:pPr>
              <w:shd w:val="clear"/>
              <w:wordWrap w:val="0"/>
              <w:snapToGrid w:val="0"/>
              <w:spacing w:line="336"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简要技术需求或者服务要求</w:t>
            </w:r>
          </w:p>
        </w:tc>
      </w:tr>
      <w:tr w14:paraId="268C9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18" w:type="dxa"/>
            <w:tcBorders>
              <w:top w:val="single" w:color="auto" w:sz="4" w:space="0"/>
              <w:left w:val="single" w:color="auto" w:sz="4" w:space="0"/>
              <w:bottom w:val="single" w:color="auto" w:sz="4" w:space="0"/>
              <w:right w:val="single" w:color="auto" w:sz="4" w:space="0"/>
            </w:tcBorders>
            <w:vAlign w:val="center"/>
          </w:tcPr>
          <w:p w14:paraId="40D4344B">
            <w:pPr>
              <w:shd w:val="clear"/>
              <w:snapToGrid w:val="0"/>
              <w:spacing w:line="336"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2132" w:type="dxa"/>
            <w:tcBorders>
              <w:top w:val="single" w:color="auto" w:sz="4" w:space="0"/>
              <w:left w:val="single" w:color="auto" w:sz="4" w:space="0"/>
              <w:bottom w:val="single" w:color="auto" w:sz="4" w:space="0"/>
              <w:right w:val="single" w:color="auto" w:sz="4" w:space="0"/>
            </w:tcBorders>
            <w:vAlign w:val="center"/>
          </w:tcPr>
          <w:p w14:paraId="6F6C512C">
            <w:pPr>
              <w:shd w:val="clear"/>
              <w:wordWrap w:val="0"/>
              <w:snapToGrid w:val="0"/>
              <w:spacing w:line="336" w:lineRule="auto"/>
              <w:jc w:val="center"/>
              <w:rPr>
                <w:rFonts w:hint="default" w:asciiTheme="minorEastAsia" w:hAnsiTheme="minorEastAsia" w:eastAsiaTheme="minorEastAsia" w:cstheme="minorEastAsia"/>
                <w:color w:val="auto"/>
                <w:sz w:val="24"/>
                <w:highlight w:val="none"/>
                <w:lang w:val="en-US" w:eastAsia="zh-CN"/>
              </w:rPr>
            </w:pPr>
            <w:r>
              <w:rPr>
                <w:rFonts w:hint="eastAsia" w:ascii="宋体" w:hAnsi="宋体" w:cs="宋体"/>
                <w:color w:val="auto"/>
                <w:kern w:val="0"/>
                <w:sz w:val="24"/>
                <w:szCs w:val="24"/>
                <w:highlight w:val="none"/>
                <w:lang w:eastAsia="zh-CN"/>
              </w:rPr>
              <w:t>2026年第九届中国·南宁海（境）外人才创新创业大赛北京站预赛组织工作</w:t>
            </w:r>
          </w:p>
        </w:tc>
        <w:tc>
          <w:tcPr>
            <w:tcW w:w="870" w:type="dxa"/>
            <w:tcBorders>
              <w:top w:val="single" w:color="auto" w:sz="4" w:space="0"/>
              <w:left w:val="single" w:color="auto" w:sz="4" w:space="0"/>
              <w:bottom w:val="single" w:color="auto" w:sz="4" w:space="0"/>
              <w:right w:val="single" w:color="auto" w:sz="4" w:space="0"/>
            </w:tcBorders>
            <w:vAlign w:val="center"/>
          </w:tcPr>
          <w:p w14:paraId="0733971C">
            <w:pPr>
              <w:shd w:val="clear"/>
              <w:snapToGrid w:val="0"/>
              <w:spacing w:line="336" w:lineRule="auto"/>
              <w:jc w:val="center"/>
              <w:rPr>
                <w:rFonts w:ascii="宋体" w:hAnsi="宋体" w:cs="宋体"/>
                <w:color w:val="auto"/>
                <w:sz w:val="24"/>
                <w:highlight w:val="none"/>
              </w:rPr>
            </w:pPr>
            <w:r>
              <w:rPr>
                <w:rFonts w:hint="eastAsia" w:ascii="宋体" w:hAnsi="宋体" w:cs="宋体"/>
                <w:b w:val="0"/>
                <w:bCs w:val="0"/>
                <w:color w:val="auto"/>
                <w:sz w:val="24"/>
                <w:highlight w:val="none"/>
              </w:rPr>
              <w:t>1</w:t>
            </w:r>
          </w:p>
        </w:tc>
        <w:tc>
          <w:tcPr>
            <w:tcW w:w="810" w:type="dxa"/>
            <w:tcBorders>
              <w:top w:val="single" w:color="auto" w:sz="4" w:space="0"/>
              <w:left w:val="single" w:color="auto" w:sz="4" w:space="0"/>
              <w:bottom w:val="single" w:color="auto" w:sz="4" w:space="0"/>
              <w:right w:val="single" w:color="auto" w:sz="4" w:space="0"/>
            </w:tcBorders>
            <w:vAlign w:val="center"/>
          </w:tcPr>
          <w:p w14:paraId="38EC68BD">
            <w:pPr>
              <w:shd w:val="clear"/>
              <w:snapToGrid w:val="0"/>
              <w:spacing w:line="336" w:lineRule="auto"/>
              <w:jc w:val="center"/>
              <w:rPr>
                <w:rFonts w:ascii="宋体" w:hAnsi="宋体" w:cs="宋体"/>
                <w:b w:val="0"/>
                <w:bCs w:val="0"/>
                <w:color w:val="auto"/>
                <w:sz w:val="24"/>
                <w:highlight w:val="none"/>
              </w:rPr>
            </w:pPr>
            <w:r>
              <w:rPr>
                <w:rFonts w:hint="eastAsia" w:ascii="宋体" w:hAnsi="宋体" w:cs="宋体"/>
                <w:color w:val="auto"/>
                <w:sz w:val="24"/>
                <w:highlight w:val="none"/>
              </w:rPr>
              <w:t>项</w:t>
            </w:r>
          </w:p>
        </w:tc>
        <w:tc>
          <w:tcPr>
            <w:tcW w:w="4755" w:type="dxa"/>
            <w:tcBorders>
              <w:top w:val="single" w:color="auto" w:sz="4" w:space="0"/>
              <w:left w:val="single" w:color="auto" w:sz="4" w:space="0"/>
              <w:bottom w:val="single" w:color="auto" w:sz="4" w:space="0"/>
              <w:right w:val="single" w:color="auto" w:sz="4" w:space="0"/>
            </w:tcBorders>
            <w:vAlign w:val="center"/>
          </w:tcPr>
          <w:p w14:paraId="5BC06F80">
            <w:pPr>
              <w:pStyle w:val="14"/>
              <w:shd w:val="clear"/>
              <w:spacing w:line="336"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本项目采购服务内容为结合2026年第九届中国·南宁海（境）外人才创新创业大赛工作方案，制定北京站预赛活动详细的实施方案和细则并组织实施。具体要求如下：</w:t>
            </w:r>
          </w:p>
          <w:p w14:paraId="5AD38C6C">
            <w:pPr>
              <w:pStyle w:val="14"/>
              <w:shd w:val="clear"/>
              <w:spacing w:line="336" w:lineRule="auto"/>
              <w:ind w:firstLine="482" w:firstLineChars="200"/>
              <w:rPr>
                <w:b w:val="0"/>
                <w:bCs w:val="0"/>
                <w:color w:val="auto"/>
                <w:highlight w:val="none"/>
              </w:rPr>
            </w:pPr>
            <w:r>
              <w:rPr>
                <w:rFonts w:hint="eastAsia" w:ascii="宋体" w:hAnsi="宋体" w:cs="宋体"/>
                <w:b/>
                <w:bCs/>
                <w:color w:val="auto"/>
                <w:sz w:val="24"/>
                <w:highlight w:val="none"/>
                <w:lang w:eastAsia="zh-CN"/>
              </w:rPr>
              <w:t>……</w:t>
            </w:r>
            <w:r>
              <w:rPr>
                <w:rFonts w:hint="eastAsia" w:ascii="宋体" w:hAnsi="宋体" w:cs="宋体"/>
                <w:b/>
                <w:bCs/>
                <w:color w:val="auto"/>
                <w:sz w:val="24"/>
                <w:highlight w:val="none"/>
              </w:rPr>
              <w:t>具体详见</w:t>
            </w:r>
            <w:r>
              <w:rPr>
                <w:rFonts w:hint="eastAsia" w:ascii="宋体" w:hAnsi="宋体" w:cs="宋体"/>
                <w:b/>
                <w:bCs/>
                <w:color w:val="auto"/>
                <w:sz w:val="24"/>
                <w:highlight w:val="none"/>
                <w:lang w:val="en-US" w:eastAsia="zh-CN"/>
              </w:rPr>
              <w:t>第二章 采购需求</w:t>
            </w:r>
            <w:r>
              <w:rPr>
                <w:rFonts w:hint="eastAsia" w:ascii="宋体" w:hAnsi="宋体" w:cs="宋体"/>
                <w:b/>
                <w:bCs/>
                <w:color w:val="auto"/>
                <w:sz w:val="24"/>
                <w:highlight w:val="none"/>
              </w:rPr>
              <w:t>。</w:t>
            </w:r>
          </w:p>
        </w:tc>
      </w:tr>
    </w:tbl>
    <w:p w14:paraId="20E15AE3">
      <w:pPr>
        <w:shd w:val="clear"/>
        <w:wordWrap w:val="0"/>
        <w:spacing w:line="336" w:lineRule="auto"/>
        <w:ind w:firstLine="480" w:firstLineChars="2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合同履行期限：详见竞争性磋商文件。</w:t>
      </w:r>
    </w:p>
    <w:p w14:paraId="28D8B17F">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本项目是否接受联合体：不接受联合体</w:t>
      </w:r>
      <w:r>
        <w:rPr>
          <w:rFonts w:hint="eastAsia" w:asciiTheme="minorEastAsia" w:hAnsiTheme="minorEastAsia" w:eastAsiaTheme="minorEastAsia" w:cstheme="minorEastAsia"/>
          <w:color w:val="auto"/>
          <w:sz w:val="24"/>
          <w:highlight w:val="none"/>
          <w:lang w:val="en-US" w:eastAsia="zh-CN"/>
        </w:rPr>
        <w:t>响应</w:t>
      </w:r>
      <w:r>
        <w:rPr>
          <w:rFonts w:hint="eastAsia" w:asciiTheme="minorEastAsia" w:hAnsiTheme="minorEastAsia" w:eastAsiaTheme="minorEastAsia" w:cstheme="minorEastAsia"/>
          <w:color w:val="auto"/>
          <w:sz w:val="24"/>
          <w:highlight w:val="none"/>
        </w:rPr>
        <w:t>。</w:t>
      </w:r>
    </w:p>
    <w:p w14:paraId="00016CCD">
      <w:pPr>
        <w:shd w:val="clear"/>
        <w:wordWrap w:val="0"/>
        <w:spacing w:line="336" w:lineRule="auto"/>
        <w:ind w:firstLine="482" w:firstLineChars="200"/>
        <w:rPr>
          <w:rFonts w:asciiTheme="minorEastAsia" w:hAnsiTheme="minorEastAsia" w:eastAsiaTheme="minorEastAsia" w:cstheme="minorEastAsia"/>
          <w:bCs/>
          <w:color w:val="auto"/>
          <w:sz w:val="24"/>
          <w:highlight w:val="none"/>
        </w:rPr>
      </w:pPr>
      <w:bookmarkStart w:id="11" w:name="_Toc35393630"/>
      <w:bookmarkStart w:id="12" w:name="_Toc35393799"/>
      <w:bookmarkStart w:id="13" w:name="_Toc28359013"/>
      <w:bookmarkStart w:id="14" w:name="_Toc44229879"/>
      <w:bookmarkStart w:id="15" w:name="_Toc28359090"/>
      <w:r>
        <w:rPr>
          <w:rFonts w:hint="eastAsia" w:asciiTheme="minorEastAsia" w:hAnsiTheme="minorEastAsia" w:eastAsiaTheme="minorEastAsia" w:cstheme="minorEastAsia"/>
          <w:b/>
          <w:color w:val="auto"/>
          <w:kern w:val="44"/>
          <w:sz w:val="24"/>
          <w:highlight w:val="none"/>
        </w:rPr>
        <w:t>二、供应商的资格条件</w:t>
      </w:r>
      <w:bookmarkEnd w:id="11"/>
      <w:bookmarkEnd w:id="12"/>
      <w:bookmarkEnd w:id="13"/>
      <w:bookmarkEnd w:id="14"/>
      <w:bookmarkEnd w:id="15"/>
    </w:p>
    <w:p w14:paraId="0C35D6FF">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满足《中华人民共和国政府采购法》第二十二条规定</w:t>
      </w:r>
      <w:r>
        <w:rPr>
          <w:rFonts w:hint="eastAsia" w:asciiTheme="minorEastAsia" w:hAnsiTheme="minorEastAsia" w:eastAsiaTheme="minorEastAsia" w:cstheme="minorEastAsia"/>
          <w:color w:val="auto"/>
          <w:sz w:val="24"/>
          <w:highlight w:val="none"/>
          <w:lang w:eastAsia="zh-CN"/>
        </w:rPr>
        <w:t>。</w:t>
      </w:r>
    </w:p>
    <w:p w14:paraId="09E31ABA">
      <w:pPr>
        <w:shd w:val="clear"/>
        <w:wordWrap w:val="0"/>
        <w:spacing w:line="336" w:lineRule="auto"/>
        <w:ind w:firstLine="480" w:firstLineChars="200"/>
        <w:rPr>
          <w:rFonts w:hint="eastAsia" w:ascii="宋体" w:hAnsi="宋体" w:cs="宋体" w:eastAsiaTheme="minorEastAsia"/>
          <w:strike/>
          <w:color w:val="auto"/>
          <w:sz w:val="24"/>
          <w:highlight w:val="none"/>
          <w:lang w:eastAsia="zh-CN"/>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落实政府采购政策需满足的资格要求：专门面向中小企业采购的项目（供应商应为中小微企业、监狱企业、残疾人福利性单位)</w:t>
      </w:r>
      <w:r>
        <w:rPr>
          <w:rFonts w:hint="eastAsia" w:asciiTheme="minorEastAsia" w:hAnsiTheme="minorEastAsia" w:eastAsiaTheme="minorEastAsia" w:cstheme="minorEastAsia"/>
          <w:color w:val="auto"/>
          <w:sz w:val="24"/>
          <w:highlight w:val="none"/>
          <w:lang w:eastAsia="zh-CN"/>
        </w:rPr>
        <w:t>。</w:t>
      </w:r>
    </w:p>
    <w:p w14:paraId="296B5D13">
      <w:pPr>
        <w:shd w:val="clear"/>
        <w:wordWrap w:val="0"/>
        <w:spacing w:line="336" w:lineRule="auto"/>
        <w:ind w:firstLine="480" w:firstLineChars="200"/>
        <w:rPr>
          <w:rFonts w:hint="eastAsia" w:eastAsia="宋体" w:asciiTheme="minorEastAsia" w:hAnsiTheme="minorEastAsia" w:cstheme="minorEastAsia"/>
          <w:b/>
          <w:bCs/>
          <w:color w:val="auto"/>
          <w:sz w:val="24"/>
          <w:highlight w:val="none"/>
          <w:lang w:eastAsia="zh-CN"/>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本项目的特定资格要求：</w:t>
      </w:r>
      <w:r>
        <w:rPr>
          <w:rFonts w:hint="eastAsia" w:ascii="宋体" w:hAnsi="宋体" w:cs="宋体"/>
          <w:color w:val="auto"/>
          <w:sz w:val="24"/>
          <w:szCs w:val="24"/>
          <w:highlight w:val="none"/>
          <w:lang w:val="en-US" w:eastAsia="zh-CN"/>
        </w:rPr>
        <w:t>无</w:t>
      </w:r>
      <w:r>
        <w:rPr>
          <w:rFonts w:hint="eastAsia" w:ascii="宋体" w:hAnsi="宋体" w:eastAsia="宋体" w:cs="宋体"/>
          <w:color w:val="auto"/>
          <w:sz w:val="24"/>
          <w:szCs w:val="24"/>
          <w:highlight w:val="none"/>
          <w:lang w:eastAsia="zh-CN"/>
        </w:rPr>
        <w:t>。</w:t>
      </w:r>
    </w:p>
    <w:p w14:paraId="0B539CF7">
      <w:pPr>
        <w:shd w:val="clear"/>
        <w:wordWrap w:val="0"/>
        <w:spacing w:line="336" w:lineRule="auto"/>
        <w:ind w:firstLine="480" w:firstLineChars="20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本项目的特定条件：无</w:t>
      </w:r>
      <w:r>
        <w:rPr>
          <w:rFonts w:hint="eastAsia" w:asciiTheme="minorEastAsia" w:hAnsiTheme="minorEastAsia" w:eastAsiaTheme="minorEastAsia" w:cstheme="minorEastAsia"/>
          <w:color w:val="auto"/>
          <w:sz w:val="24"/>
          <w:highlight w:val="none"/>
          <w:lang w:eastAsia="zh-CN"/>
        </w:rPr>
        <w:t>。</w:t>
      </w:r>
    </w:p>
    <w:p w14:paraId="184ABAD7">
      <w:pPr>
        <w:shd w:val="clear"/>
        <w:wordWrap w:val="0"/>
        <w:snapToGrid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023F288">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5F0C1B08">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三、获取竞争性磋商文件</w:t>
      </w:r>
    </w:p>
    <w:p w14:paraId="2AB115FB">
      <w:pPr>
        <w:shd w:val="clear"/>
        <w:wordWrap w:val="0"/>
        <w:spacing w:line="336" w:lineRule="auto"/>
        <w:ind w:firstLine="480" w:firstLineChars="200"/>
        <w:rPr>
          <w:rFonts w:asciiTheme="minorEastAsia" w:hAnsiTheme="minorEastAsia" w:eastAsiaTheme="minorEastAsia" w:cstheme="minorEastAsia"/>
          <w:color w:val="auto"/>
          <w:sz w:val="24"/>
          <w:highlight w:val="none"/>
        </w:rPr>
      </w:pPr>
      <w:bookmarkStart w:id="16" w:name="_Toc28359005"/>
      <w:bookmarkStart w:id="17" w:name="_Toc28359082"/>
      <w:bookmarkStart w:id="18" w:name="_Toc35393624"/>
      <w:bookmarkStart w:id="19" w:name="_Toc35393793"/>
      <w:r>
        <w:rPr>
          <w:rFonts w:hint="eastAsia" w:asciiTheme="minorEastAsia" w:hAnsiTheme="minorEastAsia" w:eastAsiaTheme="minorEastAsia" w:cstheme="minorEastAsia"/>
          <w:color w:val="auto"/>
          <w:sz w:val="24"/>
          <w:highlight w:val="none"/>
        </w:rPr>
        <w:t>时间：自公告发布之日起。</w:t>
      </w:r>
    </w:p>
    <w:p w14:paraId="5CE4A39B">
      <w:pPr>
        <w:shd w:val="clear"/>
        <w:wordWrap w:val="0"/>
        <w:spacing w:line="336" w:lineRule="auto"/>
        <w:ind w:firstLine="480"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获取方式:网上下载。本项目不发放纸质采购文件，供应商可自行在广西政府采购云平台（https://login.gcy.zfcg.gxzf.gov.cn/user-login/#/）下载采购文件（操作路径：登录“广西政府采购云平台”-项目采购-获取采购文件-找到本项目-点击“申请获取采购文件”），电子响应文件制作需要基于广西政府采购云平台（https://login.gcy.zfcg.gxzf.gov.cn/user-login/#/）获取的采购文件编制。</w:t>
      </w:r>
    </w:p>
    <w:p w14:paraId="69DAB843">
      <w:pPr>
        <w:shd w:val="clear"/>
        <w:wordWrap w:val="0"/>
        <w:snapToGrid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售价：0元。</w:t>
      </w:r>
    </w:p>
    <w:p w14:paraId="146A8975">
      <w:pPr>
        <w:shd w:val="clear"/>
        <w:wordWrap w:val="0"/>
        <w:spacing w:line="336"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四、</w:t>
      </w:r>
      <w:bookmarkEnd w:id="16"/>
      <w:bookmarkEnd w:id="17"/>
      <w:bookmarkEnd w:id="18"/>
      <w:bookmarkEnd w:id="19"/>
      <w:r>
        <w:rPr>
          <w:rFonts w:hint="eastAsia" w:asciiTheme="minorEastAsia" w:hAnsiTheme="minorEastAsia" w:eastAsiaTheme="minorEastAsia" w:cstheme="minorEastAsia"/>
          <w:b/>
          <w:bCs/>
          <w:color w:val="auto"/>
          <w:sz w:val="24"/>
          <w:highlight w:val="none"/>
        </w:rPr>
        <w:t>响应文件提交</w:t>
      </w:r>
    </w:p>
    <w:p w14:paraId="67CA8926">
      <w:pPr>
        <w:shd w:val="clear"/>
        <w:wordWrap w:val="0"/>
        <w:spacing w:line="336" w:lineRule="auto"/>
        <w:ind w:firstLine="480" w:firstLineChars="200"/>
        <w:rPr>
          <w:rFonts w:hint="default" w:asciiTheme="minorEastAsia" w:hAnsiTheme="minorEastAsia" w:eastAsiaTheme="minorEastAsia" w:cstheme="minorEastAsia"/>
          <w:bCs/>
          <w:color w:val="auto"/>
          <w:sz w:val="24"/>
          <w:highlight w:val="none"/>
          <w:lang w:val="en-US" w:eastAsia="zh-CN"/>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首次响应文件提交截止时间</w:t>
      </w:r>
      <w:r>
        <w:rPr>
          <w:rFonts w:hint="eastAsia" w:asciiTheme="minorEastAsia" w:hAnsiTheme="minorEastAsia" w:eastAsiaTheme="minorEastAsia" w:cstheme="minorEastAsia"/>
          <w:bCs/>
          <w:color w:val="auto"/>
          <w:sz w:val="24"/>
          <w:highlight w:val="none"/>
        </w:rPr>
        <w:t>（北京时间）：</w:t>
      </w:r>
      <w:r>
        <w:rPr>
          <w:rFonts w:hint="eastAsia" w:asciiTheme="minorEastAsia" w:hAnsiTheme="minorEastAsia" w:eastAsiaTheme="minorEastAsia" w:cstheme="minorEastAsia"/>
          <w:color w:val="auto"/>
          <w:sz w:val="24"/>
          <w:highlight w:val="none"/>
          <w:u w:val="single"/>
          <w:lang w:eastAsia="zh-CN"/>
        </w:rPr>
        <w:t>20</w:t>
      </w:r>
      <w:r>
        <w:rPr>
          <w:rFonts w:hint="eastAsia" w:asciiTheme="minorEastAsia" w:hAnsiTheme="minorEastAsia" w:eastAsiaTheme="minorEastAsia" w:cstheme="minorEastAsia"/>
          <w:color w:val="auto"/>
          <w:sz w:val="24"/>
          <w:highlight w:val="none"/>
          <w:u w:val="single"/>
          <w:lang w:val="en-US" w:eastAsia="zh-CN"/>
        </w:rPr>
        <w:t>26</w:t>
      </w:r>
      <w:r>
        <w:rPr>
          <w:rFonts w:hint="eastAsia" w:asciiTheme="minorEastAsia" w:hAnsiTheme="minorEastAsia" w:eastAsiaTheme="minorEastAsia" w:cstheme="minorEastAsia"/>
          <w:color w:val="auto"/>
          <w:sz w:val="24"/>
          <w:highlight w:val="none"/>
          <w:u w:val="single"/>
          <w:lang w:eastAsia="zh-CN"/>
        </w:rPr>
        <w:t>年</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u w:val="single"/>
          <w:lang w:val="en-US" w:eastAsia="zh-CN"/>
        </w:rPr>
        <w:t>09</w:t>
      </w:r>
      <w:r>
        <w:rPr>
          <w:rFonts w:hint="eastAsia" w:asciiTheme="minorEastAsia" w:hAnsiTheme="minorEastAsia" w:eastAsiaTheme="minorEastAsia" w:cstheme="minorEastAsia"/>
          <w:color w:val="auto"/>
          <w:sz w:val="24"/>
          <w:highlight w:val="none"/>
          <w:u w:val="single"/>
          <w:lang w:eastAsia="zh-CN"/>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lang w:eastAsia="zh-CN"/>
        </w:rPr>
        <w:t>分</w:t>
      </w:r>
      <w:r>
        <w:rPr>
          <w:rFonts w:hint="eastAsia" w:asciiTheme="minorEastAsia" w:hAnsiTheme="minorEastAsia" w:eastAsiaTheme="minorEastAsia" w:cstheme="minorEastAsia"/>
          <w:color w:val="auto"/>
          <w:sz w:val="24"/>
          <w:highlight w:val="none"/>
          <w:u w:val="single"/>
          <w:lang w:val="en-US" w:eastAsia="zh-CN"/>
        </w:rPr>
        <w:t>00</w:t>
      </w:r>
      <w:r>
        <w:rPr>
          <w:rFonts w:hint="eastAsia" w:asciiTheme="minorEastAsia" w:hAnsiTheme="minorEastAsia" w:eastAsiaTheme="minorEastAsia" w:cstheme="minorEastAsia"/>
          <w:color w:val="auto"/>
          <w:sz w:val="24"/>
          <w:highlight w:val="none"/>
          <w:u w:val="single"/>
          <w:lang w:eastAsia="zh-CN"/>
        </w:rPr>
        <w:t>秒</w:t>
      </w:r>
    </w:p>
    <w:p w14:paraId="2DE0CD8B">
      <w:pPr>
        <w:shd w:val="clear"/>
        <w:wordWrap w:val="0"/>
        <w:spacing w:line="336"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z w:val="24"/>
          <w:highlight w:val="none"/>
        </w:rPr>
        <w:t>首次响应文件提交地点：</w:t>
      </w:r>
    </w:p>
    <w:p w14:paraId="3AAB0254">
      <w:pPr>
        <w:widowControl/>
        <w:shd w:val="clear"/>
        <w:wordWrap w:val="0"/>
        <w:spacing w:line="336"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（1）响应文件提交方式：本项目为南宁市全流程电子化项目，通过广西政府采购云平台（https://login.gcy.zfcg.gxzf.gov.cn/user-login/#/）实行在线电子响应，供应商应先安装“广西政府采购云平台客户端”（请自行前往</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平台进行下载），并按照本项目采购文件和</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的要求编制、加密后在</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截止时间前通过网络上传至南宁市</w:t>
      </w:r>
      <w:r>
        <w:rPr>
          <w:rFonts w:hint="eastAsia" w:asciiTheme="minorEastAsia" w:hAnsiTheme="minorEastAsia" w:eastAsiaTheme="minorEastAsia" w:cstheme="minorEastAsia"/>
          <w:color w:val="auto"/>
          <w:sz w:val="24"/>
          <w:highlight w:val="none"/>
          <w:lang w:eastAsia="zh-CN"/>
        </w:rPr>
        <w:t>“广西政府采购云平台”</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b/>
          <w:color w:val="auto"/>
          <w:sz w:val="24"/>
          <w:highlight w:val="none"/>
        </w:rPr>
        <w:t>供应商在</w:t>
      </w:r>
      <w:r>
        <w:rPr>
          <w:rFonts w:hint="eastAsia" w:asciiTheme="minorEastAsia" w:hAnsiTheme="minorEastAsia" w:eastAsiaTheme="minorEastAsia" w:cstheme="minorEastAsia"/>
          <w:b/>
          <w:color w:val="auto"/>
          <w:sz w:val="24"/>
          <w:highlight w:val="none"/>
          <w:lang w:eastAsia="zh-CN"/>
        </w:rPr>
        <w:t>“广西政府采购云平台”</w:t>
      </w:r>
      <w:r>
        <w:rPr>
          <w:rFonts w:hint="eastAsia" w:asciiTheme="minorEastAsia" w:hAnsiTheme="minorEastAsia" w:eastAsiaTheme="minorEastAsia" w:cstheme="minorEastAsia"/>
          <w:b/>
          <w:color w:val="auto"/>
          <w:sz w:val="24"/>
          <w:highlight w:val="none"/>
        </w:rPr>
        <w:t>提交电子版响应文件时，请填写参加远程采购活动经办人联系方式，</w:t>
      </w:r>
      <w:r>
        <w:rPr>
          <w:rFonts w:hint="eastAsia" w:asciiTheme="minorEastAsia" w:hAnsiTheme="minorEastAsia" w:eastAsiaTheme="minorEastAsia" w:cstheme="minorEastAsia"/>
          <w:color w:val="auto"/>
          <w:sz w:val="24"/>
          <w:highlight w:val="none"/>
        </w:rPr>
        <w:t>电子响应文件具体操作流程详见本公告附件。</w:t>
      </w:r>
    </w:p>
    <w:p w14:paraId="75EB83B4">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（2）未进行网上注册并办理数字证书（CA认证）的供应商将无法参与本项目政府采购活动，潜在供应商应当在</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截止时间前，完成电子交易平台上的CA数字证书办理（申领流程见本公告附件）及响应文件的提交。完成CA数字证书办理预计7日左右，供应商只需办理其中一家CA数字证书及签章。</w:t>
      </w:r>
    </w:p>
    <w:p w14:paraId="20E07778">
      <w:pPr>
        <w:keepNext w:val="0"/>
        <w:keepLines w:val="0"/>
        <w:pageBreakBefore w:val="0"/>
        <w:widowControl/>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（3）为确保网上操作合法、有效和安全，请供应商确保在电子响应过程中能够对相关数据电文进行加密和使用电子签章，妥善保管CA数字证书并使用有效的CA数字证书参与整个采购活动。</w:t>
      </w:r>
    </w:p>
    <w:p w14:paraId="1D97338E">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bCs/>
          <w:color w:val="auto"/>
          <w:sz w:val="24"/>
          <w:highlight w:val="none"/>
          <w:u w:val="single"/>
        </w:rPr>
      </w:pPr>
      <w:r>
        <w:rPr>
          <w:rFonts w:hint="eastAsia" w:asciiTheme="minorEastAsia" w:hAnsiTheme="minorEastAsia" w:eastAsiaTheme="minorEastAsia" w:cstheme="minorEastAsia"/>
          <w:bCs/>
          <w:color w:val="auto"/>
          <w:sz w:val="24"/>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w:t>
      </w:r>
      <w:r>
        <w:rPr>
          <w:rFonts w:hint="eastAsia" w:asciiTheme="minorEastAsia" w:hAnsiTheme="minorEastAsia" w:eastAsiaTheme="minorEastAsia" w:cstheme="minorEastAsia"/>
          <w:bCs/>
          <w:color w:val="auto"/>
          <w:sz w:val="24"/>
          <w:highlight w:val="none"/>
          <w:u w:val="single"/>
          <w:lang w:eastAsia="zh-CN"/>
        </w:rPr>
        <w:t>“广西政府采购云平台”</w:t>
      </w:r>
      <w:r>
        <w:rPr>
          <w:rFonts w:hint="eastAsia" w:asciiTheme="minorEastAsia" w:hAnsiTheme="minorEastAsia" w:eastAsiaTheme="minorEastAsia" w:cstheme="minorEastAsia"/>
          <w:bCs/>
          <w:color w:val="auto"/>
          <w:sz w:val="24"/>
          <w:highlight w:val="none"/>
          <w:u w:val="single"/>
        </w:rPr>
        <w:t>平台将予以拒收。</w:t>
      </w:r>
    </w:p>
    <w:p w14:paraId="48FE90C9">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kern w:val="0"/>
          <w:sz w:val="24"/>
          <w:highlight w:val="none"/>
          <w:lang w:eastAsia="zh-CN"/>
        </w:rPr>
      </w:pPr>
      <w:r>
        <w:rPr>
          <w:rFonts w:hint="eastAsia" w:asciiTheme="minorEastAsia" w:hAnsiTheme="minorEastAsia" w:eastAsiaTheme="minorEastAsia" w:cstheme="minorEastAsia"/>
          <w:color w:val="auto"/>
          <w:kern w:val="0"/>
          <w:sz w:val="24"/>
          <w:highlight w:val="none"/>
        </w:rPr>
        <w:t>3</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CA证书在线解密：首次响应文件开启时，须要供应商携带制作响应文件时用来加</w:t>
      </w:r>
      <w:r>
        <w:rPr>
          <w:rFonts w:hint="eastAsia" w:asciiTheme="minorEastAsia" w:hAnsiTheme="minorEastAsia" w:eastAsiaTheme="minorEastAsia" w:cstheme="minorEastAsia"/>
          <w:color w:val="auto"/>
          <w:kern w:val="0"/>
          <w:sz w:val="24"/>
          <w:highlight w:val="none"/>
          <w:lang w:val="en-US" w:eastAsia="zh-CN"/>
        </w:rPr>
        <w:t>密的</w:t>
      </w:r>
      <w:r>
        <w:rPr>
          <w:rFonts w:hint="eastAsia" w:asciiTheme="minorEastAsia" w:hAnsiTheme="minorEastAsia" w:eastAsiaTheme="minorEastAsia" w:cstheme="minorEastAsia"/>
          <w:color w:val="auto"/>
          <w:kern w:val="0"/>
          <w:sz w:val="24"/>
          <w:highlight w:val="none"/>
        </w:rPr>
        <w:t>有效数字证书(CA 认证)登录</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电子开标大厅现场按规定时间对加密的响应文件进行解密，未能</w:t>
      </w:r>
      <w:r>
        <w:rPr>
          <w:rFonts w:hint="eastAsia" w:asciiTheme="minorEastAsia" w:hAnsiTheme="minorEastAsia" w:eastAsiaTheme="minorEastAsia" w:cstheme="minorEastAsia"/>
          <w:color w:val="auto"/>
          <w:kern w:val="0"/>
          <w:sz w:val="24"/>
          <w:highlight w:val="none"/>
          <w:lang w:val="en-US" w:eastAsia="zh-CN"/>
        </w:rPr>
        <w:t>按</w:t>
      </w:r>
      <w:r>
        <w:rPr>
          <w:rFonts w:hint="eastAsia" w:asciiTheme="minorEastAsia" w:hAnsiTheme="minorEastAsia" w:eastAsiaTheme="minorEastAsia" w:cstheme="minorEastAsia"/>
          <w:color w:val="auto"/>
          <w:kern w:val="0"/>
          <w:sz w:val="24"/>
          <w:highlight w:val="none"/>
        </w:rPr>
        <w:t>要求进行解密的，由此产生的后果由供应商自行承担</w:t>
      </w:r>
      <w:r>
        <w:rPr>
          <w:rFonts w:hint="eastAsia" w:asciiTheme="minorEastAsia" w:hAnsiTheme="minorEastAsia" w:eastAsiaTheme="minorEastAsia" w:cstheme="minorEastAsia"/>
          <w:color w:val="auto"/>
          <w:kern w:val="0"/>
          <w:sz w:val="24"/>
          <w:highlight w:val="none"/>
          <w:lang w:eastAsia="zh-CN"/>
        </w:rPr>
        <w:t>。</w:t>
      </w:r>
    </w:p>
    <w:p w14:paraId="53414976">
      <w:pPr>
        <w:keepNext w:val="0"/>
        <w:keepLines w:val="0"/>
        <w:pageBreakBefore w:val="0"/>
        <w:shd w:val="clear"/>
        <w:kinsoku/>
        <w:wordWrap w:val="0"/>
        <w:overflowPunct/>
        <w:topLinePunct w:val="0"/>
        <w:autoSpaceDE/>
        <w:autoSpaceDN/>
        <w:bidi w:val="0"/>
        <w:adjustRightInd/>
        <w:snapToGrid w:val="0"/>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kern w:val="0"/>
          <w:sz w:val="24"/>
          <w:highlight w:val="none"/>
          <w:lang w:val="en-US" w:eastAsia="zh-CN"/>
        </w:rPr>
        <w:t>.</w:t>
      </w:r>
      <w:r>
        <w:rPr>
          <w:rFonts w:hint="eastAsia" w:asciiTheme="minorEastAsia" w:hAnsiTheme="minorEastAsia" w:eastAsiaTheme="minorEastAsia" w:cstheme="minorEastAsia"/>
          <w:color w:val="auto"/>
          <w:kern w:val="0"/>
          <w:sz w:val="24"/>
          <w:highlight w:val="none"/>
        </w:rPr>
        <w:t>供应商需要在具备有摄像头及语音功能且互联网网络状况良好的电脑登录</w:t>
      </w:r>
      <w:r>
        <w:rPr>
          <w:rFonts w:hint="eastAsia" w:asciiTheme="minorEastAsia" w:hAnsiTheme="minorEastAsia" w:eastAsiaTheme="minorEastAsia" w:cstheme="minorEastAsia"/>
          <w:color w:val="auto"/>
          <w:kern w:val="0"/>
          <w:sz w:val="24"/>
          <w:highlight w:val="none"/>
          <w:lang w:eastAsia="zh-CN"/>
        </w:rPr>
        <w:t>“广西政府采购云平台”</w:t>
      </w:r>
      <w:r>
        <w:rPr>
          <w:rFonts w:hint="eastAsia" w:asciiTheme="minorEastAsia" w:hAnsiTheme="minorEastAsia" w:eastAsiaTheme="minorEastAsia" w:cstheme="minorEastAsia"/>
          <w:color w:val="auto"/>
          <w:kern w:val="0"/>
          <w:sz w:val="24"/>
          <w:highlight w:val="none"/>
        </w:rPr>
        <w:t>平台远程开标大厅参与本次磋商，否则后果自负。</w:t>
      </w:r>
    </w:p>
    <w:p w14:paraId="27691A68">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bCs/>
          <w:color w:val="auto"/>
          <w:sz w:val="24"/>
          <w:highlight w:val="none"/>
        </w:rPr>
        <w:t>五、开启（首次响应文件开启时间）</w:t>
      </w:r>
    </w:p>
    <w:p w14:paraId="2CCE7106">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1.时间（北京时间）：</w:t>
      </w:r>
      <w:r>
        <w:rPr>
          <w:rFonts w:hint="eastAsia" w:asciiTheme="minorEastAsia" w:hAnsiTheme="minorEastAsia" w:eastAsiaTheme="minorEastAsia" w:cstheme="minorEastAsia"/>
          <w:color w:val="auto"/>
          <w:sz w:val="24"/>
          <w:highlight w:val="none"/>
          <w:u w:val="single"/>
          <w:lang w:eastAsia="zh-CN"/>
        </w:rPr>
        <w:t>20</w:t>
      </w:r>
      <w:r>
        <w:rPr>
          <w:rFonts w:hint="eastAsia" w:asciiTheme="minorEastAsia" w:hAnsiTheme="minorEastAsia" w:eastAsiaTheme="minorEastAsia" w:cstheme="minorEastAsia"/>
          <w:color w:val="auto"/>
          <w:sz w:val="24"/>
          <w:highlight w:val="none"/>
          <w:u w:val="single"/>
          <w:lang w:val="en-US" w:eastAsia="zh-CN"/>
        </w:rPr>
        <w:t>26</w:t>
      </w:r>
      <w:r>
        <w:rPr>
          <w:rFonts w:hint="eastAsia" w:asciiTheme="minorEastAsia" w:hAnsiTheme="minorEastAsia" w:eastAsiaTheme="minorEastAsia" w:cstheme="minorEastAsia"/>
          <w:color w:val="auto"/>
          <w:sz w:val="24"/>
          <w:highlight w:val="none"/>
          <w:u w:val="single"/>
          <w:lang w:eastAsia="zh-CN"/>
        </w:rPr>
        <w:t>年</w:t>
      </w:r>
      <w:r>
        <w:rPr>
          <w:rFonts w:hint="eastAsia" w:asciiTheme="minorEastAsia" w:hAnsiTheme="minorEastAsia" w:eastAsiaTheme="minorEastAsia" w:cstheme="minorEastAsia"/>
          <w:color w:val="auto"/>
          <w:sz w:val="24"/>
          <w:highlight w:val="none"/>
          <w:u w:val="single"/>
          <w:lang w:val="en-US" w:eastAsia="zh-CN"/>
        </w:rPr>
        <w:t>5</w:t>
      </w:r>
      <w:r>
        <w:rPr>
          <w:rFonts w:hint="eastAsia" w:asciiTheme="minorEastAsia" w:hAnsiTheme="minorEastAsia" w:eastAsiaTheme="minorEastAsia" w:cstheme="minorEastAsia"/>
          <w:color w:val="auto"/>
          <w:sz w:val="24"/>
          <w:highlight w:val="none"/>
          <w:u w:val="single"/>
          <w:lang w:eastAsia="zh-CN"/>
        </w:rPr>
        <w:t>月</w:t>
      </w:r>
      <w:r>
        <w:rPr>
          <w:rFonts w:hint="eastAsia" w:asciiTheme="minorEastAsia" w:hAnsiTheme="minorEastAsia" w:eastAsia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u w:val="single"/>
          <w:lang w:eastAsia="zh-CN"/>
        </w:rPr>
        <w:t>日</w:t>
      </w:r>
      <w:r>
        <w:rPr>
          <w:rFonts w:hint="eastAsia" w:asciiTheme="minorEastAsia" w:hAnsiTheme="minorEastAsia" w:eastAsiaTheme="minorEastAsia" w:cstheme="minorEastAsia"/>
          <w:color w:val="auto"/>
          <w:sz w:val="24"/>
          <w:highlight w:val="none"/>
          <w:u w:val="single"/>
          <w:lang w:val="en-US" w:eastAsia="zh-CN"/>
        </w:rPr>
        <w:t xml:space="preserve">09 </w:t>
      </w:r>
      <w:r>
        <w:rPr>
          <w:rFonts w:hint="eastAsia" w:asciiTheme="minorEastAsia" w:hAnsiTheme="minorEastAsia" w:eastAsiaTheme="minorEastAsia" w:cstheme="minorEastAsia"/>
          <w:color w:val="auto"/>
          <w:sz w:val="24"/>
          <w:highlight w:val="none"/>
          <w:u w:val="single"/>
          <w:lang w:eastAsia="zh-CN"/>
        </w:rPr>
        <w:t>时</w:t>
      </w:r>
      <w:r>
        <w:rPr>
          <w:rFonts w:hint="eastAsia" w:asciiTheme="minorEastAsia" w:hAnsiTheme="minorEastAsia" w:eastAsiaTheme="minorEastAsia" w:cstheme="minorEastAsia"/>
          <w:color w:val="auto"/>
          <w:sz w:val="24"/>
          <w:highlight w:val="none"/>
          <w:u w:val="single"/>
          <w:lang w:val="en-US" w:eastAsia="zh-CN"/>
        </w:rPr>
        <w:t>30</w:t>
      </w:r>
      <w:r>
        <w:rPr>
          <w:rFonts w:hint="eastAsia" w:asciiTheme="minorEastAsia" w:hAnsiTheme="minorEastAsia" w:eastAsiaTheme="minorEastAsia" w:cstheme="minorEastAsia"/>
          <w:color w:val="auto"/>
          <w:sz w:val="24"/>
          <w:highlight w:val="none"/>
          <w:u w:val="single"/>
          <w:lang w:eastAsia="zh-CN"/>
        </w:rPr>
        <w:t>分</w:t>
      </w:r>
      <w:r>
        <w:rPr>
          <w:rFonts w:hint="eastAsia" w:asciiTheme="minorEastAsia" w:hAnsiTheme="minorEastAsia" w:eastAsiaTheme="minorEastAsia" w:cstheme="minorEastAsia"/>
          <w:color w:val="auto"/>
          <w:sz w:val="24"/>
          <w:highlight w:val="none"/>
          <w:u w:val="single"/>
          <w:lang w:val="en-US" w:eastAsia="zh-CN"/>
        </w:rPr>
        <w:t>00</w:t>
      </w:r>
      <w:r>
        <w:rPr>
          <w:rFonts w:hint="eastAsia" w:asciiTheme="minorEastAsia" w:hAnsiTheme="minorEastAsia" w:eastAsiaTheme="minorEastAsia" w:cstheme="minorEastAsia"/>
          <w:color w:val="auto"/>
          <w:sz w:val="24"/>
          <w:highlight w:val="none"/>
          <w:u w:val="single"/>
          <w:lang w:eastAsia="zh-CN"/>
        </w:rPr>
        <w:t>秒</w:t>
      </w:r>
      <w:r>
        <w:rPr>
          <w:rFonts w:hint="eastAsia" w:asciiTheme="minorEastAsia" w:hAnsiTheme="minorEastAsia" w:eastAsiaTheme="minorEastAsia" w:cstheme="minorEastAsia"/>
          <w:bCs/>
          <w:color w:val="auto"/>
          <w:sz w:val="24"/>
          <w:highlight w:val="none"/>
        </w:rPr>
        <w:t>后</w:t>
      </w:r>
    </w:p>
    <w:p w14:paraId="72E1D582">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 xml:space="preserve">2.地点：广西政府采购云平台远程开标大厅 </w:t>
      </w:r>
    </w:p>
    <w:p w14:paraId="5C510BFF">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
          <w:bCs/>
          <w:color w:val="auto"/>
          <w:sz w:val="24"/>
          <w:highlight w:val="none"/>
        </w:rPr>
      </w:pPr>
      <w:bookmarkStart w:id="20" w:name="_Toc35393794"/>
      <w:bookmarkStart w:id="21" w:name="_Toc28359007"/>
      <w:bookmarkStart w:id="22" w:name="_Toc28359084"/>
      <w:bookmarkStart w:id="23" w:name="_Toc35393625"/>
      <w:r>
        <w:rPr>
          <w:rFonts w:hint="eastAsia" w:asciiTheme="minorEastAsia" w:hAnsiTheme="minorEastAsia" w:eastAsiaTheme="minorEastAsia" w:cstheme="minorEastAsia"/>
          <w:b/>
          <w:bCs/>
          <w:color w:val="auto"/>
          <w:sz w:val="24"/>
          <w:highlight w:val="none"/>
        </w:rPr>
        <w:t>六、公告期限</w:t>
      </w:r>
      <w:bookmarkEnd w:id="20"/>
      <w:bookmarkEnd w:id="21"/>
      <w:bookmarkEnd w:id="22"/>
      <w:bookmarkEnd w:id="23"/>
    </w:p>
    <w:p w14:paraId="71B2452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自本公告发布之日起3个工作日。</w:t>
      </w:r>
    </w:p>
    <w:p w14:paraId="4B891BB6">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
          <w:bCs/>
          <w:color w:val="auto"/>
          <w:sz w:val="24"/>
          <w:highlight w:val="none"/>
        </w:rPr>
      </w:pPr>
      <w:bookmarkStart w:id="24" w:name="_Toc35393626"/>
      <w:bookmarkStart w:id="25" w:name="_Toc35393795"/>
      <w:r>
        <w:rPr>
          <w:rFonts w:hint="eastAsia" w:asciiTheme="minorEastAsia" w:hAnsiTheme="minorEastAsia" w:eastAsiaTheme="minorEastAsia" w:cstheme="minorEastAsia"/>
          <w:b/>
          <w:bCs/>
          <w:color w:val="auto"/>
          <w:sz w:val="24"/>
          <w:highlight w:val="none"/>
        </w:rPr>
        <w:t>七、其他补充事宜</w:t>
      </w:r>
      <w:bookmarkEnd w:id="24"/>
      <w:bookmarkEnd w:id="25"/>
    </w:p>
    <w:p w14:paraId="50C0242C">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rFonts w:hint="eastAsia" w:asciiTheme="minorEastAsia" w:hAnsiTheme="minorEastAsia" w:eastAsiaTheme="minorEastAsia" w:cstheme="minorEastAsia"/>
          <w:color w:val="auto"/>
          <w:kern w:val="0"/>
          <w:sz w:val="24"/>
          <w:highlight w:val="none"/>
        </w:rPr>
        <w:t>磋商保证金：本项目不收取磋商保证金</w:t>
      </w:r>
    </w:p>
    <w:p w14:paraId="33929EE8">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hint="eastAsia" w:asciiTheme="minorEastAsia" w:hAnsiTheme="minorEastAsia" w:eastAsiaTheme="minorEastAsia" w:cstheme="minorEastAsia"/>
          <w:color w:val="auto"/>
          <w:kern w:val="0"/>
          <w:sz w:val="24"/>
          <w:highlight w:val="none"/>
          <w:u w:val="none"/>
          <w:lang w:eastAsia="zh-CN"/>
        </w:rPr>
      </w:pPr>
      <w:bookmarkStart w:id="26" w:name="_Hlk37429595"/>
      <w:bookmarkStart w:id="27" w:name="_Hlk37429585"/>
      <w:r>
        <w:rPr>
          <w:rFonts w:hint="eastAsia" w:asciiTheme="minorEastAsia" w:hAnsiTheme="minorEastAsia" w:eastAsiaTheme="minorEastAsia" w:cstheme="minorEastAsia"/>
          <w:color w:val="auto"/>
          <w:kern w:val="0"/>
          <w:sz w:val="24"/>
          <w:highlight w:val="none"/>
          <w:u w:val="none"/>
        </w:rPr>
        <w:t>（二）采购意向公开链接：南宁市科学技术局2026年4月政府采购意向http://www.ccgp-guangxi.gov.cn/site/detail?categoryCode=ZcyAnnouncement&amp;parentId=66485&amp;articleId=p3g/4C90arZ8hE/mmfl3cw==</w:t>
      </w:r>
      <w:r>
        <w:rPr>
          <w:rFonts w:hint="eastAsia" w:asciiTheme="minorEastAsia" w:hAnsiTheme="minorEastAsia" w:eastAsiaTheme="minorEastAsia" w:cstheme="minorEastAsia"/>
          <w:color w:val="auto"/>
          <w:kern w:val="0"/>
          <w:sz w:val="24"/>
          <w:highlight w:val="none"/>
          <w:u w:val="none"/>
          <w:lang w:eastAsia="zh-CN"/>
        </w:rPr>
        <w:t>（03-05）</w:t>
      </w:r>
    </w:p>
    <w:p w14:paraId="12C98F47">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（三）</w:t>
      </w:r>
      <w:r>
        <w:rPr>
          <w:rFonts w:hint="eastAsia" w:asciiTheme="minorEastAsia" w:hAnsiTheme="minorEastAsia" w:eastAsiaTheme="minorEastAsia" w:cstheme="minorEastAsia"/>
          <w:color w:val="auto"/>
          <w:kern w:val="0"/>
          <w:sz w:val="24"/>
          <w:highlight w:val="none"/>
        </w:rPr>
        <w:t>网上查询地址</w:t>
      </w:r>
    </w:p>
    <w:bookmarkEnd w:id="26"/>
    <w:bookmarkEnd w:id="27"/>
    <w:p w14:paraId="1B77DF37">
      <w:pPr>
        <w:keepNext w:val="0"/>
        <w:keepLines w:val="0"/>
        <w:pageBreakBefore w:val="0"/>
        <w:shd w:val="clear"/>
        <w:kinsoku/>
        <w:wordWrap w:val="0"/>
        <w:overflowPunct/>
        <w:topLinePunct w:val="0"/>
        <w:autoSpaceDE/>
        <w:autoSpaceDN/>
        <w:bidi w:val="0"/>
        <w:adjustRightInd/>
        <w:spacing w:line="400" w:lineRule="exact"/>
        <w:ind w:firstLine="480" w:firstLineChars="200"/>
        <w:jc w:val="left"/>
        <w:textAlignment w:val="auto"/>
        <w:rPr>
          <w:rFonts w:asciiTheme="minorEastAsia" w:hAnsiTheme="minorEastAsia" w:eastAsiaTheme="minorEastAsia" w:cstheme="minorEastAsia"/>
          <w:color w:val="auto"/>
          <w:kern w:val="0"/>
          <w:sz w:val="24"/>
          <w:highlight w:val="none"/>
          <w:u w:val="single"/>
        </w:rPr>
      </w:pPr>
      <w:bookmarkStart w:id="28" w:name="_Hlk37429674"/>
      <w:r>
        <w:rPr>
          <w:rFonts w:hint="eastAsia" w:asciiTheme="minorEastAsia" w:hAnsiTheme="minorEastAsia" w:eastAsiaTheme="minorEastAsia" w:cstheme="minorEastAsia"/>
          <w:color w:val="auto"/>
          <w:kern w:val="0"/>
          <w:sz w:val="24"/>
          <w:highlight w:val="none"/>
          <w:u w:val="single"/>
        </w:rPr>
        <w:t>http://zfcg.gxzf.gov.cn (广西政府采购网)、http://ggzy.jgswj.gxzf.gov.cn/nnggzy/(全国公共资源交易平台（广西·南宁）)</w:t>
      </w:r>
    </w:p>
    <w:p w14:paraId="7AD93532">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（四）</w:t>
      </w:r>
      <w:r>
        <w:rPr>
          <w:rFonts w:hint="eastAsia" w:asciiTheme="minorEastAsia" w:hAnsiTheme="minorEastAsia" w:eastAsiaTheme="minorEastAsia" w:cstheme="minorEastAsia"/>
          <w:color w:val="auto"/>
          <w:kern w:val="0"/>
          <w:sz w:val="24"/>
          <w:highlight w:val="none"/>
        </w:rPr>
        <w:t>本项目需要落实的政府采购政策</w:t>
      </w:r>
    </w:p>
    <w:bookmarkEnd w:id="28"/>
    <w:p w14:paraId="1DDB1A2C">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（1）政府采购促进中小企业发展。</w:t>
      </w:r>
    </w:p>
    <w:p w14:paraId="26B3F83E">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（2）政府采购支持采用本国产品的政策。</w:t>
      </w:r>
    </w:p>
    <w:p w14:paraId="6B8D9182">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（3）强制采购节能产品；优先采购节能产品、环境标志产品。</w:t>
      </w:r>
    </w:p>
    <w:p w14:paraId="6A171B2A">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（4）政府采购促进残疾人就业政策。</w:t>
      </w:r>
    </w:p>
    <w:p w14:paraId="298770C9">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hint="eastAsia" w:ascii="宋体" w:hAnsi="宋体" w:eastAsia="宋体" w:cs="宋体"/>
          <w:color w:val="auto"/>
          <w:sz w:val="24"/>
          <w:highlight w:val="none"/>
          <w:lang w:eastAsia="zh-CN"/>
        </w:rPr>
      </w:pPr>
      <w:r>
        <w:rPr>
          <w:rFonts w:ascii="宋体" w:hAnsi="宋体" w:cs="宋体"/>
          <w:color w:val="auto"/>
          <w:sz w:val="24"/>
          <w:highlight w:val="none"/>
        </w:rPr>
        <w:t>（5）政府采购支持监狱企业发展。</w:t>
      </w:r>
    </w:p>
    <w:p w14:paraId="14FD8D06">
      <w:pPr>
        <w:keepNext w:val="0"/>
        <w:keepLines w:val="0"/>
        <w:pageBreakBefore w:val="0"/>
        <w:shd w:val="clear"/>
        <w:kinsoku/>
        <w:wordWrap w:val="0"/>
        <w:overflowPunct/>
        <w:topLinePunct w:val="0"/>
        <w:autoSpaceDE/>
        <w:autoSpaceDN/>
        <w:bidi w:val="0"/>
        <w:adjustRightInd/>
        <w:spacing w:line="400" w:lineRule="exact"/>
        <w:ind w:left="479" w:leftChars="228"/>
        <w:textAlignment w:val="auto"/>
        <w:rPr>
          <w:rFonts w:ascii="宋体" w:hAnsi="宋体" w:cs="宋体"/>
          <w:color w:val="auto"/>
          <w:sz w:val="24"/>
          <w:highlight w:val="none"/>
        </w:rPr>
      </w:pPr>
      <w:r>
        <w:rPr>
          <w:rFonts w:ascii="宋体" w:hAnsi="宋体" w:cs="宋体"/>
          <w:color w:val="auto"/>
          <w:sz w:val="24"/>
          <w:highlight w:val="none"/>
        </w:rPr>
        <w:t>（6）扶持不发达地区和少数民族地区政策。</w:t>
      </w:r>
    </w:p>
    <w:p w14:paraId="025898ED">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w:t>
      </w:r>
      <w:r>
        <w:rPr>
          <w:rFonts w:hint="eastAsia" w:asciiTheme="minorEastAsia" w:hAnsiTheme="minorEastAsia" w:eastAsiaTheme="minorEastAsia" w:cstheme="minorEastAsia"/>
          <w:color w:val="auto"/>
          <w:kern w:val="0"/>
          <w:sz w:val="24"/>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AEDF031">
      <w:pPr>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w:t>
      </w:r>
      <w:r>
        <w:rPr>
          <w:rFonts w:hint="eastAsia" w:asciiTheme="minorEastAsia" w:hAnsiTheme="minorEastAsia" w:eastAsiaTheme="minorEastAsia" w:cstheme="minorEastAsia"/>
          <w:color w:val="auto"/>
          <w:kern w:val="0"/>
          <w:sz w:val="24"/>
          <w:highlight w:val="none"/>
        </w:rPr>
        <w:t>若对项目采购电子交易系统操作有疑问，可登录广西政府采购云平台（https://login.gcy.zfcg.gxzf.gov.cn/user-login/#/），点击右侧咨询小采，获取采小蜜智能服务管家帮助，或拨打服务热线</w:t>
      </w:r>
      <w:r>
        <w:rPr>
          <w:rFonts w:hint="eastAsia" w:asciiTheme="minorEastAsia" w:hAnsiTheme="minorEastAsia" w:eastAsiaTheme="minorEastAsia" w:cstheme="minorEastAsia"/>
          <w:color w:val="auto"/>
          <w:kern w:val="0"/>
          <w:sz w:val="24"/>
          <w:highlight w:val="none"/>
          <w:lang w:val="en-US" w:eastAsia="zh-CN"/>
        </w:rPr>
        <w:t>95763</w:t>
      </w:r>
      <w:r>
        <w:rPr>
          <w:rFonts w:hint="eastAsia" w:asciiTheme="minorEastAsia" w:hAnsiTheme="minorEastAsia" w:eastAsiaTheme="minorEastAsia" w:cstheme="minorEastAsia"/>
          <w:color w:val="auto"/>
          <w:kern w:val="0"/>
          <w:sz w:val="24"/>
          <w:highlight w:val="none"/>
        </w:rPr>
        <w:t xml:space="preserve">获取热线服务帮助。 </w:t>
      </w:r>
    </w:p>
    <w:p w14:paraId="29B8425C">
      <w:pPr>
        <w:keepNext w:val="0"/>
        <w:keepLines w:val="0"/>
        <w:pageBreakBefore w:val="0"/>
        <w:shd w:val="clear"/>
        <w:kinsoku/>
        <w:wordWrap w:val="0"/>
        <w:overflowPunct/>
        <w:topLinePunct w:val="0"/>
        <w:autoSpaceDE/>
        <w:autoSpaceDN/>
        <w:bidi w:val="0"/>
        <w:adjustRightInd/>
        <w:spacing w:line="400" w:lineRule="exact"/>
        <w:ind w:firstLine="482" w:firstLineChars="200"/>
        <w:textAlignment w:val="auto"/>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
          <w:color w:val="auto"/>
          <w:kern w:val="44"/>
          <w:sz w:val="24"/>
          <w:highlight w:val="none"/>
        </w:rPr>
        <w:t>八、凡对本次采购提出询问，请按以下方式联系</w:t>
      </w:r>
    </w:p>
    <w:p w14:paraId="5919AC7F">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1.采购人信息</w:t>
      </w:r>
    </w:p>
    <w:p w14:paraId="4387A43A">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名  称：</w:t>
      </w:r>
      <w:r>
        <w:rPr>
          <w:rFonts w:hint="eastAsia" w:asciiTheme="minorEastAsia" w:hAnsiTheme="minorEastAsia" w:eastAsiaTheme="minorEastAsia" w:cstheme="minorEastAsia"/>
          <w:color w:val="auto"/>
          <w:sz w:val="24"/>
          <w:highlight w:val="none"/>
          <w:lang w:eastAsia="zh-CN"/>
        </w:rPr>
        <w:t>南宁市科学技术局</w:t>
      </w:r>
    </w:p>
    <w:p w14:paraId="4D8A36D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南宁市嘉宾路1号市政府大楼10楼</w:t>
      </w:r>
    </w:p>
    <w:p w14:paraId="47308102">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 xml:space="preserve">联系人及联系电话：罗工  </w:t>
      </w:r>
      <w:r>
        <w:rPr>
          <w:rFonts w:hint="eastAsia" w:asciiTheme="minorEastAsia" w:hAnsiTheme="minorEastAsia" w:eastAsiaTheme="minorEastAsia" w:cstheme="minorEastAsia"/>
          <w:color w:val="auto"/>
          <w:sz w:val="24"/>
          <w:highlight w:val="none"/>
          <w:lang w:eastAsia="zh-CN"/>
        </w:rPr>
        <w:t>0771-5533963</w:t>
      </w:r>
    </w:p>
    <w:p w14:paraId="612E2FFB">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2.采购代理机构信息</w:t>
      </w:r>
    </w:p>
    <w:p w14:paraId="73B15BF6">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名    称：广西邕政采购代理有限公司 </w:t>
      </w:r>
    </w:p>
    <w:p w14:paraId="78650D00">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lang w:eastAsia="zh-CN"/>
        </w:rPr>
        <w:t>南宁市青秀区民族大道180号（威壮大厦）22层2210～2217室</w:t>
      </w:r>
    </w:p>
    <w:p w14:paraId="5489C046">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联系方式：</w:t>
      </w:r>
      <w:r>
        <w:rPr>
          <w:rFonts w:hint="eastAsia" w:asciiTheme="minorEastAsia" w:hAnsiTheme="minorEastAsia" w:eastAsiaTheme="minorEastAsia" w:cstheme="minorEastAsia"/>
          <w:color w:val="auto"/>
          <w:sz w:val="24"/>
          <w:highlight w:val="none"/>
          <w:lang w:val="en-US" w:eastAsia="zh-CN"/>
        </w:rPr>
        <w:t>丰薇、廖武刊</w:t>
      </w:r>
      <w:r>
        <w:rPr>
          <w:rFonts w:hint="eastAsia" w:asciiTheme="minorEastAsia" w:hAnsiTheme="minorEastAsia" w:eastAsiaTheme="minorEastAsia" w:cstheme="minorEastAsia"/>
          <w:color w:val="auto"/>
          <w:sz w:val="24"/>
          <w:highlight w:val="none"/>
        </w:rPr>
        <w:t xml:space="preserve">  0771-</w:t>
      </w:r>
      <w:r>
        <w:rPr>
          <w:rFonts w:hint="eastAsia" w:asciiTheme="minorEastAsia" w:hAnsiTheme="minorEastAsia" w:eastAsiaTheme="minorEastAsia" w:cstheme="minorEastAsia"/>
          <w:color w:val="auto"/>
          <w:sz w:val="24"/>
          <w:highlight w:val="none"/>
          <w:lang w:val="en-US" w:eastAsia="zh-CN"/>
        </w:rPr>
        <w:t>2225338</w:t>
      </w:r>
    </w:p>
    <w:p w14:paraId="408B1E1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3.项目联系方式</w:t>
      </w:r>
    </w:p>
    <w:p w14:paraId="2FCF284C">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项目联系人：</w:t>
      </w:r>
      <w:r>
        <w:rPr>
          <w:rFonts w:hint="eastAsia" w:asciiTheme="minorEastAsia" w:hAnsiTheme="minorEastAsia" w:eastAsiaTheme="minorEastAsia" w:cstheme="minorEastAsia"/>
          <w:color w:val="auto"/>
          <w:sz w:val="24"/>
          <w:highlight w:val="none"/>
          <w:lang w:eastAsia="zh-CN"/>
        </w:rPr>
        <w:t>丰薇、廖武刊</w:t>
      </w:r>
      <w:r>
        <w:rPr>
          <w:rFonts w:hint="eastAsia" w:asciiTheme="minorEastAsia" w:hAnsiTheme="minorEastAsia" w:eastAsiaTheme="minorEastAsia" w:cstheme="minorEastAsia"/>
          <w:color w:val="auto"/>
          <w:sz w:val="24"/>
          <w:highlight w:val="none"/>
        </w:rPr>
        <w:t xml:space="preserve">  </w:t>
      </w:r>
    </w:p>
    <w:p w14:paraId="7A392619">
      <w:pPr>
        <w:keepNext w:val="0"/>
        <w:keepLines w:val="0"/>
        <w:pageBreakBefore w:val="0"/>
        <w:shd w:val="clear"/>
        <w:kinsoku/>
        <w:wordWrap w:val="0"/>
        <w:overflowPunct/>
        <w:topLinePunct w:val="0"/>
        <w:autoSpaceDE/>
        <w:autoSpaceDN/>
        <w:bidi w:val="0"/>
        <w:adjustRightInd/>
        <w:spacing w:line="400" w:lineRule="exact"/>
        <w:ind w:firstLine="840" w:firstLineChars="350"/>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   话： 0771-</w:t>
      </w:r>
      <w:r>
        <w:rPr>
          <w:rFonts w:hint="eastAsia" w:asciiTheme="minorEastAsia" w:hAnsiTheme="minorEastAsia" w:eastAsiaTheme="minorEastAsia" w:cstheme="minorEastAsia"/>
          <w:color w:val="auto"/>
          <w:sz w:val="24"/>
          <w:highlight w:val="none"/>
          <w:lang w:val="en-US" w:eastAsia="zh-CN"/>
        </w:rPr>
        <w:t>2225338</w:t>
      </w:r>
      <w:r>
        <w:rPr>
          <w:rFonts w:hint="eastAsia" w:asciiTheme="minorEastAsia" w:hAnsiTheme="minorEastAsia" w:eastAsiaTheme="minorEastAsia" w:cstheme="minorEastAsia"/>
          <w:color w:val="auto"/>
          <w:sz w:val="24"/>
          <w:highlight w:val="none"/>
        </w:rPr>
        <w:t xml:space="preserve">  </w:t>
      </w:r>
    </w:p>
    <w:p w14:paraId="7B99027B">
      <w:pPr>
        <w:pStyle w:val="8"/>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rPr>
        <w:t>附件</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color w:val="auto"/>
          <w:sz w:val="24"/>
          <w:highlight w:val="none"/>
        </w:rPr>
        <w:t>1.CA 证书申请方式及操作指南下载地址(</w:t>
      </w:r>
      <w:r>
        <w:rPr>
          <w:rFonts w:hint="eastAsia" w:ascii="宋体" w:hAnsi="宋体" w:eastAsia="宋体" w:cs="宋体"/>
          <w:color w:val="auto"/>
          <w:sz w:val="24"/>
          <w:highlight w:val="none"/>
        </w:rPr>
        <w:t>登</w:t>
      </w:r>
      <w:r>
        <w:rPr>
          <w:rFonts w:hint="eastAsia" w:ascii="宋体" w:hAnsi="宋体" w:cs="宋体"/>
          <w:color w:val="auto"/>
          <w:sz w:val="24"/>
          <w:highlight w:val="none"/>
          <w:lang w:val="en-US" w:eastAsia="zh-CN"/>
        </w:rPr>
        <w:t>录</w:t>
      </w:r>
      <w:r>
        <w:rPr>
          <w:rFonts w:hint="eastAsia" w:asciiTheme="minorEastAsia" w:hAnsiTheme="minorEastAsia" w:eastAsiaTheme="minorEastAsia" w:cstheme="minorEastAsia"/>
          <w:color w:val="auto"/>
          <w:sz w:val="24"/>
          <w:highlight w:val="none"/>
        </w:rPr>
        <w:t xml:space="preserve"> http://nncz.nanning.gov.cn/( 南宁市财政局官网)-业务专题-政府采购监督管理-资料</w:t>
      </w:r>
      <w:r>
        <w:rPr>
          <w:rFonts w:hint="eastAsia" w:asciiTheme="minorEastAsia" w:hAnsiTheme="minorEastAsia" w:eastAsiaTheme="minorEastAsia" w:cstheme="minorEastAsia"/>
          <w:color w:val="auto"/>
          <w:sz w:val="24"/>
          <w:highlight w:val="none"/>
          <w:lang w:val="en-US" w:eastAsia="zh-CN"/>
        </w:rPr>
        <w:t>下载</w:t>
      </w:r>
      <w:r>
        <w:rPr>
          <w:rFonts w:hint="eastAsia" w:asciiTheme="minorEastAsia" w:hAnsiTheme="minorEastAsia" w:eastAsiaTheme="minorEastAsia" w:cstheme="minorEastAsia"/>
          <w:color w:val="auto"/>
          <w:sz w:val="24"/>
          <w:highlight w:val="none"/>
        </w:rPr>
        <w:t>。“广西政采云西部 CA 办理方式”或“南宁市政采云 CA 证书办理操作指南”</w:t>
      </w:r>
      <w:r>
        <w:rPr>
          <w:rFonts w:hint="eastAsia" w:asciiTheme="minorEastAsia" w:hAnsiTheme="minorEastAsia" w:eastAsiaTheme="minorEastAsia" w:cstheme="minorEastAsia"/>
          <w:color w:val="auto"/>
          <w:sz w:val="24"/>
          <w:highlight w:val="none"/>
          <w:lang w:eastAsia="zh-CN"/>
        </w:rPr>
        <w:t>。</w:t>
      </w:r>
    </w:p>
    <w:p w14:paraId="609354DC">
      <w:pPr>
        <w:pStyle w:val="8"/>
        <w:keepNext w:val="0"/>
        <w:keepLines w:val="0"/>
        <w:pageBreakBefore w:val="0"/>
        <w:shd w:val="clear"/>
        <w:kinsoku/>
        <w:wordWrap w:val="0"/>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rPr>
        <w:t>2.电子</w:t>
      </w:r>
      <w:r>
        <w:rPr>
          <w:rFonts w:hint="eastAsia" w:asciiTheme="minorEastAsia" w:hAnsiTheme="minorEastAsia" w:eastAsiaTheme="minorEastAsia" w:cstheme="minorEastAsia"/>
          <w:color w:val="auto"/>
          <w:sz w:val="24"/>
          <w:highlight w:val="none"/>
          <w:lang w:eastAsia="zh-CN"/>
        </w:rPr>
        <w:t>响应</w:t>
      </w:r>
      <w:r>
        <w:rPr>
          <w:rFonts w:hint="eastAsia" w:asciiTheme="minorEastAsia" w:hAnsiTheme="minorEastAsia" w:eastAsiaTheme="minorEastAsia" w:cstheme="minorEastAsia"/>
          <w:color w:val="auto"/>
          <w:sz w:val="24"/>
          <w:highlight w:val="none"/>
        </w:rPr>
        <w:t>文件制作与投送教程(在此网址下载: http://nncz.nanning.gov.cn/南宁市财政局官网 )-业务专题-政府采购监督管理-资料下载-南宁市政府采购项目全流程电子化交易操作指南)</w:t>
      </w:r>
      <w:r>
        <w:rPr>
          <w:rFonts w:hint="eastAsia" w:asciiTheme="minorEastAsia" w:hAnsiTheme="minorEastAsia" w:eastAsiaTheme="minorEastAsia" w:cstheme="minorEastAsia"/>
          <w:color w:val="auto"/>
          <w:sz w:val="24"/>
          <w:highlight w:val="none"/>
          <w:lang w:eastAsia="zh-CN"/>
        </w:rPr>
        <w:t>。</w:t>
      </w:r>
    </w:p>
    <w:p w14:paraId="5E0897BA">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asciiTheme="minorEastAsia" w:hAnsiTheme="minorEastAsia" w:eastAsiaTheme="minorEastAsia" w:cstheme="minorEastAsia"/>
          <w:color w:val="auto"/>
          <w:sz w:val="24"/>
          <w:highlight w:val="none"/>
        </w:rPr>
      </w:pPr>
    </w:p>
    <w:p w14:paraId="67E7EFDA">
      <w:pPr>
        <w:keepNext w:val="0"/>
        <w:keepLines w:val="0"/>
        <w:pageBreakBefore w:val="0"/>
        <w:shd w:val="clear"/>
        <w:kinsoku/>
        <w:wordWrap w:val="0"/>
        <w:overflowPunct/>
        <w:topLinePunct w:val="0"/>
        <w:autoSpaceDE/>
        <w:autoSpaceDN/>
        <w:bidi w:val="0"/>
        <w:adjustRightInd/>
        <w:spacing w:line="400" w:lineRule="exact"/>
        <w:ind w:firstLine="480" w:firstLineChars="200"/>
        <w:jc w:val="right"/>
        <w:textAlignment w:val="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广西邕政采购代理有限公司</w:t>
      </w:r>
    </w:p>
    <w:p w14:paraId="5FD86AF7">
      <w:pPr>
        <w:keepNext w:val="0"/>
        <w:keepLines w:val="0"/>
        <w:pageBreakBefore w:val="0"/>
        <w:shd w:val="clear"/>
        <w:kinsoku/>
        <w:wordWrap w:val="0"/>
        <w:overflowPunct/>
        <w:topLinePunct w:val="0"/>
        <w:autoSpaceDE/>
        <w:autoSpaceDN/>
        <w:bidi w:val="0"/>
        <w:adjustRightInd/>
        <w:spacing w:line="400" w:lineRule="exact"/>
        <w:ind w:firstLine="480" w:firstLineChars="200"/>
        <w:jc w:val="center"/>
        <w:textAlignment w:val="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24"/>
          <w:highlight w:val="none"/>
          <w:lang w:val="en-US" w:eastAsia="zh-CN"/>
        </w:rPr>
        <w:t xml:space="preserve">                                                  </w:t>
      </w:r>
      <w:r>
        <w:rPr>
          <w:rFonts w:hint="eastAsia" w:asciiTheme="minorEastAsia" w:hAnsiTheme="minorEastAsia" w:eastAsiaTheme="minorEastAsia" w:cstheme="minorEastAsia"/>
          <w:color w:val="auto"/>
          <w:sz w:val="24"/>
          <w:highlight w:val="none"/>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none"/>
          <w:lang w:val="en-US" w:eastAsia="zh-CN"/>
        </w:rPr>
        <w:t>24</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32"/>
          <w:szCs w:val="32"/>
          <w:highlight w:val="none"/>
        </w:rPr>
        <w:br w:type="page"/>
      </w:r>
    </w:p>
    <w:p w14:paraId="7E72F09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r>
        <w:rPr>
          <w:rFonts w:hint="eastAsia" w:ascii="宋体" w:hAnsi="宋体" w:eastAsia="宋体" w:cs="宋体"/>
          <w:bCs w:val="0"/>
          <w:color w:val="auto"/>
          <w:sz w:val="32"/>
          <w:szCs w:val="32"/>
          <w:highlight w:val="none"/>
        </w:rPr>
        <w:t>第二章 采购需求</w:t>
      </w:r>
      <w:bookmarkEnd w:id="10"/>
    </w:p>
    <w:p w14:paraId="255AF532">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4AD2856D">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1.为落实政府采购政策需满足的要求：</w:t>
      </w:r>
    </w:p>
    <w:p w14:paraId="0EDED354">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（1）本竞争性磋商文件所称中小企业必须符合《政府采购促进中小企业发展管理办法》（财库〔2020〕46号）的规定。</w:t>
      </w:r>
    </w:p>
    <w:p w14:paraId="04E75626">
      <w:pPr>
        <w:pageBreakBefore w:val="0"/>
        <w:shd w:val="clear"/>
        <w:tabs>
          <w:tab w:val="left" w:pos="180"/>
          <w:tab w:val="left" w:pos="1620"/>
        </w:tabs>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响应产品的节能产品认证证书复印件（加盖供应商公章（或电子签章）），否则响应文件作无效处理。如本项目包含的配套货物属于品目清单内非标注“★”的产品时，应优先采购，具体详见“第四章 评审程序和评定成交的标准”。</w:t>
      </w:r>
    </w:p>
    <w:p w14:paraId="44902F53">
      <w:pPr>
        <w:pageBreakBefore w:val="0"/>
        <w:shd w:val="clear"/>
        <w:kinsoku/>
        <w:wordWrap w:val="0"/>
        <w:overflowPunct/>
        <w:topLinePunct w:val="0"/>
        <w:bidi w:val="0"/>
        <w:spacing w:line="360" w:lineRule="auto"/>
        <w:ind w:firstLine="487" w:firstLineChars="202"/>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网络安全专用产品安全技术要求》等相关国家标准的强制性要求，提供具备资格的机构安全认证合格或者安全检测证明材料（加盖供应商公章（或电子签章）），否则</w:t>
      </w:r>
      <w:r>
        <w:rPr>
          <w:rFonts w:hint="eastAsia" w:ascii="宋体" w:hAnsi="宋体" w:cs="宋体"/>
          <w:b/>
          <w:bCs/>
          <w:color w:val="auto"/>
          <w:sz w:val="24"/>
          <w:highlight w:val="none"/>
          <w:lang w:val="en-US" w:eastAsia="zh-CN"/>
        </w:rPr>
        <w:t>响应</w:t>
      </w:r>
      <w:r>
        <w:rPr>
          <w:rFonts w:hint="eastAsia" w:ascii="宋体" w:hAnsi="宋体" w:eastAsia="宋体" w:cs="宋体"/>
          <w:b/>
          <w:bCs/>
          <w:color w:val="auto"/>
          <w:sz w:val="24"/>
          <w:highlight w:val="none"/>
        </w:rPr>
        <w:t>文件作无效处理。</w:t>
      </w:r>
    </w:p>
    <w:p w14:paraId="3C46A315">
      <w:pPr>
        <w:pStyle w:val="24"/>
        <w:pageBreakBefore w:val="0"/>
        <w:shd w:val="clear"/>
        <w:kinsoku/>
        <w:overflowPunct/>
        <w:topLinePunct w:val="0"/>
        <w:bidi w:val="0"/>
        <w:spacing w:line="360" w:lineRule="auto"/>
        <w:ind w:firstLine="482"/>
        <w:rPr>
          <w:rFonts w:hint="eastAsia" w:ascii="宋体" w:hAnsi="宋体" w:eastAsia="宋体" w:cs="宋体"/>
          <w:b/>
          <w:bCs/>
          <w:color w:val="auto"/>
          <w:highlight w:val="none"/>
        </w:rPr>
      </w:pPr>
      <w:r>
        <w:rPr>
          <w:rFonts w:hint="eastAsia" w:ascii="宋体" w:hAnsi="宋体" w:eastAsia="宋体" w:cs="宋体"/>
          <w:b/>
          <w:bCs/>
          <w:color w:val="auto"/>
          <w:highlight w:val="none"/>
        </w:rPr>
        <w:t>2.“实质性要求”是指采购需求中带“▲”的条款或者不能负偏离的条款或者已经指明不满足按响应文件作无效处理的条款。</w:t>
      </w:r>
    </w:p>
    <w:p w14:paraId="7A756788">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3.如供应商</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产品存在侵犯他人的知识产权或者专利成果行为的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应承担相应法律责任。</w:t>
      </w:r>
    </w:p>
    <w:p w14:paraId="02E5377A">
      <w:pPr>
        <w:pStyle w:val="8"/>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.项目标的所属行业为：</w:t>
      </w:r>
      <w:r>
        <w:rPr>
          <w:rFonts w:hint="eastAsia" w:ascii="宋体" w:hAnsi="宋体" w:eastAsia="宋体" w:cs="宋体"/>
          <w:b/>
          <w:bCs/>
          <w:color w:val="auto"/>
          <w:sz w:val="24"/>
          <w:highlight w:val="none"/>
          <w:u w:val="single"/>
        </w:rPr>
        <w:t>其他未列明行业</w:t>
      </w:r>
      <w:r>
        <w:rPr>
          <w:rFonts w:hint="eastAsia" w:ascii="宋体" w:hAnsi="宋体" w:eastAsia="宋体" w:cs="宋体"/>
          <w:color w:val="auto"/>
          <w:sz w:val="24"/>
          <w:highlight w:val="none"/>
        </w:rPr>
        <w:t>。</w:t>
      </w: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0"/>
        <w:gridCol w:w="413"/>
        <w:gridCol w:w="1107"/>
        <w:gridCol w:w="475"/>
        <w:gridCol w:w="390"/>
        <w:gridCol w:w="4805"/>
        <w:gridCol w:w="1426"/>
        <w:gridCol w:w="1045"/>
      </w:tblGrid>
      <w:tr w14:paraId="242A6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4DA8D9C2">
            <w:pPr>
              <w:shd w:val="clear"/>
              <w:wordWrap w:val="0"/>
              <w:spacing w:line="336"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服务需求一览表</w:t>
            </w:r>
          </w:p>
        </w:tc>
      </w:tr>
      <w:tr w14:paraId="6F2DB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460" w:type="dxa"/>
            <w:vMerge w:val="restart"/>
            <w:tcBorders>
              <w:top w:val="single" w:color="auto" w:sz="4" w:space="0"/>
              <w:left w:val="single" w:color="auto" w:sz="4" w:space="0"/>
              <w:right w:val="single" w:color="auto" w:sz="4" w:space="0"/>
            </w:tcBorders>
          </w:tcPr>
          <w:p w14:paraId="6BD34254">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采购清单及技术参数</w:t>
            </w:r>
          </w:p>
        </w:tc>
        <w:tc>
          <w:tcPr>
            <w:tcW w:w="41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2343AD1">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7" w:type="dxa"/>
            <w:tcBorders>
              <w:top w:val="single" w:color="auto" w:sz="4" w:space="0"/>
              <w:left w:val="single" w:color="auto" w:sz="4" w:space="0"/>
              <w:bottom w:val="single" w:color="auto" w:sz="4" w:space="0"/>
              <w:right w:val="single" w:color="auto" w:sz="4" w:space="0"/>
            </w:tcBorders>
            <w:vAlign w:val="center"/>
          </w:tcPr>
          <w:p w14:paraId="363CFD00">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标的的名称</w:t>
            </w:r>
          </w:p>
        </w:tc>
        <w:tc>
          <w:tcPr>
            <w:tcW w:w="475" w:type="dxa"/>
            <w:tcBorders>
              <w:top w:val="single" w:color="auto" w:sz="4" w:space="0"/>
              <w:left w:val="single" w:color="auto" w:sz="4" w:space="0"/>
              <w:bottom w:val="single" w:color="auto" w:sz="4" w:space="0"/>
              <w:right w:val="single" w:color="auto" w:sz="4" w:space="0"/>
            </w:tcBorders>
            <w:vAlign w:val="center"/>
          </w:tcPr>
          <w:p w14:paraId="1A5D6E1C">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390" w:type="dxa"/>
            <w:tcBorders>
              <w:top w:val="single" w:color="auto" w:sz="4" w:space="0"/>
              <w:left w:val="single" w:color="auto" w:sz="4" w:space="0"/>
              <w:bottom w:val="single" w:color="auto" w:sz="4" w:space="0"/>
              <w:right w:val="single" w:color="auto" w:sz="4" w:space="0"/>
            </w:tcBorders>
            <w:vAlign w:val="center"/>
          </w:tcPr>
          <w:p w14:paraId="6863CE11">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4805" w:type="dxa"/>
            <w:tcBorders>
              <w:top w:val="single" w:color="auto" w:sz="4" w:space="0"/>
              <w:left w:val="single" w:color="auto" w:sz="4" w:space="0"/>
              <w:bottom w:val="single" w:color="auto" w:sz="4" w:space="0"/>
              <w:right w:val="single" w:color="auto" w:sz="4" w:space="0"/>
            </w:tcBorders>
            <w:vAlign w:val="center"/>
          </w:tcPr>
          <w:p w14:paraId="62D05B82">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426" w:type="dxa"/>
            <w:tcBorders>
              <w:top w:val="single" w:color="auto" w:sz="4" w:space="0"/>
              <w:left w:val="single" w:color="auto" w:sz="4" w:space="0"/>
              <w:bottom w:val="single" w:color="auto" w:sz="4" w:space="0"/>
              <w:right w:val="single" w:color="auto" w:sz="4" w:space="0"/>
            </w:tcBorders>
            <w:vAlign w:val="center"/>
          </w:tcPr>
          <w:p w14:paraId="750CB1B3">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分项预算合计（元）</w:t>
            </w:r>
          </w:p>
        </w:tc>
        <w:tc>
          <w:tcPr>
            <w:tcW w:w="1045" w:type="dxa"/>
            <w:tcBorders>
              <w:top w:val="single" w:color="auto" w:sz="4" w:space="0"/>
              <w:left w:val="single" w:color="auto" w:sz="4" w:space="0"/>
              <w:bottom w:val="single" w:color="auto" w:sz="4" w:space="0"/>
              <w:right w:val="single" w:color="auto" w:sz="4" w:space="0"/>
            </w:tcBorders>
            <w:vAlign w:val="center"/>
          </w:tcPr>
          <w:p w14:paraId="61374598">
            <w:pPr>
              <w:shd w:val="clear"/>
              <w:wordWrap w:val="0"/>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中小企业划分标准所属行业名称（行业名称及划分见本章附件2）</w:t>
            </w:r>
          </w:p>
        </w:tc>
      </w:tr>
      <w:tr w14:paraId="03AB5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72D27F56">
            <w:pPr>
              <w:shd w:val="clear"/>
              <w:wordWrap w:val="0"/>
              <w:spacing w:line="336" w:lineRule="auto"/>
              <w:jc w:val="center"/>
              <w:rPr>
                <w:rFonts w:hint="eastAsia" w:ascii="宋体" w:hAnsi="宋体" w:eastAsia="宋体" w:cs="宋体"/>
                <w:b/>
                <w:bCs/>
                <w:color w:val="auto"/>
                <w:sz w:val="24"/>
                <w:szCs w:val="24"/>
                <w:highlight w:val="none"/>
              </w:rPr>
            </w:pPr>
          </w:p>
        </w:tc>
        <w:tc>
          <w:tcPr>
            <w:tcW w:w="1995" w:type="dxa"/>
            <w:gridSpan w:val="3"/>
            <w:tcBorders>
              <w:top w:val="single" w:color="auto" w:sz="4" w:space="0"/>
              <w:left w:val="single" w:color="auto" w:sz="4" w:space="0"/>
              <w:bottom w:val="single" w:color="auto" w:sz="4" w:space="0"/>
              <w:right w:val="single" w:color="auto" w:sz="4" w:space="0"/>
            </w:tcBorders>
            <w:vAlign w:val="center"/>
          </w:tcPr>
          <w:p w14:paraId="57FC235A">
            <w:pPr>
              <w:widowControl/>
              <w:shd w:val="clear"/>
              <w:spacing w:line="336"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标段</w:t>
            </w:r>
          </w:p>
        </w:tc>
        <w:tc>
          <w:tcPr>
            <w:tcW w:w="7666" w:type="dxa"/>
            <w:gridSpan w:val="4"/>
            <w:tcBorders>
              <w:top w:val="single" w:color="auto" w:sz="4" w:space="0"/>
              <w:left w:val="single" w:color="auto" w:sz="4" w:space="0"/>
              <w:bottom w:val="single" w:color="auto" w:sz="4" w:space="0"/>
              <w:right w:val="single" w:color="auto" w:sz="4" w:space="0"/>
            </w:tcBorders>
            <w:vAlign w:val="center"/>
          </w:tcPr>
          <w:p w14:paraId="485AA6D8">
            <w:pPr>
              <w:pStyle w:val="14"/>
              <w:shd w:val="clear"/>
              <w:spacing w:line="336" w:lineRule="auto"/>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分标</w:t>
            </w:r>
          </w:p>
        </w:tc>
      </w:tr>
      <w:tr w14:paraId="7FAD3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460" w:type="dxa"/>
            <w:vMerge w:val="continue"/>
            <w:tcBorders>
              <w:left w:val="single" w:color="auto" w:sz="4" w:space="0"/>
              <w:right w:val="single" w:color="auto" w:sz="4" w:space="0"/>
            </w:tcBorders>
          </w:tcPr>
          <w:p w14:paraId="31E6A209">
            <w:pPr>
              <w:shd w:val="clear"/>
              <w:wordWrap w:val="0"/>
              <w:spacing w:line="336" w:lineRule="auto"/>
              <w:jc w:val="center"/>
              <w:rPr>
                <w:rFonts w:hint="eastAsia" w:ascii="宋体" w:hAnsi="宋体" w:eastAsia="宋体" w:cs="宋体"/>
                <w:b/>
                <w:bCs/>
                <w:color w:val="auto"/>
                <w:sz w:val="24"/>
                <w:szCs w:val="24"/>
                <w:highlight w:val="none"/>
              </w:rPr>
            </w:pPr>
          </w:p>
        </w:tc>
        <w:tc>
          <w:tcPr>
            <w:tcW w:w="413" w:type="dxa"/>
            <w:tcBorders>
              <w:top w:val="single" w:color="auto" w:sz="4" w:space="0"/>
              <w:left w:val="single" w:color="auto" w:sz="4" w:space="0"/>
              <w:bottom w:val="single" w:color="auto" w:sz="4" w:space="0"/>
              <w:right w:val="single" w:color="auto" w:sz="4" w:space="0"/>
            </w:tcBorders>
            <w:vAlign w:val="center"/>
          </w:tcPr>
          <w:p w14:paraId="21C5906C">
            <w:pPr>
              <w:widowControl/>
              <w:shd w:val="clear"/>
              <w:spacing w:line="336"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07" w:type="dxa"/>
            <w:tcBorders>
              <w:top w:val="single" w:color="auto" w:sz="4" w:space="0"/>
              <w:left w:val="single" w:color="auto" w:sz="4" w:space="0"/>
              <w:bottom w:val="single" w:color="auto" w:sz="4" w:space="0"/>
              <w:right w:val="single" w:color="auto" w:sz="4" w:space="0"/>
            </w:tcBorders>
            <w:vAlign w:val="center"/>
          </w:tcPr>
          <w:p w14:paraId="1EE408BC">
            <w:pPr>
              <w:pStyle w:val="10"/>
              <w:shd w:val="clear"/>
              <w:spacing w:after="0" w:line="590" w:lineRule="exact"/>
              <w:ind w:firstLine="974" w:firstLineChars="406"/>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p>
          <w:p w14:paraId="75C30071">
            <w:pPr>
              <w:shd w:val="clear"/>
              <w:spacing w:line="360" w:lineRule="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eastAsia="zh-CN"/>
              </w:rPr>
              <w:t>2026年第九届中国·南宁海（境）外人才创新创业大赛北京站预赛组织工作</w:t>
            </w:r>
          </w:p>
        </w:tc>
        <w:tc>
          <w:tcPr>
            <w:tcW w:w="475" w:type="dxa"/>
            <w:tcBorders>
              <w:top w:val="single" w:color="auto" w:sz="4" w:space="0"/>
              <w:left w:val="single" w:color="auto" w:sz="4" w:space="0"/>
              <w:bottom w:val="single" w:color="auto" w:sz="4" w:space="0"/>
              <w:right w:val="single" w:color="auto" w:sz="4" w:space="0"/>
            </w:tcBorders>
            <w:vAlign w:val="center"/>
          </w:tcPr>
          <w:p w14:paraId="5149E60F">
            <w:pPr>
              <w:shd w:val="clear"/>
              <w:spacing w:line="2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1</w:t>
            </w:r>
          </w:p>
        </w:tc>
        <w:tc>
          <w:tcPr>
            <w:tcW w:w="390" w:type="dxa"/>
            <w:tcBorders>
              <w:top w:val="single" w:color="auto" w:sz="4" w:space="0"/>
              <w:left w:val="single" w:color="auto" w:sz="4" w:space="0"/>
              <w:bottom w:val="single" w:color="auto" w:sz="4" w:space="0"/>
              <w:right w:val="single" w:color="auto" w:sz="4" w:space="0"/>
            </w:tcBorders>
            <w:vAlign w:val="center"/>
          </w:tcPr>
          <w:p w14:paraId="493B3185">
            <w:pPr>
              <w:shd w:val="clear"/>
              <w:spacing w:line="26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eastAsia="zh-CN"/>
              </w:rPr>
              <w:t>项</w:t>
            </w:r>
          </w:p>
        </w:tc>
        <w:tc>
          <w:tcPr>
            <w:tcW w:w="4805" w:type="dxa"/>
            <w:tcBorders>
              <w:top w:val="single" w:color="auto" w:sz="4" w:space="0"/>
              <w:left w:val="single" w:color="auto" w:sz="4" w:space="0"/>
              <w:bottom w:val="single" w:color="auto" w:sz="4" w:space="0"/>
              <w:right w:val="single" w:color="auto" w:sz="4" w:space="0"/>
            </w:tcBorders>
            <w:shd w:val="clear" w:color="auto" w:fill="auto"/>
            <w:vAlign w:val="center"/>
          </w:tcPr>
          <w:p w14:paraId="1E123F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本项目采购服务内容为结合</w:t>
            </w:r>
            <w:r>
              <w:rPr>
                <w:rFonts w:hint="eastAsia" w:asciiTheme="minorEastAsia" w:hAnsiTheme="minorEastAsia" w:eastAsiaTheme="minorEastAsia" w:cstheme="minorEastAsia"/>
                <w:color w:val="auto"/>
                <w:sz w:val="24"/>
                <w:highlight w:val="none"/>
                <w:lang w:eastAsia="zh-CN"/>
              </w:rPr>
              <w:t>202</w:t>
            </w:r>
            <w:r>
              <w:rPr>
                <w:rFonts w:hint="eastAsia" w:asciiTheme="minorEastAsia" w:hAnsiTheme="minorEastAsia" w:eastAsiaTheme="minorEastAsia" w:cstheme="minorEastAsia"/>
                <w:color w:val="auto"/>
                <w:sz w:val="24"/>
                <w:highlight w:val="none"/>
                <w:lang w:val="en-US" w:eastAsia="zh-CN"/>
              </w:rPr>
              <w:t>6</w:t>
            </w:r>
            <w:r>
              <w:rPr>
                <w:rFonts w:hint="eastAsia" w:asciiTheme="minorEastAsia" w:hAnsiTheme="minorEastAsia" w:eastAsiaTheme="minorEastAsia" w:cstheme="minorEastAsia"/>
                <w:color w:val="auto"/>
                <w:sz w:val="24"/>
                <w:highlight w:val="none"/>
                <w:lang w:eastAsia="zh-CN"/>
              </w:rPr>
              <w:t>年第</w:t>
            </w:r>
            <w:r>
              <w:rPr>
                <w:rFonts w:hint="eastAsia" w:asciiTheme="minorEastAsia" w:hAnsiTheme="minorEastAsia" w:eastAsiaTheme="minorEastAsia" w:cstheme="minorEastAsia"/>
                <w:color w:val="auto"/>
                <w:sz w:val="24"/>
                <w:highlight w:val="none"/>
                <w:lang w:val="en-US" w:eastAsia="zh-CN"/>
              </w:rPr>
              <w:t>九</w:t>
            </w:r>
            <w:r>
              <w:rPr>
                <w:rFonts w:hint="eastAsia" w:asciiTheme="minorEastAsia" w:hAnsiTheme="minorEastAsia" w:eastAsiaTheme="minorEastAsia" w:cstheme="minorEastAsia"/>
                <w:color w:val="auto"/>
                <w:sz w:val="24"/>
                <w:highlight w:val="none"/>
                <w:lang w:eastAsia="zh-CN"/>
              </w:rPr>
              <w:t>届</w:t>
            </w:r>
            <w:r>
              <w:rPr>
                <w:rFonts w:hint="eastAsia" w:ascii="宋体" w:hAnsi="宋体" w:eastAsia="宋体" w:cs="宋体"/>
                <w:color w:val="auto"/>
                <w:kern w:val="2"/>
                <w:sz w:val="24"/>
                <w:szCs w:val="24"/>
                <w:highlight w:val="none"/>
              </w:rPr>
              <w:t>中国·南宁海（境）外人才创新创业大赛工作方案，制定</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站预赛活动详细的实施方案和细则并组织实施。具体要求如下：</w:t>
            </w:r>
          </w:p>
          <w:p w14:paraId="63EBBD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一、开展赛事宣传，通过微信、网页、公共场所、协会、学会、行业组织、同乡组织等多渠道，广泛宣传大赛政策，积极吸引海（境）外人才报名参赛。合作媒体数不低于5家，定向向不低于10个高校、协会组织等组织机构宣传推荐大赛。</w:t>
            </w:r>
            <w:r>
              <w:rPr>
                <w:rFonts w:hint="eastAsia" w:ascii="宋体" w:hAnsi="宋体" w:cs="宋体"/>
                <w:color w:val="auto"/>
                <w:kern w:val="2"/>
                <w:sz w:val="24"/>
                <w:szCs w:val="24"/>
                <w:highlight w:val="none"/>
                <w:lang w:eastAsia="zh-CN"/>
              </w:rPr>
              <w:t>发布北京</w:t>
            </w:r>
            <w:r>
              <w:rPr>
                <w:rFonts w:hint="eastAsia" w:ascii="宋体" w:hAnsi="宋体" w:eastAsia="宋体" w:cs="宋体"/>
                <w:color w:val="auto"/>
                <w:kern w:val="2"/>
                <w:sz w:val="24"/>
                <w:szCs w:val="24"/>
                <w:highlight w:val="none"/>
              </w:rPr>
              <w:t>站预赛</w:t>
            </w:r>
            <w:r>
              <w:rPr>
                <w:rFonts w:hint="eastAsia" w:ascii="宋体" w:hAnsi="宋体" w:cs="宋体"/>
                <w:color w:val="auto"/>
                <w:kern w:val="2"/>
                <w:sz w:val="24"/>
                <w:szCs w:val="24"/>
                <w:highlight w:val="none"/>
                <w:lang w:eastAsia="zh-CN"/>
              </w:rPr>
              <w:t>宣传稿件不少于</w:t>
            </w:r>
            <w:r>
              <w:rPr>
                <w:rFonts w:hint="eastAsia" w:ascii="宋体" w:hAnsi="宋体" w:cs="宋体"/>
                <w:color w:val="auto"/>
                <w:kern w:val="2"/>
                <w:sz w:val="24"/>
                <w:szCs w:val="24"/>
                <w:highlight w:val="none"/>
                <w:lang w:val="en-US" w:eastAsia="zh-CN"/>
              </w:rPr>
              <w:t>2篇。制作1分钟以内赛后视频1个。</w:t>
            </w:r>
          </w:p>
          <w:p w14:paraId="3609D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二、组织项目报名参加大赛，承诺通过</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站推荐报名参赛并通过资格审查的项目数不低于</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个。未达到数量要求，在最终核定供应商服务费用时，</w:t>
            </w:r>
            <w:r>
              <w:rPr>
                <w:rFonts w:hint="eastAsia" w:ascii="宋体" w:hAnsi="宋体" w:eastAsia="宋体" w:cs="宋体"/>
                <w:color w:val="auto"/>
                <w:kern w:val="2"/>
                <w:sz w:val="24"/>
                <w:szCs w:val="24"/>
                <w:highlight w:val="none"/>
                <w:lang w:eastAsia="zh-CN"/>
              </w:rPr>
              <w:t>站点</w:t>
            </w:r>
            <w:r>
              <w:rPr>
                <w:rFonts w:hint="eastAsia" w:ascii="宋体" w:hAnsi="宋体" w:eastAsia="宋体" w:cs="宋体"/>
                <w:color w:val="auto"/>
                <w:kern w:val="2"/>
                <w:sz w:val="24"/>
                <w:szCs w:val="24"/>
                <w:highlight w:val="none"/>
              </w:rPr>
              <w:t>报名数不够</w:t>
            </w:r>
            <w:r>
              <w:rPr>
                <w:rFonts w:hint="eastAsia" w:ascii="宋体" w:hAnsi="宋体" w:eastAsia="宋体" w:cs="宋体"/>
                <w:color w:val="auto"/>
                <w:kern w:val="2"/>
                <w:sz w:val="24"/>
                <w:szCs w:val="24"/>
                <w:highlight w:val="none"/>
                <w:lang w:val="en-US" w:eastAsia="zh-CN"/>
              </w:rPr>
              <w:t>30</w:t>
            </w:r>
            <w:r>
              <w:rPr>
                <w:rFonts w:hint="eastAsia" w:ascii="宋体" w:hAnsi="宋体" w:eastAsia="宋体" w:cs="宋体"/>
                <w:color w:val="auto"/>
                <w:kern w:val="2"/>
                <w:sz w:val="24"/>
                <w:szCs w:val="24"/>
                <w:highlight w:val="none"/>
              </w:rPr>
              <w:t>个但不少于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个的，每少</w:t>
            </w: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个扣除服务费1万元；报名数低于</w:t>
            </w:r>
            <w:r>
              <w:rPr>
                <w:rFonts w:hint="eastAsia" w:ascii="宋体" w:hAnsi="宋体" w:eastAsia="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个的，一次性扣除服务费3万元。</w:t>
            </w:r>
          </w:p>
          <w:p w14:paraId="0558B7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三、作为执行单位和具体实施单位，在主办方指导下具体负责</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站预赛组织，</w:t>
            </w:r>
            <w:r>
              <w:rPr>
                <w:rFonts w:hint="eastAsia" w:ascii="宋体" w:hAnsi="宋体" w:cs="宋体"/>
                <w:color w:val="auto"/>
                <w:kern w:val="2"/>
                <w:sz w:val="24"/>
                <w:szCs w:val="24"/>
                <w:highlight w:val="none"/>
                <w:lang w:eastAsia="zh-CN"/>
              </w:rPr>
              <w:t>约定</w:t>
            </w:r>
            <w:r>
              <w:rPr>
                <w:rFonts w:hint="eastAsia" w:ascii="宋体" w:hAnsi="宋体" w:eastAsia="宋体" w:cs="宋体"/>
                <w:color w:val="auto"/>
                <w:kern w:val="2"/>
                <w:sz w:val="24"/>
                <w:szCs w:val="24"/>
                <w:highlight w:val="none"/>
              </w:rPr>
              <w:t>参与</w:t>
            </w:r>
            <w:r>
              <w:rPr>
                <w:rFonts w:hint="eastAsia" w:ascii="宋体" w:hAnsi="宋体" w:cs="宋体"/>
                <w:color w:val="auto"/>
                <w:kern w:val="2"/>
                <w:sz w:val="24"/>
                <w:szCs w:val="24"/>
                <w:highlight w:val="none"/>
                <w:lang w:eastAsia="zh-CN"/>
              </w:rPr>
              <w:t>预赛</w:t>
            </w:r>
            <w:r>
              <w:rPr>
                <w:rFonts w:hint="eastAsia" w:ascii="宋体" w:hAnsi="宋体" w:eastAsia="宋体" w:cs="宋体"/>
                <w:color w:val="auto"/>
                <w:kern w:val="2"/>
                <w:sz w:val="24"/>
                <w:szCs w:val="24"/>
                <w:highlight w:val="none"/>
              </w:rPr>
              <w:t>项目数量40项</w:t>
            </w:r>
            <w:r>
              <w:rPr>
                <w:rFonts w:hint="eastAsia" w:ascii="宋体" w:hAnsi="宋体" w:cs="宋体"/>
                <w:color w:val="auto"/>
                <w:kern w:val="2"/>
                <w:sz w:val="24"/>
                <w:szCs w:val="24"/>
                <w:highlight w:val="none"/>
                <w:lang w:eastAsia="zh-CN"/>
              </w:rPr>
              <w:t>（具体项目数视预赛评审方案确定）</w:t>
            </w:r>
            <w:r>
              <w:rPr>
                <w:rFonts w:hint="eastAsia" w:ascii="宋体" w:hAnsi="宋体" w:eastAsia="宋体" w:cs="宋体"/>
                <w:color w:val="auto"/>
                <w:kern w:val="2"/>
                <w:sz w:val="24"/>
                <w:szCs w:val="24"/>
                <w:highlight w:val="none"/>
              </w:rPr>
              <w:t>。制定工作方案，准备预赛所需的电子和纸质材料，负责场地布置、评委和参赛选手邀请及接待、预赛启动环节和路演评审环节的组织工作等，承担</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站预赛晋级决赛项目落地南宁的对接服务（约定数量为17项</w:t>
            </w:r>
            <w:r>
              <w:rPr>
                <w:rFonts w:hint="eastAsia" w:ascii="宋体" w:hAnsi="宋体" w:eastAsia="宋体" w:cs="宋体"/>
                <w:color w:val="auto"/>
                <w:kern w:val="2"/>
                <w:sz w:val="24"/>
                <w:szCs w:val="24"/>
                <w:highlight w:val="none"/>
                <w:lang w:eastAsia="zh-CN"/>
              </w:rPr>
              <w:t>，最终以实际晋级决赛项目数量为准</w:t>
            </w:r>
            <w:r>
              <w:rPr>
                <w:rFonts w:hint="eastAsia" w:ascii="宋体" w:hAnsi="宋体" w:eastAsia="宋体" w:cs="宋体"/>
                <w:color w:val="auto"/>
                <w:kern w:val="2"/>
                <w:sz w:val="24"/>
                <w:szCs w:val="24"/>
                <w:highlight w:val="none"/>
              </w:rPr>
              <w:t>）。</w:t>
            </w:r>
          </w:p>
          <w:p w14:paraId="24EC5A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四、承担参与</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站预赛选手和评委的食宿费用以及会务组织工作费（含场地租赁和布置费、物料费、资料费、评审费、住宿费、工作餐费、交通费、直播费、翻译费）等各项工作费用。负责拨付</w:t>
            </w:r>
            <w:r>
              <w:rPr>
                <w:rFonts w:hint="eastAsia" w:ascii="宋体" w:hAnsi="宋体" w:cs="宋体"/>
                <w:color w:val="auto"/>
                <w:kern w:val="2"/>
                <w:sz w:val="24"/>
                <w:szCs w:val="24"/>
                <w:highlight w:val="none"/>
                <w:lang w:eastAsia="zh-CN"/>
              </w:rPr>
              <w:t>北京</w:t>
            </w:r>
            <w:r>
              <w:rPr>
                <w:rFonts w:hint="eastAsia" w:ascii="宋体" w:hAnsi="宋体" w:eastAsia="宋体" w:cs="宋体"/>
                <w:color w:val="auto"/>
                <w:kern w:val="2"/>
                <w:sz w:val="24"/>
                <w:szCs w:val="24"/>
                <w:highlight w:val="none"/>
              </w:rPr>
              <w:t>站预赛</w:t>
            </w:r>
            <w:r>
              <w:rPr>
                <w:rFonts w:hint="eastAsia" w:ascii="宋体" w:hAnsi="宋体" w:eastAsia="宋体" w:cs="宋体"/>
                <w:color w:val="auto"/>
                <w:kern w:val="2"/>
                <w:sz w:val="24"/>
                <w:szCs w:val="24"/>
                <w:highlight w:val="none"/>
                <w:lang w:eastAsia="zh-CN"/>
              </w:rPr>
              <w:t>优</w:t>
            </w:r>
            <w:r>
              <w:rPr>
                <w:rFonts w:hint="eastAsia" w:ascii="宋体" w:hAnsi="宋体" w:cs="宋体"/>
                <w:color w:val="auto"/>
                <w:kern w:val="2"/>
                <w:sz w:val="24"/>
                <w:szCs w:val="24"/>
                <w:highlight w:val="none"/>
                <w:lang w:eastAsia="zh-CN"/>
              </w:rPr>
              <w:t>胜</w:t>
            </w:r>
            <w:r>
              <w:rPr>
                <w:rFonts w:hint="eastAsia" w:ascii="宋体" w:hAnsi="宋体" w:eastAsia="宋体" w:cs="宋体"/>
                <w:color w:val="auto"/>
                <w:kern w:val="2"/>
                <w:sz w:val="24"/>
                <w:szCs w:val="24"/>
                <w:highlight w:val="none"/>
              </w:rPr>
              <w:t>项目奖金（标准：2000元/项（税后），约定数量为</w:t>
            </w:r>
            <w:r>
              <w:rPr>
                <w:rFonts w:hint="eastAsia" w:ascii="宋体" w:hAnsi="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项</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最终以实际项目数量为准</w:t>
            </w:r>
            <w:r>
              <w:rPr>
                <w:rFonts w:hint="eastAsia" w:ascii="宋体" w:hAnsi="宋体" w:eastAsia="宋体" w:cs="宋体"/>
                <w:color w:val="auto"/>
                <w:kern w:val="2"/>
                <w:sz w:val="24"/>
                <w:szCs w:val="24"/>
                <w:highlight w:val="none"/>
              </w:rPr>
              <w:t>）。</w:t>
            </w:r>
          </w:p>
          <w:p w14:paraId="2CD11A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五、承诺邀请天使投资基金、风险投资基金及有关私募基金、证券机构，作为大赛的合作金融机构，不少于5家；银行、保险、小贷等其他金融机构不少于3家。邀请相关科技、金融专家担任预赛合作创业导师或评委，不低于20人。 </w:t>
            </w:r>
          </w:p>
          <w:p w14:paraId="7BF392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六、落实主办方安排的其他相关工作，包括大赛嘉宾及参赛人员接待服务。 </w:t>
            </w:r>
          </w:p>
          <w:p w14:paraId="2BCBC4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七、供应商必须按照南宁市科学技术局提供活动方案的时间节点和指标筹备和实施大赛，如因供应商原因未按照时间节点开展工作的，南宁市科学技术局可以视造成后果轻重，从供应商中标服务费中扣除2-5%的费用。</w:t>
            </w:r>
          </w:p>
        </w:tc>
        <w:tc>
          <w:tcPr>
            <w:tcW w:w="1426" w:type="dxa"/>
            <w:tcBorders>
              <w:left w:val="single" w:color="auto" w:sz="4" w:space="0"/>
              <w:right w:val="single" w:color="auto" w:sz="4" w:space="0"/>
            </w:tcBorders>
            <w:vAlign w:val="center"/>
          </w:tcPr>
          <w:p w14:paraId="0F40F450">
            <w:pPr>
              <w:shd w:val="clear"/>
              <w:tabs>
                <w:tab w:val="left" w:pos="1440"/>
              </w:tabs>
              <w:spacing w:line="336"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6000.00</w:t>
            </w:r>
          </w:p>
        </w:tc>
        <w:tc>
          <w:tcPr>
            <w:tcW w:w="1045" w:type="dxa"/>
            <w:tcBorders>
              <w:left w:val="single" w:color="auto" w:sz="4" w:space="0"/>
              <w:right w:val="single" w:color="auto" w:sz="4" w:space="0"/>
            </w:tcBorders>
            <w:vAlign w:val="center"/>
          </w:tcPr>
          <w:p w14:paraId="251033D7">
            <w:pPr>
              <w:pStyle w:val="14"/>
              <w:shd w:val="clear"/>
              <w:spacing w:line="336"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r>
      <w:tr w14:paraId="423ED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469FA3A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w:t>
            </w:r>
          </w:p>
          <w:p w14:paraId="76280A78">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务</w:t>
            </w:r>
          </w:p>
          <w:p w14:paraId="70A40329">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p>
          <w:p w14:paraId="45738D51">
            <w:pPr>
              <w:keepNext w:val="0"/>
              <w:keepLines w:val="0"/>
              <w:pageBreakBefore w:val="0"/>
              <w:shd w:val="clear"/>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款</w:t>
            </w:r>
          </w:p>
        </w:tc>
        <w:tc>
          <w:tcPr>
            <w:tcW w:w="96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B2D2FD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一、合同签订期：自成交通知书发出之日起25日内。</w:t>
            </w:r>
          </w:p>
          <w:p w14:paraId="65FFF7A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▲二、服务期：自合同签订之日起至</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年10月31日止。</w:t>
            </w:r>
          </w:p>
          <w:p w14:paraId="0DF902CE">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三、服务地点：采购人指定地点。</w:t>
            </w:r>
          </w:p>
          <w:p w14:paraId="40BED77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四、售后服务要求：</w:t>
            </w:r>
          </w:p>
          <w:p w14:paraId="182C03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▲1.质量保证期：服务期满止（自正式入场服务之日起计）</w:t>
            </w:r>
            <w:r>
              <w:rPr>
                <w:rFonts w:hint="eastAsia" w:ascii="宋体" w:hAnsi="宋体" w:cs="宋体"/>
                <w:color w:val="auto"/>
                <w:sz w:val="24"/>
                <w:highlight w:val="none"/>
                <w:lang w:eastAsia="zh-CN"/>
              </w:rPr>
              <w:t>。</w:t>
            </w:r>
          </w:p>
          <w:p w14:paraId="6A0B885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2.处理问题响应时间：接到采购人处理问题通知后120分钟内到达采购人指定现场。</w:t>
            </w:r>
          </w:p>
          <w:p w14:paraId="40B8AEC6">
            <w:pPr>
              <w:pageBreakBefore w:val="0"/>
              <w:numPr>
                <w:ilvl w:val="0"/>
                <w:numId w:val="0"/>
              </w:numPr>
              <w:kinsoku/>
              <w:overflowPunct/>
              <w:topLinePunct w:val="0"/>
              <w:bidi w:val="0"/>
              <w:spacing w:line="360" w:lineRule="auto"/>
              <w:rPr>
                <w:rFonts w:hint="eastAsia"/>
                <w:color w:val="auto"/>
                <w:highlight w:val="none"/>
                <w:lang w:val="en-US" w:eastAsia="zh-CN"/>
              </w:rPr>
            </w:pPr>
            <w:r>
              <w:rPr>
                <w:rFonts w:hint="eastAsia" w:ascii="宋体" w:hAnsi="宋体" w:cs="宋体"/>
                <w:color w:val="auto"/>
                <w:sz w:val="24"/>
                <w:highlight w:val="none"/>
                <w:lang w:val="en-US" w:eastAsia="zh-CN"/>
              </w:rPr>
              <w:t>3.拟投入的项目团队人员信息应提交至采购人备案，项目服务期间由项目负责人与采购人对接日常所有事宜（联系方式须上报采购人备案），服务期间如需更换相关人员，须提前7个工作日告知采购人，并经采购人确认后才可更换。</w:t>
            </w:r>
          </w:p>
          <w:p w14:paraId="49BFB7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五、其他要求：</w:t>
            </w:r>
          </w:p>
          <w:p w14:paraId="00FF268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▲1.报价必须含以下部分，包括：</w:t>
            </w:r>
          </w:p>
          <w:p w14:paraId="1970789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（1）服务的价格；</w:t>
            </w:r>
          </w:p>
          <w:p w14:paraId="684CE3D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（2）必要的保险费用和各项税金；</w:t>
            </w:r>
          </w:p>
          <w:p w14:paraId="67CEFE0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（3）必要的材料费、培训费、宣传费、会务费、场地租金、</w:t>
            </w:r>
            <w:r>
              <w:rPr>
                <w:rFonts w:hint="eastAsia" w:ascii="宋体" w:hAnsi="宋体" w:cs="宋体"/>
                <w:color w:val="auto"/>
                <w:sz w:val="24"/>
                <w:highlight w:val="none"/>
              </w:rPr>
              <w:t>评委、导师酬劳</w:t>
            </w:r>
            <w:r>
              <w:rPr>
                <w:rFonts w:hint="eastAsia" w:ascii="宋体" w:hAnsi="宋体" w:cs="宋体"/>
                <w:color w:val="auto"/>
                <w:sz w:val="24"/>
                <w:szCs w:val="24"/>
                <w:highlight w:val="none"/>
                <w:lang w:val="en-US" w:eastAsia="zh-CN"/>
              </w:rPr>
              <w:t>、差旅费、住宿费及部分不可预见开支等费用。</w:t>
            </w:r>
          </w:p>
          <w:p w14:paraId="28E75CC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highlight w:val="none"/>
                <w:lang w:val="en-US" w:eastAsia="zh-CN"/>
              </w:rPr>
              <w:t>竞争性磋商文件</w:t>
            </w:r>
            <w:r>
              <w:rPr>
                <w:rFonts w:hint="eastAsia" w:ascii="宋体" w:hAnsi="宋体" w:cs="宋体"/>
                <w:color w:val="auto"/>
                <w:sz w:val="24"/>
                <w:szCs w:val="24"/>
                <w:highlight w:val="none"/>
                <w:lang w:val="en-US" w:eastAsia="zh-CN"/>
              </w:rPr>
              <w:t>所要求的相关服务，以及合同明示或暗示的所有责任、义务和一般风险等费用。</w:t>
            </w:r>
          </w:p>
          <w:p w14:paraId="03336DD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（5）本项目所产生的采购代理服务费。</w:t>
            </w:r>
          </w:p>
          <w:p w14:paraId="3D24F50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▲2.付款方式：自签订合同后，采购人拨付合同金额的30%至成交供应商；项目进度完成至50%时，再拨付合同金额的50%；成交供应商交付完毕并经采购人验收合格后，采购人一次性支付剩余合同款。</w:t>
            </w:r>
          </w:p>
          <w:p w14:paraId="3AFEC3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3</w:t>
            </w:r>
            <w:r>
              <w:rPr>
                <w:rFonts w:hint="eastAsia" w:ascii="宋体" w:hAnsi="宋体" w:cs="宋体"/>
                <w:color w:val="auto"/>
                <w:kern w:val="2"/>
                <w:sz w:val="24"/>
                <w:szCs w:val="24"/>
                <w:highlight w:val="none"/>
                <w:lang w:val="en-US" w:eastAsia="zh-CN" w:bidi="ar-SA"/>
              </w:rPr>
              <w:t>.</w:t>
            </w:r>
            <w:r>
              <w:rPr>
                <w:rFonts w:hint="eastAsia" w:ascii="宋体" w:hAnsi="宋体" w:cs="宋体"/>
                <w:color w:val="auto"/>
                <w:sz w:val="24"/>
                <w:szCs w:val="24"/>
                <w:highlight w:val="none"/>
                <w:lang w:val="en-US" w:eastAsia="zh-CN"/>
              </w:rPr>
              <w:t>违约责任：成交供应商应遵守</w:t>
            </w:r>
            <w:r>
              <w:rPr>
                <w:rFonts w:hint="eastAsia" w:ascii="宋体" w:hAnsi="宋体" w:cs="宋体"/>
                <w:color w:val="auto"/>
                <w:sz w:val="24"/>
                <w:highlight w:val="none"/>
              </w:rPr>
              <w:t>《中华人民共和国保守国家秘密法》</w:t>
            </w:r>
            <w:r>
              <w:rPr>
                <w:rFonts w:hint="eastAsia" w:ascii="宋体" w:hAnsi="宋体" w:cs="宋体"/>
                <w:color w:val="auto"/>
                <w:sz w:val="24"/>
                <w:szCs w:val="24"/>
                <w:highlight w:val="none"/>
                <w:lang w:val="en-US" w:eastAsia="zh-CN"/>
              </w:rPr>
              <w:t>，严格执行保密制度，不得向第三方泄露其在提供服务期间获得采购人的技术、商业机密，否则须承担因此产生的全部责任。</w:t>
            </w:r>
          </w:p>
          <w:p w14:paraId="20EC5E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4</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合同延续年限、条件和方式：本项目合同到期后不续签。</w:t>
            </w:r>
          </w:p>
          <w:p w14:paraId="103C3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color w:val="auto"/>
                <w:highlight w:val="none"/>
                <w:lang w:val="en-US" w:eastAsia="zh-CN"/>
              </w:rPr>
            </w:pPr>
            <w:r>
              <w:rPr>
                <w:rFonts w:hint="eastAsia" w:ascii="宋体" w:hAnsi="宋体" w:cs="宋体"/>
                <w:color w:val="auto"/>
                <w:sz w:val="24"/>
                <w:highlight w:val="none"/>
                <w:lang w:val="en-US" w:eastAsia="zh-CN"/>
              </w:rPr>
              <w:t>5.知识产权：采购人在中华人民共和国境内使用成交供应商提供的产品及服务时免受第三方提出的侵犯其专利权或其它知识产权的起诉。如果第三方提出侵权指控，成交供应商应承担由此而引起的一切法律责任和费用。</w:t>
            </w:r>
          </w:p>
        </w:tc>
      </w:tr>
      <w:tr w14:paraId="78AEAF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66" w:hRule="atLeast"/>
          <w:jc w:val="center"/>
        </w:trPr>
        <w:tc>
          <w:tcPr>
            <w:tcW w:w="460" w:type="dxa"/>
            <w:tcBorders>
              <w:top w:val="single" w:color="auto" w:sz="4" w:space="0"/>
              <w:left w:val="single" w:color="auto" w:sz="4" w:space="0"/>
              <w:bottom w:val="single" w:color="auto" w:sz="4" w:space="0"/>
              <w:right w:val="single" w:color="auto" w:sz="4" w:space="0"/>
            </w:tcBorders>
            <w:vAlign w:val="center"/>
          </w:tcPr>
          <w:p w14:paraId="1616E84F">
            <w:pPr>
              <w:shd w:val="clear"/>
              <w:wordWrap w:val="0"/>
              <w:spacing w:line="336"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规范标准</w:t>
            </w:r>
          </w:p>
        </w:tc>
        <w:tc>
          <w:tcPr>
            <w:tcW w:w="9661" w:type="dxa"/>
            <w:gridSpan w:val="7"/>
            <w:tcBorders>
              <w:top w:val="single" w:color="auto" w:sz="4" w:space="0"/>
              <w:left w:val="single" w:color="auto" w:sz="4" w:space="0"/>
              <w:bottom w:val="single" w:color="auto" w:sz="4" w:space="0"/>
              <w:right w:val="single" w:color="auto" w:sz="4" w:space="0"/>
            </w:tcBorders>
            <w:vAlign w:val="center"/>
          </w:tcPr>
          <w:p w14:paraId="31AB2143">
            <w:pPr>
              <w:keepNext w:val="0"/>
              <w:keepLines w:val="0"/>
              <w:pageBreakBefore w:val="0"/>
              <w:widowControl w:val="0"/>
              <w:shd w:val="clea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本项目采购标的的需执行的国家相关标准、行业标准、地方标准或其他强制性标准、规范等要求：</w:t>
            </w:r>
            <w:r>
              <w:rPr>
                <w:rFonts w:hint="eastAsia" w:asciiTheme="minorEastAsia" w:hAnsiTheme="minorEastAsia" w:eastAsiaTheme="minorEastAsia" w:cstheme="minorEastAsia"/>
                <w:color w:val="auto"/>
                <w:sz w:val="24"/>
                <w:highlight w:val="none"/>
                <w:u w:val="single"/>
              </w:rPr>
              <w:t>按国家相关标准、成交供应商承诺进行验收。</w:t>
            </w:r>
          </w:p>
        </w:tc>
      </w:tr>
    </w:tbl>
    <w:p w14:paraId="706FEDDB">
      <w:pPr>
        <w:pStyle w:val="8"/>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p>
    <w:p w14:paraId="60F3B41B">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sectPr>
          <w:footerReference r:id="rId5" w:type="default"/>
          <w:pgSz w:w="11905" w:h="16838"/>
          <w:pgMar w:top="1440" w:right="1080" w:bottom="1440" w:left="1080" w:header="720" w:footer="720" w:gutter="0"/>
          <w:cols w:space="0" w:num="1"/>
          <w:docGrid w:linePitch="331" w:charSpace="0"/>
        </w:sectPr>
      </w:pPr>
    </w:p>
    <w:p w14:paraId="79A1D1BD">
      <w:pPr>
        <w:pStyle w:val="8"/>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60068B07">
      <w:pPr>
        <w:pageBreakBefore w:val="0"/>
        <w:shd w:val="clear"/>
        <w:kinsoku/>
        <w:wordWrap w:val="0"/>
        <w:overflowPunct/>
        <w:topLinePunct w:val="0"/>
        <w:bidi w:val="0"/>
        <w:spacing w:line="360" w:lineRule="auto"/>
        <w:rPr>
          <w:rFonts w:hint="eastAsia" w:ascii="宋体" w:hAnsi="宋体" w:eastAsia="宋体" w:cs="宋体"/>
          <w:color w:val="auto"/>
          <w:sz w:val="17"/>
          <w:szCs w:val="17"/>
          <w:highlight w:val="none"/>
        </w:rPr>
      </w:pPr>
      <w:r>
        <w:rPr>
          <w:rFonts w:hint="eastAsia" w:ascii="宋体" w:hAnsi="宋体" w:eastAsia="宋体" w:cs="宋体"/>
          <w:color w:val="auto"/>
          <w:sz w:val="32"/>
          <w:szCs w:val="32"/>
          <w:highlight w:val="none"/>
        </w:rPr>
        <w:t>附件：</w:t>
      </w:r>
    </w:p>
    <w:p w14:paraId="3257F91A">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21"/>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67"/>
        <w:gridCol w:w="1426"/>
        <w:gridCol w:w="1750"/>
        <w:gridCol w:w="4905"/>
      </w:tblGrid>
      <w:tr w14:paraId="519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13" w:type="dxa"/>
            <w:shd w:val="clear" w:color="auto" w:fill="auto"/>
          </w:tcPr>
          <w:p w14:paraId="6539B53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品目序号</w:t>
            </w:r>
          </w:p>
        </w:tc>
        <w:tc>
          <w:tcPr>
            <w:tcW w:w="4343" w:type="dxa"/>
            <w:gridSpan w:val="3"/>
            <w:shd w:val="clear" w:color="auto" w:fill="auto"/>
            <w:vAlign w:val="center"/>
          </w:tcPr>
          <w:p w14:paraId="3411E1A5">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名称</w:t>
            </w:r>
          </w:p>
        </w:tc>
        <w:tc>
          <w:tcPr>
            <w:tcW w:w="4905" w:type="dxa"/>
            <w:shd w:val="clear" w:color="auto" w:fill="auto"/>
            <w:vAlign w:val="center"/>
          </w:tcPr>
          <w:p w14:paraId="000D23A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依据的标准</w:t>
            </w:r>
          </w:p>
        </w:tc>
      </w:tr>
      <w:tr w14:paraId="30B4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F18F8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167" w:type="dxa"/>
            <w:vMerge w:val="restart"/>
            <w:shd w:val="clear" w:color="auto" w:fill="auto"/>
            <w:vAlign w:val="center"/>
          </w:tcPr>
          <w:p w14:paraId="28D3282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A020101计算机设备</w:t>
            </w:r>
          </w:p>
        </w:tc>
        <w:tc>
          <w:tcPr>
            <w:tcW w:w="1426" w:type="dxa"/>
            <w:shd w:val="clear" w:color="auto" w:fill="auto"/>
            <w:vAlign w:val="center"/>
          </w:tcPr>
          <w:p w14:paraId="7C127E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A02010104台式计算机</w:t>
            </w:r>
          </w:p>
        </w:tc>
        <w:tc>
          <w:tcPr>
            <w:tcW w:w="1750" w:type="dxa"/>
            <w:shd w:val="clear" w:color="auto" w:fill="auto"/>
            <w:vAlign w:val="center"/>
          </w:tcPr>
          <w:p w14:paraId="447835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BA93B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05B1A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394D5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8FBA5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9C6D7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A02010105便携式计算机</w:t>
            </w:r>
          </w:p>
        </w:tc>
        <w:tc>
          <w:tcPr>
            <w:tcW w:w="1750" w:type="dxa"/>
            <w:shd w:val="clear" w:color="auto" w:fill="auto"/>
            <w:vAlign w:val="center"/>
          </w:tcPr>
          <w:p w14:paraId="24B8C1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5249B5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7846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D03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C915E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3747C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A02010107平板式微型计算机</w:t>
            </w:r>
          </w:p>
        </w:tc>
        <w:tc>
          <w:tcPr>
            <w:tcW w:w="1750" w:type="dxa"/>
            <w:shd w:val="clear" w:color="auto" w:fill="auto"/>
            <w:vAlign w:val="center"/>
          </w:tcPr>
          <w:p w14:paraId="0EE0AF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56CFC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《微型计算机能效限定值及能效等级》（GB28380）</w:t>
            </w:r>
          </w:p>
        </w:tc>
      </w:tr>
      <w:tr w14:paraId="4743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6E3A0A5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167" w:type="dxa"/>
            <w:vMerge w:val="restart"/>
            <w:shd w:val="clear" w:color="auto" w:fill="auto"/>
            <w:vAlign w:val="center"/>
          </w:tcPr>
          <w:p w14:paraId="03D824B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A020106输入输出设备</w:t>
            </w:r>
          </w:p>
        </w:tc>
        <w:tc>
          <w:tcPr>
            <w:tcW w:w="1426" w:type="dxa"/>
            <w:vMerge w:val="restart"/>
            <w:shd w:val="clear" w:color="auto" w:fill="auto"/>
            <w:vAlign w:val="center"/>
          </w:tcPr>
          <w:p w14:paraId="6CFC989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A02010601打印设备</w:t>
            </w:r>
          </w:p>
        </w:tc>
        <w:tc>
          <w:tcPr>
            <w:tcW w:w="1750" w:type="dxa"/>
            <w:shd w:val="clear" w:color="auto" w:fill="auto"/>
            <w:vAlign w:val="center"/>
          </w:tcPr>
          <w:p w14:paraId="27254DE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A0201060101喷墨打印机</w:t>
            </w:r>
          </w:p>
        </w:tc>
        <w:tc>
          <w:tcPr>
            <w:tcW w:w="4905" w:type="dxa"/>
            <w:shd w:val="clear" w:color="auto" w:fill="auto"/>
            <w:vAlign w:val="center"/>
          </w:tcPr>
          <w:p w14:paraId="71004BD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D14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308E4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13BF5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1C515C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17EB492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A0201060102激光打印机</w:t>
            </w:r>
          </w:p>
        </w:tc>
        <w:tc>
          <w:tcPr>
            <w:tcW w:w="4905" w:type="dxa"/>
            <w:shd w:val="clear" w:color="auto" w:fill="auto"/>
            <w:vAlign w:val="center"/>
          </w:tcPr>
          <w:p w14:paraId="7767B7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4B8F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AD5511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BF6691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07011B4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EB2A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A0201060104针式打印机</w:t>
            </w:r>
          </w:p>
        </w:tc>
        <w:tc>
          <w:tcPr>
            <w:tcW w:w="4905" w:type="dxa"/>
            <w:shd w:val="clear" w:color="auto" w:fill="auto"/>
            <w:vAlign w:val="center"/>
          </w:tcPr>
          <w:p w14:paraId="452F51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527E6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043DAD9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5BFB72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77641B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A02010604显示设备</w:t>
            </w:r>
          </w:p>
        </w:tc>
        <w:tc>
          <w:tcPr>
            <w:tcW w:w="1750" w:type="dxa"/>
            <w:shd w:val="clear" w:color="auto" w:fill="auto"/>
            <w:vAlign w:val="center"/>
          </w:tcPr>
          <w:p w14:paraId="418CDA5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A0201060401液晶显示器</w:t>
            </w:r>
          </w:p>
        </w:tc>
        <w:tc>
          <w:tcPr>
            <w:tcW w:w="4905" w:type="dxa"/>
            <w:shd w:val="clear" w:color="auto" w:fill="auto"/>
            <w:vAlign w:val="center"/>
          </w:tcPr>
          <w:p w14:paraId="52C437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《计算机显示器能效限定值及能效等级》（GB21520）</w:t>
            </w:r>
          </w:p>
        </w:tc>
      </w:tr>
      <w:tr w14:paraId="719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5C04FC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DCEFB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5E19DF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A02010609图形图像输入设备</w:t>
            </w:r>
          </w:p>
        </w:tc>
        <w:tc>
          <w:tcPr>
            <w:tcW w:w="1750" w:type="dxa"/>
            <w:shd w:val="clear" w:color="auto" w:fill="auto"/>
            <w:vAlign w:val="center"/>
          </w:tcPr>
          <w:p w14:paraId="250B121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A0201060901扫描仪</w:t>
            </w:r>
          </w:p>
        </w:tc>
        <w:tc>
          <w:tcPr>
            <w:tcW w:w="4905" w:type="dxa"/>
            <w:shd w:val="clear" w:color="auto" w:fill="auto"/>
            <w:vAlign w:val="center"/>
          </w:tcPr>
          <w:p w14:paraId="50FCAB3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参照《复印机、打印机和传真机能效限定值及能效等级》（GB21521中打印速度为15页/分的针式打印机相关要求中打印速度为15页/分的针式打印机相关要求</w:t>
            </w:r>
          </w:p>
        </w:tc>
      </w:tr>
      <w:tr w14:paraId="67BE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4813D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167" w:type="dxa"/>
            <w:shd w:val="clear" w:color="auto" w:fill="auto"/>
            <w:vAlign w:val="center"/>
          </w:tcPr>
          <w:p w14:paraId="048833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A020202投影仪</w:t>
            </w:r>
          </w:p>
        </w:tc>
        <w:tc>
          <w:tcPr>
            <w:tcW w:w="1426" w:type="dxa"/>
            <w:shd w:val="clear" w:color="auto" w:fill="auto"/>
            <w:vAlign w:val="center"/>
          </w:tcPr>
          <w:p w14:paraId="76EB66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0CBB80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403A3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《投影机能效限定值及能效等级》（GB32028）</w:t>
            </w:r>
          </w:p>
        </w:tc>
      </w:tr>
      <w:tr w14:paraId="4B559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7FFCF5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167" w:type="dxa"/>
            <w:shd w:val="clear" w:color="auto" w:fill="auto"/>
            <w:vAlign w:val="center"/>
          </w:tcPr>
          <w:p w14:paraId="009BDFA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A020204多功能一体机</w:t>
            </w:r>
          </w:p>
        </w:tc>
        <w:tc>
          <w:tcPr>
            <w:tcW w:w="1426" w:type="dxa"/>
            <w:shd w:val="clear" w:color="auto" w:fill="auto"/>
            <w:vAlign w:val="center"/>
          </w:tcPr>
          <w:p w14:paraId="17EAFF8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447D4D6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9ABBC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《复印机、打印机和传真机能效限定值及能效等级》（GB21521）</w:t>
            </w:r>
          </w:p>
        </w:tc>
      </w:tr>
      <w:tr w14:paraId="797B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BE8302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167" w:type="dxa"/>
            <w:shd w:val="clear" w:color="auto" w:fill="auto"/>
            <w:vAlign w:val="center"/>
          </w:tcPr>
          <w:p w14:paraId="67FFEE5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A020519泵</w:t>
            </w:r>
          </w:p>
        </w:tc>
        <w:tc>
          <w:tcPr>
            <w:tcW w:w="1426" w:type="dxa"/>
            <w:shd w:val="clear" w:color="auto" w:fill="auto"/>
            <w:vAlign w:val="center"/>
          </w:tcPr>
          <w:p w14:paraId="0E0EA1B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A02051901离心泵</w:t>
            </w:r>
          </w:p>
        </w:tc>
        <w:tc>
          <w:tcPr>
            <w:tcW w:w="1750" w:type="dxa"/>
            <w:shd w:val="clear" w:color="auto" w:fill="auto"/>
            <w:vAlign w:val="center"/>
          </w:tcPr>
          <w:p w14:paraId="603FF9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73699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《清水离心泵能效限定值及节能评价值》（GB19762）</w:t>
            </w:r>
          </w:p>
        </w:tc>
      </w:tr>
      <w:tr w14:paraId="14E2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restart"/>
            <w:shd w:val="clear" w:color="auto" w:fill="auto"/>
            <w:vAlign w:val="center"/>
          </w:tcPr>
          <w:p w14:paraId="0FF9B73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167" w:type="dxa"/>
            <w:vMerge w:val="restart"/>
            <w:shd w:val="clear" w:color="auto" w:fill="auto"/>
            <w:vAlign w:val="center"/>
          </w:tcPr>
          <w:p w14:paraId="4A8A15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A020523制冷空调设备</w:t>
            </w:r>
          </w:p>
        </w:tc>
        <w:tc>
          <w:tcPr>
            <w:tcW w:w="1426" w:type="dxa"/>
            <w:vMerge w:val="restart"/>
            <w:shd w:val="clear" w:color="auto" w:fill="auto"/>
            <w:vAlign w:val="center"/>
          </w:tcPr>
          <w:p w14:paraId="1761EBF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A02052301制冷压缩机</w:t>
            </w:r>
          </w:p>
        </w:tc>
        <w:tc>
          <w:tcPr>
            <w:tcW w:w="1750" w:type="dxa"/>
            <w:shd w:val="clear" w:color="auto" w:fill="auto"/>
            <w:vAlign w:val="center"/>
          </w:tcPr>
          <w:p w14:paraId="4227F1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w:t>
            </w:r>
          </w:p>
        </w:tc>
        <w:tc>
          <w:tcPr>
            <w:tcW w:w="4905" w:type="dxa"/>
            <w:shd w:val="clear" w:color="auto" w:fill="auto"/>
            <w:vAlign w:val="center"/>
          </w:tcPr>
          <w:p w14:paraId="3FC006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《冷水机组能效限定值及能效等级》（GB19577），《低环境温度空气源热泵（冷水）机组能效限定值及能效等级》（GB37480）</w:t>
            </w:r>
          </w:p>
        </w:tc>
      </w:tr>
      <w:tr w14:paraId="09D03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8099B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EBFDB1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9B4478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2FE7B1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水源热泵机组</w:t>
            </w:r>
          </w:p>
        </w:tc>
        <w:tc>
          <w:tcPr>
            <w:tcW w:w="4905" w:type="dxa"/>
            <w:shd w:val="clear" w:color="auto" w:fill="auto"/>
            <w:vAlign w:val="center"/>
          </w:tcPr>
          <w:p w14:paraId="4EF6B00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《水（地）源热泵机组能效限定值及能效等级》（GB30721）</w:t>
            </w:r>
          </w:p>
        </w:tc>
      </w:tr>
      <w:tr w14:paraId="5246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DEB60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785772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6D998D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44CC27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w:t>
            </w:r>
          </w:p>
        </w:tc>
        <w:tc>
          <w:tcPr>
            <w:tcW w:w="4905" w:type="dxa"/>
            <w:shd w:val="clear" w:color="auto" w:fill="auto"/>
            <w:vAlign w:val="center"/>
          </w:tcPr>
          <w:p w14:paraId="57C3814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《溴化锂吸收式冷水机组能效限定值及能效等级》（GB29540）</w:t>
            </w:r>
          </w:p>
        </w:tc>
      </w:tr>
      <w:tr w14:paraId="66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B5071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6A70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6CE4DF5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A02052305空调机组</w:t>
            </w:r>
          </w:p>
        </w:tc>
        <w:tc>
          <w:tcPr>
            <w:tcW w:w="1750" w:type="dxa"/>
            <w:shd w:val="clear" w:color="auto" w:fill="auto"/>
            <w:vAlign w:val="center"/>
          </w:tcPr>
          <w:p w14:paraId="1D84E0A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多联式空调（热泵）机组(制冷量&gt;14000W)</w:t>
            </w:r>
          </w:p>
        </w:tc>
        <w:tc>
          <w:tcPr>
            <w:tcW w:w="4905" w:type="dxa"/>
            <w:shd w:val="clear" w:color="auto" w:fill="auto"/>
            <w:vAlign w:val="center"/>
          </w:tcPr>
          <w:p w14:paraId="01E391E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1F2CB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618810E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A0407B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7172FF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CAC009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单元式空气调节机(制冷量&gt;14000W</w:t>
            </w:r>
          </w:p>
        </w:tc>
        <w:tc>
          <w:tcPr>
            <w:tcW w:w="4905" w:type="dxa"/>
            <w:shd w:val="clear" w:color="auto" w:fill="auto"/>
            <w:vAlign w:val="center"/>
          </w:tcPr>
          <w:p w14:paraId="3AD236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《单元式空气调节机能效限定值及能效等级》（GB19576）《风管送风式空调机组能效限定值及能效等级》（GB37479）</w:t>
            </w:r>
          </w:p>
        </w:tc>
      </w:tr>
      <w:tr w14:paraId="7D2C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53352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3615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46D585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A02052309专用制冷、空调设备</w:t>
            </w:r>
          </w:p>
        </w:tc>
        <w:tc>
          <w:tcPr>
            <w:tcW w:w="1750" w:type="dxa"/>
            <w:shd w:val="clear" w:color="auto" w:fill="auto"/>
            <w:vAlign w:val="center"/>
          </w:tcPr>
          <w:p w14:paraId="0F1D382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机房空调</w:t>
            </w:r>
          </w:p>
        </w:tc>
        <w:tc>
          <w:tcPr>
            <w:tcW w:w="4905" w:type="dxa"/>
            <w:shd w:val="clear" w:color="auto" w:fill="auto"/>
            <w:vAlign w:val="center"/>
          </w:tcPr>
          <w:p w14:paraId="2F1A8A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《单元式空气调节机能效限定值及能效等级》（GB19576）</w:t>
            </w:r>
          </w:p>
        </w:tc>
      </w:tr>
      <w:tr w14:paraId="443C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48708C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4B097D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EA4450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A02052399其他制冷空调设备</w:t>
            </w:r>
          </w:p>
        </w:tc>
        <w:tc>
          <w:tcPr>
            <w:tcW w:w="1750" w:type="dxa"/>
            <w:shd w:val="clear" w:color="auto" w:fill="auto"/>
            <w:vAlign w:val="center"/>
          </w:tcPr>
          <w:p w14:paraId="0EE1F37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冷却塔</w:t>
            </w:r>
          </w:p>
        </w:tc>
        <w:tc>
          <w:tcPr>
            <w:tcW w:w="4905" w:type="dxa"/>
            <w:shd w:val="clear" w:color="auto" w:fill="auto"/>
            <w:vAlign w:val="center"/>
          </w:tcPr>
          <w:p w14:paraId="12E27B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《机械通风冷却塔第1部分：中小型开式冷却塔》（GB/T7190.1）；《机械通风冷却塔第2部分：大型开式冷却塔》（GB/T7190.2）</w:t>
            </w:r>
          </w:p>
        </w:tc>
      </w:tr>
      <w:tr w14:paraId="2936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4BDB1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167" w:type="dxa"/>
            <w:shd w:val="clear" w:color="auto" w:fill="auto"/>
            <w:vAlign w:val="center"/>
          </w:tcPr>
          <w:p w14:paraId="3E58F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A020601电机</w:t>
            </w:r>
          </w:p>
        </w:tc>
        <w:tc>
          <w:tcPr>
            <w:tcW w:w="1426" w:type="dxa"/>
            <w:shd w:val="clear" w:color="auto" w:fill="auto"/>
            <w:vAlign w:val="center"/>
          </w:tcPr>
          <w:p w14:paraId="5EA08D1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299AAE1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507F6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《中小型三相异步电动机能效限定值及能效等级》（GB18613）</w:t>
            </w:r>
          </w:p>
        </w:tc>
      </w:tr>
      <w:tr w14:paraId="2CCC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18E5B68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w:t>
            </w:r>
          </w:p>
        </w:tc>
        <w:tc>
          <w:tcPr>
            <w:tcW w:w="1167" w:type="dxa"/>
            <w:shd w:val="clear" w:color="auto" w:fill="auto"/>
            <w:vAlign w:val="center"/>
          </w:tcPr>
          <w:p w14:paraId="30D60ED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A020602变压器</w:t>
            </w:r>
          </w:p>
        </w:tc>
        <w:tc>
          <w:tcPr>
            <w:tcW w:w="1426" w:type="dxa"/>
            <w:shd w:val="clear" w:color="auto" w:fill="auto"/>
            <w:vAlign w:val="center"/>
          </w:tcPr>
          <w:p w14:paraId="338440B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配电变压器</w:t>
            </w:r>
          </w:p>
        </w:tc>
        <w:tc>
          <w:tcPr>
            <w:tcW w:w="1750" w:type="dxa"/>
            <w:shd w:val="clear" w:color="auto" w:fill="auto"/>
            <w:vAlign w:val="center"/>
          </w:tcPr>
          <w:p w14:paraId="5500284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257B00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《三相配电变压器能效限定值及能效等级》（GB20052）</w:t>
            </w:r>
          </w:p>
        </w:tc>
      </w:tr>
      <w:tr w14:paraId="3FD3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807D9C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1167" w:type="dxa"/>
            <w:shd w:val="clear" w:color="auto" w:fill="auto"/>
            <w:vAlign w:val="center"/>
          </w:tcPr>
          <w:p w14:paraId="103EB13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A020609镇流器</w:t>
            </w:r>
          </w:p>
        </w:tc>
        <w:tc>
          <w:tcPr>
            <w:tcW w:w="1426" w:type="dxa"/>
            <w:shd w:val="clear" w:color="auto" w:fill="auto"/>
            <w:vAlign w:val="center"/>
          </w:tcPr>
          <w:p w14:paraId="2F8998B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管型荧光灯镇流器</w:t>
            </w:r>
          </w:p>
        </w:tc>
        <w:tc>
          <w:tcPr>
            <w:tcW w:w="1750" w:type="dxa"/>
            <w:shd w:val="clear" w:color="auto" w:fill="auto"/>
            <w:vAlign w:val="center"/>
          </w:tcPr>
          <w:p w14:paraId="2EAE8A6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98DC5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《管形荧光灯镇流器能效限定值及能效等级》（GB17896）</w:t>
            </w:r>
          </w:p>
        </w:tc>
      </w:tr>
      <w:tr w14:paraId="750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1974F6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1167" w:type="dxa"/>
            <w:vMerge w:val="restart"/>
            <w:shd w:val="clear" w:color="auto" w:fill="auto"/>
            <w:vAlign w:val="center"/>
          </w:tcPr>
          <w:p w14:paraId="189C9D9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A020618生活用电器</w:t>
            </w:r>
          </w:p>
        </w:tc>
        <w:tc>
          <w:tcPr>
            <w:tcW w:w="1426" w:type="dxa"/>
            <w:shd w:val="clear" w:color="auto" w:fill="auto"/>
            <w:vAlign w:val="center"/>
          </w:tcPr>
          <w:p w14:paraId="4B6B263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A0206180101电冰箱</w:t>
            </w:r>
          </w:p>
        </w:tc>
        <w:tc>
          <w:tcPr>
            <w:tcW w:w="1750" w:type="dxa"/>
            <w:shd w:val="clear" w:color="auto" w:fill="auto"/>
            <w:vAlign w:val="center"/>
          </w:tcPr>
          <w:p w14:paraId="1AE12E5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11DF87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《家用电冰箱耗电量限定值及能效等级》（GB 12021.2）</w:t>
            </w:r>
          </w:p>
        </w:tc>
      </w:tr>
      <w:tr w14:paraId="5941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vMerge w:val="continue"/>
            <w:shd w:val="clear" w:color="auto" w:fill="auto"/>
            <w:vAlign w:val="center"/>
          </w:tcPr>
          <w:p w14:paraId="787CEE7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43AB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5FED728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A0206180203空调机</w:t>
            </w:r>
          </w:p>
        </w:tc>
        <w:tc>
          <w:tcPr>
            <w:tcW w:w="1750" w:type="dxa"/>
            <w:shd w:val="clear" w:color="auto" w:fill="auto"/>
            <w:vAlign w:val="center"/>
          </w:tcPr>
          <w:p w14:paraId="188EC00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房间空气调节器</w:t>
            </w:r>
          </w:p>
        </w:tc>
        <w:tc>
          <w:tcPr>
            <w:tcW w:w="4905" w:type="dxa"/>
            <w:shd w:val="clear" w:color="auto" w:fill="auto"/>
            <w:vAlign w:val="center"/>
          </w:tcPr>
          <w:p w14:paraId="6FBFEF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《转速可控型房间空气调节器能效限定值及能效等级》（GB21455-2013），待2019年修订发布后，按《房间空气调节器能效限定值及能效等级》（GB21455-2019实施。</w:t>
            </w:r>
          </w:p>
        </w:tc>
      </w:tr>
      <w:tr w14:paraId="63BC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344B118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5003A33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BFA12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EF823A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多联式空调（热泵）机组（制冷量≤ 14000W）</w:t>
            </w:r>
          </w:p>
        </w:tc>
        <w:tc>
          <w:tcPr>
            <w:tcW w:w="4905" w:type="dxa"/>
            <w:shd w:val="clear" w:color="auto" w:fill="auto"/>
            <w:vAlign w:val="center"/>
          </w:tcPr>
          <w:p w14:paraId="199B93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《多联式空调（热泵）机组能效限定值及能源效率等级》（GB21454）</w:t>
            </w:r>
          </w:p>
        </w:tc>
      </w:tr>
      <w:tr w14:paraId="48A1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1A4F3E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41252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069F4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527D5B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单元式空气调节机(制冷量≤14000W)</w:t>
            </w:r>
          </w:p>
        </w:tc>
        <w:tc>
          <w:tcPr>
            <w:tcW w:w="4905" w:type="dxa"/>
            <w:shd w:val="clear" w:color="auto" w:fill="auto"/>
            <w:vAlign w:val="center"/>
          </w:tcPr>
          <w:p w14:paraId="74FA92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《单元式空气调节机能效限定值及能源效率等级》（GB19576）《风管送风式空调机组能效限定值及能效等级》（GB37479）</w:t>
            </w:r>
          </w:p>
        </w:tc>
      </w:tr>
      <w:tr w14:paraId="0B99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3CA12BB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77611D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2893E0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A0206180301洗衣机</w:t>
            </w:r>
          </w:p>
        </w:tc>
        <w:tc>
          <w:tcPr>
            <w:tcW w:w="1750" w:type="dxa"/>
            <w:shd w:val="clear" w:color="auto" w:fill="auto"/>
            <w:vAlign w:val="center"/>
          </w:tcPr>
          <w:p w14:paraId="2DACF12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3A4E2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《电动洗衣机能效水效限定值及等级》（GB12021.4）</w:t>
            </w:r>
          </w:p>
        </w:tc>
      </w:tr>
      <w:tr w14:paraId="7E3B4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73B591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A51AA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restart"/>
            <w:shd w:val="clear" w:color="auto" w:fill="auto"/>
            <w:vAlign w:val="center"/>
          </w:tcPr>
          <w:p w14:paraId="05E397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A02061808热水器</w:t>
            </w:r>
          </w:p>
        </w:tc>
        <w:tc>
          <w:tcPr>
            <w:tcW w:w="1750" w:type="dxa"/>
            <w:shd w:val="clear" w:color="auto" w:fill="auto"/>
            <w:vAlign w:val="center"/>
          </w:tcPr>
          <w:p w14:paraId="4792698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电热水器</w:t>
            </w:r>
          </w:p>
        </w:tc>
        <w:tc>
          <w:tcPr>
            <w:tcW w:w="4905" w:type="dxa"/>
            <w:shd w:val="clear" w:color="auto" w:fill="auto"/>
            <w:vAlign w:val="center"/>
          </w:tcPr>
          <w:p w14:paraId="4B2B151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《储水式电热水器能效限定值及能效等级》（GB21519）</w:t>
            </w:r>
          </w:p>
        </w:tc>
      </w:tr>
      <w:tr w14:paraId="22A9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91B68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4A7EB3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4F33C7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17732D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燃气热水器</w:t>
            </w:r>
          </w:p>
        </w:tc>
        <w:tc>
          <w:tcPr>
            <w:tcW w:w="4905" w:type="dxa"/>
            <w:shd w:val="clear" w:color="auto" w:fill="auto"/>
            <w:vAlign w:val="center"/>
          </w:tcPr>
          <w:p w14:paraId="4D81BC5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《家用燃气快速热水器和燃气采暖热水炉能效限定值及能效等级》（GB20665）</w:t>
            </w:r>
          </w:p>
        </w:tc>
      </w:tr>
      <w:tr w14:paraId="126AF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0148BD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10C4410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4871C3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652C258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热泵热水器</w:t>
            </w:r>
          </w:p>
        </w:tc>
        <w:tc>
          <w:tcPr>
            <w:tcW w:w="4905" w:type="dxa"/>
            <w:shd w:val="clear" w:color="auto" w:fill="auto"/>
            <w:vAlign w:val="center"/>
          </w:tcPr>
          <w:p w14:paraId="2A321B1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《热泵热水机（器）能效限定值及能效等级》（GB29541）</w:t>
            </w:r>
          </w:p>
        </w:tc>
      </w:tr>
      <w:tr w14:paraId="7407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53B4E9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67C8DE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vMerge w:val="continue"/>
            <w:shd w:val="clear" w:color="auto" w:fill="auto"/>
            <w:vAlign w:val="center"/>
          </w:tcPr>
          <w:p w14:paraId="297BE1C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750" w:type="dxa"/>
            <w:shd w:val="clear" w:color="auto" w:fill="auto"/>
            <w:vAlign w:val="center"/>
          </w:tcPr>
          <w:p w14:paraId="0A95DB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太阳能热水系统</w:t>
            </w:r>
          </w:p>
        </w:tc>
        <w:tc>
          <w:tcPr>
            <w:tcW w:w="4905" w:type="dxa"/>
            <w:shd w:val="clear" w:color="auto" w:fill="auto"/>
            <w:vAlign w:val="center"/>
          </w:tcPr>
          <w:p w14:paraId="715589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《家用太阳能热水系统能效限定值及能效等级》（GB26969）</w:t>
            </w:r>
          </w:p>
        </w:tc>
      </w:tr>
      <w:tr w14:paraId="7BCB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restart"/>
            <w:shd w:val="clear" w:color="auto" w:fill="auto"/>
            <w:vAlign w:val="center"/>
          </w:tcPr>
          <w:p w14:paraId="4FD9A14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p>
        </w:tc>
        <w:tc>
          <w:tcPr>
            <w:tcW w:w="1167" w:type="dxa"/>
            <w:vMerge w:val="restart"/>
            <w:shd w:val="clear" w:color="auto" w:fill="auto"/>
            <w:vAlign w:val="center"/>
          </w:tcPr>
          <w:p w14:paraId="458754A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A020619照明设备</w:t>
            </w:r>
          </w:p>
        </w:tc>
        <w:tc>
          <w:tcPr>
            <w:tcW w:w="1426" w:type="dxa"/>
            <w:shd w:val="clear" w:color="auto" w:fill="auto"/>
            <w:vAlign w:val="center"/>
          </w:tcPr>
          <w:p w14:paraId="5B8D000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普通照明用双端荧光灯</w:t>
            </w:r>
          </w:p>
        </w:tc>
        <w:tc>
          <w:tcPr>
            <w:tcW w:w="1750" w:type="dxa"/>
            <w:shd w:val="clear" w:color="auto" w:fill="auto"/>
            <w:vAlign w:val="center"/>
          </w:tcPr>
          <w:p w14:paraId="0A9480B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4CF67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《普通照明用双端荧光灯能效限定值及能效等级》（GB19043）</w:t>
            </w:r>
          </w:p>
        </w:tc>
      </w:tr>
      <w:tr w14:paraId="4D0D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492181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57A02A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73EEFF1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LED道路/隧道照明产品</w:t>
            </w:r>
          </w:p>
        </w:tc>
        <w:tc>
          <w:tcPr>
            <w:tcW w:w="1750" w:type="dxa"/>
            <w:shd w:val="clear" w:color="auto" w:fill="auto"/>
            <w:vAlign w:val="center"/>
          </w:tcPr>
          <w:p w14:paraId="6ED5C263">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1ED80F2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《道路和隧道照明用LED灯具能效限定值及能效等级》（GB37478）</w:t>
            </w:r>
          </w:p>
        </w:tc>
      </w:tr>
      <w:tr w14:paraId="5F6AC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B615A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4CB2A2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499B749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LED筒灯</w:t>
            </w:r>
          </w:p>
        </w:tc>
        <w:tc>
          <w:tcPr>
            <w:tcW w:w="1750" w:type="dxa"/>
            <w:shd w:val="clear" w:color="auto" w:fill="auto"/>
            <w:vAlign w:val="center"/>
          </w:tcPr>
          <w:p w14:paraId="6C5CE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4B44EB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6F5D1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vMerge w:val="continue"/>
            <w:shd w:val="clear" w:color="auto" w:fill="auto"/>
            <w:vAlign w:val="center"/>
          </w:tcPr>
          <w:p w14:paraId="00C17FF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07A57A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5EFC13F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普通照明用非定向自镇流LED灯</w:t>
            </w:r>
          </w:p>
        </w:tc>
        <w:tc>
          <w:tcPr>
            <w:tcW w:w="1750" w:type="dxa"/>
            <w:shd w:val="clear" w:color="auto" w:fill="auto"/>
            <w:vAlign w:val="center"/>
          </w:tcPr>
          <w:p w14:paraId="10941AE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6DE215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《室内照明用LED产品能效限定值及能效等级》（GB30255）</w:t>
            </w:r>
          </w:p>
        </w:tc>
      </w:tr>
      <w:tr w14:paraId="0E62A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13" w:type="dxa"/>
            <w:shd w:val="clear" w:color="auto" w:fill="auto"/>
            <w:vAlign w:val="center"/>
          </w:tcPr>
          <w:p w14:paraId="2806736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1167" w:type="dxa"/>
            <w:shd w:val="clear" w:color="auto" w:fill="auto"/>
            <w:vAlign w:val="center"/>
          </w:tcPr>
          <w:p w14:paraId="5950EF8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A020910电视设备</w:t>
            </w:r>
          </w:p>
        </w:tc>
        <w:tc>
          <w:tcPr>
            <w:tcW w:w="1426" w:type="dxa"/>
            <w:shd w:val="clear" w:color="auto" w:fill="auto"/>
            <w:vAlign w:val="center"/>
          </w:tcPr>
          <w:p w14:paraId="7980829D">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A02091001普通电视设备（电视机）</w:t>
            </w:r>
          </w:p>
        </w:tc>
        <w:tc>
          <w:tcPr>
            <w:tcW w:w="1750" w:type="dxa"/>
            <w:shd w:val="clear" w:color="auto" w:fill="auto"/>
            <w:vAlign w:val="center"/>
          </w:tcPr>
          <w:p w14:paraId="3B7D8D0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78382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《平板电视能效限定值及能效等级》（GB24850）</w:t>
            </w:r>
          </w:p>
        </w:tc>
      </w:tr>
      <w:tr w14:paraId="79B6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713" w:type="dxa"/>
            <w:shd w:val="clear" w:color="auto" w:fill="auto"/>
            <w:vAlign w:val="center"/>
          </w:tcPr>
          <w:p w14:paraId="68C9CCD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1167" w:type="dxa"/>
            <w:shd w:val="clear" w:color="auto" w:fill="auto"/>
            <w:vAlign w:val="center"/>
          </w:tcPr>
          <w:p w14:paraId="74F57B4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A020911视频设备</w:t>
            </w:r>
          </w:p>
        </w:tc>
        <w:tc>
          <w:tcPr>
            <w:tcW w:w="1426" w:type="dxa"/>
            <w:shd w:val="clear" w:color="auto" w:fill="auto"/>
            <w:vAlign w:val="center"/>
          </w:tcPr>
          <w:p w14:paraId="34298C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A02091107视频监控设备</w:t>
            </w:r>
          </w:p>
        </w:tc>
        <w:tc>
          <w:tcPr>
            <w:tcW w:w="1750" w:type="dxa"/>
            <w:shd w:val="clear" w:color="auto" w:fill="auto"/>
            <w:vAlign w:val="center"/>
          </w:tcPr>
          <w:p w14:paraId="6E5A3CF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监视器</w:t>
            </w:r>
          </w:p>
        </w:tc>
        <w:tc>
          <w:tcPr>
            <w:tcW w:w="4905" w:type="dxa"/>
            <w:shd w:val="clear" w:color="auto" w:fill="auto"/>
            <w:vAlign w:val="center"/>
          </w:tcPr>
          <w:p w14:paraId="493DC28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以射频信号为主要信号输入的监视器应符合《平板电视能效限定值及能效等级》（GB24850），以数字信号为主要信号输入的监视器应符合《计算机显示器能效限定值及能效等级》（GB21520）</w:t>
            </w:r>
          </w:p>
        </w:tc>
      </w:tr>
      <w:tr w14:paraId="0149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428C9866">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1167" w:type="dxa"/>
            <w:shd w:val="clear" w:color="auto" w:fill="auto"/>
            <w:vAlign w:val="center"/>
          </w:tcPr>
          <w:p w14:paraId="75E48C4F">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A031210饮食炊事机械</w:t>
            </w:r>
          </w:p>
        </w:tc>
        <w:tc>
          <w:tcPr>
            <w:tcW w:w="1426" w:type="dxa"/>
            <w:shd w:val="clear" w:color="auto" w:fill="auto"/>
            <w:vAlign w:val="center"/>
          </w:tcPr>
          <w:p w14:paraId="49A5CE7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w:t>
            </w:r>
          </w:p>
        </w:tc>
        <w:tc>
          <w:tcPr>
            <w:tcW w:w="1750" w:type="dxa"/>
            <w:shd w:val="clear" w:color="auto" w:fill="auto"/>
            <w:vAlign w:val="center"/>
          </w:tcPr>
          <w:p w14:paraId="70A10A10">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DD652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《商用燃气灶具能效限定值及能效等级》（GB30531）</w:t>
            </w:r>
          </w:p>
        </w:tc>
      </w:tr>
      <w:tr w14:paraId="091FF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13" w:type="dxa"/>
            <w:vMerge w:val="restart"/>
            <w:shd w:val="clear" w:color="auto" w:fill="auto"/>
            <w:vAlign w:val="center"/>
          </w:tcPr>
          <w:p w14:paraId="7ACAB9B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1167" w:type="dxa"/>
            <w:vMerge w:val="restart"/>
            <w:shd w:val="clear" w:color="auto" w:fill="auto"/>
            <w:vAlign w:val="center"/>
          </w:tcPr>
          <w:p w14:paraId="1BF9B71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A060805便器</w:t>
            </w:r>
          </w:p>
        </w:tc>
        <w:tc>
          <w:tcPr>
            <w:tcW w:w="1426" w:type="dxa"/>
            <w:shd w:val="clear" w:color="auto" w:fill="auto"/>
            <w:vAlign w:val="center"/>
          </w:tcPr>
          <w:p w14:paraId="3B6B627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w:t>
            </w:r>
          </w:p>
        </w:tc>
        <w:tc>
          <w:tcPr>
            <w:tcW w:w="1750" w:type="dxa"/>
            <w:shd w:val="clear" w:color="auto" w:fill="auto"/>
            <w:vAlign w:val="center"/>
          </w:tcPr>
          <w:p w14:paraId="6CB9911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09E5CBE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《坐便器水效限定值及水效等级》（GB25502）</w:t>
            </w:r>
          </w:p>
        </w:tc>
      </w:tr>
      <w:tr w14:paraId="1C20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141DEC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249BD2F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1A5FFE3E">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w:t>
            </w:r>
          </w:p>
        </w:tc>
        <w:tc>
          <w:tcPr>
            <w:tcW w:w="1750" w:type="dxa"/>
            <w:shd w:val="clear" w:color="auto" w:fill="auto"/>
            <w:vAlign w:val="center"/>
          </w:tcPr>
          <w:p w14:paraId="23A809B7">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D0D096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《蹲便器用水效率限定值及用水效率等级》（GB30717）</w:t>
            </w:r>
          </w:p>
        </w:tc>
      </w:tr>
      <w:tr w14:paraId="7C40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vMerge w:val="continue"/>
            <w:shd w:val="clear" w:color="auto" w:fill="auto"/>
            <w:vAlign w:val="center"/>
          </w:tcPr>
          <w:p w14:paraId="6EC7300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167" w:type="dxa"/>
            <w:vMerge w:val="continue"/>
            <w:shd w:val="clear" w:color="auto" w:fill="auto"/>
            <w:vAlign w:val="center"/>
          </w:tcPr>
          <w:p w14:paraId="36ACEBF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p>
        </w:tc>
        <w:tc>
          <w:tcPr>
            <w:tcW w:w="1426" w:type="dxa"/>
            <w:shd w:val="clear" w:color="auto" w:fill="auto"/>
            <w:vAlign w:val="center"/>
          </w:tcPr>
          <w:p w14:paraId="69808F1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w:t>
            </w:r>
          </w:p>
        </w:tc>
        <w:tc>
          <w:tcPr>
            <w:tcW w:w="1750" w:type="dxa"/>
            <w:shd w:val="clear" w:color="auto" w:fill="auto"/>
            <w:vAlign w:val="center"/>
          </w:tcPr>
          <w:p w14:paraId="0FFC070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22F06C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《小便器用水效率限定值及用水效率等级》（GB28377）</w:t>
            </w:r>
          </w:p>
        </w:tc>
      </w:tr>
      <w:tr w14:paraId="7A90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3E73448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1167" w:type="dxa"/>
            <w:shd w:val="clear" w:color="auto" w:fill="auto"/>
            <w:vAlign w:val="center"/>
          </w:tcPr>
          <w:p w14:paraId="7DFD859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w:t>
            </w:r>
            <w:r>
              <w:rPr>
                <w:rFonts w:hint="eastAsia" w:ascii="宋体" w:hAnsi="宋体" w:eastAsia="宋体" w:cs="宋体"/>
                <w:color w:val="auto"/>
                <w:kern w:val="0"/>
                <w:sz w:val="24"/>
                <w:szCs w:val="24"/>
                <w:highlight w:val="none"/>
              </w:rPr>
              <w:t>A060806水嘴</w:t>
            </w:r>
          </w:p>
        </w:tc>
        <w:tc>
          <w:tcPr>
            <w:tcW w:w="1426" w:type="dxa"/>
            <w:shd w:val="clear" w:color="auto" w:fill="auto"/>
            <w:vAlign w:val="center"/>
          </w:tcPr>
          <w:p w14:paraId="12EDE729">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557373D5">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62CB34C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《水嘴用水效率限定值及用水效率等级》（GB 25501）</w:t>
            </w:r>
          </w:p>
        </w:tc>
      </w:tr>
      <w:tr w14:paraId="0E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7605FE62">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1167" w:type="dxa"/>
            <w:shd w:val="clear" w:color="auto" w:fill="auto"/>
            <w:vAlign w:val="center"/>
          </w:tcPr>
          <w:p w14:paraId="16BF50CC">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A060807便器冲洗阀</w:t>
            </w:r>
          </w:p>
        </w:tc>
        <w:tc>
          <w:tcPr>
            <w:tcW w:w="1426" w:type="dxa"/>
            <w:shd w:val="clear" w:color="auto" w:fill="auto"/>
            <w:vAlign w:val="center"/>
          </w:tcPr>
          <w:p w14:paraId="20E16634">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7351ACBB">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7573027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《便器冲洗阀用水效率限定值及用水效率等级》（GB28379）</w:t>
            </w:r>
          </w:p>
        </w:tc>
      </w:tr>
      <w:tr w14:paraId="7AF52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13" w:type="dxa"/>
            <w:shd w:val="clear" w:color="auto" w:fill="auto"/>
            <w:vAlign w:val="center"/>
          </w:tcPr>
          <w:p w14:paraId="26DD953A">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w:t>
            </w:r>
          </w:p>
        </w:tc>
        <w:tc>
          <w:tcPr>
            <w:tcW w:w="1167" w:type="dxa"/>
            <w:shd w:val="clear" w:color="auto" w:fill="auto"/>
            <w:vAlign w:val="center"/>
          </w:tcPr>
          <w:p w14:paraId="3DA56C7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A060810淋浴器</w:t>
            </w:r>
          </w:p>
        </w:tc>
        <w:tc>
          <w:tcPr>
            <w:tcW w:w="1426" w:type="dxa"/>
            <w:shd w:val="clear" w:color="auto" w:fill="auto"/>
            <w:vAlign w:val="center"/>
          </w:tcPr>
          <w:p w14:paraId="6DAAD4E1">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1750" w:type="dxa"/>
            <w:shd w:val="clear" w:color="auto" w:fill="auto"/>
            <w:vAlign w:val="center"/>
          </w:tcPr>
          <w:p w14:paraId="33E95D58">
            <w:pPr>
              <w:pageBreakBefore w:val="0"/>
              <w:widowControl/>
              <w:shd w:val="clear"/>
              <w:kinsoku/>
              <w:wordWrap w:val="0"/>
              <w:overflowPunct/>
              <w:topLinePunct w:val="0"/>
              <w:bidi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tc>
        <w:tc>
          <w:tcPr>
            <w:tcW w:w="4905" w:type="dxa"/>
            <w:shd w:val="clear" w:color="auto" w:fill="auto"/>
            <w:vAlign w:val="center"/>
          </w:tcPr>
          <w:p w14:paraId="34561F9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《淋浴器用水效率限定值及用水效率等级》（GB28378）</w:t>
            </w:r>
          </w:p>
        </w:tc>
      </w:tr>
    </w:tbl>
    <w:p w14:paraId="03BA43D9">
      <w:pPr>
        <w:pStyle w:val="10"/>
        <w:pageBreakBefore w:val="0"/>
        <w:shd w:val="clear"/>
        <w:kinsoku/>
        <w:wordWrap w:val="0"/>
        <w:overflowPunct/>
        <w:topLinePunct w:val="0"/>
        <w:bidi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注：1.节能产品认证应依据相关国家标准的最新版本，依据国家标准中二级能效（水效）</w:t>
      </w:r>
      <w:r>
        <w:rPr>
          <w:rFonts w:hint="eastAsia" w:ascii="宋体" w:hAnsi="宋体" w:eastAsia="宋体" w:cs="宋体"/>
          <w:color w:val="auto"/>
          <w:sz w:val="24"/>
          <w:szCs w:val="24"/>
          <w:highlight w:val="none"/>
        </w:rPr>
        <w:t>指标。</w:t>
      </w:r>
    </w:p>
    <w:p w14:paraId="1D0F3820">
      <w:pPr>
        <w:pStyle w:val="13"/>
        <w:pageBreakBefore w:val="0"/>
        <w:shd w:val="clear"/>
        <w:kinsoku/>
        <w:wordWrap w:val="0"/>
        <w:overflowPunct/>
        <w:topLinePunct w:val="0"/>
        <w:bidi w:val="0"/>
        <w:spacing w:line="360" w:lineRule="auto"/>
        <w:jc w:val="left"/>
        <w:rPr>
          <w:rFonts w:hint="eastAsia" w:ascii="宋体" w:hAnsi="宋体" w:eastAsia="宋体" w:cs="宋体"/>
          <w:color w:val="auto"/>
          <w:sz w:val="32"/>
          <w:szCs w:val="32"/>
          <w:highlight w:val="none"/>
        </w:rPr>
      </w:pPr>
      <w:r>
        <w:rPr>
          <w:rFonts w:hint="eastAsia" w:ascii="宋体" w:hAnsi="宋体" w:eastAsia="宋体" w:cs="宋体"/>
          <w:color w:val="auto"/>
          <w:sz w:val="24"/>
          <w:szCs w:val="24"/>
          <w:highlight w:val="none"/>
        </w:rPr>
        <w:t xml:space="preserve">    2.以“★”标注的为政府强制采购产品。</w:t>
      </w: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附件2：</w:t>
      </w:r>
    </w:p>
    <w:p w14:paraId="00996246">
      <w:pPr>
        <w:pageBreakBefore w:val="0"/>
        <w:shd w:val="clear"/>
        <w:kinsoku/>
        <w:wordWrap w:val="0"/>
        <w:overflowPunct/>
        <w:topLinePunct w:val="0"/>
        <w:bidi w:val="0"/>
        <w:spacing w:line="360" w:lineRule="auto"/>
        <w:ind w:left="1871"/>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1"/>
        <w:tblW w:w="9961" w:type="dxa"/>
        <w:tblInd w:w="0" w:type="dxa"/>
        <w:tblLayout w:type="fixed"/>
        <w:tblCellMar>
          <w:top w:w="0" w:type="dxa"/>
          <w:left w:w="108" w:type="dxa"/>
          <w:bottom w:w="0" w:type="dxa"/>
          <w:right w:w="108" w:type="dxa"/>
        </w:tblCellMar>
      </w:tblPr>
      <w:tblGrid>
        <w:gridCol w:w="2082"/>
        <w:gridCol w:w="2081"/>
        <w:gridCol w:w="892"/>
        <w:gridCol w:w="1932"/>
        <w:gridCol w:w="1785"/>
        <w:gridCol w:w="1189"/>
      </w:tblGrid>
      <w:tr w14:paraId="1673E4AF">
        <w:tblPrEx>
          <w:tblCellMar>
            <w:top w:w="0" w:type="dxa"/>
            <w:left w:w="108" w:type="dxa"/>
            <w:bottom w:w="0" w:type="dxa"/>
            <w:right w:w="108" w:type="dxa"/>
          </w:tblCellMar>
        </w:tblPrEx>
        <w:trPr>
          <w:trHeight w:val="285" w:hRule="atLeast"/>
        </w:trPr>
        <w:tc>
          <w:tcPr>
            <w:tcW w:w="2082" w:type="dxa"/>
            <w:tcBorders>
              <w:top w:val="single" w:color="auto" w:sz="4" w:space="0"/>
              <w:left w:val="single" w:color="auto" w:sz="4" w:space="0"/>
              <w:bottom w:val="single" w:color="auto" w:sz="4" w:space="0"/>
              <w:right w:val="single" w:color="auto" w:sz="4" w:space="0"/>
            </w:tcBorders>
            <w:vAlign w:val="center"/>
          </w:tcPr>
          <w:p w14:paraId="030A975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行业名称</w:t>
            </w:r>
          </w:p>
        </w:tc>
        <w:tc>
          <w:tcPr>
            <w:tcW w:w="2081" w:type="dxa"/>
            <w:tcBorders>
              <w:top w:val="single" w:color="auto" w:sz="4" w:space="0"/>
              <w:left w:val="nil"/>
              <w:bottom w:val="single" w:color="auto" w:sz="4" w:space="0"/>
              <w:right w:val="single" w:color="auto" w:sz="4" w:space="0"/>
            </w:tcBorders>
            <w:vAlign w:val="center"/>
          </w:tcPr>
          <w:p w14:paraId="56660D2C">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指标名称</w:t>
            </w:r>
          </w:p>
        </w:tc>
        <w:tc>
          <w:tcPr>
            <w:tcW w:w="892" w:type="dxa"/>
            <w:tcBorders>
              <w:top w:val="single" w:color="auto" w:sz="4" w:space="0"/>
              <w:left w:val="nil"/>
              <w:bottom w:val="single" w:color="auto" w:sz="4" w:space="0"/>
              <w:right w:val="single" w:color="auto" w:sz="4" w:space="0"/>
            </w:tcBorders>
            <w:vAlign w:val="center"/>
          </w:tcPr>
          <w:p w14:paraId="7BB24E76">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计量单位</w:t>
            </w:r>
          </w:p>
        </w:tc>
        <w:tc>
          <w:tcPr>
            <w:tcW w:w="1932" w:type="dxa"/>
            <w:tcBorders>
              <w:top w:val="single" w:color="auto" w:sz="4" w:space="0"/>
              <w:left w:val="nil"/>
              <w:bottom w:val="single" w:color="auto" w:sz="4" w:space="0"/>
              <w:right w:val="single" w:color="auto" w:sz="4" w:space="0"/>
            </w:tcBorders>
            <w:vAlign w:val="center"/>
          </w:tcPr>
          <w:p w14:paraId="4E4ECCA4">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中型</w:t>
            </w:r>
          </w:p>
        </w:tc>
        <w:tc>
          <w:tcPr>
            <w:tcW w:w="1785" w:type="dxa"/>
            <w:tcBorders>
              <w:top w:val="single" w:color="auto" w:sz="4" w:space="0"/>
              <w:left w:val="nil"/>
              <w:bottom w:val="single" w:color="auto" w:sz="4" w:space="0"/>
              <w:right w:val="single" w:color="auto" w:sz="4" w:space="0"/>
            </w:tcBorders>
            <w:vAlign w:val="center"/>
          </w:tcPr>
          <w:p w14:paraId="01406A18">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小型</w:t>
            </w:r>
          </w:p>
        </w:tc>
        <w:tc>
          <w:tcPr>
            <w:tcW w:w="1189" w:type="dxa"/>
            <w:tcBorders>
              <w:top w:val="single" w:color="auto" w:sz="4" w:space="0"/>
              <w:left w:val="nil"/>
              <w:bottom w:val="single" w:color="auto" w:sz="4" w:space="0"/>
              <w:right w:val="single" w:color="auto" w:sz="4" w:space="0"/>
            </w:tcBorders>
            <w:vAlign w:val="center"/>
          </w:tcPr>
          <w:p w14:paraId="4002C39F">
            <w:pPr>
              <w:pageBreakBefore w:val="0"/>
              <w:widowControl/>
              <w:shd w:val="clear"/>
              <w:kinsoku/>
              <w:wordWrap w:val="0"/>
              <w:overflowPunct/>
              <w:topLinePunct w:val="0"/>
              <w:bidi w:val="0"/>
              <w:spacing w:line="360" w:lineRule="auto"/>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微型</w:t>
            </w:r>
          </w:p>
        </w:tc>
      </w:tr>
      <w:tr w14:paraId="1141E23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23EA8582">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农、林、牧、渔</w:t>
            </w:r>
          </w:p>
        </w:tc>
        <w:tc>
          <w:tcPr>
            <w:tcW w:w="2081" w:type="dxa"/>
            <w:tcBorders>
              <w:top w:val="nil"/>
              <w:left w:val="nil"/>
              <w:bottom w:val="single" w:color="auto" w:sz="4" w:space="0"/>
              <w:right w:val="single" w:color="auto" w:sz="4" w:space="0"/>
            </w:tcBorders>
            <w:vAlign w:val="center"/>
          </w:tcPr>
          <w:p w14:paraId="0AE566F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CDAA0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1DC7FD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1FF506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50≤Y＜500</w:t>
            </w:r>
          </w:p>
        </w:tc>
        <w:tc>
          <w:tcPr>
            <w:tcW w:w="1189" w:type="dxa"/>
            <w:tcBorders>
              <w:top w:val="nil"/>
              <w:left w:val="nil"/>
              <w:bottom w:val="single" w:color="auto" w:sz="4" w:space="0"/>
              <w:right w:val="single" w:color="auto" w:sz="4" w:space="0"/>
            </w:tcBorders>
            <w:vAlign w:val="center"/>
          </w:tcPr>
          <w:p w14:paraId="27CC8F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F03A8FF">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811967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工业</w:t>
            </w:r>
          </w:p>
        </w:tc>
        <w:tc>
          <w:tcPr>
            <w:tcW w:w="2081" w:type="dxa"/>
            <w:tcBorders>
              <w:top w:val="nil"/>
              <w:left w:val="nil"/>
              <w:bottom w:val="single" w:color="auto" w:sz="4" w:space="0"/>
              <w:right w:val="single" w:color="auto" w:sz="4" w:space="0"/>
            </w:tcBorders>
            <w:vAlign w:val="center"/>
          </w:tcPr>
          <w:p w14:paraId="4CB0D4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28DF1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91A12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87059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714E726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5A9AB4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753174F">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844667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7ACB5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A78F6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2000≤Y＜40000</w:t>
            </w:r>
          </w:p>
        </w:tc>
        <w:tc>
          <w:tcPr>
            <w:tcW w:w="1785" w:type="dxa"/>
            <w:tcBorders>
              <w:top w:val="nil"/>
              <w:left w:val="nil"/>
              <w:bottom w:val="single" w:color="auto" w:sz="4" w:space="0"/>
              <w:right w:val="single" w:color="auto" w:sz="4" w:space="0"/>
            </w:tcBorders>
            <w:vAlign w:val="center"/>
          </w:tcPr>
          <w:p w14:paraId="38C257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300≤Y＜2000</w:t>
            </w:r>
          </w:p>
        </w:tc>
        <w:tc>
          <w:tcPr>
            <w:tcW w:w="1189" w:type="dxa"/>
            <w:tcBorders>
              <w:top w:val="nil"/>
              <w:left w:val="nil"/>
              <w:bottom w:val="single" w:color="auto" w:sz="4" w:space="0"/>
              <w:right w:val="single" w:color="auto" w:sz="4" w:space="0"/>
            </w:tcBorders>
            <w:vAlign w:val="center"/>
          </w:tcPr>
          <w:p w14:paraId="7074639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47D8892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284FB7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建筑业</w:t>
            </w:r>
          </w:p>
        </w:tc>
        <w:tc>
          <w:tcPr>
            <w:tcW w:w="2081" w:type="dxa"/>
            <w:tcBorders>
              <w:top w:val="nil"/>
              <w:left w:val="nil"/>
              <w:bottom w:val="single" w:color="auto" w:sz="4" w:space="0"/>
              <w:right w:val="single" w:color="auto" w:sz="4" w:space="0"/>
            </w:tcBorders>
            <w:vAlign w:val="center"/>
          </w:tcPr>
          <w:p w14:paraId="1174F1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15022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C8485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6000≤Y＜80000</w:t>
            </w:r>
          </w:p>
        </w:tc>
        <w:tc>
          <w:tcPr>
            <w:tcW w:w="1785" w:type="dxa"/>
            <w:tcBorders>
              <w:top w:val="nil"/>
              <w:left w:val="nil"/>
              <w:bottom w:val="single" w:color="auto" w:sz="4" w:space="0"/>
              <w:right w:val="single" w:color="auto" w:sz="4" w:space="0"/>
            </w:tcBorders>
            <w:vAlign w:val="center"/>
          </w:tcPr>
          <w:p w14:paraId="4C9860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300≤Y＜6000</w:t>
            </w:r>
          </w:p>
        </w:tc>
        <w:tc>
          <w:tcPr>
            <w:tcW w:w="1189" w:type="dxa"/>
            <w:tcBorders>
              <w:top w:val="nil"/>
              <w:left w:val="nil"/>
              <w:bottom w:val="single" w:color="auto" w:sz="4" w:space="0"/>
              <w:right w:val="single" w:color="auto" w:sz="4" w:space="0"/>
            </w:tcBorders>
            <w:vAlign w:val="center"/>
          </w:tcPr>
          <w:p w14:paraId="5F9BB1B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Y＜300</w:t>
            </w:r>
          </w:p>
        </w:tc>
      </w:tr>
      <w:tr w14:paraId="508F209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3CEC7D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731E2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84E552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685F4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5000≤Z＜80000</w:t>
            </w:r>
          </w:p>
        </w:tc>
        <w:tc>
          <w:tcPr>
            <w:tcW w:w="1785" w:type="dxa"/>
            <w:tcBorders>
              <w:top w:val="nil"/>
              <w:left w:val="nil"/>
              <w:bottom w:val="single" w:color="auto" w:sz="4" w:space="0"/>
              <w:right w:val="single" w:color="auto" w:sz="4" w:space="0"/>
            </w:tcBorders>
            <w:vAlign w:val="center"/>
          </w:tcPr>
          <w:p w14:paraId="365A41B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300≤Z＜5000</w:t>
            </w:r>
          </w:p>
        </w:tc>
        <w:tc>
          <w:tcPr>
            <w:tcW w:w="1189" w:type="dxa"/>
            <w:tcBorders>
              <w:top w:val="nil"/>
              <w:left w:val="nil"/>
              <w:bottom w:val="single" w:color="auto" w:sz="4" w:space="0"/>
              <w:right w:val="single" w:color="auto" w:sz="4" w:space="0"/>
            </w:tcBorders>
            <w:vAlign w:val="center"/>
          </w:tcPr>
          <w:p w14:paraId="4FE89F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Z＜300</w:t>
            </w:r>
          </w:p>
        </w:tc>
      </w:tr>
      <w:tr w14:paraId="4728CC15">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A011E7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批发业</w:t>
            </w:r>
          </w:p>
        </w:tc>
        <w:tc>
          <w:tcPr>
            <w:tcW w:w="2081" w:type="dxa"/>
            <w:tcBorders>
              <w:top w:val="nil"/>
              <w:left w:val="nil"/>
              <w:bottom w:val="single" w:color="auto" w:sz="4" w:space="0"/>
              <w:right w:val="single" w:color="auto" w:sz="4" w:space="0"/>
            </w:tcBorders>
            <w:vAlign w:val="center"/>
          </w:tcPr>
          <w:p w14:paraId="3C0F3D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24AFC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EF20D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20≤X＜200</w:t>
            </w:r>
          </w:p>
        </w:tc>
        <w:tc>
          <w:tcPr>
            <w:tcW w:w="1785" w:type="dxa"/>
            <w:tcBorders>
              <w:top w:val="nil"/>
              <w:left w:val="nil"/>
              <w:bottom w:val="single" w:color="auto" w:sz="4" w:space="0"/>
              <w:right w:val="single" w:color="auto" w:sz="4" w:space="0"/>
            </w:tcBorders>
            <w:vAlign w:val="center"/>
          </w:tcPr>
          <w:p w14:paraId="3FEF40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5≤X＜20</w:t>
            </w:r>
          </w:p>
        </w:tc>
        <w:tc>
          <w:tcPr>
            <w:tcW w:w="1189" w:type="dxa"/>
            <w:tcBorders>
              <w:top w:val="nil"/>
              <w:left w:val="nil"/>
              <w:bottom w:val="single" w:color="auto" w:sz="4" w:space="0"/>
              <w:right w:val="single" w:color="auto" w:sz="4" w:space="0"/>
            </w:tcBorders>
            <w:vAlign w:val="center"/>
          </w:tcPr>
          <w:p w14:paraId="2C19C23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X＜5</w:t>
            </w:r>
          </w:p>
        </w:tc>
      </w:tr>
      <w:tr w14:paraId="4FE86CA2">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A6C3B0D">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62A3DA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4A789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261A367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5000≤Y＜40000</w:t>
            </w:r>
          </w:p>
        </w:tc>
        <w:tc>
          <w:tcPr>
            <w:tcW w:w="1785" w:type="dxa"/>
            <w:tcBorders>
              <w:top w:val="nil"/>
              <w:left w:val="nil"/>
              <w:bottom w:val="single" w:color="auto" w:sz="4" w:space="0"/>
              <w:right w:val="single" w:color="auto" w:sz="4" w:space="0"/>
            </w:tcBorders>
            <w:vAlign w:val="center"/>
          </w:tcPr>
          <w:p w14:paraId="1AC5943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189" w:type="dxa"/>
            <w:tcBorders>
              <w:top w:val="nil"/>
              <w:left w:val="nil"/>
              <w:bottom w:val="single" w:color="auto" w:sz="4" w:space="0"/>
              <w:right w:val="single" w:color="auto" w:sz="4" w:space="0"/>
            </w:tcBorders>
            <w:vAlign w:val="center"/>
          </w:tcPr>
          <w:p w14:paraId="7398BEB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Y＜1000</w:t>
            </w:r>
          </w:p>
        </w:tc>
      </w:tr>
      <w:tr w14:paraId="562734E4">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797528B7">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零售业</w:t>
            </w:r>
          </w:p>
        </w:tc>
        <w:tc>
          <w:tcPr>
            <w:tcW w:w="2081" w:type="dxa"/>
            <w:tcBorders>
              <w:top w:val="nil"/>
              <w:left w:val="nil"/>
              <w:bottom w:val="single" w:color="auto" w:sz="4" w:space="0"/>
              <w:right w:val="single" w:color="auto" w:sz="4" w:space="0"/>
            </w:tcBorders>
            <w:vAlign w:val="center"/>
          </w:tcPr>
          <w:p w14:paraId="2B2773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2554D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1ABC02E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50≤X＜300</w:t>
            </w:r>
          </w:p>
        </w:tc>
        <w:tc>
          <w:tcPr>
            <w:tcW w:w="1785" w:type="dxa"/>
            <w:tcBorders>
              <w:top w:val="nil"/>
              <w:left w:val="nil"/>
              <w:bottom w:val="single" w:color="auto" w:sz="4" w:space="0"/>
              <w:right w:val="single" w:color="auto" w:sz="4" w:space="0"/>
            </w:tcBorders>
            <w:vAlign w:val="center"/>
          </w:tcPr>
          <w:p w14:paraId="29D22FC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10≤X＜50</w:t>
            </w:r>
          </w:p>
        </w:tc>
        <w:tc>
          <w:tcPr>
            <w:tcW w:w="1189" w:type="dxa"/>
            <w:tcBorders>
              <w:top w:val="nil"/>
              <w:left w:val="nil"/>
              <w:bottom w:val="single" w:color="auto" w:sz="4" w:space="0"/>
              <w:right w:val="single" w:color="auto" w:sz="4" w:space="0"/>
            </w:tcBorders>
            <w:vAlign w:val="center"/>
          </w:tcPr>
          <w:p w14:paraId="081239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2AC716E">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4158A737">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AF3EE8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539E7B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39C1AF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500≤Y＜20000</w:t>
            </w:r>
          </w:p>
        </w:tc>
        <w:tc>
          <w:tcPr>
            <w:tcW w:w="1785" w:type="dxa"/>
            <w:tcBorders>
              <w:top w:val="nil"/>
              <w:left w:val="nil"/>
              <w:bottom w:val="single" w:color="auto" w:sz="4" w:space="0"/>
              <w:right w:val="single" w:color="auto" w:sz="4" w:space="0"/>
            </w:tcBorders>
            <w:vAlign w:val="center"/>
          </w:tcPr>
          <w:p w14:paraId="45D9B30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100≤Y＜500</w:t>
            </w:r>
          </w:p>
        </w:tc>
        <w:tc>
          <w:tcPr>
            <w:tcW w:w="1189" w:type="dxa"/>
            <w:tcBorders>
              <w:top w:val="nil"/>
              <w:left w:val="nil"/>
              <w:bottom w:val="single" w:color="auto" w:sz="4" w:space="0"/>
              <w:right w:val="single" w:color="auto" w:sz="4" w:space="0"/>
            </w:tcBorders>
            <w:vAlign w:val="center"/>
          </w:tcPr>
          <w:p w14:paraId="6200690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FCA13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25EE6C4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交通运输业</w:t>
            </w:r>
          </w:p>
        </w:tc>
        <w:tc>
          <w:tcPr>
            <w:tcW w:w="2081" w:type="dxa"/>
            <w:tcBorders>
              <w:top w:val="nil"/>
              <w:left w:val="nil"/>
              <w:bottom w:val="single" w:color="auto" w:sz="4" w:space="0"/>
              <w:right w:val="single" w:color="auto" w:sz="4" w:space="0"/>
            </w:tcBorders>
            <w:vAlign w:val="center"/>
          </w:tcPr>
          <w:p w14:paraId="107534D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33596D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05E1DAC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46BE742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4A35E6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4DE511E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8E5F6E">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0D6BD8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F0A5B5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C0E10D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3000≤Y＜30000</w:t>
            </w:r>
          </w:p>
        </w:tc>
        <w:tc>
          <w:tcPr>
            <w:tcW w:w="1785" w:type="dxa"/>
            <w:tcBorders>
              <w:top w:val="nil"/>
              <w:left w:val="nil"/>
              <w:bottom w:val="single" w:color="auto" w:sz="4" w:space="0"/>
              <w:right w:val="single" w:color="auto" w:sz="4" w:space="0"/>
            </w:tcBorders>
            <w:vAlign w:val="center"/>
          </w:tcPr>
          <w:p w14:paraId="302D9B9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200≤Y＜3000</w:t>
            </w:r>
          </w:p>
        </w:tc>
        <w:tc>
          <w:tcPr>
            <w:tcW w:w="1189" w:type="dxa"/>
            <w:tcBorders>
              <w:top w:val="nil"/>
              <w:left w:val="nil"/>
              <w:bottom w:val="single" w:color="auto" w:sz="4" w:space="0"/>
              <w:right w:val="single" w:color="auto" w:sz="4" w:space="0"/>
            </w:tcBorders>
            <w:vAlign w:val="center"/>
          </w:tcPr>
          <w:p w14:paraId="4E4FA2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w:t>
            </w:r>
          </w:p>
        </w:tc>
      </w:tr>
      <w:tr w14:paraId="346CDE2B">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95DBCA">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仓储业</w:t>
            </w:r>
          </w:p>
        </w:tc>
        <w:tc>
          <w:tcPr>
            <w:tcW w:w="2081" w:type="dxa"/>
            <w:tcBorders>
              <w:top w:val="nil"/>
              <w:left w:val="nil"/>
              <w:bottom w:val="single" w:color="auto" w:sz="4" w:space="0"/>
              <w:right w:val="single" w:color="auto" w:sz="4" w:space="0"/>
            </w:tcBorders>
            <w:vAlign w:val="center"/>
          </w:tcPr>
          <w:p w14:paraId="309C6F9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4DA84EB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3F50926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w:t>
            </w:r>
          </w:p>
        </w:tc>
        <w:tc>
          <w:tcPr>
            <w:tcW w:w="1785" w:type="dxa"/>
            <w:tcBorders>
              <w:top w:val="nil"/>
              <w:left w:val="nil"/>
              <w:bottom w:val="single" w:color="auto" w:sz="4" w:space="0"/>
              <w:right w:val="single" w:color="auto" w:sz="4" w:space="0"/>
            </w:tcBorders>
            <w:vAlign w:val="center"/>
          </w:tcPr>
          <w:p w14:paraId="22DFDB1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20≤X＜100</w:t>
            </w:r>
          </w:p>
        </w:tc>
        <w:tc>
          <w:tcPr>
            <w:tcW w:w="1189" w:type="dxa"/>
            <w:tcBorders>
              <w:top w:val="nil"/>
              <w:left w:val="nil"/>
              <w:bottom w:val="single" w:color="auto" w:sz="4" w:space="0"/>
              <w:right w:val="single" w:color="auto" w:sz="4" w:space="0"/>
            </w:tcBorders>
            <w:vAlign w:val="center"/>
          </w:tcPr>
          <w:p w14:paraId="0D201B6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23B249D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7371F6F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4082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088D2E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A9DF06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1000≤Y＜30000</w:t>
            </w:r>
          </w:p>
        </w:tc>
        <w:tc>
          <w:tcPr>
            <w:tcW w:w="1785" w:type="dxa"/>
            <w:tcBorders>
              <w:top w:val="nil"/>
              <w:left w:val="nil"/>
              <w:bottom w:val="single" w:color="auto" w:sz="4" w:space="0"/>
              <w:right w:val="single" w:color="auto" w:sz="4" w:space="0"/>
            </w:tcBorders>
            <w:vAlign w:val="center"/>
          </w:tcPr>
          <w:p w14:paraId="5A2C0C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6A67B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70BAC230">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C4ECDD6">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邮政业</w:t>
            </w:r>
          </w:p>
        </w:tc>
        <w:tc>
          <w:tcPr>
            <w:tcW w:w="2081" w:type="dxa"/>
            <w:tcBorders>
              <w:top w:val="nil"/>
              <w:left w:val="nil"/>
              <w:bottom w:val="single" w:color="auto" w:sz="4" w:space="0"/>
              <w:right w:val="single" w:color="auto" w:sz="4" w:space="0"/>
            </w:tcBorders>
            <w:vAlign w:val="center"/>
          </w:tcPr>
          <w:p w14:paraId="2AE86B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35E9B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26DFF3C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35362CE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20≤X＜300</w:t>
            </w:r>
          </w:p>
        </w:tc>
        <w:tc>
          <w:tcPr>
            <w:tcW w:w="1189" w:type="dxa"/>
            <w:tcBorders>
              <w:top w:val="nil"/>
              <w:left w:val="nil"/>
              <w:bottom w:val="single" w:color="auto" w:sz="4" w:space="0"/>
              <w:right w:val="single" w:color="auto" w:sz="4" w:space="0"/>
            </w:tcBorders>
            <w:vAlign w:val="center"/>
          </w:tcPr>
          <w:p w14:paraId="5F3ADA2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X＜20</w:t>
            </w:r>
          </w:p>
        </w:tc>
      </w:tr>
      <w:tr w14:paraId="7885BD0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3595938">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4E989A5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5E5182C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7AE7981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2000≤Y＜30000</w:t>
            </w:r>
          </w:p>
        </w:tc>
        <w:tc>
          <w:tcPr>
            <w:tcW w:w="1785" w:type="dxa"/>
            <w:tcBorders>
              <w:top w:val="nil"/>
              <w:left w:val="nil"/>
              <w:bottom w:val="single" w:color="auto" w:sz="4" w:space="0"/>
              <w:right w:val="single" w:color="auto" w:sz="4" w:space="0"/>
            </w:tcBorders>
            <w:vAlign w:val="center"/>
          </w:tcPr>
          <w:p w14:paraId="0D71B36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7A5FEB9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459642CA">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7A9CA8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住宿业</w:t>
            </w:r>
          </w:p>
        </w:tc>
        <w:tc>
          <w:tcPr>
            <w:tcW w:w="2081" w:type="dxa"/>
            <w:tcBorders>
              <w:top w:val="nil"/>
              <w:left w:val="nil"/>
              <w:bottom w:val="single" w:color="auto" w:sz="4" w:space="0"/>
              <w:right w:val="single" w:color="auto" w:sz="4" w:space="0"/>
            </w:tcBorders>
            <w:vAlign w:val="center"/>
          </w:tcPr>
          <w:p w14:paraId="087055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27C344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0AAF1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9FA710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D9AC14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6228A37">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26C90D5B">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6D93DC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06A9E84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67FB676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4E67E3D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2C40991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20130FDC">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608A3CF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餐饮业</w:t>
            </w:r>
          </w:p>
        </w:tc>
        <w:tc>
          <w:tcPr>
            <w:tcW w:w="2081" w:type="dxa"/>
            <w:tcBorders>
              <w:top w:val="nil"/>
              <w:left w:val="nil"/>
              <w:bottom w:val="single" w:color="auto" w:sz="4" w:space="0"/>
              <w:right w:val="single" w:color="auto" w:sz="4" w:space="0"/>
            </w:tcBorders>
            <w:vAlign w:val="center"/>
          </w:tcPr>
          <w:p w14:paraId="19EB431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098A30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AB88CD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03DA5EC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593BCBA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394AC51">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93FA1E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1E0EB07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6F6C8D6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9E77BE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2000≤Y＜10000</w:t>
            </w:r>
          </w:p>
        </w:tc>
        <w:tc>
          <w:tcPr>
            <w:tcW w:w="1785" w:type="dxa"/>
            <w:tcBorders>
              <w:top w:val="nil"/>
              <w:left w:val="nil"/>
              <w:bottom w:val="single" w:color="auto" w:sz="4" w:space="0"/>
              <w:right w:val="single" w:color="auto" w:sz="4" w:space="0"/>
            </w:tcBorders>
            <w:vAlign w:val="center"/>
          </w:tcPr>
          <w:p w14:paraId="6FD1D14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100≤Y＜2000</w:t>
            </w:r>
          </w:p>
        </w:tc>
        <w:tc>
          <w:tcPr>
            <w:tcW w:w="1189" w:type="dxa"/>
            <w:tcBorders>
              <w:top w:val="nil"/>
              <w:left w:val="nil"/>
              <w:bottom w:val="single" w:color="auto" w:sz="4" w:space="0"/>
              <w:right w:val="single" w:color="auto" w:sz="4" w:space="0"/>
            </w:tcBorders>
            <w:vAlign w:val="center"/>
          </w:tcPr>
          <w:p w14:paraId="5033395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1EB1EB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584DBBE8">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信息传输业</w:t>
            </w:r>
          </w:p>
        </w:tc>
        <w:tc>
          <w:tcPr>
            <w:tcW w:w="2081" w:type="dxa"/>
            <w:tcBorders>
              <w:top w:val="nil"/>
              <w:left w:val="nil"/>
              <w:bottom w:val="single" w:color="auto" w:sz="4" w:space="0"/>
              <w:right w:val="single" w:color="auto" w:sz="4" w:space="0"/>
            </w:tcBorders>
            <w:vAlign w:val="center"/>
          </w:tcPr>
          <w:p w14:paraId="1376FE6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7CEE94A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2AFCE8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100≤X＜2000</w:t>
            </w:r>
          </w:p>
        </w:tc>
        <w:tc>
          <w:tcPr>
            <w:tcW w:w="1785" w:type="dxa"/>
            <w:tcBorders>
              <w:top w:val="nil"/>
              <w:left w:val="nil"/>
              <w:bottom w:val="single" w:color="auto" w:sz="4" w:space="0"/>
              <w:right w:val="single" w:color="auto" w:sz="4" w:space="0"/>
            </w:tcBorders>
            <w:vAlign w:val="center"/>
          </w:tcPr>
          <w:p w14:paraId="65BBEEB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234B3CD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1816D82B">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5F167DB1">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FE0770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760460F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57850C9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1000≤Y＜100000</w:t>
            </w:r>
          </w:p>
        </w:tc>
        <w:tc>
          <w:tcPr>
            <w:tcW w:w="1785" w:type="dxa"/>
            <w:tcBorders>
              <w:top w:val="nil"/>
              <w:left w:val="nil"/>
              <w:bottom w:val="single" w:color="auto" w:sz="4" w:space="0"/>
              <w:right w:val="single" w:color="auto" w:sz="4" w:space="0"/>
            </w:tcBorders>
            <w:vAlign w:val="center"/>
          </w:tcPr>
          <w:p w14:paraId="3FE5AD4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100≤Y＜1000</w:t>
            </w:r>
          </w:p>
        </w:tc>
        <w:tc>
          <w:tcPr>
            <w:tcW w:w="1189" w:type="dxa"/>
            <w:tcBorders>
              <w:top w:val="nil"/>
              <w:left w:val="nil"/>
              <w:bottom w:val="single" w:color="auto" w:sz="4" w:space="0"/>
              <w:right w:val="single" w:color="auto" w:sz="4" w:space="0"/>
            </w:tcBorders>
            <w:vAlign w:val="center"/>
          </w:tcPr>
          <w:p w14:paraId="4921F9E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0DEEE8B6">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514AF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软件和信息技术服务业</w:t>
            </w:r>
          </w:p>
        </w:tc>
        <w:tc>
          <w:tcPr>
            <w:tcW w:w="2081" w:type="dxa"/>
            <w:tcBorders>
              <w:top w:val="nil"/>
              <w:left w:val="nil"/>
              <w:bottom w:val="single" w:color="auto" w:sz="4" w:space="0"/>
              <w:right w:val="single" w:color="auto" w:sz="4" w:space="0"/>
            </w:tcBorders>
            <w:vAlign w:val="center"/>
          </w:tcPr>
          <w:p w14:paraId="3ED77E9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693658C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7E8AC0F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3873F0A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098DC5F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756BDF3D">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3DBE0689">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9FA999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4E5986E3">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0C3662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1000≤Y＜10000</w:t>
            </w:r>
          </w:p>
        </w:tc>
        <w:tc>
          <w:tcPr>
            <w:tcW w:w="1785" w:type="dxa"/>
            <w:tcBorders>
              <w:top w:val="nil"/>
              <w:left w:val="nil"/>
              <w:bottom w:val="single" w:color="auto" w:sz="4" w:space="0"/>
              <w:right w:val="single" w:color="auto" w:sz="4" w:space="0"/>
            </w:tcBorders>
            <w:vAlign w:val="center"/>
          </w:tcPr>
          <w:p w14:paraId="1556B3D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50≤Y＜1000</w:t>
            </w:r>
          </w:p>
        </w:tc>
        <w:tc>
          <w:tcPr>
            <w:tcW w:w="1189" w:type="dxa"/>
            <w:tcBorders>
              <w:top w:val="nil"/>
              <w:left w:val="nil"/>
              <w:bottom w:val="single" w:color="auto" w:sz="4" w:space="0"/>
              <w:right w:val="single" w:color="auto" w:sz="4" w:space="0"/>
            </w:tcBorders>
            <w:vAlign w:val="center"/>
          </w:tcPr>
          <w:p w14:paraId="409286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w:t>
            </w:r>
          </w:p>
        </w:tc>
      </w:tr>
      <w:tr w14:paraId="25D06C12">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4330EAE4">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房地产开发经营</w:t>
            </w:r>
          </w:p>
        </w:tc>
        <w:tc>
          <w:tcPr>
            <w:tcW w:w="2081" w:type="dxa"/>
            <w:tcBorders>
              <w:top w:val="nil"/>
              <w:left w:val="nil"/>
              <w:bottom w:val="single" w:color="auto" w:sz="4" w:space="0"/>
              <w:right w:val="single" w:color="auto" w:sz="4" w:space="0"/>
            </w:tcBorders>
            <w:vAlign w:val="center"/>
          </w:tcPr>
          <w:p w14:paraId="15BEC52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9CC07D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3F51FD72">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1000≤Y＜200000</w:t>
            </w:r>
          </w:p>
        </w:tc>
        <w:tc>
          <w:tcPr>
            <w:tcW w:w="1785" w:type="dxa"/>
            <w:tcBorders>
              <w:top w:val="nil"/>
              <w:left w:val="nil"/>
              <w:bottom w:val="single" w:color="auto" w:sz="4" w:space="0"/>
              <w:right w:val="single" w:color="auto" w:sz="4" w:space="0"/>
            </w:tcBorders>
            <w:vAlign w:val="center"/>
          </w:tcPr>
          <w:p w14:paraId="23AFC28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100≤X＜1000</w:t>
            </w:r>
          </w:p>
        </w:tc>
        <w:tc>
          <w:tcPr>
            <w:tcW w:w="1189" w:type="dxa"/>
            <w:tcBorders>
              <w:top w:val="nil"/>
              <w:left w:val="nil"/>
              <w:bottom w:val="single" w:color="auto" w:sz="4" w:space="0"/>
              <w:right w:val="single" w:color="auto" w:sz="4" w:space="0"/>
            </w:tcBorders>
            <w:vAlign w:val="center"/>
          </w:tcPr>
          <w:p w14:paraId="36F2794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77557D73">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67D3658C">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22D7648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7E7E5CC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5EEB7E4">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5000≤Z＜10000</w:t>
            </w:r>
          </w:p>
        </w:tc>
        <w:tc>
          <w:tcPr>
            <w:tcW w:w="1785" w:type="dxa"/>
            <w:tcBorders>
              <w:top w:val="nil"/>
              <w:left w:val="nil"/>
              <w:bottom w:val="single" w:color="auto" w:sz="4" w:space="0"/>
              <w:right w:val="single" w:color="auto" w:sz="4" w:space="0"/>
            </w:tcBorders>
            <w:vAlign w:val="center"/>
          </w:tcPr>
          <w:p w14:paraId="515A5CE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2000≤Y＜5000</w:t>
            </w:r>
          </w:p>
        </w:tc>
        <w:tc>
          <w:tcPr>
            <w:tcW w:w="1189" w:type="dxa"/>
            <w:tcBorders>
              <w:top w:val="nil"/>
              <w:left w:val="nil"/>
              <w:bottom w:val="single" w:color="auto" w:sz="4" w:space="0"/>
              <w:right w:val="single" w:color="auto" w:sz="4" w:space="0"/>
            </w:tcBorders>
            <w:vAlign w:val="center"/>
          </w:tcPr>
          <w:p w14:paraId="283653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Y＜2000</w:t>
            </w:r>
          </w:p>
        </w:tc>
      </w:tr>
      <w:tr w14:paraId="47F46F9D">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17711261">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物业管理</w:t>
            </w:r>
          </w:p>
        </w:tc>
        <w:tc>
          <w:tcPr>
            <w:tcW w:w="2081" w:type="dxa"/>
            <w:tcBorders>
              <w:top w:val="nil"/>
              <w:left w:val="nil"/>
              <w:bottom w:val="single" w:color="auto" w:sz="4" w:space="0"/>
              <w:right w:val="single" w:color="auto" w:sz="4" w:space="0"/>
            </w:tcBorders>
            <w:vAlign w:val="center"/>
          </w:tcPr>
          <w:p w14:paraId="10623AA9">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5D9D46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66F1B01B">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300≤X＜1000</w:t>
            </w:r>
          </w:p>
        </w:tc>
        <w:tc>
          <w:tcPr>
            <w:tcW w:w="1785" w:type="dxa"/>
            <w:tcBorders>
              <w:top w:val="nil"/>
              <w:left w:val="nil"/>
              <w:bottom w:val="single" w:color="auto" w:sz="4" w:space="0"/>
              <w:right w:val="single" w:color="auto" w:sz="4" w:space="0"/>
            </w:tcBorders>
            <w:vAlign w:val="center"/>
          </w:tcPr>
          <w:p w14:paraId="76B44CC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189" w:type="dxa"/>
            <w:tcBorders>
              <w:top w:val="nil"/>
              <w:left w:val="nil"/>
              <w:bottom w:val="single" w:color="auto" w:sz="4" w:space="0"/>
              <w:right w:val="single" w:color="auto" w:sz="4" w:space="0"/>
            </w:tcBorders>
            <w:vAlign w:val="center"/>
          </w:tcPr>
          <w:p w14:paraId="23C64757">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X＜100</w:t>
            </w:r>
          </w:p>
        </w:tc>
      </w:tr>
      <w:tr w14:paraId="651173AF">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B7B5FE5">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34B3418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营业收入（Y）</w:t>
            </w:r>
          </w:p>
        </w:tc>
        <w:tc>
          <w:tcPr>
            <w:tcW w:w="892" w:type="dxa"/>
            <w:tcBorders>
              <w:top w:val="nil"/>
              <w:left w:val="nil"/>
              <w:bottom w:val="single" w:color="auto" w:sz="4" w:space="0"/>
              <w:right w:val="single" w:color="auto" w:sz="4" w:space="0"/>
            </w:tcBorders>
            <w:vAlign w:val="center"/>
          </w:tcPr>
          <w:p w14:paraId="255D76B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15C299A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1000≤Y＜5000</w:t>
            </w:r>
          </w:p>
        </w:tc>
        <w:tc>
          <w:tcPr>
            <w:tcW w:w="1785" w:type="dxa"/>
            <w:tcBorders>
              <w:top w:val="nil"/>
              <w:left w:val="nil"/>
              <w:bottom w:val="single" w:color="auto" w:sz="4" w:space="0"/>
              <w:right w:val="single" w:color="auto" w:sz="4" w:space="0"/>
            </w:tcBorders>
            <w:vAlign w:val="center"/>
          </w:tcPr>
          <w:p w14:paraId="75176A1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500≤Y＜1000</w:t>
            </w:r>
          </w:p>
        </w:tc>
        <w:tc>
          <w:tcPr>
            <w:tcW w:w="1189" w:type="dxa"/>
            <w:tcBorders>
              <w:top w:val="nil"/>
              <w:left w:val="nil"/>
              <w:bottom w:val="single" w:color="auto" w:sz="4" w:space="0"/>
              <w:right w:val="single" w:color="auto" w:sz="4" w:space="0"/>
            </w:tcBorders>
            <w:vAlign w:val="center"/>
          </w:tcPr>
          <w:p w14:paraId="7411D95D">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Y＜500</w:t>
            </w:r>
          </w:p>
        </w:tc>
      </w:tr>
      <w:tr w14:paraId="189CE3B7">
        <w:tblPrEx>
          <w:tblCellMar>
            <w:top w:w="0" w:type="dxa"/>
            <w:left w:w="108" w:type="dxa"/>
            <w:bottom w:w="0" w:type="dxa"/>
            <w:right w:w="108" w:type="dxa"/>
          </w:tblCellMar>
        </w:tblPrEx>
        <w:trPr>
          <w:trHeight w:val="225" w:hRule="atLeast"/>
        </w:trPr>
        <w:tc>
          <w:tcPr>
            <w:tcW w:w="2082" w:type="dxa"/>
            <w:vMerge w:val="restart"/>
            <w:tcBorders>
              <w:top w:val="nil"/>
              <w:left w:val="single" w:color="auto" w:sz="4" w:space="0"/>
              <w:bottom w:val="single" w:color="auto" w:sz="4" w:space="0"/>
              <w:right w:val="single" w:color="auto" w:sz="4" w:space="0"/>
            </w:tcBorders>
            <w:vAlign w:val="bottom"/>
          </w:tcPr>
          <w:p w14:paraId="31EC70F3">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租赁和商务服务业</w:t>
            </w:r>
          </w:p>
        </w:tc>
        <w:tc>
          <w:tcPr>
            <w:tcW w:w="2081" w:type="dxa"/>
            <w:tcBorders>
              <w:top w:val="nil"/>
              <w:left w:val="nil"/>
              <w:bottom w:val="single" w:color="auto" w:sz="4" w:space="0"/>
              <w:right w:val="single" w:color="auto" w:sz="4" w:space="0"/>
            </w:tcBorders>
            <w:vAlign w:val="center"/>
          </w:tcPr>
          <w:p w14:paraId="47B3A368">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27DAD92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5EDC2CFC">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24AAFFB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326FFEE0">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r w14:paraId="4733C7A8">
        <w:tblPrEx>
          <w:tblCellMar>
            <w:top w:w="0" w:type="dxa"/>
            <w:left w:w="108" w:type="dxa"/>
            <w:bottom w:w="0" w:type="dxa"/>
            <w:right w:w="108" w:type="dxa"/>
          </w:tblCellMar>
        </w:tblPrEx>
        <w:trPr>
          <w:trHeight w:val="225" w:hRule="atLeast"/>
        </w:trPr>
        <w:tc>
          <w:tcPr>
            <w:tcW w:w="2082" w:type="dxa"/>
            <w:vMerge w:val="continue"/>
            <w:tcBorders>
              <w:top w:val="nil"/>
              <w:left w:val="single" w:color="auto" w:sz="4" w:space="0"/>
              <w:bottom w:val="single" w:color="auto" w:sz="4" w:space="0"/>
              <w:right w:val="single" w:color="auto" w:sz="4" w:space="0"/>
            </w:tcBorders>
            <w:vAlign w:val="center"/>
          </w:tcPr>
          <w:p w14:paraId="125AEE90">
            <w:pPr>
              <w:pageBreakBefore w:val="0"/>
              <w:widowControl/>
              <w:shd w:val="clear"/>
              <w:kinsoku/>
              <w:wordWrap w:val="0"/>
              <w:overflowPunct/>
              <w:topLinePunct w:val="0"/>
              <w:bidi w:val="0"/>
              <w:spacing w:line="360" w:lineRule="auto"/>
              <w:jc w:val="left"/>
              <w:rPr>
                <w:rFonts w:hint="eastAsia" w:ascii="宋体" w:hAnsi="宋体" w:eastAsia="宋体" w:cs="宋体"/>
                <w:b/>
                <w:bCs/>
                <w:color w:val="auto"/>
                <w:kern w:val="0"/>
                <w:sz w:val="24"/>
                <w:szCs w:val="24"/>
                <w:highlight w:val="none"/>
              </w:rPr>
            </w:pPr>
          </w:p>
        </w:tc>
        <w:tc>
          <w:tcPr>
            <w:tcW w:w="2081" w:type="dxa"/>
            <w:tcBorders>
              <w:top w:val="nil"/>
              <w:left w:val="nil"/>
              <w:bottom w:val="single" w:color="auto" w:sz="4" w:space="0"/>
              <w:right w:val="single" w:color="auto" w:sz="4" w:space="0"/>
            </w:tcBorders>
            <w:vAlign w:val="center"/>
          </w:tcPr>
          <w:p w14:paraId="7DB4848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资产总额（Z）</w:t>
            </w:r>
          </w:p>
        </w:tc>
        <w:tc>
          <w:tcPr>
            <w:tcW w:w="892" w:type="dxa"/>
            <w:tcBorders>
              <w:top w:val="nil"/>
              <w:left w:val="nil"/>
              <w:bottom w:val="single" w:color="auto" w:sz="4" w:space="0"/>
              <w:right w:val="single" w:color="auto" w:sz="4" w:space="0"/>
            </w:tcBorders>
            <w:vAlign w:val="center"/>
          </w:tcPr>
          <w:p w14:paraId="4E6BDC5F">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万元</w:t>
            </w:r>
          </w:p>
        </w:tc>
        <w:tc>
          <w:tcPr>
            <w:tcW w:w="1932" w:type="dxa"/>
            <w:tcBorders>
              <w:top w:val="nil"/>
              <w:left w:val="nil"/>
              <w:bottom w:val="single" w:color="auto" w:sz="4" w:space="0"/>
              <w:right w:val="single" w:color="auto" w:sz="4" w:space="0"/>
            </w:tcBorders>
            <w:vAlign w:val="center"/>
          </w:tcPr>
          <w:p w14:paraId="48A5FFE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8000≤Z＜120000</w:t>
            </w:r>
          </w:p>
        </w:tc>
        <w:tc>
          <w:tcPr>
            <w:tcW w:w="1785" w:type="dxa"/>
            <w:tcBorders>
              <w:top w:val="nil"/>
              <w:left w:val="nil"/>
              <w:bottom w:val="single" w:color="auto" w:sz="4" w:space="0"/>
              <w:right w:val="single" w:color="auto" w:sz="4" w:space="0"/>
            </w:tcBorders>
            <w:vAlign w:val="center"/>
          </w:tcPr>
          <w:p w14:paraId="2460123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100≤Z＜8000</w:t>
            </w:r>
          </w:p>
        </w:tc>
        <w:tc>
          <w:tcPr>
            <w:tcW w:w="1189" w:type="dxa"/>
            <w:tcBorders>
              <w:top w:val="nil"/>
              <w:left w:val="nil"/>
              <w:bottom w:val="single" w:color="auto" w:sz="4" w:space="0"/>
              <w:right w:val="single" w:color="auto" w:sz="4" w:space="0"/>
            </w:tcBorders>
            <w:vAlign w:val="center"/>
          </w:tcPr>
          <w:p w14:paraId="1ADEA59E">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Y＜100</w:t>
            </w:r>
          </w:p>
        </w:tc>
      </w:tr>
      <w:tr w14:paraId="62E8E9F3">
        <w:tblPrEx>
          <w:tblCellMar>
            <w:top w:w="0" w:type="dxa"/>
            <w:left w:w="108" w:type="dxa"/>
            <w:bottom w:w="0" w:type="dxa"/>
            <w:right w:w="108" w:type="dxa"/>
          </w:tblCellMar>
        </w:tblPrEx>
        <w:trPr>
          <w:trHeight w:val="225" w:hRule="atLeast"/>
        </w:trPr>
        <w:tc>
          <w:tcPr>
            <w:tcW w:w="2082" w:type="dxa"/>
            <w:tcBorders>
              <w:top w:val="nil"/>
              <w:left w:val="single" w:color="auto" w:sz="4" w:space="0"/>
              <w:bottom w:val="single" w:color="auto" w:sz="4" w:space="0"/>
              <w:right w:val="single" w:color="auto" w:sz="4" w:space="0"/>
            </w:tcBorders>
            <w:vAlign w:val="bottom"/>
          </w:tcPr>
          <w:p w14:paraId="51B7BCB0">
            <w:pPr>
              <w:pageBreakBefore w:val="0"/>
              <w:widowControl/>
              <w:shd w:val="clear"/>
              <w:kinsoku/>
              <w:wordWrap w:val="0"/>
              <w:overflowPunct/>
              <w:topLinePunct w:val="0"/>
              <w:bidi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其他未列明行业</w:t>
            </w:r>
          </w:p>
        </w:tc>
        <w:tc>
          <w:tcPr>
            <w:tcW w:w="2081" w:type="dxa"/>
            <w:tcBorders>
              <w:top w:val="nil"/>
              <w:left w:val="nil"/>
              <w:bottom w:val="single" w:color="auto" w:sz="4" w:space="0"/>
              <w:right w:val="single" w:color="auto" w:sz="4" w:space="0"/>
            </w:tcBorders>
            <w:vAlign w:val="center"/>
          </w:tcPr>
          <w:p w14:paraId="7A95E656">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从业人员（X）</w:t>
            </w:r>
          </w:p>
        </w:tc>
        <w:tc>
          <w:tcPr>
            <w:tcW w:w="892" w:type="dxa"/>
            <w:tcBorders>
              <w:top w:val="nil"/>
              <w:left w:val="nil"/>
              <w:bottom w:val="single" w:color="auto" w:sz="4" w:space="0"/>
              <w:right w:val="single" w:color="auto" w:sz="4" w:space="0"/>
            </w:tcBorders>
            <w:vAlign w:val="center"/>
          </w:tcPr>
          <w:p w14:paraId="375FAA8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人</w:t>
            </w:r>
          </w:p>
        </w:tc>
        <w:tc>
          <w:tcPr>
            <w:tcW w:w="1932" w:type="dxa"/>
            <w:tcBorders>
              <w:top w:val="nil"/>
              <w:left w:val="nil"/>
              <w:bottom w:val="single" w:color="auto" w:sz="4" w:space="0"/>
              <w:right w:val="single" w:color="auto" w:sz="4" w:space="0"/>
            </w:tcBorders>
            <w:vAlign w:val="center"/>
          </w:tcPr>
          <w:p w14:paraId="4617B2B1">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100≤X＜300</w:t>
            </w:r>
          </w:p>
        </w:tc>
        <w:tc>
          <w:tcPr>
            <w:tcW w:w="1785" w:type="dxa"/>
            <w:tcBorders>
              <w:top w:val="nil"/>
              <w:left w:val="nil"/>
              <w:bottom w:val="single" w:color="auto" w:sz="4" w:space="0"/>
              <w:right w:val="single" w:color="auto" w:sz="4" w:space="0"/>
            </w:tcBorders>
            <w:vAlign w:val="center"/>
          </w:tcPr>
          <w:p w14:paraId="62D0D565">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10≤X＜100</w:t>
            </w:r>
          </w:p>
        </w:tc>
        <w:tc>
          <w:tcPr>
            <w:tcW w:w="1189" w:type="dxa"/>
            <w:tcBorders>
              <w:top w:val="nil"/>
              <w:left w:val="nil"/>
              <w:bottom w:val="single" w:color="auto" w:sz="4" w:space="0"/>
              <w:right w:val="single" w:color="auto" w:sz="4" w:space="0"/>
            </w:tcBorders>
            <w:vAlign w:val="center"/>
          </w:tcPr>
          <w:p w14:paraId="4E99420A">
            <w:pPr>
              <w:pageBreakBefore w:val="0"/>
              <w:widowControl/>
              <w:shd w:val="clear"/>
              <w:kinsoku/>
              <w:wordWrap w:val="0"/>
              <w:overflowPunct/>
              <w:topLinePunct w:val="0"/>
              <w:bidi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X＜10</w:t>
            </w:r>
          </w:p>
        </w:tc>
      </w:tr>
    </w:tbl>
    <w:p w14:paraId="60DA24FC">
      <w:pPr>
        <w:pageBreakBefore w:val="0"/>
        <w:shd w:val="clear"/>
        <w:kinsoku/>
        <w:wordWrap w:val="0"/>
        <w:overflowPunct/>
        <w:topLinePunct w:val="0"/>
        <w:bidi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7AF780FA">
      <w:pPr>
        <w:pStyle w:val="13"/>
        <w:pageBreakBefore w:val="0"/>
        <w:shd w:val="clear"/>
        <w:kinsoku/>
        <w:wordWrap w:val="0"/>
        <w:overflowPunct/>
        <w:topLinePunct w:val="0"/>
        <w:bidi w:val="0"/>
        <w:spacing w:line="360" w:lineRule="auto"/>
        <w:jc w:val="center"/>
        <w:rPr>
          <w:rFonts w:hint="eastAsia" w:ascii="宋体" w:hAnsi="宋体" w:eastAsia="宋体" w:cs="宋体"/>
          <w:color w:val="auto"/>
          <w:highlight w:val="none"/>
        </w:rPr>
        <w:sectPr>
          <w:footerReference r:id="rId6" w:type="default"/>
          <w:pgSz w:w="11905" w:h="16838"/>
          <w:pgMar w:top="1440" w:right="1080" w:bottom="1440" w:left="1080" w:header="720" w:footer="720" w:gutter="0"/>
          <w:cols w:space="0" w:num="1"/>
          <w:docGrid w:linePitch="331" w:charSpace="0"/>
        </w:sectPr>
      </w:pPr>
    </w:p>
    <w:p w14:paraId="0D0133F1">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29" w:name="_Toc13175"/>
      <w:r>
        <w:rPr>
          <w:rFonts w:hint="eastAsia" w:ascii="宋体" w:hAnsi="宋体" w:eastAsia="宋体" w:cs="宋体"/>
          <w:bCs w:val="0"/>
          <w:color w:val="auto"/>
          <w:sz w:val="32"/>
          <w:szCs w:val="32"/>
          <w:highlight w:val="none"/>
        </w:rPr>
        <w:t>第三章 供应商须知</w:t>
      </w:r>
      <w:bookmarkEnd w:id="29"/>
    </w:p>
    <w:p w14:paraId="7AB8EA4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30" w:name="_Toc20866"/>
      <w:r>
        <w:rPr>
          <w:rFonts w:hint="eastAsia" w:ascii="宋体" w:hAnsi="宋体" w:eastAsia="宋体" w:cs="宋体"/>
          <w:b w:val="0"/>
          <w:color w:val="auto"/>
          <w:highlight w:val="none"/>
        </w:rPr>
        <w:t>第一节 供应商须知前附表</w:t>
      </w:r>
      <w:bookmarkEnd w:id="30"/>
    </w:p>
    <w:p w14:paraId="07472F6C">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tbl>
      <w:tblPr>
        <w:tblStyle w:val="21"/>
        <w:tblW w:w="103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6"/>
        <w:gridCol w:w="2204"/>
        <w:gridCol w:w="7124"/>
      </w:tblGrid>
      <w:tr w14:paraId="4CB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1036" w:type="dxa"/>
          </w:tcPr>
          <w:p w14:paraId="6AB5C6CF">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2204" w:type="dxa"/>
            <w:vAlign w:val="center"/>
          </w:tcPr>
          <w:p w14:paraId="3880F9B9">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条款内容</w:t>
            </w:r>
          </w:p>
        </w:tc>
        <w:tc>
          <w:tcPr>
            <w:tcW w:w="7124" w:type="dxa"/>
          </w:tcPr>
          <w:p w14:paraId="5AED78EB">
            <w:pPr>
              <w:pageBreakBefore w:val="0"/>
              <w:shd w:val="clear"/>
              <w:kinsoku/>
              <w:wordWrap w:val="0"/>
              <w:overflowPunct/>
              <w:topLinePunct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具体要求</w:t>
            </w:r>
          </w:p>
        </w:tc>
      </w:tr>
      <w:tr w14:paraId="3914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5D5C21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p>
        </w:tc>
        <w:tc>
          <w:tcPr>
            <w:tcW w:w="2204" w:type="dxa"/>
            <w:vAlign w:val="center"/>
          </w:tcPr>
          <w:p w14:paraId="1F2A938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w:t>
            </w:r>
          </w:p>
        </w:tc>
        <w:tc>
          <w:tcPr>
            <w:tcW w:w="7124" w:type="dxa"/>
          </w:tcPr>
          <w:p w14:paraId="3172592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供应商资格条件要求详见公告。</w:t>
            </w:r>
          </w:p>
        </w:tc>
      </w:tr>
      <w:tr w14:paraId="2B1408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89FA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2204" w:type="dxa"/>
            <w:vAlign w:val="center"/>
          </w:tcPr>
          <w:p w14:paraId="5B7CF653">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是否接受联合体响应</w:t>
            </w:r>
          </w:p>
        </w:tc>
        <w:tc>
          <w:tcPr>
            <w:tcW w:w="7124" w:type="dxa"/>
            <w:vAlign w:val="center"/>
          </w:tcPr>
          <w:p w14:paraId="625DA2D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不接受联合体响应。</w:t>
            </w:r>
          </w:p>
        </w:tc>
      </w:tr>
      <w:tr w14:paraId="4EE8A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79AE4E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5.2</w:t>
            </w:r>
          </w:p>
        </w:tc>
        <w:tc>
          <w:tcPr>
            <w:tcW w:w="2204" w:type="dxa"/>
            <w:vAlign w:val="center"/>
          </w:tcPr>
          <w:p w14:paraId="0DC40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联合体响应要求</w:t>
            </w:r>
          </w:p>
        </w:tc>
        <w:tc>
          <w:tcPr>
            <w:tcW w:w="7124" w:type="dxa"/>
            <w:vAlign w:val="center"/>
          </w:tcPr>
          <w:p w14:paraId="0E3D353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0B9B5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B4B5C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6.1</w:t>
            </w:r>
          </w:p>
        </w:tc>
        <w:tc>
          <w:tcPr>
            <w:tcW w:w="2204" w:type="dxa"/>
            <w:vAlign w:val="center"/>
          </w:tcPr>
          <w:p w14:paraId="1E93F0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是否允许分包</w:t>
            </w:r>
          </w:p>
        </w:tc>
        <w:tc>
          <w:tcPr>
            <w:tcW w:w="7124" w:type="dxa"/>
            <w:vAlign w:val="center"/>
          </w:tcPr>
          <w:p w14:paraId="6803D38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bookmarkStart w:id="31" w:name="PO_3000001868_PM044"/>
            <w:r>
              <w:rPr>
                <w:rFonts w:hint="eastAsia" w:ascii="宋体" w:hAnsi="宋体" w:eastAsia="宋体" w:cs="宋体"/>
                <w:color w:val="auto"/>
                <w:sz w:val="24"/>
                <w:highlight w:val="none"/>
              </w:rPr>
              <w:t>不允许分包</w:t>
            </w:r>
            <w:bookmarkEnd w:id="31"/>
            <w:r>
              <w:rPr>
                <w:rFonts w:hint="eastAsia" w:ascii="宋体" w:hAnsi="宋体" w:eastAsia="宋体" w:cs="宋体"/>
                <w:color w:val="auto"/>
                <w:sz w:val="24"/>
                <w:highlight w:val="none"/>
              </w:rPr>
              <w:t>。</w:t>
            </w:r>
          </w:p>
        </w:tc>
      </w:tr>
      <w:tr w14:paraId="1B797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2A96E9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12.1.1</w:t>
            </w:r>
          </w:p>
        </w:tc>
        <w:tc>
          <w:tcPr>
            <w:tcW w:w="2204" w:type="dxa"/>
            <w:vAlign w:val="center"/>
          </w:tcPr>
          <w:p w14:paraId="3780E52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资格证明文件组成</w:t>
            </w:r>
          </w:p>
          <w:p w14:paraId="229AFE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6470D0BB">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6214C2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2.供应商依法缴纳税收的相关材料：[</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rPr>
              <w:t>月至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月]连续</w:t>
            </w:r>
            <w:r>
              <w:rPr>
                <w:rFonts w:hint="eastAsia" w:ascii="宋体" w:hAnsi="宋体" w:eastAsia="宋体" w:cs="宋体"/>
                <w:color w:val="auto"/>
                <w:sz w:val="24"/>
                <w:highlight w:val="none"/>
                <w:u w:val="single"/>
              </w:rPr>
              <w:t xml:space="preserve"> 3</w:t>
            </w:r>
            <w:r>
              <w:rPr>
                <w:rFonts w:hint="eastAsia" w:ascii="宋体" w:hAnsi="宋体" w:eastAsia="宋体" w:cs="宋体"/>
                <w:color w:val="auto"/>
                <w:sz w:val="24"/>
                <w:highlight w:val="none"/>
              </w:rPr>
              <w:t>个月的依法缴纳税收的凭据复印件；依法免税的供应商，必须提供相应文件证明其依法免税。从取得营业执照时间起到响应文件提交截止时间为止不足要求月数的，只需提供从取得营业执照起的依法缴纳税收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ED23D7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3.供应商依法缴纳社会保障资金的相关材料：[</w:t>
            </w:r>
            <w:r>
              <w:rPr>
                <w:rFonts w:hint="eastAsia" w:ascii="宋体" w:hAnsi="宋体" w:eastAsia="宋体" w:cs="宋体"/>
                <w:color w:val="auto"/>
                <w:sz w:val="24"/>
                <w:highlight w:val="none"/>
                <w:u w:val="single"/>
              </w:rPr>
              <w:t>2025年10月至2026 年3月</w:t>
            </w:r>
            <w:r>
              <w:rPr>
                <w:rFonts w:hint="eastAsia" w:ascii="宋体" w:hAnsi="宋体" w:eastAsia="宋体" w:cs="宋体"/>
                <w:color w:val="auto"/>
                <w:sz w:val="24"/>
                <w:highlight w:val="none"/>
              </w:rPr>
              <w:t>]连续</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响应文件提交截止时间为止不足要求月数的只需提供从取得营业执照起的依法缴纳社会保障资金的相应证明文件]；（</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D56568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4.供应商财务状况报告</w:t>
            </w:r>
            <w:r>
              <w:rPr>
                <w:rFonts w:hint="eastAsia" w:ascii="宋体" w:hAnsi="宋体" w:eastAsia="宋体" w:cs="宋体"/>
                <w:color w:val="auto"/>
                <w:sz w:val="24"/>
                <w:highlight w:val="none"/>
                <w:lang w:eastAsia="zh-CN"/>
              </w:rPr>
              <w:t>（财务状况报告方面的材料）</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4</w:t>
            </w:r>
            <w:r>
              <w:rPr>
                <w:rFonts w:hint="eastAsia" w:ascii="宋体" w:hAnsi="宋体" w:eastAsia="宋体" w:cs="宋体"/>
                <w:color w:val="auto"/>
                <w:sz w:val="24"/>
                <w:highlight w:val="none"/>
                <w:u w:val="single"/>
              </w:rPr>
              <w:t>年或202</w:t>
            </w:r>
            <w:r>
              <w:rPr>
                <w:rFonts w:hint="eastAsia" w:ascii="宋体" w:hAnsi="宋体" w:cs="宋体"/>
                <w:color w:val="auto"/>
                <w:sz w:val="24"/>
                <w:highlight w:val="none"/>
                <w:u w:val="single"/>
                <w:lang w:val="en-US" w:eastAsia="zh-CN"/>
              </w:rPr>
              <w:t>5</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rPr>
              <w:t>]财务状况报告复印件；供应商成立不满一年的应按提供首次响应文件提交截止时间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07EB01E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sz w:val="24"/>
                <w:highlight w:val="none"/>
              </w:rPr>
              <w:t>、供应商直接管理关系信息表；（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94AA6D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6.资格声明</w:t>
            </w:r>
            <w:r>
              <w:rPr>
                <w:rFonts w:hint="eastAsia" w:ascii="宋体" w:hAnsi="宋体" w:cs="宋体"/>
                <w:color w:val="auto"/>
                <w:sz w:val="24"/>
                <w:highlight w:val="none"/>
                <w:lang w:val="en-US" w:eastAsia="zh-CN"/>
              </w:rPr>
              <w:t>函</w:t>
            </w: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74E0725F">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（供应商应为中小微企业、监狱企业、残疾人福利性单位</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rPr>
              <w:t>必须提供，否则响应文件按无效响应处理）</w:t>
            </w:r>
          </w:p>
          <w:p w14:paraId="5B49FBB7">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kern w:val="0"/>
                <w:sz w:val="24"/>
                <w:highlight w:val="none"/>
              </w:rPr>
            </w:pPr>
            <w:r>
              <w:rPr>
                <w:rFonts w:hint="eastAsia" w:ascii="宋体" w:hAnsi="宋体" w:eastAsia="宋体" w:cs="宋体"/>
                <w:color w:val="auto"/>
                <w:kern w:val="0"/>
                <w:sz w:val="24"/>
                <w:highlight w:val="none"/>
                <w:lang w:val="en-US" w:eastAsia="zh-CN"/>
              </w:rPr>
              <w:t>8</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联合体协议书</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b/>
                <w:bCs/>
                <w:color w:val="auto"/>
                <w:kern w:val="0"/>
                <w:sz w:val="24"/>
                <w:highlight w:val="none"/>
              </w:rPr>
              <w:t>）</w:t>
            </w:r>
          </w:p>
          <w:p w14:paraId="484CB964">
            <w:pPr>
              <w:pageBreakBefore w:val="0"/>
              <w:shd w:val="clear"/>
              <w:kinsoku/>
              <w:wordWrap w:val="0"/>
              <w:overflowPunct/>
              <w:topLinePunct w:val="0"/>
              <w:bidi w:val="0"/>
              <w:snapToGrid w:val="0"/>
              <w:spacing w:line="360" w:lineRule="auto"/>
              <w:jc w:val="left"/>
              <w:rPr>
                <w:rFonts w:hint="default" w:ascii="宋体" w:hAnsi="宋体" w:eastAsia="宋体" w:cs="宋体"/>
                <w:b w:val="0"/>
                <w:bCs w:val="0"/>
                <w:color w:val="auto"/>
                <w:kern w:val="0"/>
                <w:sz w:val="24"/>
                <w:highlight w:val="none"/>
                <w:lang w:val="en-US" w:eastAsia="zh-CN"/>
              </w:rPr>
            </w:pPr>
            <w:r>
              <w:rPr>
                <w:rFonts w:hint="eastAsia" w:ascii="宋体" w:hAnsi="宋体" w:cs="宋体"/>
                <w:b w:val="0"/>
                <w:bCs w:val="0"/>
                <w:color w:val="auto"/>
                <w:kern w:val="0"/>
                <w:sz w:val="24"/>
                <w:highlight w:val="none"/>
                <w:lang w:val="en-US" w:eastAsia="zh-CN"/>
              </w:rPr>
              <w:t>9.</w:t>
            </w:r>
            <w:r>
              <w:rPr>
                <w:rFonts w:hint="eastAsia" w:ascii="宋体" w:hAnsi="宋体" w:eastAsia="宋体" w:cs="宋体"/>
                <w:color w:val="auto"/>
                <w:sz w:val="24"/>
                <w:highlight w:val="none"/>
              </w:rPr>
              <w:t>供应商认为需要提供的其他有关资料</w:t>
            </w:r>
            <w:r>
              <w:rPr>
                <w:rFonts w:hint="eastAsia" w:ascii="宋体" w:hAnsi="宋体" w:cs="宋体"/>
                <w:b w:val="0"/>
                <w:bCs w:val="0"/>
                <w:color w:val="auto"/>
                <w:kern w:val="0"/>
                <w:sz w:val="24"/>
                <w:highlight w:val="none"/>
                <w:lang w:val="en-US" w:eastAsia="zh-CN"/>
              </w:rPr>
              <w:t>。</w:t>
            </w:r>
          </w:p>
          <w:p w14:paraId="0E9C5E98">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w:t>
            </w:r>
          </w:p>
          <w:p w14:paraId="45591CA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1.以上标明“必须提供”的材料属于复印件的扫描件的，必须加盖供应商公章（或电子签章），否则响应文件按无效响应处理。</w:t>
            </w:r>
          </w:p>
        </w:tc>
      </w:tr>
      <w:tr w14:paraId="7F4A8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3259175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4EF04B96">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商务文件组成</w:t>
            </w:r>
          </w:p>
        </w:tc>
        <w:tc>
          <w:tcPr>
            <w:tcW w:w="7124" w:type="dxa"/>
            <w:vAlign w:val="center"/>
          </w:tcPr>
          <w:p w14:paraId="45C051E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1.无串通响应行为的承诺函；（</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841B7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2.法定代表人身份证明书及法定代表人有效身份证正反面复印件；（</w:t>
            </w:r>
            <w:r>
              <w:rPr>
                <w:rFonts w:hint="eastAsia" w:ascii="宋体" w:hAnsi="宋体" w:eastAsia="宋体" w:cs="宋体"/>
                <w:b/>
                <w:bCs/>
                <w:color w:val="auto"/>
                <w:sz w:val="24"/>
                <w:highlight w:val="none"/>
              </w:rPr>
              <w:t>除自然人响应外</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1510A933">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3.法定代表人授权委托书及委托代理人有效身份证正反面复印件；（</w:t>
            </w:r>
            <w:r>
              <w:rPr>
                <w:rFonts w:hint="eastAsia" w:ascii="宋体" w:hAnsi="宋体" w:eastAsia="宋体" w:cs="宋体"/>
                <w:b/>
                <w:color w:val="auto"/>
                <w:sz w:val="24"/>
                <w:highlight w:val="none"/>
              </w:rPr>
              <w:t>委托时必须提供，否则响应文件按无效响应处理</w:t>
            </w:r>
            <w:r>
              <w:rPr>
                <w:rFonts w:hint="eastAsia" w:ascii="宋体" w:hAnsi="宋体" w:eastAsia="宋体" w:cs="宋体"/>
                <w:color w:val="auto"/>
                <w:sz w:val="24"/>
                <w:highlight w:val="none"/>
              </w:rPr>
              <w:t>）</w:t>
            </w:r>
          </w:p>
          <w:p w14:paraId="29FA83B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7736F44">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5.供应商情况介绍；</w:t>
            </w:r>
            <w:r>
              <w:rPr>
                <w:rFonts w:hint="eastAsia" w:ascii="宋体" w:hAnsi="宋体" w:eastAsia="宋体" w:cs="宋体"/>
                <w:b/>
                <w:bCs/>
                <w:color w:val="auto"/>
                <w:sz w:val="24"/>
                <w:highlight w:val="none"/>
              </w:rPr>
              <w:t>（如有请提供）</w:t>
            </w:r>
          </w:p>
          <w:p w14:paraId="5E3A94E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78EFF152">
            <w:pPr>
              <w:pageBreakBefore w:val="0"/>
              <w:shd w:val="clear"/>
              <w:kinsoku/>
              <w:wordWrap w:val="0"/>
              <w:overflowPunct/>
              <w:topLinePunct w:val="0"/>
              <w:bidi w:val="0"/>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注： </w:t>
            </w:r>
          </w:p>
          <w:p w14:paraId="276788B6">
            <w:pPr>
              <w:pageBreakBefore w:val="0"/>
              <w:shd w:val="clear"/>
              <w:kinsoku/>
              <w:wordWrap w:val="0"/>
              <w:overflowPunct/>
              <w:topLinePunct w:val="0"/>
              <w:bidi w:val="0"/>
              <w:snapToGrid w:val="0"/>
              <w:spacing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1.法定代表人授权委托书必须由法定代表人及委托代理人签字</w:t>
            </w:r>
            <w:r>
              <w:rPr>
                <w:rFonts w:hint="eastAsia" w:ascii="宋体" w:hAnsi="宋体" w:cs="宋体"/>
                <w:b/>
                <w:color w:val="auto"/>
                <w:sz w:val="24"/>
                <w:highlight w:val="none"/>
                <w:lang w:val="en-US" w:eastAsia="zh-CN"/>
              </w:rPr>
              <w:t>或盖章</w:t>
            </w:r>
            <w:r>
              <w:rPr>
                <w:rFonts w:hint="eastAsia" w:ascii="宋体" w:hAnsi="宋体" w:eastAsia="宋体" w:cs="宋体"/>
                <w:b/>
                <w:color w:val="auto"/>
                <w:sz w:val="24"/>
                <w:highlight w:val="none"/>
              </w:rPr>
              <w:t>，并加盖供应商公章（或电子签章），否则响应文件按无效响应处理。</w:t>
            </w:r>
          </w:p>
          <w:p w14:paraId="6FD29952">
            <w:pPr>
              <w:pageBreakBefore w:val="0"/>
              <w:shd w:val="clear"/>
              <w:kinsoku/>
              <w:wordWrap w:val="0"/>
              <w:overflowPunct/>
              <w:topLinePunct w:val="0"/>
              <w:bidi w:val="0"/>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2.以上标明“必须提供”的材料属于复印件的扫描件的，必须加盖供应商公章（或电子签章），否则响应文件按无效响应处理。</w:t>
            </w:r>
          </w:p>
        </w:tc>
      </w:tr>
      <w:tr w14:paraId="1892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2C4D4A3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293B5D8">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技术文件组成</w:t>
            </w:r>
          </w:p>
        </w:tc>
        <w:tc>
          <w:tcPr>
            <w:tcW w:w="7124" w:type="dxa"/>
            <w:vAlign w:val="center"/>
          </w:tcPr>
          <w:p w14:paraId="40700F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1.服务需求偏离表；（</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47A7646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2.组织服务方案；</w:t>
            </w:r>
            <w:r>
              <w:rPr>
                <w:rFonts w:hint="eastAsia" w:ascii="宋体" w:hAnsi="宋体" w:eastAsia="宋体" w:cs="宋体"/>
                <w:b/>
                <w:bCs/>
                <w:color w:val="auto"/>
                <w:sz w:val="24"/>
                <w:highlight w:val="none"/>
              </w:rPr>
              <w:t>（如有请提供）</w:t>
            </w:r>
          </w:p>
          <w:p w14:paraId="614376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3.售后服务承诺；（</w:t>
            </w:r>
            <w:r>
              <w:rPr>
                <w:rFonts w:hint="eastAsia" w:ascii="宋体" w:hAnsi="宋体" w:eastAsia="宋体" w:cs="宋体"/>
                <w:b/>
                <w:color w:val="auto"/>
                <w:sz w:val="24"/>
                <w:highlight w:val="none"/>
              </w:rPr>
              <w:t>必须提供，否则响应文件按无效响应处理</w:t>
            </w:r>
            <w:r>
              <w:rPr>
                <w:rFonts w:hint="eastAsia" w:ascii="宋体" w:hAnsi="宋体" w:eastAsia="宋体" w:cs="宋体"/>
                <w:color w:val="auto"/>
                <w:sz w:val="24"/>
                <w:highlight w:val="none"/>
              </w:rPr>
              <w:t>）</w:t>
            </w:r>
          </w:p>
          <w:p w14:paraId="68A4131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4.项目实施人员一览表； </w:t>
            </w:r>
            <w:r>
              <w:rPr>
                <w:rFonts w:hint="eastAsia" w:ascii="宋体" w:hAnsi="宋体" w:eastAsia="宋体" w:cs="宋体"/>
                <w:b/>
                <w:bCs/>
                <w:color w:val="auto"/>
                <w:sz w:val="24"/>
                <w:highlight w:val="none"/>
              </w:rPr>
              <w:t>（如有请提供）</w:t>
            </w:r>
          </w:p>
          <w:p w14:paraId="5DAE280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5.对应采购需求的服务需求、商务条款提供的其他文件资料；</w:t>
            </w:r>
            <w:r>
              <w:rPr>
                <w:rFonts w:hint="eastAsia" w:ascii="宋体" w:hAnsi="宋体" w:eastAsia="宋体" w:cs="宋体"/>
                <w:b/>
                <w:bCs/>
                <w:color w:val="auto"/>
                <w:sz w:val="24"/>
                <w:highlight w:val="none"/>
              </w:rPr>
              <w:t>（如有请提供）</w:t>
            </w:r>
          </w:p>
          <w:p w14:paraId="5159126C">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6.供应商认为需要提供的其他有关资料。</w:t>
            </w:r>
            <w:r>
              <w:rPr>
                <w:rFonts w:hint="eastAsia" w:ascii="宋体" w:hAnsi="宋体" w:eastAsia="宋体" w:cs="宋体"/>
                <w:b/>
                <w:bCs/>
                <w:color w:val="auto"/>
                <w:sz w:val="24"/>
                <w:highlight w:val="none"/>
              </w:rPr>
              <w:t>（如有请提供）</w:t>
            </w:r>
          </w:p>
          <w:p w14:paraId="1C49E0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注：1.以上标明“必须提供”的材料属于复印件的扫描件的，必须加盖供应商公章（或电子签章），否则响应文件按无效响应处理。</w:t>
            </w:r>
          </w:p>
        </w:tc>
      </w:tr>
      <w:tr w14:paraId="07E34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0FBFD3B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12.1.2</w:t>
            </w:r>
          </w:p>
        </w:tc>
        <w:tc>
          <w:tcPr>
            <w:tcW w:w="2204" w:type="dxa"/>
            <w:vAlign w:val="center"/>
          </w:tcPr>
          <w:p w14:paraId="25A76C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报价文件组成</w:t>
            </w:r>
          </w:p>
        </w:tc>
        <w:tc>
          <w:tcPr>
            <w:tcW w:w="7124" w:type="dxa"/>
            <w:vAlign w:val="center"/>
          </w:tcPr>
          <w:p w14:paraId="07B5D56C">
            <w:pPr>
              <w:pageBreakBefore w:val="0"/>
              <w:shd w:val="clear"/>
              <w:kinsoku/>
              <w:wordWrap w:val="0"/>
              <w:overflowPunct/>
              <w:topLinePunct w:val="0"/>
              <w:bidi w:val="0"/>
              <w:spacing w:line="360" w:lineRule="auto"/>
              <w:ind w:left="17" w:hanging="16" w:hangingChars="7"/>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1.响应函；</w:t>
            </w:r>
            <w:r>
              <w:rPr>
                <w:rFonts w:hint="eastAsia" w:ascii="宋体" w:hAnsi="宋体" w:eastAsia="宋体" w:cs="宋体"/>
                <w:b/>
                <w:bCs/>
                <w:color w:val="auto"/>
                <w:sz w:val="24"/>
                <w:highlight w:val="none"/>
              </w:rPr>
              <w:t>（必须提供，否则响应文件按无效响应处理）</w:t>
            </w:r>
          </w:p>
          <w:p w14:paraId="78101D3E">
            <w:pPr>
              <w:pageBreakBefore w:val="0"/>
              <w:shd w:val="clear"/>
              <w:kinsoku/>
              <w:wordWrap w:val="0"/>
              <w:overflowPunct/>
              <w:topLinePunct w:val="0"/>
              <w:bidi w:val="0"/>
              <w:spacing w:line="360" w:lineRule="auto"/>
              <w:ind w:left="17" w:hanging="16" w:hangingChars="7"/>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2.响应报价表；</w:t>
            </w:r>
            <w:r>
              <w:rPr>
                <w:rFonts w:hint="eastAsia" w:ascii="宋体" w:hAnsi="宋体" w:eastAsia="宋体" w:cs="宋体"/>
                <w:b/>
                <w:bCs/>
                <w:color w:val="auto"/>
                <w:sz w:val="24"/>
                <w:highlight w:val="none"/>
              </w:rPr>
              <w:t>（必须提供，否则响应文件按无效响应处理）</w:t>
            </w:r>
          </w:p>
          <w:p w14:paraId="54606C56">
            <w:pPr>
              <w:pageBreakBefore w:val="0"/>
              <w:shd w:val="clear"/>
              <w:kinsoku/>
              <w:wordWrap w:val="0"/>
              <w:overflowPunct/>
              <w:topLinePunct w:val="0"/>
              <w:bidi w:val="0"/>
              <w:spacing w:line="360" w:lineRule="auto"/>
              <w:ind w:left="17" w:hanging="16" w:hangingChars="7"/>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3.供应商认为需要提供的其他有关资料。</w:t>
            </w:r>
          </w:p>
          <w:p w14:paraId="05D22676">
            <w:pPr>
              <w:pageBreakBefore w:val="0"/>
              <w:shd w:val="clear"/>
              <w:kinsoku/>
              <w:wordWrap w:val="0"/>
              <w:overflowPunct/>
              <w:topLinePunct w:val="0"/>
              <w:bidi w:val="0"/>
              <w:spacing w:line="360" w:lineRule="auto"/>
              <w:ind w:left="17" w:hanging="17" w:hangingChars="7"/>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注：以上标明“必须提供”的材料属于复印件的扫描件的，必须加盖供应商公章（或电子签章），否则响应文件按无效响应处理。</w:t>
            </w:r>
          </w:p>
        </w:tc>
      </w:tr>
      <w:tr w14:paraId="293FA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101B2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12.2</w:t>
            </w:r>
          </w:p>
        </w:tc>
        <w:tc>
          <w:tcPr>
            <w:tcW w:w="2204" w:type="dxa"/>
            <w:vAlign w:val="center"/>
          </w:tcPr>
          <w:p w14:paraId="2CB9B31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响应文件电子版要求</w:t>
            </w:r>
          </w:p>
        </w:tc>
        <w:tc>
          <w:tcPr>
            <w:tcW w:w="7124" w:type="dxa"/>
            <w:vAlign w:val="center"/>
          </w:tcPr>
          <w:p w14:paraId="283F9A1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1.响应文件电子版要求：按照本采购文件“第五章 响应文件格式”编写（第五章未附格式的，由供应商自行拟定），不可涂改并在规定加盖公章处加盖电子公章，</w:t>
            </w:r>
            <w:r>
              <w:rPr>
                <w:rFonts w:hint="eastAsia" w:ascii="宋体" w:hAnsi="宋体" w:eastAsia="宋体" w:cs="宋体"/>
                <w:b/>
                <w:color w:val="auto"/>
                <w:sz w:val="24"/>
                <w:highlight w:val="none"/>
              </w:rPr>
              <w:t>否则响应文件按无效响应处理</w:t>
            </w:r>
            <w:r>
              <w:rPr>
                <w:rFonts w:hint="eastAsia" w:ascii="宋体" w:hAnsi="宋体" w:eastAsia="宋体" w:cs="宋体"/>
                <w:color w:val="auto"/>
                <w:sz w:val="24"/>
                <w:highlight w:val="none"/>
              </w:rPr>
              <w:t>。</w:t>
            </w:r>
          </w:p>
          <w:p w14:paraId="0BAEC5C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2.响应文件电子版密封方式：电子响应文件通过平台有效CA加密后在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平台投送。（操作方式见公告附件“电子响应文件制作与投送教程” ）</w:t>
            </w:r>
          </w:p>
        </w:tc>
      </w:tr>
      <w:tr w14:paraId="01F4B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2C6EF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15.2</w:t>
            </w:r>
          </w:p>
        </w:tc>
        <w:tc>
          <w:tcPr>
            <w:tcW w:w="2204" w:type="dxa"/>
            <w:vAlign w:val="center"/>
          </w:tcPr>
          <w:p w14:paraId="0C143C2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响应报价要求</w:t>
            </w:r>
          </w:p>
        </w:tc>
        <w:tc>
          <w:tcPr>
            <w:tcW w:w="7124" w:type="dxa"/>
            <w:vAlign w:val="center"/>
          </w:tcPr>
          <w:p w14:paraId="10E68E3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必须包含满足本次响应全部采购需求所应提供的服务，以及伴随的货物和工程（如有）的价格；包含响应服务、货物、工程的成本、运输（含保险）、安装（如有）、调试、检验、技术服务、培训、税费等所有费用。</w:t>
            </w:r>
            <w:r>
              <w:rPr>
                <w:rFonts w:hint="eastAsia" w:ascii="宋体" w:hAnsi="宋体" w:eastAsia="宋体" w:cs="宋体"/>
                <w:b/>
                <w:color w:val="auto"/>
                <w:sz w:val="24"/>
                <w:highlight w:val="none"/>
              </w:rPr>
              <w:t>（采购需求另有约定的，从其约定。）</w:t>
            </w:r>
          </w:p>
        </w:tc>
      </w:tr>
      <w:tr w14:paraId="00596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7776A6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2204" w:type="dxa"/>
            <w:vAlign w:val="center"/>
          </w:tcPr>
          <w:p w14:paraId="1654A8A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响应有效期</w:t>
            </w:r>
          </w:p>
        </w:tc>
        <w:tc>
          <w:tcPr>
            <w:tcW w:w="7124" w:type="dxa"/>
            <w:vAlign w:val="center"/>
          </w:tcPr>
          <w:p w14:paraId="5C5ED4CA">
            <w:pPr>
              <w:pStyle w:val="6"/>
              <w:pageBreakBefore w:val="0"/>
              <w:numPr>
                <w:ilvl w:val="0"/>
                <w:numId w:val="0"/>
              </w:numPr>
              <w:shd w:val="clear"/>
              <w:tabs>
                <w:tab w:val="left" w:pos="720"/>
                <w:tab w:val="left" w:pos="840"/>
              </w:tabs>
              <w:kinsoku/>
              <w:wordWrap w:val="0"/>
              <w:overflowPunct/>
              <w:topLinePunct w:val="0"/>
              <w:bidi w:val="0"/>
              <w:snapToGrid w:val="0"/>
              <w:spacing w:line="360" w:lineRule="auto"/>
              <w:ind w:left="-283" w:leftChars="-135"/>
              <w:rPr>
                <w:rFonts w:hint="eastAsia" w:ascii="宋体" w:hAnsi="宋体" w:eastAsia="宋体" w:cs="宋体"/>
                <w:color w:val="auto"/>
                <w:sz w:val="24"/>
                <w:highlight w:val="none"/>
              </w:rPr>
            </w:pPr>
            <w:r>
              <w:rPr>
                <w:rFonts w:hint="eastAsia" w:ascii="宋体" w:hAnsi="宋体" w:eastAsia="宋体" w:cs="宋体"/>
                <w:color w:val="auto"/>
                <w:sz w:val="24"/>
                <w:highlight w:val="none"/>
              </w:rPr>
              <w:t>自首次响应文件提交截止之日起</w:t>
            </w:r>
            <w:bookmarkStart w:id="32" w:name="PO_3000001868_PM046"/>
            <w:r>
              <w:rPr>
                <w:rFonts w:hint="eastAsia" w:ascii="宋体" w:hAnsi="宋体" w:eastAsia="宋体" w:cs="宋体"/>
                <w:color w:val="auto"/>
                <w:sz w:val="24"/>
                <w:highlight w:val="none"/>
                <w:u w:val="single"/>
              </w:rPr>
              <w:t xml:space="preserve"> 60</w:t>
            </w:r>
            <w:bookmarkEnd w:id="32"/>
            <w:r>
              <w:rPr>
                <w:rFonts w:hint="eastAsia" w:ascii="宋体" w:hAnsi="宋体" w:eastAsia="宋体" w:cs="宋体"/>
                <w:color w:val="auto"/>
                <w:sz w:val="24"/>
                <w:highlight w:val="none"/>
              </w:rPr>
              <w:t>日历日。</w:t>
            </w:r>
          </w:p>
        </w:tc>
      </w:tr>
      <w:tr w14:paraId="45A67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63D832F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2204" w:type="dxa"/>
            <w:vAlign w:val="center"/>
          </w:tcPr>
          <w:p w14:paraId="5767D4E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磋商保证金</w:t>
            </w:r>
          </w:p>
        </w:tc>
        <w:tc>
          <w:tcPr>
            <w:tcW w:w="7124" w:type="dxa"/>
            <w:vAlign w:val="center"/>
          </w:tcPr>
          <w:p w14:paraId="39CC2C9C">
            <w:pPr>
              <w:pageBreakBefore w:val="0"/>
              <w:shd w:val="clear"/>
              <w:kinsoku/>
              <w:wordWrap w:val="0"/>
              <w:overflowPunct/>
              <w:topLinePunct w:val="0"/>
              <w:autoSpaceDE w:val="0"/>
              <w:autoSpaceDN w:val="0"/>
              <w:bidi w:val="0"/>
              <w:snapToGrid w:val="0"/>
              <w:spacing w:line="360" w:lineRule="auto"/>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w:t>
            </w:r>
          </w:p>
        </w:tc>
      </w:tr>
      <w:tr w14:paraId="76AFF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036" w:type="dxa"/>
            <w:vMerge w:val="restart"/>
            <w:vAlign w:val="center"/>
          </w:tcPr>
          <w:p w14:paraId="108086C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20.1</w:t>
            </w:r>
          </w:p>
        </w:tc>
        <w:tc>
          <w:tcPr>
            <w:tcW w:w="2204" w:type="dxa"/>
            <w:vAlign w:val="center"/>
          </w:tcPr>
          <w:p w14:paraId="311DBA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首次响应文件提交起止时间</w:t>
            </w:r>
          </w:p>
        </w:tc>
        <w:tc>
          <w:tcPr>
            <w:tcW w:w="7124" w:type="dxa"/>
            <w:vAlign w:val="center"/>
          </w:tcPr>
          <w:p w14:paraId="63C6E15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25EF2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Merge w:val="continue"/>
            <w:vAlign w:val="center"/>
          </w:tcPr>
          <w:p w14:paraId="478921B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3630C63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首次响应文件提交地点</w:t>
            </w:r>
          </w:p>
        </w:tc>
        <w:tc>
          <w:tcPr>
            <w:tcW w:w="7124" w:type="dxa"/>
            <w:vAlign w:val="center"/>
          </w:tcPr>
          <w:p w14:paraId="0935B9E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详见竞争性磋商公告。</w:t>
            </w:r>
          </w:p>
        </w:tc>
      </w:tr>
      <w:tr w14:paraId="41267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953EAA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20.6</w:t>
            </w:r>
          </w:p>
        </w:tc>
        <w:tc>
          <w:tcPr>
            <w:tcW w:w="2204" w:type="dxa"/>
            <w:vAlign w:val="center"/>
          </w:tcPr>
          <w:p w14:paraId="1DF789F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备份响应文件</w:t>
            </w:r>
          </w:p>
        </w:tc>
        <w:tc>
          <w:tcPr>
            <w:tcW w:w="7124" w:type="dxa"/>
            <w:vAlign w:val="center"/>
          </w:tcPr>
          <w:p w14:paraId="33EF50B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本项目不接受备份响应文件。</w:t>
            </w:r>
          </w:p>
        </w:tc>
      </w:tr>
      <w:tr w14:paraId="58823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1036" w:type="dxa"/>
            <w:vAlign w:val="center"/>
          </w:tcPr>
          <w:p w14:paraId="70FB8B6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p>
        </w:tc>
        <w:tc>
          <w:tcPr>
            <w:tcW w:w="2204" w:type="dxa"/>
            <w:vAlign w:val="center"/>
          </w:tcPr>
          <w:p w14:paraId="143A6B8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首次响应文件的退回</w:t>
            </w:r>
          </w:p>
        </w:tc>
        <w:tc>
          <w:tcPr>
            <w:tcW w:w="7124" w:type="dxa"/>
            <w:vAlign w:val="center"/>
          </w:tcPr>
          <w:p w14:paraId="6F8F4B3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详见竞争性磋商公告。</w:t>
            </w:r>
          </w:p>
        </w:tc>
      </w:tr>
      <w:tr w14:paraId="7BC0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036" w:type="dxa"/>
            <w:vMerge w:val="restart"/>
            <w:vAlign w:val="center"/>
          </w:tcPr>
          <w:p w14:paraId="7C7EE3A1">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26.2</w:t>
            </w:r>
          </w:p>
        </w:tc>
        <w:tc>
          <w:tcPr>
            <w:tcW w:w="2204" w:type="dxa"/>
            <w:vAlign w:val="center"/>
          </w:tcPr>
          <w:p w14:paraId="1BCE733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负偏离要求</w:t>
            </w:r>
          </w:p>
        </w:tc>
        <w:tc>
          <w:tcPr>
            <w:tcW w:w="7124" w:type="dxa"/>
            <w:vAlign w:val="center"/>
          </w:tcPr>
          <w:p w14:paraId="2993C266">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p w14:paraId="15F314C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服务需求评审中允许负偏离的条款数为</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w:t>
            </w:r>
          </w:p>
        </w:tc>
      </w:tr>
      <w:tr w14:paraId="29D95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79C4762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5864248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磋商的顺序</w:t>
            </w:r>
          </w:p>
          <w:p w14:paraId="634C38A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7124" w:type="dxa"/>
            <w:vAlign w:val="center"/>
          </w:tcPr>
          <w:p w14:paraId="10056CA6">
            <w:pPr>
              <w:pStyle w:val="8"/>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☑按照提交首次响应文件的顺序，通知磋商时，若某供应商不在通知现场时，该供应商排序到最后磋商，按照签到的顺序由其下一位供应商先参与磋商。</w:t>
            </w:r>
          </w:p>
          <w:p w14:paraId="17791825">
            <w:pPr>
              <w:pageBreakBefore w:val="0"/>
              <w:shd w:val="clear"/>
              <w:kinsoku/>
              <w:wordWrap w:val="0"/>
              <w:overflowPunct/>
              <w:topLinePunct w:val="0"/>
              <w:bidi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□随机排序。</w:t>
            </w:r>
          </w:p>
        </w:tc>
      </w:tr>
      <w:tr w14:paraId="585E1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B18479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28</w:t>
            </w:r>
          </w:p>
        </w:tc>
        <w:tc>
          <w:tcPr>
            <w:tcW w:w="2204" w:type="dxa"/>
            <w:vAlign w:val="center"/>
          </w:tcPr>
          <w:p w14:paraId="011BB87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7124" w:type="dxa"/>
            <w:vAlign w:val="center"/>
          </w:tcPr>
          <w:p w14:paraId="3DAC6E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本项目不收取履约保证金 </w:t>
            </w:r>
          </w:p>
        </w:tc>
      </w:tr>
      <w:tr w14:paraId="5045A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32FE405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29.5</w:t>
            </w:r>
          </w:p>
        </w:tc>
        <w:tc>
          <w:tcPr>
            <w:tcW w:w="2204" w:type="dxa"/>
            <w:vAlign w:val="center"/>
          </w:tcPr>
          <w:p w14:paraId="31949F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签订合同携带的材料</w:t>
            </w:r>
          </w:p>
        </w:tc>
        <w:tc>
          <w:tcPr>
            <w:tcW w:w="7124" w:type="dxa"/>
            <w:vAlign w:val="center"/>
          </w:tcPr>
          <w:p w14:paraId="3FFFE81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使用的有效CA证书加盖单位电子公章</w:t>
            </w:r>
          </w:p>
        </w:tc>
      </w:tr>
      <w:tr w14:paraId="4B664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restart"/>
            <w:vAlign w:val="center"/>
          </w:tcPr>
          <w:p w14:paraId="47F641CE">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31.2</w:t>
            </w:r>
          </w:p>
        </w:tc>
        <w:tc>
          <w:tcPr>
            <w:tcW w:w="2204" w:type="dxa"/>
            <w:vAlign w:val="center"/>
          </w:tcPr>
          <w:p w14:paraId="157C508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接收质疑函方式</w:t>
            </w:r>
          </w:p>
        </w:tc>
        <w:tc>
          <w:tcPr>
            <w:tcW w:w="7124" w:type="dxa"/>
            <w:vAlign w:val="center"/>
          </w:tcPr>
          <w:p w14:paraId="6D837ADF">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以书面形式</w:t>
            </w:r>
          </w:p>
        </w:tc>
      </w:tr>
      <w:tr w14:paraId="30A6D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4C1586B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07E938E7">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质疑联系部门及联系方式</w:t>
            </w:r>
          </w:p>
        </w:tc>
        <w:tc>
          <w:tcPr>
            <w:tcW w:w="7124" w:type="dxa"/>
            <w:vAlign w:val="center"/>
          </w:tcPr>
          <w:p w14:paraId="625BC7D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（1）</w:t>
            </w:r>
            <w:bookmarkStart w:id="33" w:name="PO_3000001868_PM031_3"/>
            <w:r>
              <w:rPr>
                <w:rFonts w:hint="eastAsia" w:ascii="宋体" w:hAnsi="宋体" w:eastAsia="宋体" w:cs="宋体"/>
                <w:color w:val="auto"/>
                <w:sz w:val="24"/>
                <w:highlight w:val="none"/>
                <w:u w:val="single"/>
              </w:rPr>
              <w:t>广西邕政采购代理有限公司</w:t>
            </w:r>
            <w:bookmarkEnd w:id="33"/>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690F86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0771-</w:t>
            </w:r>
            <w:r>
              <w:rPr>
                <w:rFonts w:hint="eastAsia" w:ascii="宋体" w:hAnsi="宋体" w:cs="宋体"/>
                <w:color w:val="auto"/>
                <w:sz w:val="24"/>
                <w:highlight w:val="none"/>
                <w:u w:val="single"/>
                <w:lang w:eastAsia="zh-CN"/>
              </w:rPr>
              <w:t>2225338</w:t>
            </w:r>
          </w:p>
          <w:p w14:paraId="1E0F90E5">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南宁市青秀区民族大道180号（威壮大厦）22层2210～2217室</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1F73721">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w:t>
            </w:r>
            <w:r>
              <w:rPr>
                <w:rFonts w:hint="eastAsia" w:ascii="宋体" w:hAnsi="宋体" w:eastAsia="宋体" w:cs="宋体"/>
                <w:color w:val="auto"/>
                <w:sz w:val="24"/>
                <w:highlight w:val="none"/>
                <w:u w:val="single"/>
                <w:lang w:eastAsia="zh-CN"/>
              </w:rPr>
              <w:t>南宁市科学技术局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部门；</w:t>
            </w:r>
          </w:p>
          <w:p w14:paraId="73EE3ED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0771-5533963</w:t>
            </w:r>
          </w:p>
          <w:p w14:paraId="7673EBE7">
            <w:pPr>
              <w:pageBreakBefore w:val="0"/>
              <w:shd w:val="clear"/>
              <w:kinsoku/>
              <w:wordWrap w:val="0"/>
              <w:overflowPunct/>
              <w:topLinePunct w:val="0"/>
              <w:bidi w:val="0"/>
              <w:snapToGrid w:val="0"/>
              <w:spacing w:line="360" w:lineRule="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通讯地址：</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kern w:val="0"/>
                <w:sz w:val="24"/>
                <w:highlight w:val="none"/>
                <w:u w:val="single"/>
                <w:lang w:eastAsia="zh-CN"/>
              </w:rPr>
              <w:t>南宁市嘉宾路1号市政府大楼10楼</w:t>
            </w:r>
            <w:r>
              <w:rPr>
                <w:rFonts w:hint="eastAsia" w:ascii="宋体" w:hAnsi="宋体" w:cs="宋体"/>
                <w:bCs/>
                <w:color w:val="auto"/>
                <w:kern w:val="0"/>
                <w:sz w:val="24"/>
                <w:highlight w:val="none"/>
                <w:u w:val="single"/>
                <w:lang w:val="en-US" w:eastAsia="zh-CN"/>
              </w:rPr>
              <w:t xml:space="preserve"> </w:t>
            </w:r>
          </w:p>
        </w:tc>
      </w:tr>
      <w:tr w14:paraId="4881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Merge w:val="continue"/>
            <w:vAlign w:val="center"/>
          </w:tcPr>
          <w:p w14:paraId="69023BF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tc>
        <w:tc>
          <w:tcPr>
            <w:tcW w:w="2204" w:type="dxa"/>
            <w:vAlign w:val="center"/>
          </w:tcPr>
          <w:p w14:paraId="40755D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现场提交质疑办理业务时间</w:t>
            </w:r>
          </w:p>
        </w:tc>
        <w:tc>
          <w:tcPr>
            <w:tcW w:w="7124" w:type="dxa"/>
            <w:vAlign w:val="center"/>
          </w:tcPr>
          <w:p w14:paraId="0210982E">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质疑期内每个工作日</w:t>
            </w:r>
            <w:r>
              <w:rPr>
                <w:rFonts w:hint="eastAsia" w:ascii="宋体" w:hAnsi="宋体" w:eastAsia="宋体" w:cs="宋体"/>
                <w:color w:val="auto"/>
                <w:sz w:val="24"/>
                <w:highlight w:val="none"/>
                <w:u w:val="single"/>
              </w:rPr>
              <w:t>09</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12</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u w:val="single"/>
              </w:rPr>
              <w:t>15</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分到</w:t>
            </w:r>
            <w:r>
              <w:rPr>
                <w:rFonts w:hint="eastAsia" w:ascii="宋体" w:hAnsi="宋体" w:eastAsia="宋体" w:cs="宋体"/>
                <w:color w:val="auto"/>
                <w:sz w:val="24"/>
                <w:highlight w:val="none"/>
                <w:u w:val="single"/>
              </w:rPr>
              <w:t>18</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00</w:t>
            </w:r>
            <w:r>
              <w:rPr>
                <w:rFonts w:hint="eastAsia" w:ascii="宋体" w:hAnsi="宋体" w:eastAsia="宋体" w:cs="宋体"/>
                <w:color w:val="auto"/>
                <w:sz w:val="24"/>
                <w:highlight w:val="none"/>
              </w:rPr>
              <w:t>分</w:t>
            </w:r>
          </w:p>
        </w:tc>
      </w:tr>
      <w:tr w14:paraId="44FDD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49AA7C0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31.6</w:t>
            </w:r>
          </w:p>
        </w:tc>
        <w:tc>
          <w:tcPr>
            <w:tcW w:w="2204" w:type="dxa"/>
            <w:vAlign w:val="center"/>
          </w:tcPr>
          <w:p w14:paraId="72DFE5E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受理投诉方式</w:t>
            </w:r>
          </w:p>
        </w:tc>
        <w:tc>
          <w:tcPr>
            <w:tcW w:w="7124" w:type="dxa"/>
            <w:vAlign w:val="center"/>
          </w:tcPr>
          <w:p w14:paraId="72B66FE0">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受理方式：纸质方式受理，投诉书正、副本（经过质疑的事项才可投诉）。</w:t>
            </w:r>
          </w:p>
          <w:p w14:paraId="7A0CFC9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邮寄地址：</w:t>
            </w:r>
          </w:p>
          <w:p w14:paraId="286222ED">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名称： </w:t>
            </w:r>
            <w:bookmarkStart w:id="34" w:name="PO_3000001866_PM036"/>
            <w:r>
              <w:rPr>
                <w:rFonts w:hint="eastAsia" w:ascii="宋体" w:hAnsi="宋体" w:eastAsia="宋体" w:cs="宋体"/>
                <w:color w:val="auto"/>
                <w:sz w:val="24"/>
                <w:highlight w:val="none"/>
              </w:rPr>
              <w:t>南宁市财政局政府采购监督管理科</w:t>
            </w:r>
            <w:bookmarkEnd w:id="34"/>
          </w:p>
          <w:p w14:paraId="40F0689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地址：南宁市青秀区东葛路129号</w:t>
            </w:r>
          </w:p>
          <w:p w14:paraId="2B7B5612">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bookmarkStart w:id="35" w:name="PO_3000001866_PM038_1"/>
            <w:r>
              <w:rPr>
                <w:rFonts w:hint="eastAsia" w:ascii="宋体" w:hAnsi="宋体" w:eastAsia="宋体" w:cs="宋体"/>
                <w:color w:val="auto"/>
                <w:sz w:val="24"/>
                <w:highlight w:val="none"/>
              </w:rPr>
              <w:t>0771-2189091</w:t>
            </w:r>
            <w:bookmarkEnd w:id="35"/>
          </w:p>
        </w:tc>
      </w:tr>
      <w:tr w14:paraId="1604E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1287C9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204" w:type="dxa"/>
            <w:vAlign w:val="center"/>
          </w:tcPr>
          <w:p w14:paraId="7995D15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采购代理费</w:t>
            </w:r>
          </w:p>
        </w:tc>
        <w:tc>
          <w:tcPr>
            <w:tcW w:w="7124" w:type="dxa"/>
            <w:vAlign w:val="center"/>
          </w:tcPr>
          <w:p w14:paraId="0FFEABE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1.是否收取采购代理费：</w:t>
            </w:r>
          </w:p>
          <w:p w14:paraId="5B71CA03">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是    □ 否</w:t>
            </w:r>
          </w:p>
          <w:p w14:paraId="60FB7B5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2.采购代理费支付方式：</w:t>
            </w:r>
          </w:p>
          <w:p w14:paraId="069779D2">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 本项目代理服务费由</w:t>
            </w:r>
            <w:r>
              <w:rPr>
                <w:rFonts w:hint="eastAsia" w:ascii="宋体" w:hAnsi="宋体" w:eastAsia="宋体" w:cs="宋体"/>
                <w:color w:val="auto"/>
                <w:kern w:val="0"/>
                <w:sz w:val="24"/>
                <w:highlight w:val="none"/>
                <w:u w:val="single"/>
                <w:lang w:bidi="ar"/>
              </w:rPr>
              <w:t>成交供应商</w:t>
            </w:r>
            <w:r>
              <w:rPr>
                <w:rFonts w:hint="eastAsia" w:ascii="宋体" w:hAnsi="宋体" w:eastAsia="宋体" w:cs="宋体"/>
                <w:color w:val="auto"/>
                <w:kern w:val="0"/>
                <w:sz w:val="24"/>
                <w:highlight w:val="none"/>
                <w:lang w:bidi="ar"/>
              </w:rPr>
              <w:t>领取成交通知书时，一次性向采购代理机构支付。</w:t>
            </w:r>
          </w:p>
          <w:p w14:paraId="7C08D80A">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□采购人支付。</w:t>
            </w:r>
          </w:p>
          <w:p w14:paraId="4D234731">
            <w:pPr>
              <w:pageBreakBefore w:val="0"/>
              <w:shd w:val="clear"/>
              <w:kinsoku/>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bidi="ar"/>
              </w:rPr>
              <w:t>3.采购代理费收取标准：</w:t>
            </w:r>
          </w:p>
          <w:p w14:paraId="255D767F">
            <w:pPr>
              <w:pageBreakBefore w:val="0"/>
              <w:shd w:val="clear"/>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以分标（</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成交金额/□采购预算/□暂定成交金额/□其他</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）为计费额，按服务</w:t>
            </w:r>
            <w:r>
              <w:rPr>
                <w:rFonts w:hint="eastAsia" w:ascii="宋体" w:hAnsi="宋体" w:eastAsia="宋体" w:cs="宋体"/>
                <w:color w:val="auto"/>
                <w:sz w:val="24"/>
                <w:highlight w:val="none"/>
                <w:u w:val="single"/>
                <w:lang w:bidi="ar"/>
              </w:rPr>
              <w:t>类</w:t>
            </w:r>
            <w:r>
              <w:rPr>
                <w:rFonts w:hint="eastAsia" w:ascii="宋体" w:hAnsi="宋体" w:eastAsia="宋体" w:cs="宋体"/>
                <w:color w:val="auto"/>
                <w:sz w:val="24"/>
                <w:highlight w:val="none"/>
                <w:lang w:bidi="ar"/>
              </w:rPr>
              <w:t>采用差额定率累进法计算出收费基准价格，采购代理收费以（</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收费基准价格/</w:t>
            </w:r>
            <w:r>
              <w:rPr>
                <w:rFonts w:hint="eastAsia" w:ascii="宋体" w:hAnsi="宋体" w:eastAsia="宋体" w:cs="宋体"/>
                <w:color w:val="auto"/>
                <w:sz w:val="24"/>
                <w:highlight w:val="none"/>
                <w:lang w:bidi="ar"/>
              </w:rPr>
              <w:sym w:font="Wingdings 2" w:char="00A3"/>
            </w:r>
            <w:r>
              <w:rPr>
                <w:rFonts w:hint="eastAsia" w:ascii="宋体" w:hAnsi="宋体" w:eastAsia="宋体" w:cs="宋体"/>
                <w:color w:val="auto"/>
                <w:sz w:val="24"/>
                <w:highlight w:val="none"/>
                <w:lang w:bidi="ar"/>
              </w:rPr>
              <w:t>收费基准价下浮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/□收费基准价格上浮</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）计算。</w:t>
            </w:r>
          </w:p>
          <w:p w14:paraId="0E1B69AB">
            <w:pPr>
              <w:pageBreakBefore w:val="0"/>
              <w:shd w:val="clear"/>
              <w:kinsoku/>
              <w:overflowPunct/>
              <w:topLinePunct w:val="0"/>
              <w:bidi w:val="0"/>
              <w:snapToGrid w:val="0"/>
              <w:spacing w:line="360" w:lineRule="auto"/>
              <w:rPr>
                <w:rFonts w:hint="eastAsia" w:ascii="宋体" w:hAnsi="宋体" w:eastAsia="宋体" w:cs="宋体"/>
                <w:color w:val="auto"/>
                <w:sz w:val="24"/>
                <w:highlight w:val="none"/>
                <w:u w:val="single"/>
                <w:lang w:bidi="ar"/>
              </w:rPr>
            </w:pPr>
            <w:r>
              <w:rPr>
                <w:rFonts w:hint="eastAsia" w:ascii="宋体" w:hAnsi="宋体" w:eastAsia="宋体" w:cs="宋体"/>
                <w:color w:val="auto"/>
                <w:sz w:val="24"/>
                <w:highlight w:val="none"/>
                <w:lang w:bidi="ar"/>
              </w:rPr>
              <w:sym w:font="Wingdings 2" w:char="0052"/>
            </w:r>
            <w:r>
              <w:rPr>
                <w:rFonts w:hint="eastAsia" w:ascii="宋体" w:hAnsi="宋体" w:eastAsia="宋体" w:cs="宋体"/>
                <w:color w:val="auto"/>
                <w:sz w:val="24"/>
                <w:highlight w:val="none"/>
                <w:lang w:bidi="ar"/>
              </w:rPr>
              <w:t>固定采购代理收费</w:t>
            </w:r>
            <w:r>
              <w:rPr>
                <w:rFonts w:hint="eastAsia" w:ascii="宋体" w:hAnsi="宋体" w:eastAsia="宋体" w:cs="宋体"/>
                <w:color w:val="auto"/>
                <w:sz w:val="24"/>
                <w:highlight w:val="none"/>
                <w:u w:val="single"/>
                <w:lang w:bidi="ar"/>
              </w:rPr>
              <w:t xml:space="preserve"> </w:t>
            </w:r>
            <w:r>
              <w:rPr>
                <w:rFonts w:hint="eastAsia" w:ascii="宋体" w:hAnsi="宋体" w:cs="宋体"/>
                <w:color w:val="auto"/>
                <w:sz w:val="24"/>
                <w:highlight w:val="none"/>
                <w:u w:val="single"/>
                <w:lang w:val="en-US" w:eastAsia="zh-CN" w:bidi="ar"/>
              </w:rPr>
              <w:t>45</w:t>
            </w:r>
            <w:r>
              <w:rPr>
                <w:rFonts w:hint="eastAsia" w:ascii="宋体" w:hAnsi="宋体" w:eastAsia="宋体" w:cs="宋体"/>
                <w:color w:val="auto"/>
                <w:sz w:val="24"/>
                <w:highlight w:val="none"/>
                <w:u w:val="single"/>
                <w:lang w:val="en-US" w:eastAsia="zh-CN" w:bidi="ar"/>
              </w:rPr>
              <w:t>00.00</w:t>
            </w:r>
            <w:r>
              <w:rPr>
                <w:rFonts w:hint="eastAsia" w:ascii="宋体" w:hAnsi="宋体" w:cs="宋体"/>
                <w:color w:val="auto"/>
                <w:sz w:val="24"/>
                <w:highlight w:val="none"/>
                <w:u w:val="single"/>
                <w:lang w:val="en-US" w:eastAsia="zh-CN" w:bidi="ar"/>
              </w:rPr>
              <w:t>元</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w:t>
            </w:r>
          </w:p>
          <w:p w14:paraId="16E4D90F">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4.采购代理费收取银行账户</w:t>
            </w:r>
          </w:p>
          <w:p w14:paraId="7026F919">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账户名称：广西邕政采购代理有限公司</w:t>
            </w:r>
          </w:p>
          <w:p w14:paraId="09D55671">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开户银行：交通银行南宁东葛西支行</w:t>
            </w:r>
          </w:p>
          <w:p w14:paraId="71EB581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银行账号：4510 6070 1018 1602 32818 </w:t>
            </w:r>
          </w:p>
          <w:p w14:paraId="627F3DD2">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开户行行号：301611000718</w:t>
            </w:r>
          </w:p>
        </w:tc>
      </w:tr>
      <w:tr w14:paraId="547CF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5A16541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34.1</w:t>
            </w:r>
          </w:p>
        </w:tc>
        <w:tc>
          <w:tcPr>
            <w:tcW w:w="2204" w:type="dxa"/>
            <w:vAlign w:val="center"/>
          </w:tcPr>
          <w:p w14:paraId="73E8221F">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解释</w:t>
            </w:r>
          </w:p>
        </w:tc>
        <w:tc>
          <w:tcPr>
            <w:tcW w:w="7124" w:type="dxa"/>
            <w:vAlign w:val="center"/>
          </w:tcPr>
          <w:p w14:paraId="7F4E631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解释权：</w:t>
            </w:r>
            <w:r>
              <w:rPr>
                <w:rFonts w:hint="eastAsia" w:ascii="宋体" w:hAnsi="宋体" w:eastAsia="宋体" w:cs="宋体"/>
                <w:color w:val="auto"/>
                <w:sz w:val="24"/>
                <w:szCs w:val="24"/>
                <w:highlight w:val="none"/>
              </w:rPr>
              <w:t>构成本竞争性磋商文件的各个组成文件应互为解释，互为说明；除竞争性磋商文件中有特别规定外，仅适用于响应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竞争性磋商文件不一致时以更正公告（澄清公告）为准。按本款前述规定仍不能形成结论的，</w:t>
            </w:r>
            <w:r>
              <w:rPr>
                <w:rFonts w:hint="eastAsia" w:ascii="宋体" w:hAnsi="宋体" w:eastAsia="宋体" w:cs="宋体"/>
                <w:b/>
                <w:color w:val="auto"/>
                <w:sz w:val="24"/>
                <w:szCs w:val="24"/>
                <w:highlight w:val="none"/>
              </w:rPr>
              <w:t>由采购人或者采购代理机构负责解释。</w:t>
            </w:r>
          </w:p>
          <w:p w14:paraId="4F184CFB">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法律责任：</w:t>
            </w:r>
          </w:p>
          <w:p w14:paraId="6D59253D">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b w:val="0"/>
                <w:bCs/>
                <w:color w:val="auto"/>
                <w:sz w:val="24"/>
                <w:szCs w:val="24"/>
                <w:highlight w:val="none"/>
              </w:rPr>
              <w:t>1.本</w:t>
            </w:r>
            <w:r>
              <w:rPr>
                <w:rFonts w:hint="eastAsia" w:ascii="宋体" w:hAnsi="宋体" w:eastAsia="宋体" w:cs="宋体"/>
                <w:color w:val="auto"/>
                <w:sz w:val="24"/>
                <w:szCs w:val="24"/>
                <w:highlight w:val="none"/>
              </w:rPr>
              <w:t>竞争性磋商文件根据《中华人民共和国政府采购法》、《中华人民共和国民法典》</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《中华人民共和国政府采购法实施条例》、《政府采购竞争性磋商采购方式管理暂行办法》等有关法律、法规编制，参与本项目的各政府采购当事人依法享有上述法律法规所赋予的权利与义务。</w:t>
            </w:r>
          </w:p>
          <w:p w14:paraId="577F903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2.本项目采购代理机构应严格按照</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平台项目采购全流程电子化电子开评标规程执行项目采购活动，代理机构在</w:t>
            </w:r>
            <w:r>
              <w:rPr>
                <w:rFonts w:hint="eastAsia" w:ascii="宋体" w:hAnsi="宋体" w:eastAsia="宋体" w:cs="宋体"/>
                <w:b/>
                <w:color w:val="auto"/>
                <w:sz w:val="24"/>
                <w:highlight w:val="none"/>
                <w:lang w:eastAsia="zh-CN"/>
              </w:rPr>
              <w:t>“广西政府采购云平台”</w:t>
            </w:r>
            <w:r>
              <w:rPr>
                <w:rFonts w:hint="eastAsia" w:ascii="宋体" w:hAnsi="宋体" w:eastAsia="宋体" w:cs="宋体"/>
                <w:b/>
                <w:color w:val="auto"/>
                <w:sz w:val="24"/>
                <w:highlight w:val="none"/>
              </w:rPr>
              <w:t>平台的“项目管理”—“采购文件管理”内开评标规则设置作为本竞争性磋商文件的组成部分，截标之后不可更改，因代理机构开评标规则设置错误导致采购活动无法开展下去的情况，由代理机构负责解释并承担其后果。</w:t>
            </w:r>
          </w:p>
        </w:tc>
      </w:tr>
      <w:tr w14:paraId="7487F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36" w:type="dxa"/>
            <w:vAlign w:val="center"/>
          </w:tcPr>
          <w:p w14:paraId="16953FE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34.2</w:t>
            </w:r>
          </w:p>
        </w:tc>
        <w:tc>
          <w:tcPr>
            <w:tcW w:w="2204" w:type="dxa"/>
            <w:vAlign w:val="center"/>
          </w:tcPr>
          <w:p w14:paraId="0899D9A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c>
          <w:tcPr>
            <w:tcW w:w="7124" w:type="dxa"/>
            <w:vAlign w:val="center"/>
          </w:tcPr>
          <w:p w14:paraId="0082D1B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竞争性磋商文件中描述供应商的“公章”是指根据我国对公章的管理规定，用供应商法定主体行为名称制作的印章，除本竞争性磋商文件有特殊规定外，供应商的财务章、部门章、分公司章、工会章、合同章、响应/投标专用章、业务专用章及银行的转账章、现金收讫章、现金付讫章等其他形式印章均不能代替公章。</w:t>
            </w:r>
          </w:p>
          <w:p w14:paraId="181FBA9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841D340">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3.本竞争性磋商文件中描述供应商的“签字”是指供应商的法定代表人</w:t>
            </w:r>
            <w:r>
              <w:rPr>
                <w:rFonts w:hint="eastAsia" w:hAnsi="宋体" w:cs="宋体"/>
                <w:color w:val="auto"/>
                <w:sz w:val="24"/>
                <w:szCs w:val="24"/>
                <w:highlight w:val="none"/>
                <w:lang w:val="en-US" w:eastAsia="zh-CN"/>
              </w:rPr>
              <w:t>/</w:t>
            </w:r>
            <w:r>
              <w:rPr>
                <w:rFonts w:hint="eastAsia" w:ascii="宋体" w:hAnsi="宋体" w:eastAsia="宋体" w:cs="宋体"/>
                <w:color w:val="auto"/>
                <w:sz w:val="24"/>
                <w:highlight w:val="none"/>
                <w:lang w:val="en-US" w:eastAsia="zh-CN"/>
              </w:rPr>
              <w:t>负责人</w:t>
            </w:r>
            <w:r>
              <w:rPr>
                <w:rFonts w:hint="eastAsia" w:ascii="宋体" w:hAnsi="宋体" w:eastAsia="宋体" w:cs="宋体"/>
                <w:color w:val="auto"/>
                <w:sz w:val="24"/>
                <w:szCs w:val="24"/>
                <w:highlight w:val="none"/>
              </w:rPr>
              <w:t>或者委托代理人亲自在文件规定签署处亲笔写上个人的名字的行为，私章、签字章、印鉴、影印等其他形式均不能代替亲笔签字。</w:t>
            </w:r>
          </w:p>
          <w:p w14:paraId="3CD88A05">
            <w:pPr>
              <w:pStyle w:val="13"/>
              <w:pageBreakBefore w:val="0"/>
              <w:shd w:val="clear"/>
              <w:kinsoku/>
              <w:wordWrap w:val="0"/>
              <w:overflowPunct/>
              <w:topLinePunct w:val="0"/>
              <w:bidi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4.自然人响应的，竞争性磋商文件规定盖公章处由自然人摁手指指印。</w:t>
            </w:r>
          </w:p>
          <w:p w14:paraId="4BCD27A7">
            <w:pPr>
              <w:pStyle w:val="13"/>
              <w:pageBreakBefore w:val="0"/>
              <w:shd w:val="clear"/>
              <w:kinsoku/>
              <w:wordWrap w:val="0"/>
              <w:overflowPunct/>
              <w:topLinePunct w:val="0"/>
              <w:bidi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sz w:val="24"/>
                <w:szCs w:val="24"/>
                <w:highlight w:val="none"/>
              </w:rPr>
              <w:t>5.本竞争性磋商文件所称的“以上”“以下”“以内”“届满”，包括本数；所称的“不满”“超过”“以外”，不包括本数。</w:t>
            </w:r>
          </w:p>
        </w:tc>
      </w:tr>
    </w:tbl>
    <w:p w14:paraId="7B8BE35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36" w:name="_Toc9619"/>
      <w:r>
        <w:rPr>
          <w:rFonts w:hint="eastAsia" w:ascii="宋体" w:hAnsi="宋体" w:eastAsia="宋体" w:cs="宋体"/>
          <w:b w:val="0"/>
          <w:color w:val="auto"/>
          <w:highlight w:val="none"/>
        </w:rPr>
        <w:t>第二节 供应商须知正文</w:t>
      </w:r>
      <w:bookmarkEnd w:id="36"/>
    </w:p>
    <w:p w14:paraId="0051CCD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40"/>
          <w:highlight w:val="none"/>
        </w:rPr>
      </w:pPr>
      <w:r>
        <w:rPr>
          <w:rFonts w:hint="eastAsia" w:ascii="宋体" w:hAnsi="宋体" w:eastAsia="宋体" w:cs="宋体"/>
          <w:color w:val="auto"/>
          <w:sz w:val="32"/>
          <w:szCs w:val="40"/>
          <w:highlight w:val="none"/>
        </w:rPr>
        <w:t>一、总则</w:t>
      </w:r>
    </w:p>
    <w:p w14:paraId="2DBF32C6">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60FA2D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1D658B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eastAsia="宋体" w:cs="宋体"/>
          <w:color w:val="auto"/>
          <w:spacing w:val="-6"/>
          <w:sz w:val="24"/>
          <w:highlight w:val="none"/>
        </w:rPr>
        <w:t>本竞争性磋商文件（以下简称磋商文件）适用于本项目的所有采购程序和环节（法律、法规另有规定的，从其规定）。</w:t>
      </w:r>
    </w:p>
    <w:p w14:paraId="04CA11B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76E974B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2.1“采购人”是指依法进行政府采购的国家机关、事业单位、团体组织。</w:t>
      </w:r>
    </w:p>
    <w:p w14:paraId="51633B8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2.2“采购代理机构”是指政府采购集中采购机构和集中采购机构以外的采购代理机构。</w:t>
      </w:r>
    </w:p>
    <w:p w14:paraId="75E178C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2.3“供应商”是指向采购人提供货物、工程或者服务的法人、其他组织或者自然人。</w:t>
      </w:r>
    </w:p>
    <w:p w14:paraId="195202B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2.4“服务”是指除货物和工程以外的其他政府采购对象。</w:t>
      </w:r>
    </w:p>
    <w:p w14:paraId="10AFB5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2.5“响应”是指供应商按照本项目竞争性磋商公告或者邀请函规定的方式获取磋商文件、提交响应文件并希望获得标的的行为。</w:t>
      </w:r>
    </w:p>
    <w:p w14:paraId="5914C86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2.6“响应文件”</w:t>
      </w:r>
      <w:r>
        <w:rPr>
          <w:rFonts w:hint="eastAsia" w:ascii="宋体" w:hAnsi="宋体" w:eastAsia="宋体" w:cs="宋体"/>
          <w:color w:val="auto"/>
          <w:spacing w:val="-6"/>
          <w:sz w:val="24"/>
          <w:highlight w:val="none"/>
        </w:rPr>
        <w:t>是指：供应商根据本磋商文件要求，编制包含资格证明、报价商务技术等所有内容的文件。</w:t>
      </w:r>
    </w:p>
    <w:p w14:paraId="5C646C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2.7“实质性要求”是指磋商文件中已经指明不满足则响应文件按无效响应处理的条款，或者不能负偏离的条款，或者采购需求中带“▲”的条款。</w:t>
      </w:r>
    </w:p>
    <w:p w14:paraId="5EAA3C8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2.8“正偏离”，是指响应文件对磋商文件“采购需求”中有关条款作出的响应优于条款要求并有利于采购人的情形。</w:t>
      </w:r>
    </w:p>
    <w:p w14:paraId="287F5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2.9“负偏离”，是指响应文件对磋商文件“采购需求”中有关条款作出的响应不满足条款要求，导致采购人要求不能得到满足的情形。</w:t>
      </w:r>
    </w:p>
    <w:p w14:paraId="5A655E0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2.10“允许负偏离的条款”是指采购需求中的不属于“实质性要求”的条款。</w:t>
      </w:r>
    </w:p>
    <w:p w14:paraId="494C720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2.11“书面形式”是指合同书、信件和数据电文（包括电报、电传、传真、电子数据交换和电子邮件）等可以有形地表现所载内容的形式。</w:t>
      </w:r>
    </w:p>
    <w:p w14:paraId="47244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2.12“首次报价”是指供应商提交的首次响应文件中的报价。</w:t>
      </w:r>
    </w:p>
    <w:p w14:paraId="4BBA8F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2.13“评审报价”是指供应商提交的最后报价并经修正（如有）和政策功能价格扣除（如有）后的价格。</w:t>
      </w:r>
    </w:p>
    <w:p w14:paraId="6A18567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0902D6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供应商的资格条件详见“供应商须知前附表”。</w:t>
      </w:r>
    </w:p>
    <w:p w14:paraId="15860AE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1120B39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供应商应承担参与本次采购活动有关的所有费用，包括但不限于、勘查现场、编制和提交响应文件、参加磋商与应答、签订合同等，不论响应结果如何，均应自行承担。</w:t>
      </w:r>
    </w:p>
    <w:p w14:paraId="44B3316F">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5.联合体响应</w:t>
      </w:r>
    </w:p>
    <w:p w14:paraId="5A86BBC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5.1本项目是否接受联合体响应，详见“供应商须知前附表”。</w:t>
      </w:r>
    </w:p>
    <w:p w14:paraId="0D7D96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5.2如接受联合体响应，联合体响应要求详见“供应商须知前附表”。</w:t>
      </w:r>
    </w:p>
    <w:p w14:paraId="36B9F7AF">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5.3</w:t>
      </w:r>
      <w:r>
        <w:rPr>
          <w:rFonts w:hint="eastAsia" w:ascii="宋体" w:hAnsi="宋体" w:eastAsia="宋体" w:cs="宋体"/>
          <w:bCs/>
          <w:color w:val="auto"/>
          <w:sz w:val="24"/>
          <w:highlight w:val="none"/>
        </w:rPr>
        <w:t>根据《政府采购促进中小企业发展暂行办法》（财库[2020]46号）第九条规定、《广西壮族自治区财政厅关于持续优化政府采购营商环境推动高质量发展的通知》（桂财采〔2024〕55号）、《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4687BAE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0E4E2C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6.1本项目是否允许分包详见“供应商须知前附表”。</w:t>
      </w:r>
    </w:p>
    <w:p w14:paraId="44578D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6.2</w:t>
      </w:r>
      <w:r>
        <w:rPr>
          <w:rFonts w:hint="eastAsia" w:ascii="宋体" w:hAnsi="宋体" w:eastAsia="宋体" w:cs="宋体"/>
          <w:bCs/>
          <w:color w:val="auto"/>
          <w:sz w:val="24"/>
          <w:highlight w:val="none"/>
        </w:rPr>
        <w:t>根据《政府采购促进中小企业发展暂行办法》（财库[2020]46号）第九条规定，允许大中型企业向一家或者多家小微企业分包的采购项目，对于分包意向协议约定小微企业的合同份额占到合同总金额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484157F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37" w:name="_Toc254970532"/>
      <w:bookmarkStart w:id="38" w:name="_Toc254970673"/>
      <w:r>
        <w:rPr>
          <w:rFonts w:hint="eastAsia" w:ascii="宋体" w:hAnsi="宋体" w:eastAsia="宋体" w:cs="宋体"/>
          <w:b/>
          <w:bCs/>
          <w:color w:val="auto"/>
          <w:sz w:val="24"/>
          <w:highlight w:val="none"/>
        </w:rPr>
        <w:t>7.特别说明</w:t>
      </w:r>
      <w:bookmarkEnd w:id="37"/>
      <w:bookmarkEnd w:id="38"/>
    </w:p>
    <w:p w14:paraId="799C9D4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39" w:name="_8.1提供相同品牌产品且通过资格审查、符合性审查的不同投标人参加同一合"/>
      <w:bookmarkEnd w:id="39"/>
      <w:r>
        <w:rPr>
          <w:rFonts w:hint="eastAsia" w:ascii="宋体" w:hAnsi="宋体" w:eastAsia="宋体" w:cs="宋体"/>
          <w:color w:val="auto"/>
          <w:sz w:val="24"/>
          <w:highlight w:val="none"/>
        </w:rPr>
        <w:t>7.1</w:t>
      </w:r>
      <w:bookmarkStart w:id="40" w:name="_Hlk65832145"/>
      <w:r>
        <w:rPr>
          <w:rFonts w:hint="eastAsia" w:ascii="宋体" w:hAnsi="宋体" w:eastAsia="宋体" w:cs="宋体"/>
          <w:color w:val="auto"/>
          <w:sz w:val="24"/>
          <w:highlight w:val="none"/>
        </w:rPr>
        <w:t>如果本磋商文件要求提供供应商或制造商的资格、信誉、荣誉、业绩与企业认证等材料的，资格、信誉、荣誉、业绩与企业认证等必须为供应商或者制造商所拥有或自身获得 。</w:t>
      </w:r>
    </w:p>
    <w:bookmarkEnd w:id="40"/>
    <w:p w14:paraId="6B72119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7.2供应商应仔细阅读磋商文件的所有内容，按照磋商文件的要求提交响应文件，并对所提供的全部资料的真实性承担法律责任。</w:t>
      </w:r>
    </w:p>
    <w:p w14:paraId="0793371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供应商在响应活动中提供任何疑似虚假材料，将报监管部门查处；签订合同后发现的，成交供应商须依照《中华人民共和国消费者权益保护法》规定赔偿采购人，且民事赔偿并不免除违法供应商的行政与刑事责任。</w:t>
      </w:r>
    </w:p>
    <w:p w14:paraId="631145D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7.4在政府采购活动中，采购人员及相关人员与供应商有下列利害关系之一的，应当回避：</w:t>
      </w:r>
    </w:p>
    <w:p w14:paraId="5C0D7FE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（1）参加采购活动前3年内与供应商存在劳动关系；</w:t>
      </w:r>
    </w:p>
    <w:p w14:paraId="12E9B35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（2）参加采购活动前3年内担任供应商的董事、监事；</w:t>
      </w:r>
    </w:p>
    <w:p w14:paraId="0FFE8C3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（3）参加采购活动前3年内是供应商的控股股东或者实际控制人；</w:t>
      </w:r>
    </w:p>
    <w:p w14:paraId="766D492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（4）与供应商的法定代表人或者负责人有夫妻、直系血亲、三代以内旁系血亲或者近姻亲关系；</w:t>
      </w:r>
    </w:p>
    <w:p w14:paraId="44882D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（5）与供应商有其他可能影响政府采购活动公平、公正进行的关系。</w:t>
      </w:r>
    </w:p>
    <w:p w14:paraId="1F2E7B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5A606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7.5有下列情形之一的视为供应商相互串通响应，响应文件将被视为无效：</w:t>
      </w:r>
    </w:p>
    <w:p w14:paraId="0C0EC89B">
      <w:pPr>
        <w:pageBreakBefore w:val="0"/>
        <w:numPr>
          <w:ilvl w:val="0"/>
          <w:numId w:val="0"/>
        </w:numPr>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highlight w:val="none"/>
        </w:rPr>
        <w:t xml:space="preserve">不同供应商的响应文件由同一单位或者个人编制；或者不同供应商报名的IP地址一致的；或者编制响应文件硬件设备CPU编号、硬盘编号、网卡地址一致的情况； </w:t>
      </w:r>
    </w:p>
    <w:p w14:paraId="71EC9E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5DCA86A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048612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（4）不同供应商的响应文件异常一致或者报价呈规律性差异；</w:t>
      </w:r>
    </w:p>
    <w:p w14:paraId="05D9F1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FC3702A">
      <w:pPr>
        <w:pageBreakBefore w:val="0"/>
        <w:shd w:val="clear"/>
        <w:tabs>
          <w:tab w:val="left" w:pos="6931"/>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（6）不同供应商的磋商保证金从同一单位或者个人账户转出。</w:t>
      </w:r>
      <w:r>
        <w:rPr>
          <w:rFonts w:hint="eastAsia" w:ascii="宋体" w:hAnsi="宋体" w:eastAsia="宋体" w:cs="宋体"/>
          <w:color w:val="auto"/>
          <w:sz w:val="24"/>
          <w:highlight w:val="none"/>
        </w:rPr>
        <w:tab/>
      </w:r>
    </w:p>
    <w:p w14:paraId="6ADCB6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7.6供应商有下列情形之一的，属于恶意串通行为，将报同级监督管理部门：</w:t>
      </w:r>
    </w:p>
    <w:p w14:paraId="321A54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590E685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6E0C3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（3）供应商之间协商报价、技术方案等响应文件或者响应文件的实质性内容；</w:t>
      </w:r>
    </w:p>
    <w:p w14:paraId="175228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D981BF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（5）供应商之间事先约定一致抬高或者压低报价，或者在政府采购活动中事先约定轮流以高价位或者低价位成交，或者事先约定由某一特定供应商成交，然后再参加响应；</w:t>
      </w:r>
    </w:p>
    <w:p w14:paraId="2658D77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A4357F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（7）供应商与采购人或者采购代理机构之间、供应商相互之间，为谋求特定供应商成交或者排斥其他供应商的其他串通行为。</w:t>
      </w:r>
    </w:p>
    <w:p w14:paraId="496CE7BB">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bookmarkStart w:id="41" w:name="_Toc254970675"/>
      <w:bookmarkStart w:id="42" w:name="_Toc254970534"/>
      <w:r>
        <w:rPr>
          <w:rFonts w:hint="eastAsia" w:ascii="宋体" w:hAnsi="宋体" w:eastAsia="宋体" w:cs="宋体"/>
          <w:color w:val="auto"/>
          <w:sz w:val="32"/>
          <w:szCs w:val="32"/>
          <w:highlight w:val="none"/>
        </w:rPr>
        <w:t>二、磋商文件</w:t>
      </w:r>
      <w:bookmarkEnd w:id="41"/>
      <w:bookmarkEnd w:id="42"/>
    </w:p>
    <w:p w14:paraId="5AF69C8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38E0C29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竞争性磋商公告；</w:t>
      </w:r>
    </w:p>
    <w:p w14:paraId="206A34F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采购需求；</w:t>
      </w:r>
    </w:p>
    <w:p w14:paraId="6F317988">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第三章 供应商须知； </w:t>
      </w:r>
    </w:p>
    <w:p w14:paraId="1DB05A1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评审程序、评审方法和评审标准；</w:t>
      </w:r>
    </w:p>
    <w:p w14:paraId="2B6B1DE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62C62067">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第六章 合同文本；</w:t>
      </w:r>
    </w:p>
    <w:p w14:paraId="3B8F8A3B">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第七章 质疑、投诉材料格式。</w:t>
      </w:r>
    </w:p>
    <w:p w14:paraId="5EDF864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1CB8E9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34836C2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135423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29F2553">
      <w:pPr>
        <w:pageBreakBefore w:val="0"/>
        <w:shd w:val="clear"/>
        <w:kinsoku/>
        <w:wordWrap w:val="0"/>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33C651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日前，以书面形式（目前为网上公告和系统短信等形式）通知所有获取磋商文件的供应商，不足</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日的，应当顺延提交首次响应文件截止之日。</w:t>
      </w:r>
    </w:p>
    <w:p w14:paraId="7BB6088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10.4</w:t>
      </w:r>
      <w:r>
        <w:rPr>
          <w:rFonts w:hint="eastAsia" w:ascii="宋体" w:hAnsi="宋体" w:eastAsia="宋体" w:cs="宋体"/>
          <w:color w:val="auto"/>
          <w:sz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5C7E6D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063306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eastAsia="宋体" w:cs="宋体"/>
          <w:b/>
          <w:color w:val="auto"/>
          <w:kern w:val="0"/>
          <w:sz w:val="24"/>
          <w:highlight w:val="none"/>
        </w:rPr>
        <w:t>响应文件未按磋商文件的澄清、修改的内容编制，又不符合实质性要求的，其响应文件作无效处理。</w:t>
      </w:r>
    </w:p>
    <w:p w14:paraId="4A5D8439">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三、响应文件的编制</w:t>
      </w:r>
    </w:p>
    <w:p w14:paraId="1418BF3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43428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供应商必须按照磋商文件的要求编制响应文件，并对其提交的响应文件的真实性、合法性承担法律责任。响应文件必须对磋商文件作出实质性响应。</w:t>
      </w:r>
    </w:p>
    <w:p w14:paraId="19E3D672">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153877C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12.1响应文件由资格证明文件、报价文件、商务和技术文件三部分组成。</w:t>
      </w:r>
    </w:p>
    <w:p w14:paraId="74C9725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12.1.1资格证明文件：详见须知前附表</w:t>
      </w:r>
    </w:p>
    <w:p w14:paraId="04F3CCD5">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12.1.2商务技术文件：详见须知前附表</w:t>
      </w:r>
    </w:p>
    <w:p w14:paraId="46558E0C">
      <w:pPr>
        <w:pageBreakBefore w:val="0"/>
        <w:shd w:val="clear"/>
        <w:kinsoku/>
        <w:wordWrap w:val="0"/>
        <w:overflowPunct/>
        <w:topLinePunct w:val="0"/>
        <w:bidi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12.1.3报价文件：详见须知前附表</w:t>
      </w:r>
    </w:p>
    <w:p w14:paraId="4C0EEF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12.2响应文件电子版：详见须知前附表</w:t>
      </w:r>
    </w:p>
    <w:p w14:paraId="45E4333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B3875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磋商文件已有明确规定的，使用磋商文件规定的计量单位；磋商文件没有规定的，应采用中华人民共和国法定计量单位，货币种类为人民币，否则视同未响应。</w:t>
      </w:r>
    </w:p>
    <w:p w14:paraId="4434135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14.响应的风险</w:t>
      </w:r>
    </w:p>
    <w:p w14:paraId="7107D15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供应商没有按照磋商文件要求提供全部资料，或者供应商没有对磋商文件在各方面作出实质性响应可能导致其响应无效，是供应商应当考虑的风险。</w:t>
      </w:r>
    </w:p>
    <w:p w14:paraId="7756022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33B1D7F0">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15.1响应报价应按“第五章 响应文件格式”中“响应报价表”格式填写。</w:t>
      </w:r>
    </w:p>
    <w:p w14:paraId="1F568F27">
      <w:pPr>
        <w:pageBreakBefore w:val="0"/>
        <w:shd w:val="clear"/>
        <w:tabs>
          <w:tab w:val="left" w:pos="2492"/>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15.2响应报价的价格构成见“供应商须知前附表”。</w:t>
      </w:r>
    </w:p>
    <w:p w14:paraId="733190D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15.3响应报价要求</w:t>
      </w:r>
    </w:p>
    <w:p w14:paraId="207F57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15.3.1供应商的响应报价应符合以下要求，否则响应文件按无效响应处理：</w:t>
      </w:r>
    </w:p>
    <w:p w14:paraId="78F9B56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（1）供应商必须就“采购需求”中所响应的每个分标的全部内容分别作完整唯一总价报价，不得存在漏项报价；</w:t>
      </w:r>
    </w:p>
    <w:p w14:paraId="5CB50A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（2）供应商必须就所响应的分标的单项内容作唯一报价。</w:t>
      </w:r>
    </w:p>
    <w:p w14:paraId="056EE35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15.3.2响应报价（包含首次报价、最后报价）超过所响应分标规定的采购预算金额或者最高限价的，其响应文件将作无效处理。</w:t>
      </w:r>
    </w:p>
    <w:p w14:paraId="70956A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15.3.3</w:t>
      </w:r>
      <w:bookmarkStart w:id="43" w:name="_Hlk42592874"/>
      <w:r>
        <w:rPr>
          <w:rFonts w:hint="eastAsia" w:ascii="宋体" w:hAnsi="宋体" w:eastAsia="宋体" w:cs="宋体"/>
          <w:color w:val="auto"/>
          <w:sz w:val="24"/>
          <w:highlight w:val="none"/>
        </w:rPr>
        <w:t>响应报价（包含首次报价、最后报价）超过分项采购预算金额或者最高限价的，其响应文件将作无效处理。</w:t>
      </w:r>
    </w:p>
    <w:bookmarkEnd w:id="43"/>
    <w:p w14:paraId="7B712C17">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16.响应有效期</w:t>
      </w:r>
    </w:p>
    <w:p w14:paraId="3649A9B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16.1响应有效期是指为保证采购人有足够的时间在提交响应文件后完成评审、确定成交供应商、合同签订等工作而要求供应商提交的响应文件在一定时间内保持有效的期限。</w:t>
      </w:r>
    </w:p>
    <w:p w14:paraId="06B791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响应有效期应由供应商按“供应商须知前附表”规定的期限作出响应。</w:t>
      </w:r>
    </w:p>
    <w:p w14:paraId="784C36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16.3供应商的响应文件在响应有效期内均保持有效。</w:t>
      </w:r>
    </w:p>
    <w:p w14:paraId="7FD1086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50BE81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0066A68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5199C64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由此引发的后果由供应商承担。</w:t>
      </w:r>
    </w:p>
    <w:p w14:paraId="3D5B03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18.2响应文件应按资格证明、报价分别编制，商务技术文件合并编制，本磋商只接受电子版响应文件，要求见本章“12.2响应文件电子版要求”。</w:t>
      </w:r>
    </w:p>
    <w:p w14:paraId="40FE1FF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w:t>
      </w:r>
      <w:bookmarkStart w:id="44" w:name="_Hlk65832699"/>
      <w:r>
        <w:rPr>
          <w:rFonts w:hint="eastAsia" w:ascii="宋体" w:hAnsi="宋体" w:eastAsia="宋体" w:cs="宋体"/>
          <w:color w:val="auto"/>
          <w:sz w:val="24"/>
          <w:highlight w:val="none"/>
        </w:rPr>
        <w:t>3响应文件须由供应商在</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第五章 响应文件格式</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highlight w:val="none"/>
        </w:rPr>
        <w:t>规定位置进行签署、盖章</w:t>
      </w:r>
      <w:bookmarkEnd w:id="44"/>
      <w:r>
        <w:rPr>
          <w:rFonts w:hint="eastAsia" w:ascii="宋体" w:hAnsi="宋体" w:eastAsia="宋体" w:cs="宋体"/>
          <w:color w:val="auto"/>
          <w:sz w:val="24"/>
          <w:highlight w:val="none"/>
        </w:rPr>
        <w:t>，否则其响应文件按无效响应处理。骑缝盖公章不视为在规定位置盖章。</w:t>
      </w:r>
    </w:p>
    <w:p w14:paraId="705589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18.4响应文件成交注的供应商名称应与营业执照（事业单位法人证书、执业许可证、自然人身份证）及电子公章一致，否则其响应文件按无效响应处理。</w:t>
      </w:r>
    </w:p>
    <w:p w14:paraId="381D989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18.5响应文件应避免涂改、行间插字或者删除，否则其响应文件按无效响应处理。</w:t>
      </w:r>
    </w:p>
    <w:p w14:paraId="60D11A81">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66F5B97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19.1供应商进行电子交易应安装客户端软件—“广西政府采购云平台客户端”，并按照磋商文件和电子交易平台的要求编制并加密响应文件。供应商未按规定加密的响应文件，电子交易平台将拒收并提示。</w:t>
      </w:r>
    </w:p>
    <w:p w14:paraId="3106428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19.2使用“广西政府采购云平台客户端”需要提前申领CA数字证书，申领流程见该项目采购公告附件。</w:t>
      </w:r>
    </w:p>
    <w:p w14:paraId="521E023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5B357DA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30E9F5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20.1供应商必须在“供应商须知前附表”规定的时间和地点提交响应文件。</w:t>
      </w:r>
    </w:p>
    <w:p w14:paraId="6E7C827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20.2 在响应文件提交截止时间以后，不能补充、修改响应文件。</w:t>
      </w:r>
    </w:p>
    <w:p w14:paraId="5933F4F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20.3 在提交“最后报价”后，供应商不能退出谈判。</w:t>
      </w:r>
    </w:p>
    <w:p w14:paraId="12474B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445EE63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20.5 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机构不可视情况延长提交响应文件的截止时间。</w:t>
      </w:r>
    </w:p>
    <w:p w14:paraId="51B85B7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20.6备份响应文件。</w:t>
      </w:r>
      <w:r>
        <w:rPr>
          <w:rFonts w:hint="eastAsia" w:ascii="宋体" w:hAnsi="宋体" w:eastAsia="宋体" w:cs="宋体"/>
          <w:bCs/>
          <w:color w:val="auto"/>
          <w:sz w:val="24"/>
          <w:highlight w:val="none"/>
        </w:rPr>
        <w:t>详见在“供应商须知前附表”。</w:t>
      </w:r>
    </w:p>
    <w:p w14:paraId="5097809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8D7DD6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详见“供应商须知前附表”。</w:t>
      </w:r>
    </w:p>
    <w:p w14:paraId="148682C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bookmarkStart w:id="45" w:name="_Hlk45702405"/>
      <w:r>
        <w:rPr>
          <w:rFonts w:hint="eastAsia" w:ascii="宋体" w:hAnsi="宋体" w:eastAsia="宋体" w:cs="宋体"/>
          <w:b/>
          <w:bCs/>
          <w:color w:val="auto"/>
          <w:sz w:val="24"/>
          <w:highlight w:val="none"/>
        </w:rPr>
        <w:t>22. 首次响应文件的退回</w:t>
      </w:r>
    </w:p>
    <w:p w14:paraId="221D981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在首次响应文件提交截止时间止提交响应文件的供应商不足3家时电子响应文件由代理机构在</w:t>
      </w: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平台操作退回，除此之外采购人和采购代理机构对已提交的电子响应文件概不退回。</w:t>
      </w:r>
    </w:p>
    <w:p w14:paraId="50C4D6D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1091C09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本项目不收取磋商保证金，供应商在首次响应文件提交截止时间后可向采购人、采购代理机构书面申请撤回电子响应文件。</w:t>
      </w:r>
      <w:bookmarkEnd w:id="45"/>
    </w:p>
    <w:p w14:paraId="3BC05B98">
      <w:pPr>
        <w:pageBreakBefore w:val="0"/>
        <w:shd w:val="clear"/>
        <w:kinsoku/>
        <w:wordWrap w:val="0"/>
        <w:overflowPunct/>
        <w:topLinePunct w:val="0"/>
        <w:bidi w:val="0"/>
        <w:spacing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四、评审及磋商</w:t>
      </w:r>
    </w:p>
    <w:p w14:paraId="09EAA558">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69DA8FF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CF770A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282ACCC">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4D5460C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25.1首次响应文件由磋商小组或者采购代理机构在“供应商须知前附表”规定的时间开启。</w:t>
      </w:r>
    </w:p>
    <w:p w14:paraId="421B967F">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25.2 </w:t>
      </w:r>
      <w:r>
        <w:rPr>
          <w:rFonts w:hint="eastAsia" w:ascii="宋体" w:hAnsi="宋体" w:eastAsia="宋体" w:cs="宋体"/>
          <w:bCs/>
          <w:color w:val="auto"/>
          <w:sz w:val="24"/>
          <w:szCs w:val="24"/>
          <w:highlight w:val="none"/>
        </w:rPr>
        <w:t>响应文件解密</w:t>
      </w:r>
    </w:p>
    <w:p w14:paraId="2392EBE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采购代理机构将在“供应商须知前附表”规定的时</w:t>
      </w:r>
      <w:r>
        <w:rPr>
          <w:rFonts w:hint="eastAsia" w:ascii="宋体" w:hAnsi="宋体" w:eastAsia="宋体" w:cs="宋体"/>
          <w:color w:val="auto"/>
          <w:sz w:val="24"/>
          <w:szCs w:val="24"/>
          <w:highlight w:val="none"/>
        </w:rPr>
        <w:t>间通过电子交易平台组织响应文件开启，采购</w:t>
      </w:r>
      <w:r>
        <w:rPr>
          <w:rFonts w:hint="eastAsia" w:hAnsi="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机构依托电子交易平台发起开始解密指令，供应商的法定代表人或其委托代理人</w:t>
      </w:r>
      <w:r>
        <w:rPr>
          <w:rFonts w:hint="eastAsia" w:ascii="宋体" w:hAnsi="宋体" w:eastAsia="宋体" w:cs="宋体"/>
          <w:b/>
          <w:color w:val="auto"/>
          <w:sz w:val="24"/>
          <w:szCs w:val="24"/>
          <w:highlight w:val="none"/>
        </w:rPr>
        <w:t>须携带加密时所用的CA锁按平台提示和采购文件的规定登录到</w:t>
      </w:r>
      <w:r>
        <w:rPr>
          <w:rFonts w:hint="eastAsia" w:ascii="宋体" w:hAnsi="宋体" w:eastAsia="宋体" w:cs="宋体"/>
          <w:b/>
          <w:color w:val="auto"/>
          <w:sz w:val="24"/>
          <w:szCs w:val="24"/>
          <w:highlight w:val="none"/>
          <w:lang w:eastAsia="zh-CN"/>
        </w:rPr>
        <w:t>“广西政府采购云平台”</w:t>
      </w:r>
      <w:r>
        <w:rPr>
          <w:rFonts w:hint="eastAsia" w:ascii="宋体" w:hAnsi="宋体" w:eastAsia="宋体" w:cs="宋体"/>
          <w:b/>
          <w:color w:val="auto"/>
          <w:sz w:val="24"/>
          <w:szCs w:val="24"/>
          <w:highlight w:val="none"/>
        </w:rPr>
        <w:t>平台电子开标大厅签到并在发起解密指令之时起30分钟内完成对电子响应文件在线解密</w:t>
      </w:r>
      <w:r>
        <w:rPr>
          <w:rFonts w:hint="eastAsia" w:ascii="宋体" w:hAnsi="宋体" w:eastAsia="宋体" w:cs="宋体"/>
          <w:color w:val="auto"/>
          <w:sz w:val="24"/>
          <w:szCs w:val="24"/>
          <w:highlight w:val="none"/>
        </w:rPr>
        <w:t>。发起解密指令之时起5分钟内供应商还未进行解密的，代理机构要通知供应商，供应商没预留联系方式或预留联系方式无效，导致代理机构无法联系到供应商进行解密的，</w:t>
      </w:r>
      <w:r>
        <w:rPr>
          <w:rFonts w:hint="eastAsia" w:ascii="宋体" w:hAnsi="宋体" w:eastAsia="宋体" w:cs="宋体"/>
          <w:b/>
          <w:color w:val="auto"/>
          <w:sz w:val="24"/>
          <w:szCs w:val="24"/>
          <w:highlight w:val="none"/>
        </w:rPr>
        <w:t>视为响应文件无效。</w:t>
      </w:r>
      <w:r>
        <w:rPr>
          <w:rFonts w:hint="eastAsia" w:ascii="宋体" w:hAnsi="宋体" w:eastAsia="宋体" w:cs="宋体"/>
          <w:color w:val="auto"/>
          <w:sz w:val="24"/>
          <w:szCs w:val="24"/>
          <w:highlight w:val="none"/>
        </w:rPr>
        <w:t>（解密</w:t>
      </w:r>
      <w:r>
        <w:rPr>
          <w:rFonts w:hint="eastAsia" w:ascii="宋体" w:hAnsi="宋体" w:eastAsia="宋体" w:cs="宋体"/>
          <w:bCs/>
          <w:color w:val="auto"/>
          <w:sz w:val="24"/>
          <w:szCs w:val="24"/>
          <w:highlight w:val="none"/>
        </w:rPr>
        <w:t>异常情况处理：详见本章</w:t>
      </w:r>
      <w:r>
        <w:rPr>
          <w:rFonts w:hint="eastAsia" w:ascii="宋体" w:hAnsi="宋体" w:eastAsia="宋体" w:cs="宋体"/>
          <w:color w:val="auto"/>
          <w:sz w:val="24"/>
          <w:szCs w:val="24"/>
          <w:highlight w:val="none"/>
        </w:rPr>
        <w:t>26.3 电子交易活动的中止。）</w:t>
      </w:r>
    </w:p>
    <w:p w14:paraId="0CF5FAA0">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w:t>
      </w:r>
      <w:r>
        <w:rPr>
          <w:rFonts w:hint="eastAsia" w:ascii="宋体" w:hAnsi="宋体" w:eastAsia="宋体" w:cs="宋体"/>
          <w:bCs/>
          <w:color w:val="auto"/>
          <w:sz w:val="24"/>
          <w:szCs w:val="24"/>
          <w:highlight w:val="none"/>
        </w:rPr>
        <w:t>供应商成功解密响应文件，但未在</w:t>
      </w:r>
      <w:r>
        <w:rPr>
          <w:rFonts w:hint="eastAsia" w:ascii="宋体" w:hAnsi="宋体" w:eastAsia="宋体" w:cs="宋体"/>
          <w:bCs/>
          <w:color w:val="auto"/>
          <w:sz w:val="24"/>
          <w:szCs w:val="24"/>
          <w:highlight w:val="none"/>
          <w:lang w:eastAsia="zh-CN"/>
        </w:rPr>
        <w:t>“广西政府采购云平台”</w:t>
      </w:r>
      <w:r>
        <w:rPr>
          <w:rFonts w:hint="eastAsia" w:ascii="宋体" w:hAnsi="宋体" w:eastAsia="宋体" w:cs="宋体"/>
          <w:bCs/>
          <w:color w:val="auto"/>
          <w:sz w:val="24"/>
          <w:szCs w:val="24"/>
          <w:highlight w:val="none"/>
        </w:rPr>
        <w:t>电子开标大厅参加谈判的，视同认可谈判过程和结果，</w:t>
      </w:r>
      <w:r>
        <w:rPr>
          <w:rFonts w:hint="eastAsia" w:ascii="宋体" w:hAnsi="宋体" w:eastAsia="宋体" w:cs="宋体"/>
          <w:color w:val="auto"/>
          <w:sz w:val="24"/>
          <w:szCs w:val="24"/>
          <w:highlight w:val="none"/>
        </w:rPr>
        <w:t>由此产生的后果由供应商自行负责。 参与谈判的供应商不足3家的，不得谈判。</w:t>
      </w:r>
    </w:p>
    <w:p w14:paraId="3C6946DD">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1CEA3C4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26.1磋商小组按照“第四章 评审程序、评审方法和评审标准”规定的方法、评审因素、标准和程序对响应文件进行评审。</w:t>
      </w:r>
    </w:p>
    <w:p w14:paraId="2AB15EA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26.2 采购需求负偏离要求及磋商顺序详见 “ 供应商须知前附表”。</w:t>
      </w:r>
    </w:p>
    <w:p w14:paraId="1C47153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26.3电子交易活动的中止。采购过程中出现以下情形，导致电子交易平台无法正常运行，或者无法保证电子交易的公平、公正和安全时，采购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机构可中止电子交易活动：</w:t>
      </w:r>
    </w:p>
    <w:p w14:paraId="1D13481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（1）电子交易平台发生故障而无法登录访问的； </w:t>
      </w:r>
    </w:p>
    <w:p w14:paraId="0C91DF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（2）电子交易平台应用或数据库出现错误，不能进行正常操作的；</w:t>
      </w:r>
    </w:p>
    <w:p w14:paraId="74A9C1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（3）电子交易平台发现严重安全漏洞，有潜在泄密危险的；</w:t>
      </w:r>
    </w:p>
    <w:p w14:paraId="0B3DCA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（4）病毒发作导致不能进行正常操作的； </w:t>
      </w:r>
    </w:p>
    <w:p w14:paraId="5354942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（4）其他无法保证电子交易的公平、公正和安全的情况。</w:t>
      </w:r>
    </w:p>
    <w:p w14:paraId="7BD0C44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D4A7864">
      <w:pPr>
        <w:pageBreakBefore w:val="0"/>
        <w:shd w:val="clear"/>
        <w:kinsoku/>
        <w:wordWrap w:val="0"/>
        <w:overflowPunct/>
        <w:topLinePunct w:val="0"/>
        <w:bidi w:val="0"/>
        <w:spacing w:line="360" w:lineRule="auto"/>
        <w:ind w:firstLine="450" w:firstLineChars="150"/>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五、成交及合同</w:t>
      </w:r>
    </w:p>
    <w:p w14:paraId="3C33439B">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11056FB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27.1确定成交供应商。</w:t>
      </w:r>
      <w:r>
        <w:rPr>
          <w:rFonts w:hint="eastAsia" w:ascii="宋体" w:hAnsi="宋体" w:eastAsia="宋体" w:cs="宋体"/>
          <w:color w:val="auto"/>
          <w:kern w:val="0"/>
          <w:sz w:val="24"/>
          <w:highlight w:val="none"/>
          <w:u w:val="single"/>
        </w:rPr>
        <w:t xml:space="preserve"> 由采购人直接委托评审专家确定</w:t>
      </w:r>
      <w:r>
        <w:rPr>
          <w:rFonts w:hint="eastAsia" w:ascii="宋体" w:hAnsi="宋体" w:eastAsia="宋体" w:cs="宋体"/>
          <w:color w:val="auto"/>
          <w:sz w:val="24"/>
          <w:highlight w:val="none"/>
          <w:u w:val="single"/>
        </w:rPr>
        <w:t>，评审报告提出的排序第一的供应商为成交供应商。</w:t>
      </w:r>
    </w:p>
    <w:p w14:paraId="326A3A6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27.2成交通知及成交结果公告。</w:t>
      </w:r>
      <w:r>
        <w:rPr>
          <w:rFonts w:hint="eastAsia" w:ascii="宋体" w:hAnsi="宋体" w:eastAsia="宋体" w:cs="宋体"/>
          <w:color w:val="auto"/>
          <w:kern w:val="0"/>
          <w:sz w:val="24"/>
          <w:highlight w:val="none"/>
        </w:rPr>
        <w:t>成交</w:t>
      </w:r>
      <w:r>
        <w:rPr>
          <w:rFonts w:hint="eastAsia" w:ascii="宋体" w:hAnsi="宋体" w:eastAsia="宋体" w:cs="宋体"/>
          <w:color w:val="auto"/>
          <w:sz w:val="24"/>
          <w:highlight w:val="none"/>
        </w:rPr>
        <w:t>供应商确定后2个工作日内，在省级以上财政部门指定的媒体上公</w:t>
      </w:r>
      <w:r>
        <w:rPr>
          <w:rFonts w:hint="eastAsia" w:ascii="宋体" w:hAnsi="宋体" w:eastAsia="宋体" w:cs="宋体"/>
          <w:color w:val="auto"/>
          <w:kern w:val="0"/>
          <w:sz w:val="24"/>
          <w:highlight w:val="none"/>
        </w:rPr>
        <w:t>告成交结果（成交通知及成交结果公告应使用南宁市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 w:val="24"/>
          <w:highlight w:val="none"/>
        </w:rPr>
        <w:t>同时向成交供应商发出成交通知书，成交通知书规定签订合同的时间不得超过25日。</w:t>
      </w:r>
    </w:p>
    <w:p w14:paraId="522C71F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27.3采购人或者采购代理机构发出成交通知书前，应当对成交供应商信用进行查询核实，对列入失信被执行人、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A03EA0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FEB477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27.5</w:t>
      </w:r>
      <w:r>
        <w:rPr>
          <w:rFonts w:hint="eastAsia" w:ascii="宋体" w:hAnsi="宋体" w:eastAsia="宋体" w:cs="宋体"/>
          <w:color w:val="auto"/>
          <w:sz w:val="24"/>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1A13B79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0F143AEB">
      <w:pPr>
        <w:pageBreakBefore w:val="0"/>
        <w:shd w:val="clear"/>
        <w:kinsoku/>
        <w:wordWrap w:val="0"/>
        <w:overflowPunct/>
        <w:topLinePunct w:val="0"/>
        <w:bidi w:val="0"/>
        <w:spacing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详见 “供应商须知前附表”</w:t>
      </w:r>
    </w:p>
    <w:p w14:paraId="1880331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07053D47">
      <w:pPr>
        <w:pStyle w:val="25"/>
        <w:pageBreakBefore w:val="0"/>
        <w:shd w:val="clear"/>
        <w:kinsoku/>
        <w:wordWrap w:val="0"/>
        <w:overflowPunct/>
        <w:topLinePunct w:val="0"/>
        <w:bidi w:val="0"/>
        <w:snapToGrid w:val="0"/>
        <w:spacing w:before="0" w:line="360" w:lineRule="auto"/>
        <w:ind w:firstLine="48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Cs w:val="24"/>
          <w:highlight w:val="none"/>
          <w:lang w:val="zh-CN"/>
        </w:rPr>
        <w:t>如成交供应商为联合体的，由联合体成员各方法定代表人或其授权代表与采购人代表签订合同。</w:t>
      </w:r>
    </w:p>
    <w:p w14:paraId="07BAB91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6D59AF1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921AF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29.4如签订合同并生效后，供应商无故拒绝或延期，除按照合同条款处理外，列入不良行为记录，并给予通报。</w:t>
      </w:r>
    </w:p>
    <w:p w14:paraId="516B68B8">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29.5采购合同由采购人与成交供应商根据磋商文件、响应文件等内容通过政府采购电子交易平台在线签订，自动备案，在线签订须携带的材料见“ 供应商须知前附表”。</w:t>
      </w:r>
    </w:p>
    <w:p w14:paraId="11B02F84">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708D8B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采购人或者受托采购代理机构应当自政府采购合同签订之日起2个工作日内，将政府采购合同</w:t>
      </w:r>
      <w:r>
        <w:rPr>
          <w:rFonts w:hint="eastAsia" w:ascii="宋体" w:hAnsi="宋体" w:eastAsia="宋体" w:cs="宋体"/>
          <w:bCs/>
          <w:color w:val="auto"/>
          <w:sz w:val="24"/>
          <w:highlight w:val="none"/>
        </w:rPr>
        <w:t>在以下媒体上发布</w:t>
      </w:r>
      <w:r>
        <w:rPr>
          <w:rFonts w:hint="eastAsia" w:ascii="宋体" w:hAnsi="宋体" w:eastAsia="宋体" w:cs="宋体"/>
          <w:color w:val="auto"/>
          <w:kern w:val="0"/>
          <w:sz w:val="24"/>
          <w:highlight w:val="none"/>
        </w:rPr>
        <w:t xml:space="preserve"> “广西政府采购网”（http://zfcg.gxzf.gov.cn）</w:t>
      </w:r>
      <w:r>
        <w:rPr>
          <w:rFonts w:hint="eastAsia" w:ascii="宋体" w:hAnsi="宋体" w:eastAsia="宋体" w:cs="宋体"/>
          <w:color w:val="auto"/>
          <w:sz w:val="24"/>
          <w:highlight w:val="none"/>
        </w:rPr>
        <w:t>上公告，但政府采购合同中涉及国家秘密、商业秘密的内容除外。</w:t>
      </w:r>
    </w:p>
    <w:p w14:paraId="1FF06F2E">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A59440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31.1供应商对政府采购活动事项有疑问的，可以向采购人、采购代理机构提出询问，采购人或者采购代理机构应当在3个工作日内对供应商依法提出的询问作出答复。</w:t>
      </w:r>
    </w:p>
    <w:p w14:paraId="5DDDD3D1">
      <w:pPr>
        <w:pageBreakBefore w:val="0"/>
        <w:shd w:val="clear"/>
        <w:kinsoku/>
        <w:wordWrap w:val="0"/>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sz w:val="24"/>
          <w:highlight w:val="none"/>
          <w:shd w:val="clear" w:color="auto" w:fill="FFFFFF"/>
        </w:rPr>
        <w:t>接收质疑函的方式、联系部门、联系电话和通讯地址等信息详见</w:t>
      </w:r>
      <w:r>
        <w:rPr>
          <w:rFonts w:hint="eastAsia" w:ascii="宋体" w:hAnsi="宋体" w:eastAsia="宋体" w:cs="宋体"/>
          <w:color w:val="auto"/>
          <w:sz w:val="24"/>
          <w:highlight w:val="none"/>
        </w:rPr>
        <w:t>“供应商须知前附表”。</w:t>
      </w:r>
      <w:r>
        <w:rPr>
          <w:rFonts w:hint="eastAsia" w:ascii="宋体" w:hAnsi="宋体" w:eastAsia="宋体" w:cs="宋体"/>
          <w:b/>
          <w:color w:val="auto"/>
          <w:sz w:val="24"/>
          <w:highlight w:val="none"/>
        </w:rPr>
        <w:t xml:space="preserve">具体质疑起算时间及处理方式如下： </w:t>
      </w:r>
    </w:p>
    <w:p w14:paraId="1A968F61">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（1）潜在供应商依法获取采购文件后，认为采购文件使自己的权益受到损害的，应当在竞争性磋商文件公告期限届满之日起7个工作日内提出质疑。</w:t>
      </w:r>
      <w:r>
        <w:rPr>
          <w:rFonts w:hint="eastAsia" w:ascii="宋体" w:hAnsi="宋体" w:eastAsia="宋体" w:cs="宋体"/>
          <w:color w:val="auto"/>
          <w:sz w:val="24"/>
          <w:highlight w:val="none"/>
        </w:rPr>
        <w:t>委托代理协议无特殊约定的，</w:t>
      </w:r>
      <w:r>
        <w:rPr>
          <w:rFonts w:hint="eastAsia" w:ascii="宋体" w:hAnsi="宋体" w:eastAsia="宋体" w:cs="宋体"/>
          <w:bCs/>
          <w:color w:val="auto"/>
          <w:sz w:val="24"/>
          <w:highlight w:val="none"/>
        </w:rPr>
        <w:t>对竞争性磋商文件中采购需求（含资格要求、采购预算和评分办法）的质疑由采购人受理并负责答复；对竞争性磋商文件中的采购执行程序的质疑由采购代理机构受理并负责答复。</w:t>
      </w:r>
    </w:p>
    <w:p w14:paraId="6456FD44">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A685B0D">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（3）供应商认为成交结果使自己的权益受到损害的，应当在成交结果公告期限届满之日起7个工作日内提出质疑，由采购人受理并负责答复。</w:t>
      </w:r>
    </w:p>
    <w:p w14:paraId="696A554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16AAD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sz w:val="24"/>
          <w:highlight w:val="none"/>
        </w:rPr>
        <w:t>（质疑函格式后附）</w:t>
      </w:r>
      <w:r>
        <w:rPr>
          <w:rFonts w:hint="eastAsia" w:ascii="宋体" w:hAnsi="宋体" w:eastAsia="宋体" w:cs="宋体"/>
          <w:color w:val="auto"/>
          <w:sz w:val="24"/>
          <w:highlight w:val="none"/>
        </w:rPr>
        <w:t>：</w:t>
      </w:r>
    </w:p>
    <w:p w14:paraId="6BEF77A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（1）供应商的姓名或者名称、地址、邮编、联系人及联系电话；</w:t>
      </w:r>
    </w:p>
    <w:p w14:paraId="453A8E2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（2）质疑项目的名称、编号；</w:t>
      </w:r>
    </w:p>
    <w:p w14:paraId="4C26A32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（3）具体、明确的质疑事项和与质疑事项相关的请求；</w:t>
      </w:r>
    </w:p>
    <w:p w14:paraId="4901AF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w:t>
      </w:r>
    </w:p>
    <w:p w14:paraId="139AEA1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（5）必要的法律依据；</w:t>
      </w:r>
    </w:p>
    <w:p w14:paraId="148C7C9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（6）提出质疑的日期。</w:t>
      </w:r>
    </w:p>
    <w:p w14:paraId="63FF40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供应商为自然人的，应当由本人签字；供应商为法人或者其他组织的，应当由法定代表人、主要负责人，或者其委托代理人签字或者盖章，并加盖公章。</w:t>
      </w:r>
    </w:p>
    <w:p w14:paraId="36E6D03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31.5采购人、采购代理机构认为供应商质疑不成立，或者成立但未对成交结果构成影响的，继续开展采购活动；认为供应商质疑成立且影响或者可能影响成交结果的，按照下列情况处理：</w:t>
      </w:r>
    </w:p>
    <w:p w14:paraId="3F0A3FD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（一）对采购文件提出的质疑，依法通过澄清或者修改可以继续开展采购活动的，澄清或者修改采购文件后继续开展采购活动；否则应当修改采购文件后重新开展采购活动。</w:t>
      </w:r>
    </w:p>
    <w:p w14:paraId="7580AEE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（二）对采购过程或者成交结果提出的质疑，合格供应商符合法定数量时，可以从合格的成交候选人中另行确定成交供应商的，应当依法另行确定成交供应商；否则应当重新开展采购活动。</w:t>
      </w:r>
    </w:p>
    <w:p w14:paraId="6B98C95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质疑答复导致成交结果改变的，采购人或者采购代理机构应当将有关情况书面报告本级财政部门。</w:t>
      </w:r>
    </w:p>
    <w:p w14:paraId="57C3B85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46" w:name="_Toc80205930"/>
    </w:p>
    <w:p w14:paraId="05330B87">
      <w:pPr>
        <w:pageBreakBefore w:val="0"/>
        <w:shd w:val="clear"/>
        <w:kinsoku/>
        <w:wordWrap w:val="0"/>
        <w:overflowPunct/>
        <w:topLinePunct w:val="0"/>
        <w:bidi w:val="0"/>
        <w:spacing w:line="360" w:lineRule="auto"/>
        <w:ind w:firstLine="313" w:firstLineChars="98"/>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六、验收</w:t>
      </w:r>
      <w:bookmarkEnd w:id="46"/>
    </w:p>
    <w:p w14:paraId="5A3C1076">
      <w:pPr>
        <w:pageBreakBefore w:val="0"/>
        <w:shd w:val="clear"/>
        <w:tabs>
          <w:tab w:val="left" w:pos="0"/>
        </w:tabs>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3E6AD35E">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CDDC8EB">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32.2采购人可以邀请参加本项目的其他供应商或者第三方机构参与验收。参与验收的供应商或者第三方机构的意见作为验收书的参考资料一并存档。</w:t>
      </w:r>
    </w:p>
    <w:p w14:paraId="7A696F3D">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D1A723F">
      <w:pPr>
        <w:pageBreakBefore w:val="0"/>
        <w:shd w:val="clear"/>
        <w:tabs>
          <w:tab w:val="left" w:pos="0"/>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607FE58">
      <w:pPr>
        <w:pageBreakBefore w:val="0"/>
        <w:shd w:val="clear"/>
        <w:kinsoku/>
        <w:wordWrap w:val="0"/>
        <w:overflowPunct/>
        <w:topLinePunct w:val="0"/>
        <w:bidi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七、其他事项</w:t>
      </w:r>
    </w:p>
    <w:p w14:paraId="018DBA9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686456BA">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代理服务收费标准及缴费账户详见“供应商须知前附表”，供应商为联合体的，可以由联合体中的一方或者多方共同交纳代理服务费。</w:t>
      </w:r>
    </w:p>
    <w:p w14:paraId="1811C929">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121C722B">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34.1本磋商文件解释规则详见“供应商须知前附表”。</w:t>
      </w:r>
    </w:p>
    <w:p w14:paraId="2BAA68C3">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34.2 其他事项详见“供应商须知前附表”。</w:t>
      </w:r>
    </w:p>
    <w:p w14:paraId="41A88225">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4"/>
          <w:szCs w:val="24"/>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kern w:val="2"/>
          <w:sz w:val="24"/>
          <w:szCs w:val="24"/>
          <w:highlight w:val="none"/>
        </w:rPr>
        <w:t>，享受本文件规定的中小企业扶持政策。</w:t>
      </w:r>
    </w:p>
    <w:p w14:paraId="22BA454A">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以联合体形式参加政府采购活动，联合体各方均为中小企业的，联合体视同中小企业。其中，联合体各方均为小微企业的，联合体视同小微企业。</w:t>
      </w:r>
    </w:p>
    <w:p w14:paraId="3D41ED5E">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依据本文件规定享受扶持政策获得政府采购合同的，小微企业不得将合同分包给大中型企业，中型企业不得将合同分包给大型企业。</w:t>
      </w:r>
    </w:p>
    <w:p w14:paraId="2C60443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highlight w:val="none"/>
        </w:rPr>
        <w:t>35. 政采贷相关说明</w:t>
      </w:r>
      <w:r>
        <w:rPr>
          <w:rFonts w:hint="eastAsia" w:ascii="宋体" w:hAnsi="宋体" w:eastAsia="宋体" w:cs="宋体"/>
          <w:color w:val="auto"/>
          <w:sz w:val="24"/>
          <w:szCs w:val="24"/>
          <w:highlight w:val="none"/>
          <w:lang w:val="en-US" w:eastAsia="zh-CN"/>
        </w:rPr>
        <w:t xml:space="preserve"> </w:t>
      </w:r>
    </w:p>
    <w:p w14:paraId="0B2165C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为优化政府采购营商环境，缓解供应商资金难题，南宁市政府采购试行政府采购信用融资制度，成交供应商如有融资需求，可凭政府采购合同通过以下方式申请政府采购信用融资贷款:   (1)线下渠道:在“南宁市公共资源交易中心”官网(网址: http://www.nnggzy.org.cn)“交易信息-政府采购-政府采购信用融资”中融资银行和南宁市企业融资服务中心专栏信息申请政府采购信用融资。</w:t>
      </w:r>
    </w:p>
    <w:p w14:paraId="1FD387B9">
      <w:pPr>
        <w:pStyle w:val="13"/>
        <w:pageBreakBefore w:val="0"/>
        <w:shd w:val="clear"/>
        <w:kinsoku/>
        <w:wordWrap w:val="0"/>
        <w:overflowPunct/>
        <w:topLinePunct w:val="0"/>
        <w:bidi w:val="0"/>
        <w:spacing w:line="360" w:lineRule="auto"/>
        <w:ind w:firstLine="480" w:firstLineChars="200"/>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(2)线上渠道:登录中征营应收账款融服务平台(网址https://www.crcrfsp.com，客服电话:400-009-0001)，选择相关金融产品和银行业金融机</w:t>
      </w:r>
      <w:r>
        <w:rPr>
          <w:rFonts w:hint="eastAsia" w:hAnsi="宋体" w:cs="宋体"/>
          <w:color w:val="auto"/>
          <w:sz w:val="24"/>
          <w:szCs w:val="24"/>
          <w:highlight w:val="none"/>
          <w:lang w:val="en-US" w:eastAsia="zh-CN"/>
        </w:rPr>
        <w:t>构</w:t>
      </w:r>
      <w:r>
        <w:rPr>
          <w:rFonts w:hint="eastAsia" w:ascii="宋体" w:hAnsi="宋体" w:eastAsia="宋体" w:cs="宋体"/>
          <w:color w:val="auto"/>
          <w:sz w:val="24"/>
          <w:szCs w:val="24"/>
          <w:highlight w:val="none"/>
          <w:lang w:val="en-US" w:eastAsia="zh-CN"/>
        </w:rPr>
        <w:t>金融融资贷款。具体操作方式见《中国人民银行南宁中心支行广西壮族自治区财政厅关于推广线上“政采贷”融资模式的通知》(南宁银发[2021] 258号)文(文件公开网址详情见:“广西政府采购网http://www.ccgp-guangxi.gov.cn/AdministrativeRegulations/AutonomousRegion/9830442.html)</w:t>
      </w:r>
      <w:r>
        <w:rPr>
          <w:rFonts w:hint="eastAsia" w:ascii="宋体" w:hAnsi="宋体" w:eastAsia="宋体" w:cs="宋体"/>
          <w:b/>
          <w:color w:val="auto"/>
          <w:sz w:val="24"/>
          <w:szCs w:val="24"/>
          <w:highlight w:val="none"/>
        </w:rPr>
        <w:br w:type="page"/>
      </w:r>
    </w:p>
    <w:p w14:paraId="5D85E47B">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47" w:name="_Toc3577"/>
      <w:r>
        <w:rPr>
          <w:rFonts w:hint="eastAsia" w:ascii="宋体" w:hAnsi="宋体" w:eastAsia="宋体" w:cs="宋体"/>
          <w:color w:val="auto"/>
          <w:highlight w:val="none"/>
        </w:rPr>
        <w:t>第四章  评审程序、评审方法和评审标准</w:t>
      </w:r>
      <w:bookmarkEnd w:id="47"/>
    </w:p>
    <w:p w14:paraId="3CEA9D2A">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48" w:name="_Toc6505"/>
      <w:r>
        <w:rPr>
          <w:rFonts w:hint="eastAsia" w:ascii="宋体" w:hAnsi="宋体" w:eastAsia="宋体" w:cs="宋体"/>
          <w:b w:val="0"/>
          <w:color w:val="auto"/>
          <w:highlight w:val="none"/>
        </w:rPr>
        <w:t>第一节 评审程序和评审方法</w:t>
      </w:r>
      <w:bookmarkEnd w:id="48"/>
    </w:p>
    <w:p w14:paraId="2E7C8920">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1.确认竞争性磋商文件</w:t>
      </w:r>
    </w:p>
    <w:p w14:paraId="2B7F792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由磋商小组确认竞争性磋商文件。</w:t>
      </w:r>
    </w:p>
    <w:p w14:paraId="603D9FD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018262BE">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2.1响应文件开启后，磋商小组依法对供应商的资格证明文件进行审查。</w:t>
      </w:r>
    </w:p>
    <w:p w14:paraId="5BF847F5">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注：采购人代表或者采购代理机构在资格审查结束前，对供应商进行信用查询。</w:t>
      </w:r>
    </w:p>
    <w:p w14:paraId="05456B59">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（1）查询渠道：</w:t>
      </w:r>
      <w:r>
        <w:rPr>
          <w:rFonts w:hint="eastAsia" w:ascii="宋体" w:hAnsi="宋体" w:eastAsia="宋体" w:cs="宋体"/>
          <w:color w:val="auto"/>
          <w:sz w:val="24"/>
          <w:highlight w:val="none"/>
          <w:lang w:eastAsia="zh-CN"/>
        </w:rPr>
        <w:t>“广西政府采购云平台”平台“信用中国”网站(www.creditchina.gov.cn)、中国政府采购网(www.ccgp.gov.cn)链接入口。</w:t>
      </w:r>
    </w:p>
    <w:p w14:paraId="541BD1EF">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（2）信用查询截止时点：资格审查结束前。</w:t>
      </w:r>
    </w:p>
    <w:p w14:paraId="7126135C">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查询记录和证据留存方式：在查询网站中直接打印查询记录，截图另存为电子文档作为评审资料保存。</w:t>
      </w:r>
    </w:p>
    <w:p w14:paraId="055FB6D3">
      <w:pPr>
        <w:pageBreakBefore w:val="0"/>
        <w:numPr>
          <w:ilvl w:val="0"/>
          <w:numId w:val="0"/>
        </w:numPr>
        <w:shd w:val="clear"/>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6D329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2.2资格审查标准为本竞争性磋商文件中载明对供应商资格要求的条件。资格审查采用合格制，凡符合竞争性磋商文件规定的供应商资格要求的响应文件均通过资格审查。</w:t>
      </w:r>
    </w:p>
    <w:p w14:paraId="1A7C5AE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2.3供应商有下列情形之一的，资格审查不通过，其响应文件按无效响应处理：</w:t>
      </w:r>
    </w:p>
    <w:p w14:paraId="7C068442">
      <w:pPr>
        <w:pageBreakBefore w:val="0"/>
        <w:shd w:val="clear"/>
        <w:kinsoku/>
        <w:wordWrap w:val="0"/>
        <w:overflowPunct/>
        <w:topLinePunct w:val="0"/>
        <w:bidi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（1）不具备竞争性磋商文件中规定的资格要求的；</w:t>
      </w:r>
    </w:p>
    <w:p w14:paraId="7D7A750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（2）响应文件未提供任一项“供应商须知前附表”资格证明文件规定的“必须提供”的文件资料的；</w:t>
      </w:r>
    </w:p>
    <w:p w14:paraId="266A07A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（3）响应文件提供的资格证明文件出现任一项不符合“供应商须知前附表”资格证明文件规定的“必须提供”的文件资料要求或者无效的。</w:t>
      </w:r>
    </w:p>
    <w:p w14:paraId="3CA053F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bookmarkStart w:id="49" w:name="_Hlk68601553"/>
      <w:r>
        <w:rPr>
          <w:rFonts w:hint="eastAsia" w:ascii="宋体" w:hAnsi="宋体" w:eastAsia="宋体" w:cs="宋体"/>
          <w:color w:val="auto"/>
          <w:sz w:val="24"/>
          <w:highlight w:val="none"/>
        </w:rPr>
        <w:t>（4）同一合同项下的不同供应商，单位负责人为同一人或者存在直接控股、管理关系的；为本项目提供过整体设计、规范编制或者项目管理、监理、检测等服务的。</w:t>
      </w:r>
      <w:bookmarkEnd w:id="49"/>
    </w:p>
    <w:p w14:paraId="548B37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2.4通过资格审查的合格供应商不足3家的，不得进入符合性审查环节，采购人或者采购代理机构应当重新开展采购活动。</w:t>
      </w:r>
    </w:p>
    <w:p w14:paraId="2BD9FD2A">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07C634C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3.1由磋商小组对通过资格审查的合格供应商的响应文件的响应报价、商务、技术等实质性要求进行符合性审查，以确定其是否满足竞争性磋商文件的实质性要求。</w:t>
      </w:r>
    </w:p>
    <w:p w14:paraId="31A05EE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457D6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pacing w:val="-6"/>
          <w:sz w:val="24"/>
          <w:highlight w:val="none"/>
        </w:rPr>
      </w:pPr>
      <w:r>
        <w:rPr>
          <w:rFonts w:hint="eastAsia" w:ascii="宋体" w:hAnsi="宋体" w:eastAsia="宋体" w:cs="宋体"/>
          <w:color w:val="auto"/>
          <w:sz w:val="24"/>
          <w:highlight w:val="none"/>
        </w:rPr>
        <w:t>3.3磋商小组要求供应商澄清、说明或者更正响应文件应当以电子澄清函形式作出。供应商的澄清、说明或者更正应当已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供应商公章（或电子签章）</w:t>
      </w:r>
      <w:r>
        <w:rPr>
          <w:rFonts w:hint="eastAsia" w:ascii="宋体" w:hAnsi="宋体" w:eastAsia="宋体" w:cs="宋体"/>
          <w:color w:val="auto"/>
          <w:spacing w:val="-6"/>
          <w:sz w:val="24"/>
          <w:highlight w:val="none"/>
        </w:rPr>
        <w:t>。供应商为自然人的，必须由本人签字并附身份证明。</w:t>
      </w:r>
    </w:p>
    <w:p w14:paraId="67FD054E">
      <w:pPr>
        <w:pageBreakBefore w:val="0"/>
        <w:shd w:val="clear"/>
        <w:kinsoku/>
        <w:wordWrap w:val="0"/>
        <w:overflowPunct/>
        <w:topLinePunct w:val="0"/>
        <w:bidi w:val="0"/>
        <w:spacing w:line="360" w:lineRule="auto"/>
        <w:ind w:firstLine="456" w:firstLineChars="200"/>
        <w:rPr>
          <w:rFonts w:hint="eastAsia" w:ascii="宋体" w:hAnsi="宋体" w:eastAsia="宋体" w:cs="宋体"/>
          <w:color w:val="auto"/>
          <w:sz w:val="24"/>
          <w:highlight w:val="none"/>
        </w:rPr>
      </w:pPr>
      <w:r>
        <w:rPr>
          <w:rFonts w:hint="eastAsia" w:ascii="宋体" w:hAnsi="宋体" w:eastAsia="宋体" w:cs="宋体"/>
          <w:color w:val="auto"/>
          <w:spacing w:val="-6"/>
          <w:sz w:val="24"/>
          <w:highlight w:val="none"/>
        </w:rPr>
        <w:t>3.4</w:t>
      </w:r>
      <w:r>
        <w:rPr>
          <w:rFonts w:hint="eastAsia" w:ascii="宋体" w:hAnsi="宋体" w:eastAsia="宋体" w:cs="宋体"/>
          <w:color w:val="auto"/>
          <w:sz w:val="24"/>
          <w:highlight w:val="none"/>
        </w:rPr>
        <w:t xml:space="preserve">首次响应文件报价出现前后不一致的，按照下列规定修正： </w:t>
      </w:r>
    </w:p>
    <w:p w14:paraId="65EA91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（1）响应文件中报价表内容与响应文件中相应内容不一致的，以报价表为准；</w:t>
      </w:r>
    </w:p>
    <w:p w14:paraId="1598E48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14:paraId="53C130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（3）单价金额小数点或者百分比有明显错位的，以报价表的总价为准，并修改单价；</w:t>
      </w:r>
    </w:p>
    <w:p w14:paraId="1733814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（4）总价金额与按单价汇总金额不一致的，以单价金额计算结果为准。</w:t>
      </w:r>
    </w:p>
    <w:p w14:paraId="40FFA33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同时出现两种以上不一致的，按照以上（1）-（4）规定的顺序逐条进行修正。修正后的报价经供应商确认后产生约束力，供应商不确认的，其响应文件按无效响应处理。</w:t>
      </w:r>
    </w:p>
    <w:p w14:paraId="741E1C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3.5商务技术、报价评审</w:t>
      </w:r>
    </w:p>
    <w:p w14:paraId="0735DC0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在评审时，如发现下列情形之一的，将被视为响应文件无效处理：</w:t>
      </w:r>
    </w:p>
    <w:p w14:paraId="6CC5AF9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（1）商务技术评审</w:t>
      </w:r>
    </w:p>
    <w:p w14:paraId="7401338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1）响应文件未按竞争性磋商文件要求签署、盖章；</w:t>
      </w:r>
    </w:p>
    <w:p w14:paraId="7379A00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2）委托代理人未能出具有效身份证明或者出具的身份证明与授权委托书中的信息不符； </w:t>
      </w:r>
    </w:p>
    <w:p w14:paraId="1638F4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319080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4）商务条款成交“▲”的条款发生负偏离的或者允许负偏离的条款数超过“供应商须知前附表”规定项数的或者标明实质性的要求发生负偏离；</w:t>
      </w:r>
    </w:p>
    <w:p w14:paraId="37467BC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5）未对响应有效期作出响应或者响应文件承诺的响应有效期不满足竞争性磋商文件要求；</w:t>
      </w:r>
    </w:p>
    <w:p w14:paraId="45401CC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6）响应文件的实质性内容未使用中文表述、使用计量单位不符合竞争性磋商文件要求；</w:t>
      </w:r>
    </w:p>
    <w:p w14:paraId="0A4B8285">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7）响应文件中的文件资料因填写不齐全或者内容虚假或者出现其他情形而导致被磋商小组认定无效；</w:t>
      </w:r>
    </w:p>
    <w:p w14:paraId="4CD8582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8）响应文件含有采购人不能接受的附加条件；</w:t>
      </w:r>
    </w:p>
    <w:p w14:paraId="20C8A70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9）属于“供应商须知正文”第7.5条情形；</w:t>
      </w:r>
    </w:p>
    <w:p w14:paraId="68CCC3E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10）技术需求允许负偏离的条款数超过“供应商须知前附表”规定项数；</w:t>
      </w:r>
    </w:p>
    <w:p w14:paraId="7A335D3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11）虚假响应，或者出现其他情形而导致被磋商小组认定无效；</w:t>
      </w:r>
    </w:p>
    <w:p w14:paraId="7CDECCE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12）响应技术方案不明确，竞争性磋商文件未允许但响应文件中存在一个或者一个以上备选（替代）响应方案；</w:t>
      </w:r>
    </w:p>
    <w:p w14:paraId="2F8E992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13）响应文件标注的项目名称或者项目编号与竞争性磋商文件标注的项目名称或者项目编号不一致的；</w:t>
      </w:r>
    </w:p>
    <w:p w14:paraId="0D4B530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14）未响应磋商文件实质性要求；</w:t>
      </w:r>
    </w:p>
    <w:p w14:paraId="2166FC6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15）法律、法规和竞争性磋商文件规定的其他无效情形。</w:t>
      </w:r>
    </w:p>
    <w:p w14:paraId="20BD57E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（2）报价评审</w:t>
      </w:r>
    </w:p>
    <w:p w14:paraId="123D70A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响应文件未提供“供应商须知前附表” 报价文件中规定的“响应报价表”；</w:t>
      </w:r>
    </w:p>
    <w:p w14:paraId="34B8534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2）未采用人民币报价或者未按照竞争性磋商文件标明的币种报价；</w:t>
      </w:r>
    </w:p>
    <w:p w14:paraId="4B99265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未就所响应分标进行报价或者存在漏项报价；供应商未就所响应分标的单项内容作唯一报价；供应商未就所响应分标的全部内容作唯一总价报价；供应商响应文件中存在有选择、有条件报价的（竞争性磋商文件允许有备选方案或者其他约定的除外）；</w:t>
      </w:r>
    </w:p>
    <w:p w14:paraId="681B23B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报价（包含首次报价、最后报价）超过所响应分标规定的采购预算金额或者最高限价的（如本项目公布了最高限价）；响应报价（包含首次报价、最后报价）超过竞争性磋商文件分项采购预算金额或者最高限价的（如本项目公布了最高限价）；</w:t>
      </w:r>
    </w:p>
    <w:p w14:paraId="2BF1863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修正后的报价，供应商不确认的；或者经供应商确认修正后的响应报价（包含首次报价、最后报价）超过所响应分标规定的采购预算金额或者最高限价（如本项目公布了最高限价）；或者经供应商确认修正后响应报价（包含首次报价、最后报价）超过竞争性磋商文件分项采购预算金额或者最高限价的（如本项目公布了最高限价）。</w:t>
      </w:r>
    </w:p>
    <w:p w14:paraId="71EFCB4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6）响应文件响应的标的数量及单位与竞争性磋商文件要求实质性不一致的。</w:t>
      </w:r>
    </w:p>
    <w:p w14:paraId="7C2998F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磋商小组对响应文件进行评审，未实质性响应竞争性磋商文件的响应文件按无效处理，磋商小组应当将资格和符合性不通过的情况告知有关供应商。磋商小组从符合竞争性磋商文件规定的相应资格条件的供应商名单中确定不少于3家的供应商参加磋商。</w:t>
      </w:r>
    </w:p>
    <w:p w14:paraId="75ECA74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7B11B7F3">
      <w:pPr>
        <w:pageBreakBefore w:val="0"/>
        <w:shd w:val="clear"/>
        <w:kinsoku/>
        <w:wordWrap w:val="0"/>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774CEDE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4.1磋商小组按照“供应商须知前附表”</w:t>
      </w: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确定的</w:t>
      </w:r>
      <w:r>
        <w:rPr>
          <w:rFonts w:hint="eastAsia" w:ascii="宋体" w:hAnsi="宋体" w:eastAsia="宋体" w:cs="宋体"/>
          <w:color w:val="auto"/>
          <w:sz w:val="24"/>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1C16A9F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在磋商过程中，磋商小组可以根据竞争性磋商文件和磋商情况实质性变动采购需求中的技术、服务要求以及合同草案条款，但不得变动竞争性磋商文件中的其他内容。实质性变动的内容，须经采购人代表确认。可能实质性变动的内容为采购需求中的技术、服务要求以及合同草案条款。</w:t>
      </w:r>
    </w:p>
    <w:p w14:paraId="3DD0FC1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4.3对竞争性磋商文件作出的实质性变动是磋商文件的有效组成部分，由磋商小组及时以电子澄清函形式同时通知所有参加磋商的供应商。</w:t>
      </w:r>
    </w:p>
    <w:p w14:paraId="38228EB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4.4供应商必须按照竞争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5BB8AB5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4.5磋商中，</w:t>
      </w:r>
      <w:r>
        <w:rPr>
          <w:rFonts w:hint="eastAsia" w:ascii="宋体" w:hAnsi="宋体" w:eastAsia="宋体" w:cs="宋体"/>
          <w:color w:val="auto"/>
          <w:spacing w:val="-6"/>
          <w:sz w:val="24"/>
          <w:highlight w:val="none"/>
        </w:rPr>
        <w:t>磋商的任何一方不得透露与磋商有关的其他供应商的技术资料、价格和其他信息。</w:t>
      </w:r>
    </w:p>
    <w:p w14:paraId="1B8E91EC">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4.6磋商小组应对磋商过程和重要磋商内容进行记录，作为评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报告一部分，磋商小组在记录上签字确认。</w:t>
      </w:r>
      <w:r>
        <w:rPr>
          <w:rFonts w:hint="eastAsia" w:ascii="宋体" w:hAnsi="宋体" w:eastAsia="宋体" w:cs="宋体"/>
          <w:b/>
          <w:color w:val="auto"/>
          <w:sz w:val="24"/>
          <w:highlight w:val="none"/>
        </w:rPr>
        <w:t>主要内容包括：</w:t>
      </w:r>
    </w:p>
    <w:p w14:paraId="3F81C239">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（1）按照相关规定进行公示的，公示情况说明；</w:t>
      </w:r>
    </w:p>
    <w:p w14:paraId="351E8B61">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（2）磋商日期和地点，磋商人员名单；</w:t>
      </w:r>
    </w:p>
    <w:p w14:paraId="24CCCA13">
      <w:pPr>
        <w:pStyle w:val="25"/>
        <w:pageBreakBefore w:val="0"/>
        <w:shd w:val="clear"/>
        <w:kinsoku/>
        <w:wordWrap w:val="0"/>
        <w:overflowPunct/>
        <w:topLinePunct w:val="0"/>
        <w:bidi w:val="0"/>
        <w:spacing w:before="0" w:line="360" w:lineRule="auto"/>
        <w:ind w:firstLine="456"/>
        <w:rPr>
          <w:rFonts w:hint="eastAsia" w:ascii="宋体" w:hAnsi="宋体" w:eastAsia="宋体" w:cs="宋体"/>
          <w:color w:val="auto"/>
          <w:spacing w:val="-6"/>
          <w:kern w:val="2"/>
          <w:szCs w:val="24"/>
          <w:highlight w:val="none"/>
        </w:rPr>
      </w:pPr>
      <w:r>
        <w:rPr>
          <w:rFonts w:hint="eastAsia" w:ascii="宋体" w:hAnsi="宋体" w:eastAsia="宋体" w:cs="宋体"/>
          <w:color w:val="auto"/>
          <w:spacing w:val="-6"/>
          <w:kern w:val="2"/>
          <w:szCs w:val="24"/>
          <w:highlight w:val="none"/>
        </w:rPr>
        <w:t>（3）合同主要条款及价格商定情况。</w:t>
      </w:r>
    </w:p>
    <w:p w14:paraId="2E503979">
      <w:pPr>
        <w:pageBreakBefore w:val="0"/>
        <w:widowControl/>
        <w:shd w:val="clear"/>
        <w:tabs>
          <w:tab w:val="left" w:pos="540"/>
        </w:tabs>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4.7磋商过程中重新提交的响应文件，供应商可以在开启前补充、修改。</w:t>
      </w:r>
    </w:p>
    <w:p w14:paraId="095C5491">
      <w:pPr>
        <w:pageBreakBefore w:val="0"/>
        <w:shd w:val="clear"/>
        <w:tabs>
          <w:tab w:val="left" w:pos="2835"/>
        </w:tabs>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4.8对磋商过程提交的响应文件进行有效性、完整性和响应程度审查，通过审查的合格供应商不足3家的，采购人或者采购代理机构应当重新开展采购活动。</w:t>
      </w:r>
    </w:p>
    <w:p w14:paraId="4FAA2883">
      <w:pPr>
        <w:pageBreakBefore w:val="0"/>
        <w:shd w:val="clear"/>
        <w:kinsoku/>
        <w:wordWrap w:val="0"/>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5. 最后报价</w:t>
      </w:r>
    </w:p>
    <w:p w14:paraId="77B1F92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竞争性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269B64CF">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竞争性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AB2DD8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6C19CB5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5.4已经提交响应文件的供应商，在提交最后报价之前，可以根据磋商情况退出磋商，退出磋商的供应商的响应文件按无效响应处理。</w:t>
      </w:r>
    </w:p>
    <w:p w14:paraId="17120F1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5.5供应商未在规定时间内提交最后报价的，视同退出磋商。</w:t>
      </w:r>
    </w:p>
    <w:p w14:paraId="566CA72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5.6磋商小组收齐某一分标最后报价后统一开启，磋商小组对最后报价进行有效性、完整性和响应程度的审查。</w:t>
      </w:r>
    </w:p>
    <w:p w14:paraId="1C808CC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5.7最终响应文件的报价出现前后不一致的，按照本章第3.4条的规定修正。 </w:t>
      </w:r>
    </w:p>
    <w:p w14:paraId="3005251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5.8修正后的最终报价出现下列情形的，按无效响应处理：</w:t>
      </w:r>
    </w:p>
    <w:p w14:paraId="74FE8ED2">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（1）供应商不确认的（全流程电子化评标采取在线确认）；</w:t>
      </w:r>
    </w:p>
    <w:p w14:paraId="318E377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（2）经供应商确认修正后的响应报价（包含首次报价、最后报价）超过所响应分标规定的采购预算金额或者最高限价的（如本项目公布了最高限价）；</w:t>
      </w:r>
    </w:p>
    <w:p w14:paraId="5ECDCAD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（3）经供应商确认修正后的响应报价（包含首次报价、最后报价）超过分项采购预算金额或者最高限价的（如本项目公布了最高限价）。</w:t>
      </w:r>
    </w:p>
    <w:p w14:paraId="084291FE">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5.9经供应商确认修正后的最后报价作为评审及签订合同的依据。</w:t>
      </w:r>
    </w:p>
    <w:p w14:paraId="07E5CF5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5.10供应商出现最后报价按无效响应处理或者响应文件按无效处理时，磋商小组应当告知有关供应商。</w:t>
      </w:r>
    </w:p>
    <w:p w14:paraId="25FA77B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5.11最后报价结束后，磋商小组不得再与供应商进行任何形式的商谈。</w:t>
      </w:r>
    </w:p>
    <w:p w14:paraId="02900AC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19599329">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6.1评审方法：综合评分法。</w:t>
      </w:r>
    </w:p>
    <w:p w14:paraId="53CB535B">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6.2经磋商确定最终采购需求和提交最后报价的供应商后，由磋商小组采用综合评分法对提交最后报价的供应商的响应文件和最后报价进行综合评分。</w:t>
      </w:r>
    </w:p>
    <w:p w14:paraId="25100C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6.3根据《关于推动解决政府采购异常低价问题的通知》(财库〔2026〕2号)规定，政府采购评审中出现异常低价下列情形之一的，评审委员会应当启动异常低价投标审查程序：</w:t>
      </w:r>
    </w:p>
    <w:p w14:paraId="375A39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（1）投标（响应）报价低于全部通过符合性审查供应商投标（响应）报价平均值50%的，即投标（响应）报价&lt;全部通过符合性审查供应商投标（响应）报价平均值×50%；</w:t>
      </w:r>
    </w:p>
    <w:p w14:paraId="0D90AD9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（2）投标（响应）报价低于通过符合性审查的次低报价供应商投标（响应）报价50%的，即投标（响应）报价&lt;通过符合性审查的次低报价供应商投标（响应）报价×50%；</w:t>
      </w:r>
    </w:p>
    <w:p w14:paraId="3D4509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（3）投标（响应）报价低于采购项目最高限价45%的，即投标（响应）报价&lt;采购项目最高限价×45%；</w:t>
      </w:r>
    </w:p>
    <w:p w14:paraId="1A0476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（4）评审委员会基于专业判断，认为供应商报价过低，有可能影响产品质量或者不能诚信履约的其他情形。</w:t>
      </w:r>
    </w:p>
    <w:p w14:paraId="444E6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（5）相关法律法规对供应商报价有规定的，从其规定。</w:t>
      </w:r>
    </w:p>
    <w:p w14:paraId="54FFED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6.4资料要求</w:t>
      </w:r>
      <w:r>
        <w:rPr>
          <w:rFonts w:hint="eastAsia" w:ascii="宋体" w:hAnsi="宋体" w:cs="宋体"/>
          <w:i w:val="0"/>
          <w:iCs w:val="0"/>
          <w:caps w:val="0"/>
          <w:color w:val="auto"/>
          <w:spacing w:val="0"/>
          <w:kern w:val="2"/>
          <w:sz w:val="24"/>
          <w:szCs w:val="24"/>
          <w:highlight w:val="none"/>
          <w:shd w:val="clear" w:color="auto" w:fill="auto"/>
          <w:vertAlign w:val="baseline"/>
          <w:lang w:val="en-US" w:eastAsia="zh-CN" w:bidi="ar"/>
        </w:rPr>
        <w:t>：</w:t>
      </w: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1D78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6.5审查要求：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F6AC7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6.6评审组织：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6B71C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360" w:lineRule="auto"/>
        <w:ind w:left="0" w:right="0" w:firstLine="480" w:firstLineChars="200"/>
        <w:jc w:val="left"/>
        <w:textAlignment w:val="auto"/>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2"/>
          <w:sz w:val="24"/>
          <w:szCs w:val="24"/>
          <w:highlight w:val="none"/>
          <w:shd w:val="clear" w:color="auto" w:fill="auto"/>
          <w:vertAlign w:val="baseline"/>
          <w:lang w:val="en-US" w:eastAsia="zh-CN" w:bidi="ar"/>
        </w:rPr>
        <w:t>6.7记录及归档：异常低价投标（响应）审查的启动原因、审查意见和审查结果应当在评审报告中记录，并随供应商提供的相关书面说明及证明材料，以及评审委员会有关互联网浏览、查询历史一并归档。</w:t>
      </w:r>
    </w:p>
    <w:p w14:paraId="56FFD068">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8</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为供应商的最后报价进行政策性扣除后的价格，</w:t>
      </w:r>
      <w:r>
        <w:rPr>
          <w:rFonts w:hint="eastAsia" w:ascii="宋体" w:hAnsi="宋体" w:eastAsia="宋体" w:cs="宋体"/>
          <w:color w:val="auto"/>
          <w:sz w:val="24"/>
          <w:highlight w:val="none"/>
        </w:rPr>
        <w:t>评审报价</w:t>
      </w:r>
      <w:r>
        <w:rPr>
          <w:rFonts w:hint="eastAsia" w:asciiTheme="minorEastAsia" w:hAnsiTheme="minorEastAsia" w:eastAsiaTheme="minorEastAsia" w:cstheme="minorEastAsia"/>
          <w:color w:val="auto"/>
          <w:sz w:val="24"/>
          <w:highlight w:val="none"/>
        </w:rPr>
        <w:t>只是作为评审时使用。最终成交供应商的成交金额等于最后报价（如有修正，以确认修正后的最后报价为准）。</w:t>
      </w:r>
    </w:p>
    <w:p w14:paraId="174495E0">
      <w:pPr>
        <w:pageBreakBefore w:val="0"/>
        <w:shd w:val="clear"/>
        <w:kinsoku/>
        <w:wordWrap w:val="0"/>
        <w:overflowPunct/>
        <w:topLinePunct w:val="0"/>
        <w:bidi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6.</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由磋商小组根据综合评分情况，按照评审得分由高到低顺序推荐3名以上成交候选供应商，并编写评</w:t>
      </w:r>
      <w:r>
        <w:rPr>
          <w:rFonts w:hint="eastAsia" w:asciiTheme="minorEastAsia" w:hAnsiTheme="minorEastAsia" w:eastAsiaTheme="minorEastAsia" w:cstheme="minorEastAsia"/>
          <w:color w:val="auto"/>
          <w:kern w:val="0"/>
          <w:sz w:val="24"/>
          <w:highlight w:val="none"/>
        </w:rPr>
        <w:t>审报告。符合本章第4.3条情形的，可以推荐2家成交候选供应商。评审得分相同的，按照最后报价由低到高的顺序推荐。评审得分且最后报价相同的，按照技术指标优劣顺序推荐。</w:t>
      </w:r>
    </w:p>
    <w:p w14:paraId="1D5B4EFD">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Theme="minorEastAsia" w:hAnsiTheme="minorEastAsia" w:eastAsiaTheme="minorEastAsia" w:cstheme="minorEastAsia"/>
          <w:color w:val="auto"/>
          <w:kern w:val="0"/>
          <w:sz w:val="24"/>
          <w:highlight w:val="none"/>
        </w:rPr>
        <w:t>6.</w:t>
      </w:r>
      <w:r>
        <w:rPr>
          <w:rFonts w:hint="eastAsia" w:asciiTheme="minorEastAsia" w:hAnsiTheme="minorEastAsia" w:eastAsiaTheme="minorEastAsia" w:cstheme="minorEastAsia"/>
          <w:color w:val="auto"/>
          <w:kern w:val="0"/>
          <w:sz w:val="24"/>
          <w:highlight w:val="none"/>
          <w:lang w:val="en-US" w:eastAsia="zh-CN"/>
        </w:rPr>
        <w:t>10</w:t>
      </w:r>
      <w:r>
        <w:rPr>
          <w:rFonts w:hint="eastAsia" w:asciiTheme="minorEastAsia" w:hAnsiTheme="minorEastAsia" w:eastAsiaTheme="minorEastAsia" w:cstheme="minorEastAsia"/>
          <w:color w:val="auto"/>
          <w:kern w:val="0"/>
          <w:sz w:val="24"/>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BBF5E6">
      <w:pPr>
        <w:pageBreakBefore w:val="0"/>
        <w:shd w:val="clear"/>
        <w:kinsoku/>
        <w:wordWrap w:val="0"/>
        <w:overflowPunct/>
        <w:topLinePunct w:val="0"/>
        <w:bidi w:val="0"/>
        <w:spacing w:line="360" w:lineRule="auto"/>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7.评审复核 </w:t>
      </w:r>
    </w:p>
    <w:p w14:paraId="53CAD422">
      <w:pPr>
        <w:pageBreakBefore w:val="0"/>
        <w:shd w:val="clear"/>
        <w:kinsoku/>
        <w:wordWrap w:val="0"/>
        <w:overflowPunct/>
        <w:topLinePunct w:val="0"/>
        <w:bidi w:val="0"/>
        <w:spacing w:line="360" w:lineRule="auto"/>
        <w:ind w:firstLine="468" w:firstLineChars="195"/>
        <w:rPr>
          <w:rFonts w:hint="eastAsia" w:ascii="宋体" w:hAnsi="宋体" w:eastAsia="宋体" w:cs="宋体"/>
          <w:color w:val="auto"/>
          <w:sz w:val="24"/>
          <w:highlight w:val="none"/>
        </w:rPr>
      </w:pPr>
      <w:r>
        <w:rPr>
          <w:rFonts w:hint="eastAsia" w:ascii="宋体" w:hAnsi="宋体" w:eastAsia="宋体" w:cs="宋体"/>
          <w:color w:val="auto"/>
          <w:sz w:val="24"/>
          <w:highlight w:val="none"/>
        </w:rPr>
        <w:t>7.1 评审报告签署前，评审委员会要对评审结果进行复核，复核意见要体现在评审报告中。    7.2 评审结果汇总完成后，采购人、采购代理机构和评审委员会均不得修改评审结果或者要 求重新评审，但资格性检查认定错误、分值汇总计算错误、分项评分超出评分标准范围、客观分 评分不一致、经评审委员会一致认定评分畸高、畸低的情形除外。出现上述除外情形的，评审委 员会应当现场修改评审结果，并在评审报告中明确记载。</w:t>
      </w:r>
    </w:p>
    <w:p w14:paraId="27D7C2CC">
      <w:pPr>
        <w:pageBreakBefore w:val="0"/>
        <w:shd w:val="clear"/>
        <w:kinsoku/>
        <w:wordWrap w:val="0"/>
        <w:overflowPunct/>
        <w:topLinePunct w:val="0"/>
        <w:bidi w:val="0"/>
        <w:spacing w:line="360" w:lineRule="auto"/>
        <w:ind w:firstLine="585" w:firstLineChars="195"/>
        <w:rPr>
          <w:rFonts w:hint="eastAsia" w:ascii="宋体" w:hAnsi="宋体" w:eastAsia="宋体" w:cs="宋体"/>
          <w:b/>
          <w:bCs/>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b/>
          <w:bCs/>
          <w:color w:val="auto"/>
          <w:sz w:val="30"/>
          <w:szCs w:val="30"/>
          <w:highlight w:val="none"/>
        </w:rPr>
        <w:t>8.评审标准</w:t>
      </w:r>
    </w:p>
    <w:p w14:paraId="0BDEC196">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8.1评</w:t>
      </w:r>
      <w:r>
        <w:rPr>
          <w:rFonts w:hint="eastAsia" w:ascii="宋体" w:hAnsi="宋体" w:eastAsia="宋体" w:cs="宋体"/>
          <w:bCs/>
          <w:color w:val="auto"/>
          <w:sz w:val="24"/>
          <w:highlight w:val="none"/>
        </w:rPr>
        <w:t>审依据：磋商小组将以响应文件为评审依据，对供应商的报价、技术、商务等方面内容按百分制打分。（计分方法按四舍五入取至百分位）。</w:t>
      </w:r>
      <w:bookmarkStart w:id="50" w:name="_Toc80205935"/>
    </w:p>
    <w:tbl>
      <w:tblPr>
        <w:tblStyle w:val="2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61"/>
        <w:gridCol w:w="6667"/>
        <w:gridCol w:w="1134"/>
      </w:tblGrid>
      <w:tr w14:paraId="45FA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4953B644">
            <w:pPr>
              <w:shd w:val="clear"/>
              <w:wordWrap w:val="0"/>
              <w:spacing w:line="360" w:lineRule="auto"/>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序号</w:t>
            </w:r>
          </w:p>
        </w:tc>
        <w:tc>
          <w:tcPr>
            <w:tcW w:w="1361" w:type="dxa"/>
            <w:vAlign w:val="center"/>
          </w:tcPr>
          <w:p w14:paraId="6455B020">
            <w:pPr>
              <w:shd w:val="clear"/>
              <w:wordWrap w:val="0"/>
              <w:spacing w:line="360" w:lineRule="auto"/>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评分类型</w:t>
            </w:r>
          </w:p>
        </w:tc>
        <w:tc>
          <w:tcPr>
            <w:tcW w:w="6667" w:type="dxa"/>
            <w:vAlign w:val="center"/>
          </w:tcPr>
          <w:p w14:paraId="72A8211D">
            <w:pPr>
              <w:shd w:val="clear"/>
              <w:wordWrap w:val="0"/>
              <w:spacing w:line="360" w:lineRule="auto"/>
              <w:jc w:val="center"/>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sz w:val="24"/>
                <w:highlight w:val="none"/>
              </w:rPr>
              <w:t>评分标准</w:t>
            </w:r>
          </w:p>
        </w:tc>
        <w:tc>
          <w:tcPr>
            <w:tcW w:w="1134" w:type="dxa"/>
            <w:vAlign w:val="center"/>
          </w:tcPr>
          <w:p w14:paraId="28EF17C6">
            <w:pPr>
              <w:widowControl/>
              <w:shd w:val="clear"/>
              <w:wordWrap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分值</w:t>
            </w:r>
          </w:p>
        </w:tc>
      </w:tr>
      <w:tr w14:paraId="0378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Align w:val="center"/>
          </w:tcPr>
          <w:p w14:paraId="5014451D">
            <w:pPr>
              <w:shd w:val="clear"/>
              <w:tabs>
                <w:tab w:val="center" w:pos="177"/>
              </w:tabs>
              <w:wordWrap w:val="0"/>
              <w:spacing w:line="360" w:lineRule="auto"/>
              <w:ind w:firstLine="480" w:firstLineChars="200"/>
              <w:rPr>
                <w:rFonts w:asciiTheme="minorEastAsia" w:hAnsiTheme="minorEastAsia" w:eastAsiaTheme="minorEastAsia" w:cstheme="minorEastAsia"/>
                <w:color w:val="auto"/>
                <w:kern w:val="0"/>
                <w:sz w:val="24"/>
                <w:highlight w:val="none"/>
              </w:rPr>
            </w:pPr>
            <w:r>
              <w:rPr>
                <w:rFonts w:hint="eastAsia" w:ascii="宋体" w:hAnsi="宋体" w:eastAsia="宋体" w:cs="宋体"/>
                <w:color w:val="auto"/>
                <w:sz w:val="24"/>
                <w:highlight w:val="none"/>
              </w:rPr>
              <w:t>1</w:t>
            </w:r>
            <w:r>
              <w:rPr>
                <w:rFonts w:hint="eastAsia" w:ascii="宋体" w:hAnsi="宋体" w:cs="宋体"/>
                <w:color w:val="auto"/>
                <w:sz w:val="24"/>
                <w:highlight w:val="none"/>
              </w:rPr>
              <w:t>1</w:t>
            </w:r>
          </w:p>
        </w:tc>
        <w:tc>
          <w:tcPr>
            <w:tcW w:w="1361" w:type="dxa"/>
            <w:vAlign w:val="center"/>
          </w:tcPr>
          <w:p w14:paraId="65989616">
            <w:pPr>
              <w:shd w:val="clear"/>
              <w:wordWrap w:val="0"/>
              <w:spacing w:line="360" w:lineRule="auto"/>
              <w:rPr>
                <w:rFonts w:asciiTheme="minorEastAsia" w:hAnsiTheme="minorEastAsia" w:eastAsiaTheme="minorEastAsia" w:cstheme="minorEastAsia"/>
                <w:color w:val="auto"/>
                <w:kern w:val="0"/>
                <w:sz w:val="24"/>
                <w:highlight w:val="none"/>
              </w:rPr>
            </w:pPr>
            <w:r>
              <w:rPr>
                <w:rFonts w:hint="eastAsia" w:ascii="宋体" w:hAnsi="宋体" w:cs="宋体"/>
                <w:color w:val="auto"/>
                <w:sz w:val="24"/>
                <w:highlight w:val="none"/>
              </w:rPr>
              <w:t>价格分（满分</w:t>
            </w:r>
            <w:r>
              <w:rPr>
                <w:rFonts w:hint="default" w:ascii="宋体" w:hAnsi="宋体" w:cs="宋体"/>
                <w:color w:val="auto"/>
                <w:sz w:val="24"/>
                <w:highlight w:val="none"/>
                <w:lang w:val="en" w:eastAsia="zh-CN"/>
              </w:rPr>
              <w:t>15</w:t>
            </w:r>
            <w:r>
              <w:rPr>
                <w:rFonts w:hint="eastAsia" w:ascii="宋体" w:hAnsi="宋体" w:cs="宋体"/>
                <w:color w:val="auto"/>
                <w:sz w:val="24"/>
                <w:highlight w:val="none"/>
              </w:rPr>
              <w:t>分）</w:t>
            </w:r>
          </w:p>
        </w:tc>
        <w:tc>
          <w:tcPr>
            <w:tcW w:w="6667" w:type="dxa"/>
          </w:tcPr>
          <w:p w14:paraId="083F88EC">
            <w:pPr>
              <w:pageBreakBefore w:val="0"/>
              <w:shd w:val="clear"/>
              <w:kinsoku/>
              <w:overflowPunct/>
              <w:topLinePunct w:val="0"/>
              <w:bidi w:val="0"/>
              <w:snapToGrid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☑本项目为专门面对中小企业项目，小微企业、监狱企业、残疾人福利性单位均不再执行价格评审优惠的扶持政策。</w:t>
            </w:r>
          </w:p>
          <w:p w14:paraId="509B6AF8">
            <w:pPr>
              <w:shd w:val="clear"/>
              <w:snapToGrid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本项目为非专门面向中小企业采购项目（政府采购政策性扣除计算方法）：</w:t>
            </w:r>
          </w:p>
          <w:p w14:paraId="59DB229C">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1.评审报价为供应商的最后报价进行政策性扣除后的价格，评审报价只是作为评审时使用。最终成交供应商的成交金额等于最后报价（如有修正，以确认修正后的最后报价为准）。</w:t>
            </w:r>
          </w:p>
          <w:p w14:paraId="04C7C0E5">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2.政府采购政策性扣除计算方法</w:t>
            </w:r>
          </w:p>
          <w:p w14:paraId="7827267E">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（1）按照《政府采购促进中小企业发展管理办法》（财库〔2020〕46号）的规定，供应商在其响应文件中提供《中小企业声明函》，且其服务为小型和微型企业承接的，对其最后报价给予20%的扣除。</w:t>
            </w:r>
          </w:p>
          <w:p w14:paraId="151AF474">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7A3437D9">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CF643DE">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（4）政策性扣除计算方法。</w:t>
            </w:r>
          </w:p>
          <w:p w14:paraId="768D347B">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在服务采购项目中，服务由小微企业承接；对符合上述要求的供应商的响应报价给予</w:t>
            </w:r>
            <w:r>
              <w:rPr>
                <w:rFonts w:hint="eastAsia" w:ascii="宋体" w:hAnsi="宋体" w:cs="宋体"/>
                <w:color w:val="auto"/>
                <w:sz w:val="24"/>
                <w:highlight w:val="none"/>
                <w:u w:val="single"/>
              </w:rPr>
              <w:t>20%</w:t>
            </w:r>
            <w:r>
              <w:rPr>
                <w:rFonts w:hint="eastAsia" w:ascii="宋体" w:hAnsi="宋体" w:cs="宋体"/>
                <w:color w:val="auto"/>
                <w:sz w:val="24"/>
                <w:highlight w:val="none"/>
              </w:rPr>
              <w:t>的扣除，扣除后的价格为评审报价，即评审报价=响应报价×（1-</w:t>
            </w:r>
            <w:r>
              <w:rPr>
                <w:rFonts w:hint="eastAsia" w:ascii="宋体" w:hAnsi="宋体" w:cs="宋体"/>
                <w:color w:val="auto"/>
                <w:sz w:val="24"/>
                <w:highlight w:val="none"/>
                <w:u w:val="single"/>
              </w:rPr>
              <w:t>20</w:t>
            </w:r>
            <w:r>
              <w:rPr>
                <w:rFonts w:hint="eastAsia" w:ascii="宋体" w:hAnsi="宋体" w:cs="宋体"/>
                <w:color w:val="auto"/>
                <w:sz w:val="24"/>
                <w:highlight w:val="none"/>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审报价，即评审报价=响应报价×（1-6%）。除上述情况外，评审报价=响应报价。</w:t>
            </w:r>
          </w:p>
          <w:p w14:paraId="2A54B71E">
            <w:pPr>
              <w:shd w:val="clea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（5）以进入比较与评价环节的最低的评审报价为基准价。</w:t>
            </w:r>
          </w:p>
          <w:p w14:paraId="783114F9">
            <w:pPr>
              <w:shd w:val="clear"/>
              <w:wordWrap w:val="0"/>
              <w:spacing w:line="360" w:lineRule="auto"/>
              <w:ind w:firstLine="480" w:firstLineChars="200"/>
              <w:rPr>
                <w:rFonts w:asciiTheme="minorEastAsia" w:hAnsiTheme="minorEastAsia" w:eastAsiaTheme="minorEastAsia" w:cstheme="minorEastAsia"/>
                <w:bCs/>
                <w:color w:val="auto"/>
                <w:sz w:val="24"/>
                <w:highlight w:val="none"/>
              </w:rPr>
            </w:pPr>
            <w:r>
              <w:rPr>
                <w:rFonts w:hint="eastAsia" w:ascii="宋体" w:hAnsi="宋体" w:cs="宋体"/>
                <w:color w:val="auto"/>
                <w:sz w:val="24"/>
                <w:highlight w:val="none"/>
              </w:rPr>
              <w:t>（6）价格分计算公式：</w:t>
            </w:r>
            <w:r>
              <w:rPr>
                <w:rFonts w:hint="eastAsia" w:ascii="宋体" w:hAnsi="宋体" w:cs="宋体"/>
                <w:color w:val="auto"/>
                <w:sz w:val="24"/>
                <w:highlight w:val="none"/>
                <w:lang w:val="en-US" w:eastAsia="zh-CN"/>
              </w:rPr>
              <w:t>价格分</w:t>
            </w:r>
            <w:r>
              <w:rPr>
                <w:rFonts w:hint="eastAsia" w:ascii="宋体" w:hAnsi="宋体" w:cs="宋体"/>
                <w:color w:val="auto"/>
                <w:sz w:val="24"/>
                <w:highlight w:val="none"/>
              </w:rPr>
              <w:t>得分=（基准价/最后报价）×</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tc>
        <w:tc>
          <w:tcPr>
            <w:tcW w:w="1134" w:type="dxa"/>
            <w:vAlign w:val="center"/>
          </w:tcPr>
          <w:p w14:paraId="3063CAA4">
            <w:pPr>
              <w:shd w:val="clea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宋体" w:hAnsi="宋体" w:cs="宋体"/>
                <w:color w:val="auto"/>
                <w:sz w:val="24"/>
                <w:highlight w:val="none"/>
              </w:rPr>
              <w:t>0～</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分</w:t>
            </w:r>
          </w:p>
        </w:tc>
      </w:tr>
      <w:tr w14:paraId="3BE7F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restart"/>
            <w:vAlign w:val="center"/>
          </w:tcPr>
          <w:p w14:paraId="2B5A7CE7">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Cs/>
                <w:color w:val="auto"/>
                <w:kern w:val="0"/>
                <w:sz w:val="24"/>
                <w:highlight w:val="none"/>
              </w:rPr>
              <w:t>2</w:t>
            </w:r>
          </w:p>
        </w:tc>
        <w:tc>
          <w:tcPr>
            <w:tcW w:w="1361" w:type="dxa"/>
            <w:vAlign w:val="center"/>
          </w:tcPr>
          <w:p w14:paraId="5E374042">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技术分（满分50分）</w:t>
            </w:r>
          </w:p>
        </w:tc>
        <w:tc>
          <w:tcPr>
            <w:tcW w:w="6667" w:type="dxa"/>
            <w:vAlign w:val="center"/>
          </w:tcPr>
          <w:p w14:paraId="08A9F877">
            <w:pPr>
              <w:pStyle w:val="13"/>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134" w:type="dxa"/>
            <w:vAlign w:val="center"/>
          </w:tcPr>
          <w:p w14:paraId="39763540">
            <w:pPr>
              <w:widowControl/>
              <w:shd w:val="clear"/>
              <w:wordWrap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分值</w:t>
            </w:r>
          </w:p>
        </w:tc>
      </w:tr>
      <w:tr w14:paraId="7D9C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69A1E6DC">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p>
        </w:tc>
        <w:tc>
          <w:tcPr>
            <w:tcW w:w="1361" w:type="dxa"/>
            <w:vAlign w:val="center"/>
          </w:tcPr>
          <w:p w14:paraId="1497B886">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（1）服务实施方案分（满分40分）</w:t>
            </w:r>
          </w:p>
        </w:tc>
        <w:tc>
          <w:tcPr>
            <w:tcW w:w="6667" w:type="dxa"/>
            <w:vAlign w:val="center"/>
          </w:tcPr>
          <w:p w14:paraId="49A66C7D">
            <w:pPr>
              <w:pageBreakBefore w:val="0"/>
              <w:widowControl/>
              <w:kinsoku/>
              <w:overflowPunct/>
              <w:topLinePunct w:val="0"/>
              <w:bidi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供应商应围绕大赛组织报名、赛事宣传、培训辅导、金融合作机构、赛事组织、赛后服务、其他等板块内容，制定服务方案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磋商小组根据各供应商是否准确掌握项目要求，目标定位是否合理，服务内容是否针对项目设置要求，服务设置是否贴近实际等情况进行</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1089DA52">
            <w:pPr>
              <w:widowControl/>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一档（5分）：围绕服务目标和内容制定了非常简单的方案，内容不够完整。供应商针对本项目未配备专门团队，人员数量、层次、经验、组织结构等较难保障本次大赛的顺利实施；</w:t>
            </w:r>
          </w:p>
          <w:p w14:paraId="00626B53">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二档（1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：围绕服务目标和内容制定了比较简单的方案，内容基本完整。供应商针对本项目配备专门团队，但人员数量、层次、经验、组织结构等较难保障本次大赛的顺利实施；</w:t>
            </w:r>
          </w:p>
          <w:p w14:paraId="661F4BCF">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三档（1</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围绕服务目标和内容开展，针对大赛各个环节制定了比较完善的方案和实施细则，提供了比较具有针对性的解决方案，方案比较完整可行。供应商针对本项目配备有专门团队，人员数量、层次、经验、组织结构等基本能够保障本次大赛的顺利实施。</w:t>
            </w:r>
          </w:p>
          <w:p w14:paraId="6623355E">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四档（</w:t>
            </w:r>
            <w:r>
              <w:rPr>
                <w:rFonts w:hint="eastAsia" w:ascii="宋体" w:hAnsi="宋体" w:cs="宋体"/>
                <w:color w:val="auto"/>
                <w:sz w:val="24"/>
                <w:highlight w:val="none"/>
                <w:lang w:val="en-US" w:eastAsia="zh-CN"/>
              </w:rPr>
              <w:t>26</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围绕服务目标和内容开展，针对大赛各个环节制定了比较完善的方案和实施细则，提供了比较具有针对性的解决方案，方案比较完整可行。针对大赛报名和宣传，已联系对接了相关海（境）内外合作机构。供应商针对本项目配备有专门团队，人员数量、层次、经验、组织结构等基本能够保障本次大赛的顺利实施。</w:t>
            </w:r>
          </w:p>
          <w:p w14:paraId="7829A560">
            <w:pPr>
              <w:widowControl/>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highlight w:val="none"/>
              </w:rPr>
              <w:t>五档（3</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分）</w:t>
            </w:r>
            <w:r>
              <w:rPr>
                <w:rFonts w:hint="eastAsia" w:ascii="宋体" w:hAnsi="宋体" w:eastAsia="宋体" w:cs="宋体"/>
                <w:color w:val="auto"/>
                <w:sz w:val="24"/>
                <w:szCs w:val="24"/>
                <w:highlight w:val="none"/>
              </w:rPr>
              <w:t>：围绕服务目标和内容开展，针对大赛各个环节制定了较为详细的方案和实施细则，提供了相当具有针对性的解决方案，方案完整可行。针对大赛报名和宣传，已联系对接了相关海（境）内外合作机构，开展前期筹备工作，已制作出一些初步的宣传资料。供应商针对本项目配备有专门团队，人员数量、层次、经验、组织结构等能够较好地保障本次大赛的顺利实施。</w:t>
            </w:r>
          </w:p>
          <w:p w14:paraId="57351A22">
            <w:pPr>
              <w:widowControl/>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档（40分）：紧密围绕服务目标和内容开展，针对大赛各个环节制定了非常详细的方案和实施细则，提供了非常具有针对性的解决方案，方案十分完整可行。供应商针对本项目配备有专门团队，人员数量、层次、经验、组织结构等完全能够保障本次大赛的顺利实施；人员团队结构合理、水平较高；配备督导人员；管理团队组织架构健全、人员分工明确、运作机制较成熟，人事、财务、培训、督导等规则制度较完善，团队执行能力强；制定科学合理的大赛标准化流程；大赛项目评审公平公正公开、项目监管督导措施有具体的时间、质量、进度控制，有针对性且可行性高。针对大赛报名和宣传，已联系对接了相关海（境）内外合作机构，开展前期筹备工作，已制作出丰富的宣传资料。</w:t>
            </w:r>
          </w:p>
        </w:tc>
        <w:tc>
          <w:tcPr>
            <w:tcW w:w="1134" w:type="dxa"/>
            <w:vAlign w:val="center"/>
          </w:tcPr>
          <w:p w14:paraId="402E5BDA">
            <w:pPr>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40</w:t>
            </w:r>
            <w:r>
              <w:rPr>
                <w:rFonts w:hint="eastAsia" w:ascii="宋体" w:hAnsi="宋体" w:eastAsia="宋体" w:cs="宋体"/>
                <w:color w:val="auto"/>
                <w:kern w:val="0"/>
                <w:sz w:val="24"/>
                <w:szCs w:val="24"/>
                <w:highlight w:val="none"/>
                <w:lang w:val="en-US" w:eastAsia="zh-CN"/>
              </w:rPr>
              <w:t>分</w:t>
            </w:r>
          </w:p>
        </w:tc>
      </w:tr>
      <w:tr w14:paraId="0D6B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2797E116">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p>
        </w:tc>
        <w:tc>
          <w:tcPr>
            <w:tcW w:w="1361" w:type="dxa"/>
            <w:vAlign w:val="center"/>
          </w:tcPr>
          <w:p w14:paraId="072D353B">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（2）应急预案分（满分10分）</w:t>
            </w:r>
          </w:p>
        </w:tc>
        <w:tc>
          <w:tcPr>
            <w:tcW w:w="6667" w:type="dxa"/>
            <w:vAlign w:val="center"/>
          </w:tcPr>
          <w:p w14:paraId="7CF6524B">
            <w:pPr>
              <w:pageBreakBefore w:val="0"/>
              <w:widowControl/>
              <w:kinsoku/>
              <w:overflowPunct/>
              <w:topLinePunct w:val="0"/>
              <w:bidi w:val="0"/>
              <w:spacing w:line="360" w:lineRule="auto"/>
              <w:jc w:val="left"/>
              <w:rPr>
                <w:rFonts w:ascii="宋体" w:hAnsi="宋体" w:cs="宋体"/>
                <w:bCs/>
                <w:color w:val="auto"/>
                <w:sz w:val="24"/>
                <w:highlight w:val="none"/>
              </w:rPr>
            </w:pPr>
            <w:r>
              <w:rPr>
                <w:rFonts w:hint="eastAsia" w:ascii="宋体" w:hAnsi="宋体" w:cs="宋体"/>
                <w:color w:val="auto"/>
                <w:sz w:val="24"/>
                <w:highlight w:val="none"/>
              </w:rPr>
              <w:t>供应商应</w:t>
            </w:r>
            <w:r>
              <w:rPr>
                <w:rFonts w:hint="eastAsia" w:ascii="宋体" w:hAnsi="宋体" w:cs="宋体"/>
                <w:bCs/>
                <w:color w:val="auto"/>
                <w:sz w:val="24"/>
                <w:highlight w:val="none"/>
              </w:rPr>
              <w:t>主要针对大赛涉及的安全、交通、卫生、医疗、突发事件</w:t>
            </w:r>
            <w:r>
              <w:rPr>
                <w:rFonts w:hint="eastAsia" w:ascii="宋体" w:hAnsi="宋体" w:cs="宋体"/>
                <w:bCs/>
                <w:color w:val="auto"/>
                <w:sz w:val="24"/>
                <w:highlight w:val="none"/>
                <w:lang w:eastAsia="zh-CN"/>
              </w:rPr>
              <w:t>、</w:t>
            </w:r>
            <w:r>
              <w:rPr>
                <w:rFonts w:hint="eastAsia" w:ascii="宋体" w:hAnsi="宋体" w:cs="宋体"/>
                <w:bCs/>
                <w:color w:val="auto"/>
                <w:sz w:val="24"/>
                <w:highlight w:val="none"/>
              </w:rPr>
              <w:t>配备人员、调度资源等设置应急预案，</w:t>
            </w:r>
            <w:r>
              <w:rPr>
                <w:rFonts w:hint="eastAsia" w:ascii="宋体" w:hAnsi="宋体" w:cs="宋体"/>
                <w:bCs/>
                <w:color w:val="auto"/>
                <w:sz w:val="24"/>
                <w:highlight w:val="none"/>
                <w:lang w:val="en-US" w:eastAsia="zh-CN"/>
              </w:rPr>
              <w:t>以</w:t>
            </w:r>
            <w:r>
              <w:rPr>
                <w:rFonts w:hint="eastAsia" w:ascii="宋体" w:hAnsi="宋体" w:cs="宋体"/>
                <w:bCs/>
                <w:color w:val="auto"/>
                <w:sz w:val="24"/>
                <w:highlight w:val="none"/>
              </w:rPr>
              <w:t>保障大赛顺利进行。</w:t>
            </w:r>
            <w:r>
              <w:rPr>
                <w:rFonts w:hint="eastAsia" w:ascii="宋体" w:hAnsi="宋体" w:cs="宋体"/>
                <w:color w:val="auto"/>
                <w:sz w:val="24"/>
                <w:highlight w:val="none"/>
              </w:rPr>
              <w:t>磋商小组根据各供应商</w:t>
            </w:r>
            <w:r>
              <w:rPr>
                <w:rFonts w:hint="eastAsia" w:ascii="宋体" w:hAnsi="宋体" w:cs="宋体"/>
                <w:color w:val="auto"/>
                <w:sz w:val="24"/>
                <w:highlight w:val="none"/>
                <w:lang w:val="en-US" w:eastAsia="zh-CN"/>
              </w:rPr>
              <w:t>应急预案方案</w:t>
            </w:r>
            <w:r>
              <w:rPr>
                <w:rFonts w:hint="eastAsia" w:ascii="宋体" w:hAnsi="宋体" w:cs="宋体"/>
                <w:color w:val="auto"/>
                <w:sz w:val="24"/>
                <w:highlight w:val="none"/>
              </w:rPr>
              <w:t>进行</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打</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，未提供方案或未达一档标准不计分</w:t>
            </w:r>
            <w:r>
              <w:rPr>
                <w:rFonts w:hint="eastAsia" w:ascii="宋体" w:hAnsi="宋体" w:cs="宋体"/>
                <w:color w:val="auto"/>
                <w:sz w:val="24"/>
                <w:highlight w:val="none"/>
              </w:rPr>
              <w:t>。</w:t>
            </w:r>
          </w:p>
          <w:p w14:paraId="7B3894C4">
            <w:pPr>
              <w:widowControl/>
              <w:shd w:val="clea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一档（3分）：满足采购文件要求，能提供简单的服务应急预案，预案具备一定的可行性和合理性的；</w:t>
            </w:r>
          </w:p>
          <w:p w14:paraId="4D22B8EE">
            <w:pPr>
              <w:widowControl/>
              <w:shd w:val="clea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二档（6分）：满足采购文件要求，能提供详细的服务应急预案，预案内容详细、操作步骤逻辑清晰，根据现场实际环境进行定制的，具备较高可操作性和先进性的；</w:t>
            </w:r>
          </w:p>
          <w:p w14:paraId="05A0C2F1">
            <w:pPr>
              <w:widowControl/>
              <w:shd w:val="clear"/>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三档（10分）：满足采购文件要求，能提供详细的服务应急预案，预案内容十分详尽，操作步骤逻辑清晰合理，根据现场实际环境进行定制的；方案具备极高的可操作性的。</w:t>
            </w:r>
          </w:p>
        </w:tc>
        <w:tc>
          <w:tcPr>
            <w:tcW w:w="1134" w:type="dxa"/>
            <w:vAlign w:val="center"/>
          </w:tcPr>
          <w:p w14:paraId="3EB68544">
            <w:pPr>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val="en-US" w:eastAsia="zh-CN"/>
              </w:rPr>
              <w:t>分</w:t>
            </w:r>
          </w:p>
        </w:tc>
      </w:tr>
      <w:tr w14:paraId="5F09F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vMerge w:val="restart"/>
            <w:vAlign w:val="center"/>
          </w:tcPr>
          <w:p w14:paraId="68594814">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1361" w:type="dxa"/>
            <w:vAlign w:val="center"/>
          </w:tcPr>
          <w:p w14:paraId="38BF4AA8">
            <w:pPr>
              <w:widowControl/>
              <w:shd w:val="clear"/>
              <w:wordWrap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商务分（满分</w:t>
            </w:r>
            <w:r>
              <w:rPr>
                <w:rFonts w:hint="eastAsia" w:ascii="宋体" w:hAnsi="宋体" w:eastAsia="宋体" w:cs="宋体"/>
                <w:color w:val="auto"/>
                <w:kern w:val="0"/>
                <w:sz w:val="24"/>
                <w:szCs w:val="24"/>
                <w:highlight w:val="none"/>
                <w:lang w:val="en-US" w:eastAsia="zh-CN"/>
              </w:rPr>
              <w:t>3</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6667" w:type="dxa"/>
            <w:vAlign w:val="center"/>
          </w:tcPr>
          <w:p w14:paraId="617EFCFB">
            <w:pPr>
              <w:widowControl/>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评审因素</w:t>
            </w:r>
          </w:p>
        </w:tc>
        <w:tc>
          <w:tcPr>
            <w:tcW w:w="1134" w:type="dxa"/>
            <w:vAlign w:val="center"/>
          </w:tcPr>
          <w:p w14:paraId="490D67BB">
            <w:pPr>
              <w:pStyle w:val="13"/>
              <w:shd w:val="clear"/>
              <w:wordWrap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4F0A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jc w:val="center"/>
        </w:trPr>
        <w:tc>
          <w:tcPr>
            <w:tcW w:w="570" w:type="dxa"/>
            <w:vMerge w:val="continue"/>
            <w:vAlign w:val="center"/>
          </w:tcPr>
          <w:p w14:paraId="1891BBA9">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p>
        </w:tc>
        <w:tc>
          <w:tcPr>
            <w:tcW w:w="1361" w:type="dxa"/>
            <w:vAlign w:val="center"/>
          </w:tcPr>
          <w:p w14:paraId="269639F4">
            <w:pPr>
              <w:shd w:val="clea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（1）活动经验（满分24分）</w:t>
            </w:r>
          </w:p>
        </w:tc>
        <w:tc>
          <w:tcPr>
            <w:tcW w:w="6667" w:type="dxa"/>
            <w:vAlign w:val="center"/>
          </w:tcPr>
          <w:p w14:paraId="14D2A1E2">
            <w:pPr>
              <w:shd w:val="clea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供应商承接过相关部门组织的科技类或人才类活动的，每个活动计</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ascii="宋体" w:hAnsi="宋体" w:cs="宋体"/>
                <w:bCs/>
                <w:color w:val="auto"/>
                <w:sz w:val="24"/>
                <w:highlight w:val="none"/>
                <w:lang w:val="en-US" w:eastAsia="zh-CN"/>
              </w:rPr>
              <w:t>本项</w:t>
            </w:r>
            <w:r>
              <w:rPr>
                <w:rFonts w:hint="eastAsia" w:ascii="宋体" w:hAnsi="宋体" w:eastAsia="宋体" w:cs="宋体"/>
                <w:color w:val="auto"/>
                <w:sz w:val="24"/>
                <w:szCs w:val="24"/>
                <w:highlight w:val="none"/>
                <w:lang w:val="en-US" w:eastAsia="zh-CN"/>
              </w:rPr>
              <w:t>满分24分。</w:t>
            </w:r>
          </w:p>
          <w:p w14:paraId="15AA964B">
            <w:pPr>
              <w:shd w:val="clear"/>
              <w:spacing w:line="44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（注：需提供项目合同或协议书或政府公文通知或相关活动新闻、证明材料等复印件作为证明材料</w:t>
            </w:r>
            <w:r>
              <w:rPr>
                <w:rFonts w:hint="eastAsia" w:ascii="宋体" w:hAnsi="宋体" w:cs="宋体"/>
                <w:bCs/>
                <w:color w:val="auto"/>
                <w:sz w:val="24"/>
                <w:highlight w:val="none"/>
              </w:rPr>
              <w:t>并加盖供应商公章（或电子签章）</w:t>
            </w:r>
            <w:r>
              <w:rPr>
                <w:rFonts w:hint="eastAsia" w:ascii="宋体" w:hAnsi="宋体" w:eastAsia="宋体" w:cs="宋体"/>
                <w:color w:val="auto"/>
                <w:sz w:val="24"/>
                <w:szCs w:val="24"/>
                <w:highlight w:val="none"/>
                <w:lang w:val="en-US" w:eastAsia="zh-CN"/>
              </w:rPr>
              <w:t>，不提供不得分，同一事项提供多份证明材料的不能重复计分。）</w:t>
            </w:r>
          </w:p>
        </w:tc>
        <w:tc>
          <w:tcPr>
            <w:tcW w:w="1134" w:type="dxa"/>
            <w:vAlign w:val="center"/>
          </w:tcPr>
          <w:p w14:paraId="6DD6E716">
            <w:pPr>
              <w:widowControl/>
              <w:shd w:val="clear"/>
              <w:spacing w:line="360" w:lineRule="auto"/>
              <w:jc w:val="center"/>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0~</w:t>
            </w:r>
            <w:r>
              <w:rPr>
                <w:rFonts w:hint="eastAsia" w:ascii="宋体" w:hAnsi="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lang w:val="en-US" w:eastAsia="zh-CN"/>
              </w:rPr>
              <w:t>分（客观分）</w:t>
            </w:r>
          </w:p>
        </w:tc>
      </w:tr>
      <w:tr w14:paraId="7270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541B23E7">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p>
        </w:tc>
        <w:tc>
          <w:tcPr>
            <w:tcW w:w="1361" w:type="dxa"/>
            <w:vAlign w:val="center"/>
          </w:tcPr>
          <w:p w14:paraId="7E60AA91">
            <w:pPr>
              <w:shd w:val="clear"/>
              <w:spacing w:line="440" w:lineRule="exac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val="en-US" w:eastAsia="zh-CN"/>
              </w:rPr>
              <w:t>（2）合作组织资源（满分5分）</w:t>
            </w:r>
          </w:p>
        </w:tc>
        <w:tc>
          <w:tcPr>
            <w:tcW w:w="6667" w:type="dxa"/>
            <w:vAlign w:val="center"/>
          </w:tcPr>
          <w:p w14:paraId="05909216">
            <w:pPr>
              <w:shd w:val="clea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供应商与涉及科技</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人才</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产业</w:t>
            </w:r>
            <w:r>
              <w:rPr>
                <w:rFonts w:hint="eastAsia" w:ascii="宋体" w:hAnsi="宋体" w:cs="宋体"/>
                <w:bCs/>
                <w:color w:val="auto"/>
                <w:sz w:val="24"/>
                <w:highlight w:val="none"/>
                <w:lang w:val="en-US" w:eastAsia="zh-CN"/>
              </w:rPr>
              <w:t>/</w:t>
            </w:r>
            <w:r>
              <w:rPr>
                <w:rFonts w:hint="eastAsia" w:ascii="宋体" w:hAnsi="宋体" w:cs="宋体"/>
                <w:bCs/>
                <w:color w:val="auto"/>
                <w:sz w:val="24"/>
                <w:highlight w:val="none"/>
              </w:rPr>
              <w:t>经济</w:t>
            </w:r>
            <w:r>
              <w:rPr>
                <w:rFonts w:hint="eastAsia" w:ascii="宋体" w:hAnsi="宋体" w:eastAsia="宋体" w:cs="宋体"/>
                <w:bCs/>
                <w:color w:val="auto"/>
                <w:sz w:val="24"/>
                <w:szCs w:val="24"/>
                <w:highlight w:val="none"/>
                <w:lang w:val="en-US" w:eastAsia="zh-CN"/>
              </w:rPr>
              <w:t>等机构合作，每提供一个合作协议得1分，满分5分。</w:t>
            </w:r>
          </w:p>
          <w:p w14:paraId="206F26A7">
            <w:pPr>
              <w:shd w:val="clea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（注：需提供合同协议书作为证明材料</w:t>
            </w:r>
            <w:r>
              <w:rPr>
                <w:rFonts w:hint="eastAsia" w:ascii="宋体" w:hAnsi="宋体" w:cs="宋体"/>
                <w:bCs/>
                <w:color w:val="auto"/>
                <w:sz w:val="24"/>
                <w:highlight w:val="none"/>
              </w:rPr>
              <w:t>并加盖供应商公章（或电子签章）</w:t>
            </w:r>
            <w:r>
              <w:rPr>
                <w:rFonts w:hint="eastAsia" w:ascii="宋体" w:hAnsi="宋体" w:eastAsia="宋体" w:cs="宋体"/>
                <w:bCs/>
                <w:color w:val="auto"/>
                <w:sz w:val="24"/>
                <w:szCs w:val="24"/>
                <w:highlight w:val="none"/>
                <w:lang w:val="en-US" w:eastAsia="zh-CN"/>
              </w:rPr>
              <w:t>，不提供则不得分。）</w:t>
            </w:r>
          </w:p>
        </w:tc>
        <w:tc>
          <w:tcPr>
            <w:tcW w:w="1134" w:type="dxa"/>
            <w:vAlign w:val="center"/>
          </w:tcPr>
          <w:p w14:paraId="0A22C70C">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0~5分</w:t>
            </w:r>
          </w:p>
          <w:p w14:paraId="2C154117">
            <w:pPr>
              <w:widowControl/>
              <w:shd w:val="clea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（客观分）</w:t>
            </w:r>
          </w:p>
        </w:tc>
      </w:tr>
      <w:tr w14:paraId="0E4F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70" w:type="dxa"/>
            <w:vMerge w:val="continue"/>
            <w:vAlign w:val="center"/>
          </w:tcPr>
          <w:p w14:paraId="1A95DCBC">
            <w:pPr>
              <w:widowControl/>
              <w:shd w:val="clear"/>
              <w:wordWrap w:val="0"/>
              <w:spacing w:line="360" w:lineRule="auto"/>
              <w:jc w:val="center"/>
              <w:rPr>
                <w:rFonts w:asciiTheme="minorEastAsia" w:hAnsiTheme="minorEastAsia" w:eastAsiaTheme="minorEastAsia" w:cstheme="minorEastAsia"/>
                <w:color w:val="auto"/>
                <w:kern w:val="0"/>
                <w:sz w:val="24"/>
                <w:highlight w:val="none"/>
              </w:rPr>
            </w:pPr>
          </w:p>
        </w:tc>
        <w:tc>
          <w:tcPr>
            <w:tcW w:w="1361" w:type="dxa"/>
            <w:vAlign w:val="center"/>
          </w:tcPr>
          <w:p w14:paraId="4AEB2CD9">
            <w:pPr>
              <w:shd w:val="clear"/>
              <w:spacing w:line="44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（3）专业认定（满分6分）</w:t>
            </w:r>
          </w:p>
        </w:tc>
        <w:tc>
          <w:tcPr>
            <w:tcW w:w="6667" w:type="dxa"/>
            <w:vAlign w:val="center"/>
          </w:tcPr>
          <w:p w14:paraId="6183D78A">
            <w:pPr>
              <w:spacing w:line="44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①</w:t>
            </w:r>
            <w:r>
              <w:rPr>
                <w:rFonts w:hint="eastAsia" w:ascii="宋体" w:hAnsi="宋体" w:eastAsia="宋体" w:cs="宋体"/>
                <w:bCs/>
                <w:color w:val="auto"/>
                <w:sz w:val="24"/>
                <w:szCs w:val="24"/>
                <w:highlight w:val="none"/>
                <w:lang w:val="en-US" w:eastAsia="zh-CN"/>
              </w:rPr>
              <w:t>供应商建设或运营有创新创业平台，</w:t>
            </w:r>
            <w:r>
              <w:rPr>
                <w:rFonts w:hint="eastAsia" w:ascii="宋体" w:hAnsi="宋体" w:cs="宋体"/>
                <w:bCs/>
                <w:color w:val="auto"/>
                <w:sz w:val="24"/>
                <w:szCs w:val="24"/>
                <w:highlight w:val="none"/>
                <w:lang w:val="en-US" w:eastAsia="zh-CN"/>
              </w:rPr>
              <w:t>但</w:t>
            </w:r>
            <w:r>
              <w:rPr>
                <w:rFonts w:hint="eastAsia" w:ascii="宋体" w:hAnsi="宋体" w:eastAsia="宋体" w:cs="宋体"/>
                <w:bCs/>
                <w:color w:val="auto"/>
                <w:sz w:val="24"/>
                <w:szCs w:val="24"/>
                <w:highlight w:val="none"/>
                <w:lang w:val="en-US" w:eastAsia="zh-CN"/>
              </w:rPr>
              <w:t>未获得市级或以上政府部门认定的，得2分。（提供相关证明材料</w:t>
            </w:r>
            <w:r>
              <w:rPr>
                <w:rFonts w:hint="eastAsia" w:ascii="宋体" w:hAnsi="宋体" w:cs="宋体"/>
                <w:bCs/>
                <w:color w:val="auto"/>
                <w:sz w:val="24"/>
                <w:highlight w:val="none"/>
              </w:rPr>
              <w:t>并加盖供应商公章（或电子签章）</w:t>
            </w:r>
            <w:r>
              <w:rPr>
                <w:rFonts w:hint="eastAsia" w:ascii="宋体" w:hAnsi="宋体" w:eastAsia="宋体" w:cs="宋体"/>
                <w:bCs/>
                <w:color w:val="auto"/>
                <w:sz w:val="24"/>
                <w:szCs w:val="24"/>
                <w:highlight w:val="none"/>
                <w:lang w:val="en-US" w:eastAsia="zh-CN"/>
              </w:rPr>
              <w:t>）</w:t>
            </w:r>
          </w:p>
          <w:p w14:paraId="25947927">
            <w:pPr>
              <w:spacing w:line="44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②</w:t>
            </w:r>
            <w:r>
              <w:rPr>
                <w:rFonts w:hint="eastAsia" w:ascii="宋体" w:hAnsi="宋体" w:eastAsia="宋体" w:cs="宋体"/>
                <w:bCs/>
                <w:color w:val="auto"/>
                <w:sz w:val="24"/>
                <w:szCs w:val="24"/>
                <w:highlight w:val="none"/>
                <w:lang w:val="en-US" w:eastAsia="zh-CN"/>
              </w:rPr>
              <w:t>供应商建设或运营的创新创业平台获得市级认定的，得4分。（提供相关政府部门批复文件复印件</w:t>
            </w:r>
            <w:r>
              <w:rPr>
                <w:rFonts w:hint="eastAsia" w:ascii="宋体" w:hAnsi="宋体" w:cs="宋体"/>
                <w:bCs/>
                <w:color w:val="auto"/>
                <w:sz w:val="24"/>
                <w:highlight w:val="none"/>
              </w:rPr>
              <w:t>并加盖供应商公章（或电子签章）</w:t>
            </w:r>
            <w:r>
              <w:rPr>
                <w:rFonts w:hint="eastAsia" w:ascii="宋体" w:hAnsi="宋体" w:eastAsia="宋体" w:cs="宋体"/>
                <w:bCs/>
                <w:color w:val="auto"/>
                <w:sz w:val="24"/>
                <w:szCs w:val="24"/>
                <w:highlight w:val="none"/>
                <w:lang w:val="en-US" w:eastAsia="zh-CN"/>
              </w:rPr>
              <w:t>）</w:t>
            </w:r>
          </w:p>
          <w:p w14:paraId="3B6A1C49">
            <w:pPr>
              <w:spacing w:line="440" w:lineRule="exac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③</w:t>
            </w:r>
            <w:r>
              <w:rPr>
                <w:rFonts w:hint="eastAsia" w:ascii="宋体" w:hAnsi="宋体" w:eastAsia="宋体" w:cs="宋体"/>
                <w:bCs/>
                <w:color w:val="auto"/>
                <w:sz w:val="24"/>
                <w:szCs w:val="24"/>
                <w:highlight w:val="none"/>
                <w:lang w:val="en-US" w:eastAsia="zh-CN"/>
              </w:rPr>
              <w:t>供应商建设或运营的创新创业平台获得自治区级（含）以上认定的，得6分。（提供相关政府部门批复文件复印件</w:t>
            </w:r>
            <w:r>
              <w:rPr>
                <w:rFonts w:hint="eastAsia" w:ascii="宋体" w:hAnsi="宋体" w:cs="宋体"/>
                <w:bCs/>
                <w:color w:val="auto"/>
                <w:sz w:val="24"/>
                <w:highlight w:val="none"/>
              </w:rPr>
              <w:t>并加盖供应商公章（或电子签章）</w:t>
            </w:r>
            <w:r>
              <w:rPr>
                <w:rFonts w:hint="eastAsia" w:ascii="宋体" w:hAnsi="宋体" w:eastAsia="宋体" w:cs="宋体"/>
                <w:bCs/>
                <w:color w:val="auto"/>
                <w:sz w:val="24"/>
                <w:szCs w:val="24"/>
                <w:highlight w:val="none"/>
                <w:lang w:val="en-US" w:eastAsia="zh-CN"/>
              </w:rPr>
              <w:t>）</w:t>
            </w:r>
          </w:p>
          <w:p w14:paraId="11AA8DC5">
            <w:pPr>
              <w:shd w:val="clear"/>
              <w:spacing w:line="440" w:lineRule="exact"/>
              <w:rPr>
                <w:rFonts w:hint="eastAsia" w:ascii="宋体" w:hAnsi="宋体" w:cs="宋体"/>
                <w:bCs/>
                <w:color w:val="auto"/>
                <w:sz w:val="24"/>
                <w:highlight w:val="none"/>
              </w:rPr>
            </w:pP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
                <w:bCs w:val="0"/>
                <w:color w:val="auto"/>
                <w:sz w:val="24"/>
                <w:szCs w:val="24"/>
                <w:highlight w:val="none"/>
                <w:lang w:val="en-US" w:eastAsia="zh-CN"/>
              </w:rPr>
              <w:t>备注：</w:t>
            </w:r>
            <w:r>
              <w:rPr>
                <w:rFonts w:hint="eastAsia" w:ascii="宋体" w:hAnsi="宋体" w:cs="宋体"/>
                <w:b/>
                <w:color w:val="auto"/>
                <w:sz w:val="24"/>
                <w:highlight w:val="none"/>
                <w:lang w:val="en-US" w:eastAsia="zh-CN"/>
              </w:rPr>
              <w:t>若</w:t>
            </w:r>
            <w:r>
              <w:rPr>
                <w:rFonts w:hint="eastAsia" w:ascii="宋体" w:hAnsi="宋体" w:cs="宋体"/>
                <w:b/>
                <w:color w:val="auto"/>
                <w:sz w:val="24"/>
                <w:highlight w:val="none"/>
              </w:rPr>
              <w:t>供应商已同时</w:t>
            </w:r>
            <w:r>
              <w:rPr>
                <w:rFonts w:hint="eastAsia" w:ascii="宋体" w:hAnsi="宋体" w:eastAsia="宋体" w:cs="宋体"/>
                <w:b/>
                <w:bCs w:val="0"/>
                <w:color w:val="auto"/>
                <w:sz w:val="24"/>
                <w:szCs w:val="24"/>
                <w:highlight w:val="none"/>
                <w:lang w:val="en-US" w:eastAsia="zh-CN"/>
              </w:rPr>
              <w:t>获得市级、自治区级、国家级等认定，以最高级别认定评分，不累计叠加。</w:t>
            </w:r>
          </w:p>
        </w:tc>
        <w:tc>
          <w:tcPr>
            <w:tcW w:w="1134" w:type="dxa"/>
            <w:vAlign w:val="center"/>
          </w:tcPr>
          <w:p w14:paraId="190682AE">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0~6分</w:t>
            </w:r>
          </w:p>
          <w:p w14:paraId="19A3E41A">
            <w:pPr>
              <w:widowControl/>
              <w:shd w:val="clear"/>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（客观分）</w:t>
            </w:r>
          </w:p>
        </w:tc>
      </w:tr>
      <w:tr w14:paraId="7BE4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732" w:type="dxa"/>
            <w:gridSpan w:val="4"/>
            <w:vAlign w:val="center"/>
          </w:tcPr>
          <w:p w14:paraId="4B100E96">
            <w:pPr>
              <w:widowControl/>
              <w:shd w:val="clear"/>
              <w:wordWrap w:val="0"/>
              <w:spacing w:line="360" w:lineRule="auto"/>
              <w:jc w:val="left"/>
              <w:rPr>
                <w:rFonts w:asciiTheme="minorEastAsia" w:hAnsiTheme="minorEastAsia" w:eastAsiaTheme="minorEastAsia" w:cstheme="minorEastAsia"/>
                <w:bCs/>
                <w:color w:val="auto"/>
                <w:kern w:val="0"/>
                <w:sz w:val="24"/>
                <w:highlight w:val="none"/>
              </w:rPr>
            </w:pPr>
            <w:r>
              <w:rPr>
                <w:rFonts w:hint="eastAsia" w:hAnsi="宋体" w:cs="宋体"/>
                <w:bCs/>
                <w:color w:val="auto"/>
                <w:sz w:val="24"/>
                <w:highlight w:val="none"/>
              </w:rPr>
              <w:t>总得分＝1＋2＋3</w:t>
            </w:r>
          </w:p>
        </w:tc>
      </w:tr>
    </w:tbl>
    <w:p w14:paraId="2411AD4A">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5EC4321E">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 商务技术评审因素为客观评分项的</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应在评分项目或评分标准中予以标注为“客观分”。对 供应商的客观评分项目，各评审专家评分应当一致。</w:t>
      </w:r>
    </w:p>
    <w:p w14:paraId="44BC66D5">
      <w:pPr>
        <w:keepNext/>
        <w:keepLines/>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8.3.终止竞争性磋商采购活动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54F9DDEA">
      <w:pPr>
        <w:pageBreakBefore w:val="0"/>
        <w:shd w:val="clear"/>
        <w:kinsoku/>
        <w:overflowPunct/>
        <w:topLinePunct w:val="0"/>
        <w:bidi w:val="0"/>
        <w:spacing w:line="360" w:lineRule="auto"/>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p>
    <w:p w14:paraId="40AFDEA6">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1" w:name="_Toc4577"/>
      <w:r>
        <w:rPr>
          <w:rFonts w:hint="eastAsia" w:ascii="宋体" w:hAnsi="宋体" w:eastAsia="宋体" w:cs="宋体"/>
          <w:b w:val="0"/>
          <w:color w:val="auto"/>
          <w:highlight w:val="none"/>
        </w:rPr>
        <w:t>第二节 评</w:t>
      </w:r>
      <w:r>
        <w:rPr>
          <w:rFonts w:hint="eastAsia" w:ascii="宋体" w:hAnsi="宋体" w:cs="宋体"/>
          <w:b w:val="0"/>
          <w:color w:val="auto"/>
          <w:highlight w:val="none"/>
          <w:lang w:val="en-US" w:eastAsia="zh-CN"/>
        </w:rPr>
        <w:t>审</w:t>
      </w:r>
      <w:r>
        <w:rPr>
          <w:rFonts w:hint="eastAsia" w:ascii="宋体" w:hAnsi="宋体" w:eastAsia="宋体" w:cs="宋体"/>
          <w:b w:val="0"/>
          <w:color w:val="auto"/>
          <w:highlight w:val="none"/>
        </w:rPr>
        <w:t>报告</w:t>
      </w:r>
      <w:bookmarkEnd w:id="50"/>
      <w:bookmarkEnd w:id="51"/>
    </w:p>
    <w:p w14:paraId="7520D13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1.成交标准</w:t>
      </w:r>
    </w:p>
    <w:p w14:paraId="3F9BE390">
      <w:pPr>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由磋商小组根据综合评分情况，按照评审得分由高到低顺序推荐3名以上成交候选供应商</w:t>
      </w:r>
      <w:r>
        <w:rPr>
          <w:rFonts w:hint="eastAsia" w:ascii="宋体" w:hAnsi="宋体" w:eastAsia="宋体" w:cs="宋体"/>
          <w:color w:val="auto"/>
          <w:sz w:val="24"/>
          <w:highlight w:val="none"/>
        </w:rPr>
        <w:t>,并在线编写电子评审报告</w:t>
      </w:r>
      <w:r>
        <w:rPr>
          <w:rFonts w:hint="eastAsia" w:ascii="宋体" w:hAnsi="宋体" w:eastAsia="宋体" w:cs="宋体"/>
          <w:bCs/>
          <w:color w:val="auto"/>
          <w:sz w:val="24"/>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2CD59374">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争议事项处理</w:t>
      </w:r>
    </w:p>
    <w:p w14:paraId="1ED3E709">
      <w:pPr>
        <w:pStyle w:val="25"/>
        <w:pageBreakBefore w:val="0"/>
        <w:shd w:val="clear"/>
        <w:kinsoku/>
        <w:wordWrap w:val="0"/>
        <w:overflowPunct/>
        <w:topLinePunct w:val="0"/>
        <w:bidi w:val="0"/>
        <w:spacing w:before="0" w:line="360" w:lineRule="auto"/>
        <w:ind w:firstLine="48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磋商小组成员对需要共同认定的事项存在争议的，应当按照少数服从多数的原则作出结论。持不同意见的磋商小组成员应当在评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报告上签署不同意见及理由，否则视为同意评</w:t>
      </w:r>
      <w:r>
        <w:rPr>
          <w:rFonts w:hint="eastAsia" w:ascii="宋体" w:hAnsi="宋体" w:cs="宋体"/>
          <w:color w:val="auto"/>
          <w:kern w:val="2"/>
          <w:szCs w:val="24"/>
          <w:highlight w:val="none"/>
          <w:lang w:val="en-US" w:eastAsia="zh-CN"/>
        </w:rPr>
        <w:t>审</w:t>
      </w:r>
      <w:r>
        <w:rPr>
          <w:rFonts w:hint="eastAsia" w:ascii="宋体" w:hAnsi="宋体" w:eastAsia="宋体" w:cs="宋体"/>
          <w:color w:val="auto"/>
          <w:kern w:val="2"/>
          <w:szCs w:val="24"/>
          <w:highlight w:val="none"/>
        </w:rPr>
        <w:t>报告。</w:t>
      </w:r>
    </w:p>
    <w:p w14:paraId="3E02C76E">
      <w:pPr>
        <w:pStyle w:val="4"/>
        <w:pageBreakBefore w:val="0"/>
        <w:shd w:val="clear"/>
        <w:kinsoku/>
        <w:wordWrap w:val="0"/>
        <w:overflowPunct/>
        <w:topLinePunct w:val="0"/>
        <w:bidi w:val="0"/>
        <w:spacing w:before="0" w:after="0" w:line="360" w:lineRule="auto"/>
        <w:ind w:firstLine="640" w:firstLineChars="200"/>
        <w:jc w:val="center"/>
        <w:rPr>
          <w:rFonts w:hint="eastAsia" w:ascii="宋体" w:hAnsi="宋体" w:eastAsia="宋体" w:cs="宋体"/>
          <w:b w:val="0"/>
          <w:color w:val="auto"/>
          <w:highlight w:val="none"/>
        </w:rPr>
      </w:pPr>
      <w:bookmarkStart w:id="52" w:name="_Toc80205936"/>
      <w:bookmarkStart w:id="53" w:name="_Toc24079"/>
      <w:r>
        <w:rPr>
          <w:rFonts w:hint="eastAsia" w:ascii="宋体" w:hAnsi="宋体" w:eastAsia="宋体" w:cs="宋体"/>
          <w:b w:val="0"/>
          <w:color w:val="auto"/>
          <w:highlight w:val="none"/>
        </w:rPr>
        <w:t>第三节 评审过程的保密与录像</w:t>
      </w:r>
      <w:bookmarkEnd w:id="52"/>
      <w:bookmarkEnd w:id="53"/>
    </w:p>
    <w:p w14:paraId="25B8B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1.保密。</w:t>
      </w:r>
    </w:p>
    <w:p w14:paraId="06C0C83A">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评审活动在严格保密的情况下进行。评审过程中凡是与采购响应文件评审和比较、成交供应商推荐等评审有关的情况，以及涉及国家秘密和商业秘密等信息，磋商小组成员、采购人和采购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机构工作人员、相关监督人员等与评审有关的人员应当予以保密。</w:t>
      </w:r>
    </w:p>
    <w:p w14:paraId="5DE0110B">
      <w:pPr>
        <w:pageBreakBefore w:val="0"/>
        <w:widowControl/>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2.录音录像。</w:t>
      </w:r>
    </w:p>
    <w:p w14:paraId="2F74C3E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采购代理机构对评审工作现场及操作屏幕进行全过程录音录像，录音录像资料作为采购项目文件随其他文件一并存档。</w:t>
      </w:r>
    </w:p>
    <w:p w14:paraId="03F9AC33">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4C69DCD">
      <w:pPr>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581152">
      <w:pPr>
        <w:pStyle w:val="3"/>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sectPr>
          <w:footerReference r:id="rId7" w:type="default"/>
          <w:pgSz w:w="11905" w:h="16838"/>
          <w:pgMar w:top="1440" w:right="1080" w:bottom="1440" w:left="1080" w:header="720" w:footer="720" w:gutter="0"/>
          <w:cols w:space="0" w:num="1"/>
        </w:sectPr>
      </w:pPr>
      <w:bookmarkStart w:id="54" w:name="_Toc1780"/>
      <w:r>
        <w:rPr>
          <w:rFonts w:hint="eastAsia" w:ascii="宋体" w:hAnsi="宋体" w:eastAsia="宋体" w:cs="宋体"/>
          <w:color w:val="auto"/>
          <w:highlight w:val="none"/>
        </w:rPr>
        <w:t>第五章 响应文件格式</w:t>
      </w:r>
      <w:bookmarkEnd w:id="54"/>
    </w:p>
    <w:p w14:paraId="69E23C60">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55" w:name="_Toc6506"/>
      <w:bookmarkStart w:id="56" w:name="_Toc80205938"/>
      <w:r>
        <w:rPr>
          <w:rFonts w:hint="eastAsia" w:ascii="宋体" w:hAnsi="宋体" w:eastAsia="宋体" w:cs="宋体"/>
          <w:b w:val="0"/>
          <w:color w:val="auto"/>
          <w:highlight w:val="none"/>
        </w:rPr>
        <w:t>第一节 封面格式</w:t>
      </w:r>
      <w:bookmarkEnd w:id="55"/>
      <w:bookmarkEnd w:id="56"/>
    </w:p>
    <w:p w14:paraId="7E17481D">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4FB6B6AD">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24"/>
          <w:szCs w:val="20"/>
          <w:highlight w:val="none"/>
        </w:rPr>
      </w:pPr>
    </w:p>
    <w:p w14:paraId="4416AA3E">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1FA3EB75">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3FA67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6788694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10185843">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lang w:eastAsia="zh-CN"/>
        </w:rPr>
      </w:pPr>
      <w:r>
        <w:rPr>
          <w:rFonts w:hint="eastAsia" w:ascii="宋体" w:hAnsi="宋体" w:eastAsia="宋体" w:cs="宋体"/>
          <w:bCs/>
          <w:color w:val="auto"/>
          <w:sz w:val="32"/>
          <w:szCs w:val="32"/>
          <w:highlight w:val="none"/>
        </w:rPr>
        <w:t>项目名称：</w:t>
      </w:r>
    </w:p>
    <w:p w14:paraId="538E4DDE">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9980F66">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29DB9B82">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563BE6AC">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197B3CA8">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3159AA02">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B144897">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32"/>
          <w:highlight w:val="none"/>
        </w:rPr>
      </w:pPr>
    </w:p>
    <w:p w14:paraId="7D9B51B7">
      <w:pPr>
        <w:pageBreakBefore w:val="0"/>
        <w:shd w:val="clear"/>
        <w:kinsoku/>
        <w:wordWrap w:val="0"/>
        <w:overflowPunct/>
        <w:topLinePunct w:val="0"/>
        <w:bidi w:val="0"/>
        <w:snapToGrid w:val="0"/>
        <w:spacing w:line="360" w:lineRule="auto"/>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5F83AA04">
      <w:pPr>
        <w:pageBreakBefore w:val="0"/>
        <w:shd w:val="clear"/>
        <w:kinsoku/>
        <w:wordWrap w:val="0"/>
        <w:overflowPunct/>
        <w:topLinePunct w:val="0"/>
        <w:bidi w:val="0"/>
        <w:snapToGrid w:val="0"/>
        <w:spacing w:line="360" w:lineRule="auto"/>
        <w:ind w:firstLine="5440" w:firstLineChars="1700"/>
        <w:jc w:val="center"/>
        <w:rPr>
          <w:rFonts w:hint="eastAsia" w:ascii="宋体" w:hAnsi="宋体" w:eastAsia="宋体" w:cs="宋体"/>
          <w:bCs/>
          <w:color w:val="auto"/>
          <w:sz w:val="32"/>
          <w:szCs w:val="32"/>
          <w:highlight w:val="none"/>
        </w:rPr>
      </w:pPr>
    </w:p>
    <w:p w14:paraId="5E125A2C">
      <w:pPr>
        <w:pageBreakBefore w:val="0"/>
        <w:shd w:val="clear"/>
        <w:kinsoku/>
        <w:wordWrap w:val="0"/>
        <w:overflowPunct/>
        <w:topLinePunct w:val="0"/>
        <w:bidi w:val="0"/>
        <w:snapToGrid w:val="0"/>
        <w:spacing w:line="360" w:lineRule="auto"/>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4106F709">
      <w:pPr>
        <w:pageBreakBefore w:val="0"/>
        <w:shd w:val="clear"/>
        <w:kinsoku/>
        <w:wordWrap w:val="0"/>
        <w:overflowPunct/>
        <w:topLinePunct w:val="0"/>
        <w:bidi w:val="0"/>
        <w:spacing w:line="360" w:lineRule="auto"/>
        <w:rPr>
          <w:rFonts w:hint="eastAsia" w:ascii="宋体" w:hAnsi="宋体" w:eastAsia="宋体" w:cs="宋体"/>
          <w:color w:val="auto"/>
          <w:highlight w:val="none"/>
        </w:rPr>
        <w:sectPr>
          <w:pgSz w:w="11905" w:h="16838"/>
          <w:pgMar w:top="1440" w:right="1080" w:bottom="1440" w:left="1080" w:header="720" w:footer="720" w:gutter="0"/>
          <w:cols w:space="0" w:num="1"/>
        </w:sectPr>
      </w:pPr>
    </w:p>
    <w:p w14:paraId="589AEECF">
      <w:pPr>
        <w:pStyle w:val="4"/>
        <w:pageBreakBefore w:val="0"/>
        <w:shd w:val="clear"/>
        <w:kinsoku/>
        <w:wordWrap w:val="0"/>
        <w:overflowPunct/>
        <w:topLinePunct w:val="0"/>
        <w:bidi w:val="0"/>
        <w:spacing w:before="0" w:after="0" w:line="360" w:lineRule="auto"/>
        <w:jc w:val="center"/>
        <w:rPr>
          <w:rFonts w:hint="eastAsia" w:ascii="宋体" w:hAnsi="宋体" w:eastAsia="宋体" w:cs="宋体"/>
          <w:bCs w:val="0"/>
          <w:color w:val="auto"/>
          <w:highlight w:val="none"/>
        </w:rPr>
      </w:pPr>
      <w:bookmarkStart w:id="57" w:name="_Toc80205939"/>
      <w:bookmarkStart w:id="58" w:name="_Toc23115"/>
      <w:r>
        <w:rPr>
          <w:rFonts w:hint="eastAsia" w:ascii="宋体" w:hAnsi="宋体" w:eastAsia="宋体" w:cs="宋体"/>
          <w:bCs w:val="0"/>
          <w:color w:val="auto"/>
          <w:highlight w:val="none"/>
        </w:rPr>
        <w:t>第二节 资格证明文件格式</w:t>
      </w:r>
      <w:bookmarkEnd w:id="57"/>
      <w:bookmarkEnd w:id="58"/>
    </w:p>
    <w:p w14:paraId="3B04CC02">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1BC326A9">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1EB14DF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2E961018">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67DCCAB2">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F1FB3E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55097173">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731890">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9D4F8D9">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2D7E4F2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0B484993">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23FB01E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029B0F11">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7C09A9CC">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458E6FB">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5F56977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1E9AFBA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7DCA7D1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C6155B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753AD88">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5B75D97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240B11E">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 xml:space="preserve"> </w:t>
      </w:r>
    </w:p>
    <w:p w14:paraId="4CE5C6AF">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资格证明文件目录</w:t>
      </w:r>
    </w:p>
    <w:p w14:paraId="432F6918">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1DEF9B4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营业执照(或事业法人登记证或其他工商等登记证明材料)复印件（供应商为自然人的，须提供</w:t>
      </w:r>
      <w:r>
        <w:rPr>
          <w:rFonts w:hint="eastAsia" w:ascii="宋体" w:hAnsi="宋体" w:eastAsia="宋体" w:cs="宋体"/>
          <w:color w:val="auto"/>
          <w:kern w:val="0"/>
          <w:sz w:val="24"/>
          <w:highlight w:val="none"/>
        </w:rPr>
        <w:t>自然人的身份证明</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………………………………………………………（页码）</w:t>
      </w:r>
    </w:p>
    <w:p w14:paraId="511CD54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二、符合参与政府采购活动的资格条件依法缴纳税收、社会保障资金等方面的材料…………………………………………………………………………………（页码）</w:t>
      </w:r>
    </w:p>
    <w:p w14:paraId="563B31C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三、供应商财务状况报告（财务状况报告方面的材料）………………………（页码）</w:t>
      </w:r>
    </w:p>
    <w:p w14:paraId="7EC0D2E6">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四、供应商直接控股股东信息</w:t>
      </w:r>
      <w:r>
        <w:rPr>
          <w:rFonts w:hint="eastAsia" w:ascii="宋体" w:hAnsi="宋体" w:eastAsia="宋体" w:cs="宋体"/>
          <w:color w:val="auto"/>
          <w:sz w:val="24"/>
          <w:highlight w:val="none"/>
          <w:lang w:val="en-US" w:eastAsia="zh-CN"/>
        </w:rPr>
        <w:t>表</w:t>
      </w:r>
      <w:r>
        <w:rPr>
          <w:rFonts w:hint="eastAsia" w:ascii="宋体" w:hAnsi="宋体" w:eastAsia="宋体" w:cs="宋体"/>
          <w:color w:val="auto"/>
          <w:kern w:val="0"/>
          <w:sz w:val="24"/>
          <w:highlight w:val="none"/>
        </w:rPr>
        <w:t>…………………………………………………（页码）</w:t>
      </w:r>
    </w:p>
    <w:p w14:paraId="0F1AD71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五、供应商直接管理关系信息表</w:t>
      </w:r>
      <w:r>
        <w:rPr>
          <w:rFonts w:hint="eastAsia" w:ascii="宋体" w:hAnsi="宋体" w:eastAsia="宋体" w:cs="宋体"/>
          <w:color w:val="auto"/>
          <w:kern w:val="0"/>
          <w:sz w:val="24"/>
          <w:highlight w:val="none"/>
        </w:rPr>
        <w:t>………………………………………………（页码）</w:t>
      </w:r>
    </w:p>
    <w:p w14:paraId="2B633F9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六、资格声明函…………………………………………………………………（页码）</w:t>
      </w:r>
    </w:p>
    <w:p w14:paraId="568DB36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七</w:t>
      </w:r>
      <w:r>
        <w:rPr>
          <w:rFonts w:hint="eastAsia" w:ascii="宋体" w:hAnsi="宋体" w:eastAsia="宋体" w:cs="宋体"/>
          <w:color w:val="auto"/>
          <w:kern w:val="0"/>
          <w:sz w:val="24"/>
          <w:highlight w:val="none"/>
        </w:rPr>
        <w:t>、中小企业声明函</w:t>
      </w:r>
      <w:r>
        <w:rPr>
          <w:rFonts w:hint="eastAsia" w:ascii="宋体" w:hAnsi="宋体" w:cs="宋体"/>
          <w:color w:val="auto"/>
          <w:sz w:val="24"/>
          <w:highlight w:val="none"/>
          <w:lang w:val="en-US" w:eastAsia="zh-CN"/>
        </w:rPr>
        <w:t>或残疾人福利性单位声明函或监狱企业声明函</w:t>
      </w:r>
      <w:r>
        <w:rPr>
          <w:rFonts w:hint="eastAsia" w:ascii="宋体" w:hAnsi="宋体" w:eastAsia="宋体" w:cs="宋体"/>
          <w:color w:val="auto"/>
          <w:kern w:val="0"/>
          <w:sz w:val="24"/>
          <w:highlight w:val="none"/>
        </w:rPr>
        <w:t>…………………（页码）</w:t>
      </w:r>
    </w:p>
    <w:p w14:paraId="343A483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八</w:t>
      </w:r>
      <w:r>
        <w:rPr>
          <w:rFonts w:hint="eastAsia" w:ascii="宋体" w:hAnsi="宋体" w:eastAsia="宋体" w:cs="宋体"/>
          <w:color w:val="auto"/>
          <w:kern w:val="0"/>
          <w:sz w:val="24"/>
          <w:highlight w:val="none"/>
        </w:rPr>
        <w:t>、联合体协议书（</w:t>
      </w:r>
      <w:r>
        <w:rPr>
          <w:rFonts w:hint="eastAsia" w:ascii="宋体" w:hAnsi="宋体" w:eastAsia="宋体" w:cs="宋体"/>
          <w:color w:val="auto"/>
          <w:sz w:val="24"/>
          <w:highlight w:val="none"/>
        </w:rPr>
        <w:t>以联合体形式响应的，提供联合体协议；本项目不接受联合体响应或者供应商不以联合体形式响应的，则不需要提供</w:t>
      </w:r>
      <w:r>
        <w:rPr>
          <w:rFonts w:hint="eastAsia" w:ascii="宋体" w:hAnsi="宋体" w:eastAsia="宋体" w:cs="宋体"/>
          <w:color w:val="auto"/>
          <w:kern w:val="0"/>
          <w:sz w:val="24"/>
          <w:highlight w:val="none"/>
        </w:rPr>
        <w:t>）………………………………（页码）</w:t>
      </w:r>
    </w:p>
    <w:p w14:paraId="526A11C0">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九、</w:t>
      </w:r>
      <w:r>
        <w:rPr>
          <w:rFonts w:hint="eastAsia" w:ascii="宋体" w:hAnsi="宋体" w:eastAsia="宋体" w:cs="宋体"/>
          <w:color w:val="auto"/>
          <w:sz w:val="24"/>
          <w:highlight w:val="none"/>
        </w:rPr>
        <w:t>供应商认为需要提供的其他有关资料</w:t>
      </w:r>
      <w:r>
        <w:rPr>
          <w:rFonts w:hint="eastAsia" w:ascii="宋体" w:hAnsi="宋体" w:eastAsia="宋体" w:cs="宋体"/>
          <w:color w:val="auto"/>
          <w:kern w:val="0"/>
          <w:sz w:val="24"/>
          <w:highlight w:val="none"/>
        </w:rPr>
        <w:t>………………………………（页码）</w:t>
      </w:r>
    </w:p>
    <w:p w14:paraId="58D79E1F">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p>
    <w:p w14:paraId="32F0B733">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6FC6E0D1">
      <w:pPr>
        <w:pageBreakBefore w:val="0"/>
        <w:shd w:val="clear"/>
        <w:kinsoku/>
        <w:wordWrap w:val="0"/>
        <w:overflowPunct/>
        <w:topLinePunct w:val="0"/>
        <w:bidi w:val="0"/>
        <w:snapToGrid w:val="0"/>
        <w:spacing w:line="360" w:lineRule="auto"/>
        <w:ind w:left="142" w:firstLine="420" w:firstLineChars="200"/>
        <w:jc w:val="left"/>
        <w:rPr>
          <w:rFonts w:hint="eastAsia" w:ascii="宋体" w:hAnsi="宋体" w:eastAsia="宋体" w:cs="宋体"/>
          <w:color w:val="auto"/>
          <w:szCs w:val="21"/>
          <w:highlight w:val="none"/>
        </w:rPr>
      </w:pPr>
    </w:p>
    <w:p w14:paraId="4260E1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31AC1B">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1A0ED8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70F6EBC">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072C74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A4B557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EAA1246">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7C49878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3958ECB9">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A6C4CC">
      <w:pPr>
        <w:pStyle w:val="13"/>
        <w:pageBreakBefore w:val="0"/>
        <w:shd w:val="clear"/>
        <w:kinsoku/>
        <w:wordWrap w:val="0"/>
        <w:overflowPunct/>
        <w:topLinePunct w:val="0"/>
        <w:bidi w:val="0"/>
        <w:spacing w:line="360" w:lineRule="auto"/>
        <w:ind w:firstLine="400" w:firstLineChars="200"/>
        <w:rPr>
          <w:rFonts w:hint="eastAsia" w:ascii="宋体" w:hAnsi="宋体" w:eastAsia="宋体" w:cs="宋体"/>
          <w:b/>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color w:val="auto"/>
          <w:highlight w:val="none"/>
        </w:rPr>
        <w:t xml:space="preserve">   </w:t>
      </w:r>
      <w:r>
        <w:rPr>
          <w:rFonts w:hint="eastAsia" w:ascii="宋体" w:hAnsi="宋体" w:eastAsia="宋体" w:cs="宋体"/>
          <w:b/>
          <w:color w:val="auto"/>
          <w:sz w:val="30"/>
          <w:szCs w:val="30"/>
          <w:highlight w:val="none"/>
        </w:rPr>
        <w:t>一、营业执照(或事业法人登记证或其他工商等登记证明材料)复印件（供应商为自然人的，提供自然人的身份证明）</w:t>
      </w:r>
    </w:p>
    <w:p w14:paraId="309B106E">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7971645A">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725317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5236F296">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8A53D1C">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p>
    <w:p w14:paraId="55A4DA07">
      <w:pPr>
        <w:pStyle w:val="13"/>
        <w:pageBreakBefore w:val="0"/>
        <w:shd w:val="clear"/>
        <w:kinsoku/>
        <w:wordWrap w:val="0"/>
        <w:overflowPunct/>
        <w:topLinePunct w:val="0"/>
        <w:bidi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二、符合参与政府采购活动的资格条件依法缴纳税收、社会保障资金等方面的材料</w:t>
      </w:r>
    </w:p>
    <w:p w14:paraId="0D9E5521">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14652F0F">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B5AFD8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3CF1EDF">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24FC7734">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6A91AD2A">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p>
    <w:p w14:paraId="5587E30C">
      <w:pPr>
        <w:pageBreakBefore w:val="0"/>
        <w:shd w:val="clear"/>
        <w:kinsoku/>
        <w:wordWrap w:val="0"/>
        <w:overflowPunct/>
        <w:topLinePunct w:val="0"/>
        <w:bidi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三、供应商财务状况报告（财务状况报告方面的材料）</w:t>
      </w:r>
    </w:p>
    <w:p w14:paraId="5972C307">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52C874F3">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488909D">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E7A9E62">
      <w:pPr>
        <w:pageBreakBefore w:val="0"/>
        <w:shd w:val="clear"/>
        <w:kinsoku/>
        <w:wordWrap w:val="0"/>
        <w:overflowPunct/>
        <w:topLinePunct w:val="0"/>
        <w:bidi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4C18A4F6">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p w14:paraId="5B4FCF1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21CD6">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1438FE32">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0489CDEE">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FD4202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483BFDDB">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p>
    <w:p w14:paraId="5A363E84">
      <w:pPr>
        <w:pageBreakBefore w:val="0"/>
        <w:shd w:val="clear"/>
        <w:kinsoku/>
        <w:wordWrap w:val="0"/>
        <w:overflowPunct/>
        <w:topLinePunct w:val="0"/>
        <w:bidi w:val="0"/>
        <w:spacing w:line="360" w:lineRule="auto"/>
        <w:ind w:firstLine="596" w:firstLineChars="198"/>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四、供应商直接控股股东信息</w:t>
      </w:r>
      <w:r>
        <w:rPr>
          <w:rFonts w:hint="eastAsia" w:ascii="宋体" w:hAnsi="宋体" w:eastAsia="宋体" w:cs="宋体"/>
          <w:b/>
          <w:color w:val="auto"/>
          <w:kern w:val="0"/>
          <w:sz w:val="30"/>
          <w:szCs w:val="30"/>
          <w:highlight w:val="none"/>
          <w:lang w:val="en-US" w:eastAsia="zh-CN"/>
        </w:rPr>
        <w:t>表</w:t>
      </w:r>
    </w:p>
    <w:p w14:paraId="28D29283">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p>
    <w:tbl>
      <w:tblPr>
        <w:tblStyle w:val="21"/>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FA153FB">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D7543A">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3FFFA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07EB654">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74E219">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3F685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25C5A67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87BC2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30953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7898A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D1DED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F9E0A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7D25AF9F">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49EF6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1577B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810760">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41F9A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7DD5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2B23C6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95ABC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DCDCC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78425B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2733795">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CD5E7B">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2B8F00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93386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00D23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E3E6DD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800F5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ED6D1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37C9F090">
      <w:pPr>
        <w:pageBreakBefore w:val="0"/>
        <w:shd w:val="clear"/>
        <w:kinsoku/>
        <w:wordWrap w:val="0"/>
        <w:overflowPunct/>
        <w:topLinePunct w:val="0"/>
        <w:bidi w:val="0"/>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18E06A8">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E60DE6F">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5B5916DE">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45F87CA">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6C06716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08EDFDB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p w14:paraId="7DF1CEE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21E26C7">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7AC190E">
      <w:pPr>
        <w:pageBreakBefore w:val="0"/>
        <w:shd w:val="clear"/>
        <w:kinsoku/>
        <w:wordWrap w:val="0"/>
        <w:overflowPunct/>
        <w:topLinePunct w:val="0"/>
        <w:bidi w:val="0"/>
        <w:snapToGrid w:val="0"/>
        <w:spacing w:line="360" w:lineRule="auto"/>
        <w:rPr>
          <w:rFonts w:hint="eastAsia" w:ascii="宋体" w:hAnsi="宋体" w:eastAsia="宋体" w:cs="宋体"/>
          <w:b/>
          <w:color w:val="auto"/>
          <w:kern w:val="0"/>
          <w:sz w:val="30"/>
          <w:szCs w:val="30"/>
          <w:highlight w:val="none"/>
        </w:rPr>
      </w:pPr>
    </w:p>
    <w:p w14:paraId="391F95CF">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0639BAF7">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C5AE14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22238E6A">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p>
    <w:p w14:paraId="4E202915">
      <w:pPr>
        <w:pageBreakBefore w:val="0"/>
        <w:shd w:val="clear"/>
        <w:kinsoku/>
        <w:wordWrap w:val="0"/>
        <w:overflowPunct/>
        <w:topLinePunct w:val="0"/>
        <w:bidi w:val="0"/>
        <w:snapToGrid w:val="0"/>
        <w:spacing w:line="360" w:lineRule="auto"/>
        <w:ind w:firstLine="596" w:firstLineChars="198"/>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五、供应商直接管理关系信息表</w:t>
      </w:r>
    </w:p>
    <w:p w14:paraId="69244B13">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p>
    <w:tbl>
      <w:tblPr>
        <w:tblStyle w:val="21"/>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B6D87A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274E3">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45ACAE">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7F7E1F">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F4C74F2">
            <w:pPr>
              <w:pageBreakBefore w:val="0"/>
              <w:widowControl/>
              <w:shd w:val="clear"/>
              <w:kinsoku/>
              <w:wordWrap w:val="0"/>
              <w:overflowPunct/>
              <w:topLinePunct w:val="0"/>
              <w:bidi w:val="0"/>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139E82F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A453A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73A5B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2097E4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6D974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58E9CCB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AD2BF6E">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CC41E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77A57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42F516">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278C8C8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63C989">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90FEDF">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C5E131">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DA481E2">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r w14:paraId="4E36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624494">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5CAEFC">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C28FB03">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76DFBB7">
            <w:pPr>
              <w:pageBreakBefore w:val="0"/>
              <w:widowControl/>
              <w:shd w:val="clear"/>
              <w:kinsoku/>
              <w:wordWrap w:val="0"/>
              <w:overflowPunct/>
              <w:topLinePunct w:val="0"/>
              <w:bidi w:val="0"/>
              <w:spacing w:line="360" w:lineRule="auto"/>
              <w:contextualSpacing/>
              <w:jc w:val="center"/>
              <w:rPr>
                <w:rFonts w:hint="eastAsia" w:ascii="宋体" w:hAnsi="宋体" w:eastAsia="宋体" w:cs="宋体"/>
                <w:color w:val="auto"/>
                <w:kern w:val="0"/>
                <w:sz w:val="24"/>
                <w:highlight w:val="none"/>
              </w:rPr>
            </w:pPr>
          </w:p>
        </w:tc>
      </w:tr>
    </w:tbl>
    <w:p w14:paraId="4D83C6A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533515F3">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4E5A0129">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6F1E9861">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3.供应商不存在直接管理关系的，则填“无”。</w:t>
      </w:r>
    </w:p>
    <w:p w14:paraId="4AC5F362">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p>
    <w:p w14:paraId="0FBA48B5">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3653951">
      <w:pPr>
        <w:pageBreakBefore w:val="0"/>
        <w:shd w:val="clear"/>
        <w:kinsoku/>
        <w:wordWrap w:val="0"/>
        <w:overflowPunct/>
        <w:topLinePunct w:val="0"/>
        <w:autoSpaceDE w:val="0"/>
        <w:autoSpaceDN w:val="0"/>
        <w:bidi w:val="0"/>
        <w:spacing w:line="360" w:lineRule="auto"/>
        <w:ind w:firstLine="6000" w:firstLineChars="2500"/>
        <w:rPr>
          <w:rFonts w:hint="eastAsia" w:ascii="宋体" w:hAnsi="宋体" w:eastAsia="宋体" w:cs="宋体"/>
          <w:color w:val="auto"/>
          <w:sz w:val="28"/>
          <w:szCs w:val="28"/>
          <w:highlight w:val="none"/>
        </w:rPr>
      </w:pPr>
      <w:r>
        <w:rPr>
          <w:rFonts w:hint="eastAsia" w:ascii="宋体" w:hAnsi="宋体" w:eastAsia="宋体" w:cs="宋体"/>
          <w:color w:val="auto"/>
          <w:kern w:val="0"/>
          <w:sz w:val="24"/>
          <w:highlight w:val="none"/>
          <w:lang w:val="zh-CN"/>
        </w:rPr>
        <w:t>日期：  年  月   日</w:t>
      </w:r>
      <w:r>
        <w:rPr>
          <w:rFonts w:hint="eastAsia" w:ascii="宋体" w:hAnsi="宋体" w:eastAsia="宋体" w:cs="宋体"/>
          <w:color w:val="auto"/>
          <w:sz w:val="24"/>
          <w:highlight w:val="none"/>
        </w:rPr>
        <w:t xml:space="preserve">             </w:t>
      </w: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0"/>
          <w:szCs w:val="30"/>
          <w:highlight w:val="none"/>
        </w:rPr>
        <w:t>六、资格声明函</w:t>
      </w:r>
    </w:p>
    <w:p w14:paraId="6EAD3FD3">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p>
    <w:p w14:paraId="432D7358">
      <w:pPr>
        <w:pageBreakBefore w:val="0"/>
        <w:shd w:val="clear"/>
        <w:kinsoku/>
        <w:wordWrap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资格声明函</w:t>
      </w:r>
    </w:p>
    <w:p w14:paraId="0C85721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0"/>
          <w:highlight w:val="none"/>
        </w:rPr>
      </w:pPr>
    </w:p>
    <w:p w14:paraId="4E2323C8">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广西邕政采购代理有限公司</w:t>
      </w:r>
      <w:r>
        <w:rPr>
          <w:rFonts w:hint="eastAsia" w:ascii="宋体" w:hAnsi="宋体" w:eastAsia="宋体" w:cs="宋体"/>
          <w:color w:val="auto"/>
          <w:sz w:val="24"/>
          <w:highlight w:val="none"/>
        </w:rPr>
        <w:t>：</w:t>
      </w:r>
    </w:p>
    <w:p w14:paraId="1BEE2FE1">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（供应商名称）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1805225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项目的响应，为便于贵方公正、择优地确定成交供应商及其响应产品和服务，我方就本次响应有关事项郑重声明如下：</w:t>
      </w:r>
    </w:p>
    <w:p w14:paraId="7A60C0E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3512A42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0E3969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46C4429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（1）将按竞争性磋商文件的约定履行合同责任和义务；</w:t>
      </w:r>
    </w:p>
    <w:p w14:paraId="36E7948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（2）已详细审查全部竞争性磋商文件，包括澄清或者更正公告（如有）；</w:t>
      </w:r>
    </w:p>
    <w:p w14:paraId="5172010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（3）同意提供按照贵方可能要求的与谈判有关的一切数据或者资料；</w:t>
      </w:r>
    </w:p>
    <w:p w14:paraId="08A2B85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（4）响应竞争性磋商文件规定的响应有效期。</w:t>
      </w:r>
    </w:p>
    <w:p w14:paraId="436A8A8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2C821818">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、政府采购严重违法失信行为记录名单，完全符合《中华人民共和国政府采购法》第二十二条规定的供应商资格条件，我方对此声明负全部法律责任。</w:t>
      </w:r>
    </w:p>
    <w:p w14:paraId="2E5CE90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0E91AF5">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62171A7A">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64DB6A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7.与本磋商有关的一切正式往来信函请寄：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32975C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353BB4E">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银行账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p w14:paraId="622F267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76D32AE9">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38DB8901">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注：如为联合体响应，盖章处须加盖联合体各方公章并由联合体各方法定代表人签署，否则其响应文件按无效响应处理。</w:t>
      </w:r>
    </w:p>
    <w:p w14:paraId="2854186D">
      <w:pPr>
        <w:pStyle w:val="12"/>
        <w:pageBreakBefore w:val="0"/>
        <w:shd w:val="clear"/>
        <w:tabs>
          <w:tab w:val="left" w:pos="939"/>
        </w:tabs>
        <w:kinsoku/>
        <w:wordWrap w:val="0"/>
        <w:overflowPunct/>
        <w:topLinePunct w:val="0"/>
        <w:bidi w:val="0"/>
        <w:spacing w:line="360" w:lineRule="auto"/>
        <w:ind w:left="0" w:leftChars="0" w:firstLine="480" w:firstLineChars="200"/>
        <w:rPr>
          <w:rFonts w:hint="eastAsia" w:ascii="宋体" w:hAnsi="宋体" w:eastAsia="宋体" w:cs="宋体"/>
          <w:color w:val="auto"/>
          <w:sz w:val="24"/>
          <w:highlight w:val="none"/>
        </w:rPr>
      </w:pPr>
    </w:p>
    <w:p w14:paraId="01DAD127">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66C7FB6">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818B03">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、中小企业声明函</w:t>
      </w:r>
    </w:p>
    <w:p w14:paraId="4C18A5F7">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6B8E7A0">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p w14:paraId="5B17CD9D">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本声明函主要供参加政府采购活动的</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企业填写，非</w:t>
      </w:r>
      <w:r>
        <w:rPr>
          <w:rFonts w:hint="eastAsia" w:ascii="宋体" w:hAnsi="宋体" w:eastAsia="宋体" w:cs="宋体"/>
          <w:color w:val="auto"/>
          <w:sz w:val="24"/>
          <w:highlight w:val="none"/>
          <w:lang w:val="en-US" w:eastAsia="zh-CN"/>
        </w:rPr>
        <w:t>中小</w:t>
      </w:r>
      <w:r>
        <w:rPr>
          <w:rFonts w:hint="eastAsia" w:ascii="宋体" w:hAnsi="宋体" w:eastAsia="宋体" w:cs="宋体"/>
          <w:color w:val="auto"/>
          <w:sz w:val="24"/>
          <w:highlight w:val="none"/>
        </w:rPr>
        <w:t>企业无需填写。</w:t>
      </w:r>
    </w:p>
    <w:p w14:paraId="0655CB7E">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小型、微型企业提供中型企业提供的服务的，视同为中型企业。</w:t>
      </w:r>
    </w:p>
    <w:p w14:paraId="1FE94C69">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p>
    <w:p w14:paraId="058663E5">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64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（采购人单位名称）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采购活动，提供的服务全部由符合政策要求的中小企业</w:t>
      </w:r>
      <w:r>
        <w:rPr>
          <w:rFonts w:hint="eastAsia" w:ascii="宋体" w:hAnsi="宋体" w:eastAsia="宋体" w:cs="宋体"/>
          <w:color w:val="auto"/>
          <w:sz w:val="24"/>
          <w:highlight w:val="none"/>
          <w:lang w:val="en-US" w:eastAsia="zh-CN"/>
        </w:rPr>
        <w:t>提供</w:t>
      </w:r>
      <w:r>
        <w:rPr>
          <w:rFonts w:hint="eastAsia" w:ascii="宋体" w:hAnsi="宋体" w:eastAsia="宋体" w:cs="宋体"/>
          <w:color w:val="auto"/>
          <w:sz w:val="24"/>
          <w:highlight w:val="none"/>
        </w:rPr>
        <w:t>。相关企业（含联合体中的中小企业、签订分包意向协议的中小企业）的具体情况如下：</w:t>
      </w:r>
    </w:p>
    <w:p w14:paraId="699AFE7D">
      <w:pPr>
        <w:keepNext w:val="0"/>
        <w:keepLines w:val="0"/>
        <w:pageBreakBefore w:val="0"/>
        <w:widowControl w:val="0"/>
        <w:numPr>
          <w:ilvl w:val="0"/>
          <w:numId w:val="2"/>
        </w:numPr>
        <w:shd w:val="clear"/>
        <w:tabs>
          <w:tab w:val="left" w:pos="1384"/>
          <w:tab w:val="left" w:pos="4562"/>
          <w:tab w:val="left" w:pos="6803"/>
        </w:tabs>
        <w:kinsoku/>
        <w:wordWrap w:val="0"/>
        <w:overflowPunct/>
        <w:topLinePunct w:val="0"/>
        <w:bidi w:val="0"/>
        <w:adjustRightInd/>
        <w:snapToGrid/>
        <w:spacing w:line="360" w:lineRule="auto"/>
        <w:ind w:left="-426" w:right="-58" w:firstLine="655"/>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（标的名称） </w:t>
      </w:r>
      <w:r>
        <w:rPr>
          <w:rFonts w:hint="eastAsia" w:ascii="宋体" w:hAnsi="宋体" w:eastAsia="宋体" w:cs="宋体"/>
          <w:color w:val="auto"/>
          <w:sz w:val="24"/>
          <w:highlight w:val="none"/>
        </w:rPr>
        <w:t>，属于</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（采购文件中明确的所属行业）</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行业；承建（承接）企业为</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12322793">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Cs w:val="21"/>
          <w:highlight w:val="none"/>
        </w:rPr>
      </w:pPr>
    </w:p>
    <w:p w14:paraId="3B5C29C9">
      <w:pPr>
        <w:keepNext w:val="0"/>
        <w:keepLines w:val="0"/>
        <w:pageBreakBefore w:val="0"/>
        <w:widowControl w:val="0"/>
        <w:shd w:val="clear"/>
        <w:kinsoku/>
        <w:overflowPunct/>
        <w:topLinePunct w:val="0"/>
        <w:bidi w:val="0"/>
        <w:adjustRightInd/>
        <w:snapToGrid/>
        <w:spacing w:line="360" w:lineRule="auto"/>
        <w:ind w:left="765" w:right="142" w:hanging="5"/>
        <w:textAlignment w:val="auto"/>
        <w:rPr>
          <w:rFonts w:hint="eastAsia" w:ascii="宋体" w:hAnsi="宋体" w:eastAsia="宋体" w:cs="宋体"/>
          <w:color w:val="auto"/>
          <w:sz w:val="24"/>
          <w:highlight w:val="none"/>
        </w:rPr>
      </w:pPr>
      <w:r>
        <w:rPr>
          <w:rFonts w:hint="eastAsia" w:ascii="宋体" w:hAnsi="宋体" w:eastAsia="宋体" w:cs="宋体"/>
          <w:color w:val="auto"/>
          <w:szCs w:val="21"/>
          <w:highlight w:val="none"/>
        </w:rPr>
        <w:t xml:space="preserve">…… </w:t>
      </w:r>
    </w:p>
    <w:p w14:paraId="2C5C3D96">
      <w:pPr>
        <w:pStyle w:val="10"/>
        <w:keepNext w:val="0"/>
        <w:keepLines w:val="0"/>
        <w:pageBreakBefore w:val="0"/>
        <w:widowControl w:val="0"/>
        <w:shd w:val="clear"/>
        <w:kinsoku/>
        <w:wordWrap w:val="0"/>
        <w:overflowPunct/>
        <w:topLinePunct w:val="0"/>
        <w:bidi w:val="0"/>
        <w:adjustRightInd/>
        <w:snapToGrid/>
        <w:spacing w:after="0" w:line="360" w:lineRule="auto"/>
        <w:ind w:left="-405" w:leftChars="-193" w:right="142" w:firstLine="453" w:firstLineChars="189"/>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0CB390E7">
      <w:pPr>
        <w:pStyle w:val="10"/>
        <w:keepNext w:val="0"/>
        <w:keepLines w:val="0"/>
        <w:pageBreakBefore w:val="0"/>
        <w:widowControl w:val="0"/>
        <w:shd w:val="clear"/>
        <w:kinsoku/>
        <w:wordWrap w:val="0"/>
        <w:overflowPunct/>
        <w:topLinePunct w:val="0"/>
        <w:bidi w:val="0"/>
        <w:adjustRightInd/>
        <w:snapToGrid/>
        <w:spacing w:after="0" w:line="360" w:lineRule="auto"/>
        <w:ind w:left="-426" w:right="142" w:firstLine="567"/>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5CC9296E">
      <w:pPr>
        <w:pStyle w:val="10"/>
        <w:keepNext w:val="0"/>
        <w:keepLines w:val="0"/>
        <w:pageBreakBefore w:val="0"/>
        <w:widowControl w:val="0"/>
        <w:shd w:val="clear"/>
        <w:kinsoku/>
        <w:wordWrap w:val="0"/>
        <w:overflowPunct/>
        <w:topLinePunct w:val="0"/>
        <w:bidi w:val="0"/>
        <w:adjustRightInd/>
        <w:snapToGrid/>
        <w:spacing w:after="0" w:line="360" w:lineRule="auto"/>
        <w:ind w:left="3960" w:right="1808"/>
        <w:contextualSpacing/>
        <w:textAlignment w:val="auto"/>
        <w:rPr>
          <w:rFonts w:hint="eastAsia" w:ascii="宋体" w:hAnsi="宋体" w:eastAsia="宋体" w:cs="宋体"/>
          <w:color w:val="auto"/>
          <w:sz w:val="24"/>
          <w:highlight w:val="none"/>
        </w:rPr>
      </w:pPr>
    </w:p>
    <w:p w14:paraId="7DB7AB56">
      <w:pPr>
        <w:keepNext w:val="0"/>
        <w:keepLines w:val="0"/>
        <w:pageBreakBefore w:val="0"/>
        <w:widowControl w:val="0"/>
        <w:shd w:val="clear"/>
        <w:kinsoku/>
        <w:wordWrap w:val="0"/>
        <w:overflowPunct/>
        <w:topLinePunct w:val="0"/>
        <w:autoSpaceDE w:val="0"/>
        <w:autoSpaceDN w:val="0"/>
        <w:bidi w:val="0"/>
        <w:adjustRightInd/>
        <w:snapToGrid/>
        <w:spacing w:line="360" w:lineRule="auto"/>
        <w:ind w:left="4335" w:leftChars="1950" w:hanging="240" w:hanging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BFE24D4">
      <w:pPr>
        <w:keepNext w:val="0"/>
        <w:keepLines w:val="0"/>
        <w:pageBreakBefore w:val="0"/>
        <w:widowControl w:val="0"/>
        <w:shd w:val="clear"/>
        <w:kinsoku/>
        <w:wordWrap w:val="0"/>
        <w:overflowPunct/>
        <w:topLinePunct w:val="0"/>
        <w:autoSpaceDE w:val="0"/>
        <w:autoSpaceDN w:val="0"/>
        <w:bidi w:val="0"/>
        <w:adjustRightInd/>
        <w:snapToGrid/>
        <w:spacing w:line="360" w:lineRule="auto"/>
        <w:ind w:firstLine="6480" w:firstLineChars="27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4360186">
      <w:pPr>
        <w:pStyle w:val="10"/>
        <w:pageBreakBefore w:val="0"/>
        <w:shd w:val="clear"/>
        <w:kinsoku/>
        <w:wordWrap w:val="0"/>
        <w:overflowPunct/>
        <w:topLinePunct w:val="0"/>
        <w:bidi w:val="0"/>
        <w:spacing w:after="0" w:line="360" w:lineRule="auto"/>
        <w:ind w:left="3960" w:right="1808"/>
        <w:contextualSpacing/>
        <w:rPr>
          <w:rFonts w:hint="eastAsia" w:ascii="宋体" w:hAnsi="宋体" w:eastAsia="宋体" w:cs="宋体"/>
          <w:color w:val="auto"/>
          <w:highlight w:val="none"/>
        </w:rPr>
      </w:pPr>
    </w:p>
    <w:p w14:paraId="07229A73">
      <w:pPr>
        <w:pStyle w:val="7"/>
        <w:pageBreakBefore w:val="0"/>
        <w:shd w:val="clear"/>
        <w:kinsoku/>
        <w:wordWrap w:val="0"/>
        <w:overflowPunct/>
        <w:topLinePunct w:val="0"/>
        <w:bidi w:val="0"/>
        <w:spacing w:line="360" w:lineRule="auto"/>
        <w:ind w:firstLine="0"/>
        <w:rPr>
          <w:rFonts w:hint="eastAsia" w:ascii="宋体" w:hAnsi="宋体" w:eastAsia="宋体" w:cs="宋体"/>
          <w:color w:val="auto"/>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7238C82">
      <w:pPr>
        <w:pageBreakBefore w:val="0"/>
        <w:shd w:val="clear"/>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7A0CFCFF">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残疾人福利性单位声明函（格式）</w:t>
      </w:r>
    </w:p>
    <w:p w14:paraId="28E80C08">
      <w:pPr>
        <w:pageBreakBefore w:val="0"/>
        <w:widowControl/>
        <w:shd w:val="clear" w:color="auto"/>
        <w:kinsoku/>
        <w:overflowPunct/>
        <w:topLinePunct w:val="0"/>
        <w:bidi w:val="0"/>
        <w:spacing w:beforeAutospacing="0" w:afterAutospacing="0" w:line="360" w:lineRule="auto"/>
        <w:jc w:val="center"/>
        <w:rPr>
          <w:rFonts w:hint="eastAsia" w:ascii="宋体" w:hAnsi="宋体" w:eastAsia="宋体" w:cs="宋体"/>
          <w:b/>
          <w:color w:val="auto"/>
          <w:sz w:val="30"/>
          <w:szCs w:val="30"/>
          <w:highlight w:val="none"/>
        </w:rPr>
      </w:pPr>
    </w:p>
    <w:p w14:paraId="268A7865">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14:paraId="7D03ACDC">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p>
    <w:p w14:paraId="39696297">
      <w:pPr>
        <w:pageBreakBefore w:val="0"/>
        <w:widowControl/>
        <w:shd w:val="clear" w:color="auto"/>
        <w:kinsoku/>
        <w:overflowPunct/>
        <w:topLinePunct w:val="0"/>
        <w:bidi w:val="0"/>
        <w:spacing w:beforeAutospacing="0" w:afterAutospacing="0" w:line="360" w:lineRule="auto"/>
        <w:jc w:val="left"/>
        <w:rPr>
          <w:rFonts w:hint="eastAsia" w:ascii="宋体" w:hAnsi="宋体" w:eastAsia="宋体" w:cs="宋体"/>
          <w:b/>
          <w:color w:val="auto"/>
          <w:sz w:val="24"/>
          <w:szCs w:val="24"/>
          <w:highlight w:val="none"/>
        </w:rPr>
      </w:pPr>
    </w:p>
    <w:p w14:paraId="30A0F983">
      <w:pPr>
        <w:pageBreakBefore w:val="0"/>
        <w:shd w:val="clear" w:color="auto"/>
        <w:kinsoku/>
        <w:overflowPunct/>
        <w:topLinePunct w:val="0"/>
        <w:bidi w:val="0"/>
        <w:snapToGrid w:val="0"/>
        <w:spacing w:beforeAutospacing="0" w:afterAutospacing="0"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zh-CN" w:bidi="ar"/>
        </w:rPr>
        <w:t>名称（电子签章）：</w:t>
      </w:r>
    </w:p>
    <w:p w14:paraId="2C9D6A0F">
      <w:pPr>
        <w:pageBreakBefore w:val="0"/>
        <w:shd w:val="clear" w:color="auto"/>
        <w:kinsoku/>
        <w:overflowPunct/>
        <w:topLinePunct w:val="0"/>
        <w:bidi w:val="0"/>
        <w:snapToGrid w:val="0"/>
        <w:spacing w:beforeAutospacing="0" w:afterAutospacing="0" w:line="360" w:lineRule="auto"/>
        <w:ind w:firstLine="6840" w:firstLineChars="285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bidi="ar"/>
        </w:rPr>
        <w:t>日期</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 xml:space="preserve">  年  </w:t>
      </w:r>
      <w:r>
        <w:rPr>
          <w:rFonts w:hint="eastAsia" w:ascii="宋体" w:hAnsi="宋体" w:eastAsia="宋体" w:cs="宋体"/>
          <w:color w:val="auto"/>
          <w:kern w:val="0"/>
          <w:sz w:val="24"/>
          <w:szCs w:val="24"/>
          <w:highlight w:val="none"/>
          <w:lang w:val="zh-CN" w:bidi="ar"/>
        </w:rPr>
        <w:t>月</w:t>
      </w: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zh-CN" w:bidi="ar"/>
        </w:rPr>
        <w:t>日</w:t>
      </w:r>
    </w:p>
    <w:p w14:paraId="3CF2AD0D">
      <w:pPr>
        <w:pageBreakBefore w:val="0"/>
        <w:widowControl/>
        <w:shd w:val="clear" w:color="auto"/>
        <w:kinsoku/>
        <w:overflowPunct/>
        <w:topLinePunct w:val="0"/>
        <w:bidi w:val="0"/>
        <w:spacing w:beforeAutospacing="0" w:afterAutospacing="0" w:line="360" w:lineRule="auto"/>
        <w:ind w:left="5327" w:leftChars="1979" w:hanging="1171" w:hangingChars="488"/>
        <w:rPr>
          <w:rFonts w:hint="eastAsia" w:ascii="宋体" w:hAnsi="宋体" w:eastAsia="宋体" w:cs="宋体"/>
          <w:color w:val="auto"/>
          <w:sz w:val="24"/>
          <w:szCs w:val="24"/>
          <w:highlight w:val="none"/>
        </w:rPr>
      </w:pPr>
    </w:p>
    <w:p w14:paraId="0B276821">
      <w:pPr>
        <w:pageBreakBefore w:val="0"/>
        <w:shd w:val="clear" w:color="auto"/>
        <w:kinsoku/>
        <w:overflowPunct/>
        <w:topLinePunct w:val="0"/>
        <w:bidi w:val="0"/>
        <w:spacing w:beforeAutospacing="0" w:afterAutospacing="0" w:line="360" w:lineRule="auto"/>
        <w:ind w:right="42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请根据自己的真实情况出具《残疾人福利性单位声明函》。依法享受</w:t>
      </w:r>
      <w:r>
        <w:rPr>
          <w:rFonts w:hint="eastAsia" w:ascii="宋体" w:hAnsi="宋体" w:cs="宋体"/>
          <w:color w:val="auto"/>
          <w:sz w:val="24"/>
          <w:szCs w:val="24"/>
          <w:highlight w:val="none"/>
          <w:lang w:val="en-US" w:eastAsia="zh-CN" w:bidi="ar"/>
        </w:rPr>
        <w:t>中小</w:t>
      </w:r>
      <w:r>
        <w:rPr>
          <w:rFonts w:hint="eastAsia" w:ascii="宋体" w:hAnsi="宋体" w:eastAsia="宋体" w:cs="宋体"/>
          <w:color w:val="auto"/>
          <w:sz w:val="24"/>
          <w:szCs w:val="24"/>
          <w:highlight w:val="none"/>
          <w:lang w:bidi="ar"/>
        </w:rPr>
        <w:t>企业优惠政策的，采购人或者采购代理机构在公告中标结果时，同时公告其《残疾人福利性单位声明函》，接受社会监督；根据《关于政府采购支持监狱企业发展有关问题的通知》（财库[2014]68号）的规定，</w:t>
      </w:r>
      <w:r>
        <w:rPr>
          <w:rFonts w:hint="eastAsia" w:ascii="宋体" w:hAnsi="宋体" w:cs="宋体"/>
          <w:color w:val="auto"/>
          <w:sz w:val="24"/>
          <w:szCs w:val="24"/>
          <w:highlight w:val="none"/>
          <w:lang w:val="en-US" w:eastAsia="zh-CN" w:bidi="ar"/>
        </w:rPr>
        <w:t>供应商</w:t>
      </w:r>
      <w:r>
        <w:rPr>
          <w:rFonts w:hint="eastAsia" w:ascii="宋体" w:hAnsi="宋体" w:eastAsia="宋体" w:cs="宋体"/>
          <w:color w:val="auto"/>
          <w:sz w:val="24"/>
          <w:szCs w:val="24"/>
          <w:highlight w:val="none"/>
          <w:lang w:bidi="ar"/>
        </w:rPr>
        <w:t>提供由省级以上监狱管理局、戒毒管理局（含新疆生产建设兵团）出具的属于监狱企业证明文件的，视同为小型和微型企业。</w:t>
      </w:r>
    </w:p>
    <w:p w14:paraId="2BBE74FA">
      <w:pPr>
        <w:rPr>
          <w:rFonts w:hint="eastAsia" w:ascii="宋体" w:hAnsi="宋体" w:eastAsia="宋体" w:cs="宋体"/>
          <w:b/>
          <w:color w:val="auto"/>
          <w:kern w:val="0"/>
          <w:sz w:val="30"/>
          <w:szCs w:val="30"/>
          <w:highlight w:val="none"/>
          <w:lang w:val="en-US" w:eastAsia="zh-CN" w:bidi="ar-SA"/>
        </w:rPr>
      </w:pPr>
      <w:r>
        <w:rPr>
          <w:rFonts w:hint="eastAsia" w:ascii="宋体" w:hAnsi="宋体" w:eastAsia="宋体" w:cs="宋体"/>
          <w:b/>
          <w:color w:val="auto"/>
          <w:kern w:val="0"/>
          <w:sz w:val="30"/>
          <w:szCs w:val="30"/>
          <w:highlight w:val="none"/>
          <w:lang w:val="en-US" w:eastAsia="zh-CN" w:bidi="ar-SA"/>
        </w:rPr>
        <w:br w:type="page"/>
      </w:r>
    </w:p>
    <w:p w14:paraId="2291ECBE">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bCs/>
          <w:color w:val="auto"/>
          <w:sz w:val="32"/>
          <w:szCs w:val="32"/>
          <w:highlight w:val="none"/>
        </w:rPr>
      </w:pPr>
      <w:r>
        <w:rPr>
          <w:rFonts w:hint="eastAsia" w:ascii="宋体" w:hAnsi="宋体" w:eastAsia="宋体" w:cs="宋体"/>
          <w:b/>
          <w:color w:val="auto"/>
          <w:kern w:val="0"/>
          <w:sz w:val="30"/>
          <w:szCs w:val="30"/>
          <w:highlight w:val="none"/>
          <w:lang w:val="en-US" w:eastAsia="zh-CN" w:bidi="ar-SA"/>
        </w:rPr>
        <w:t>八、</w:t>
      </w:r>
      <w:r>
        <w:rPr>
          <w:rFonts w:hint="eastAsia" w:ascii="宋体" w:hAnsi="宋体" w:eastAsia="宋体" w:cs="宋体"/>
          <w:b/>
          <w:color w:val="auto"/>
          <w:kern w:val="0"/>
          <w:sz w:val="30"/>
          <w:szCs w:val="30"/>
          <w:highlight w:val="none"/>
        </w:rPr>
        <w:t>联合体协议书（以联合体形式响应的，提供联合体协议；本项目不接受联合体响应或者供应商不以联合体形式响应的，则不需要提供）</w:t>
      </w:r>
    </w:p>
    <w:p w14:paraId="6BA7736E">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p>
    <w:p w14:paraId="6E6A3D3C">
      <w:pPr>
        <w:pStyle w:val="13"/>
        <w:pageBreakBefore w:val="0"/>
        <w:shd w:val="clear"/>
        <w:kinsoku/>
        <w:wordWrap w:val="0"/>
        <w:overflowPunct/>
        <w:topLinePunct w:val="0"/>
        <w:bidi w:val="0"/>
        <w:spacing w:line="360" w:lineRule="auto"/>
        <w:jc w:val="center"/>
        <w:rPr>
          <w:rFonts w:hint="eastAsia" w:ascii="宋体" w:hAnsi="宋体" w:eastAsia="宋体" w:cs="宋体"/>
          <w:color w:val="auto"/>
          <w:kern w:val="2"/>
          <w:sz w:val="44"/>
          <w:szCs w:val="44"/>
          <w:highlight w:val="none"/>
        </w:rPr>
      </w:pPr>
      <w:r>
        <w:rPr>
          <w:rFonts w:hint="eastAsia" w:ascii="宋体" w:hAnsi="宋体" w:eastAsia="宋体" w:cs="宋体"/>
          <w:color w:val="auto"/>
          <w:kern w:val="2"/>
          <w:sz w:val="44"/>
          <w:szCs w:val="44"/>
          <w:highlight w:val="none"/>
        </w:rPr>
        <w:t>联合体响应协议书（格式）</w:t>
      </w:r>
    </w:p>
    <w:p w14:paraId="154D4806">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u w:val="single"/>
        </w:rPr>
      </w:pPr>
    </w:p>
    <w:p w14:paraId="4851BA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（所有成员单位名称）自愿组成联合体，共同参加</w:t>
      </w:r>
      <w:r>
        <w:rPr>
          <w:rFonts w:hint="eastAsia" w:ascii="宋体" w:hAnsi="宋体" w:eastAsia="宋体" w:cs="宋体"/>
          <w:color w:val="auto"/>
          <w:kern w:val="0"/>
          <w:sz w:val="24"/>
          <w:highlight w:val="none"/>
          <w:u w:val="single"/>
        </w:rPr>
        <w:t xml:space="preserve">  </w:t>
      </w:r>
      <w:bookmarkStart w:id="59" w:name="PO_3000001868_PM031"/>
      <w:r>
        <w:rPr>
          <w:rFonts w:hint="eastAsia" w:ascii="宋体" w:hAnsi="宋体" w:eastAsia="宋体" w:cs="宋体"/>
          <w:color w:val="auto"/>
          <w:kern w:val="0"/>
          <w:sz w:val="24"/>
          <w:highlight w:val="none"/>
          <w:u w:val="single"/>
        </w:rPr>
        <w:t>广西邕政采购代理有限公司</w:t>
      </w:r>
      <w:bookmarkEnd w:id="59"/>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组织的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lang w:val="en-US" w:eastAsia="zh-CN"/>
        </w:rPr>
        <w:t>项目名称</w:t>
      </w:r>
      <w:r>
        <w:rPr>
          <w:rFonts w:hint="eastAsia" w:ascii="宋体" w:hAnsi="宋体" w:eastAsia="宋体" w:cs="宋体"/>
          <w:color w:val="auto"/>
          <w:kern w:val="0"/>
          <w:sz w:val="24"/>
          <w:highlight w:val="none"/>
          <w:u w:val="single"/>
          <w:lang w:eastAsia="zh-CN"/>
        </w:rPr>
        <w:t>）</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（项目编号：</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）竞争性磋商采购。现就联合体响应事宜订立如下协议：</w:t>
      </w:r>
    </w:p>
    <w:p w14:paraId="5370ADF4">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sz w:val="24"/>
          <w:highlight w:val="none"/>
        </w:rPr>
        <w:t>________________________</w:t>
      </w:r>
      <w:r>
        <w:rPr>
          <w:rFonts w:hint="eastAsia" w:ascii="宋体" w:hAnsi="宋体" w:eastAsia="宋体" w:cs="宋体"/>
          <w:color w:val="auto"/>
          <w:kern w:val="0"/>
          <w:sz w:val="24"/>
          <w:highlight w:val="none"/>
        </w:rPr>
        <w:t>（某成员单位名称）为联合体名称牵头人。</w:t>
      </w:r>
    </w:p>
    <w:p w14:paraId="1CE4679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5F5D8D2F">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联合体牵头人在本项目中签署和盖章的一切文件和处理的一切事宜，联合体各成员均予以承认。 联合体各成员将严格按照</w:t>
      </w:r>
      <w:r>
        <w:rPr>
          <w:rFonts w:hint="eastAsia" w:ascii="宋体" w:hAnsi="宋体" w:eastAsia="宋体" w:cs="宋体"/>
          <w:color w:val="auto"/>
          <w:sz w:val="24"/>
          <w:highlight w:val="none"/>
        </w:rPr>
        <w:t>竞争性磋商文件</w:t>
      </w:r>
      <w:r>
        <w:rPr>
          <w:rFonts w:hint="eastAsia" w:ascii="宋体" w:hAnsi="宋体" w:eastAsia="宋体" w:cs="宋体"/>
          <w:color w:val="auto"/>
          <w:kern w:val="0"/>
          <w:sz w:val="24"/>
          <w:highlight w:val="none"/>
        </w:rPr>
        <w:t>、响应文件和合同的要求全面履行义务，并向采购人承担连带责任。</w:t>
      </w:r>
    </w:p>
    <w:p w14:paraId="2F601DEE">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联合体各成员单位内部的职责分工如下</w:t>
      </w:r>
      <w:r>
        <w:rPr>
          <w:rFonts w:hint="eastAsia" w:ascii="宋体" w:hAnsi="宋体" w:eastAsia="宋体" w:cs="宋体"/>
          <w:color w:val="auto"/>
          <w:kern w:val="0"/>
          <w:sz w:val="24"/>
          <w:highlight w:val="none"/>
          <w:u w:val="single"/>
        </w:rPr>
        <w:t>：</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kern w:val="0"/>
          <w:sz w:val="24"/>
          <w:highlight w:val="none"/>
        </w:rPr>
        <w:t>。</w:t>
      </w:r>
    </w:p>
    <w:p w14:paraId="48563EF9">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本联合体中</w:t>
      </w:r>
      <w:r>
        <w:rPr>
          <w:rFonts w:hint="eastAsia" w:ascii="宋体" w:hAnsi="宋体" w:eastAsia="宋体" w:cs="宋体"/>
          <w:color w:val="auto"/>
          <w:sz w:val="24"/>
          <w:szCs w:val="24"/>
          <w:highlight w:val="none"/>
          <w:u w:val="single"/>
        </w:rPr>
        <w:t>，</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（某成员单位名称）为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（请填写：中型、小型、微型）企业，其协议合同金额占联合体协议合同总金额的</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%。【如联合体成员中有小型、微型企业的，请填写此条，否则无需填写；如联合体成员中有多个小型、微型企业的，请逐一列出。】</w:t>
      </w:r>
    </w:p>
    <w:p w14:paraId="7740EE9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本协议书自签署之日起生效，合同履行完毕后自动失效。</w:t>
      </w:r>
    </w:p>
    <w:p w14:paraId="2A1F5F37">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rPr>
        <w:t>本协议书一式</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份，联合体成员和采购代理机构各执一份。</w:t>
      </w:r>
    </w:p>
    <w:p w14:paraId="0150FA55">
      <w:pPr>
        <w:pageBreakBefore w:val="0"/>
        <w:shd w:val="clear"/>
        <w:kinsoku/>
        <w:wordWrap w:val="0"/>
        <w:overflowPunct/>
        <w:topLinePunct w:val="0"/>
        <w:autoSpaceDE w:val="0"/>
        <w:autoSpaceDN w:val="0"/>
        <w:bidi w:val="0"/>
        <w:adjustRightInd w:val="0"/>
        <w:spacing w:line="360" w:lineRule="auto"/>
        <w:ind w:firstLine="42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注：本协议书由法定代表人签字或盖章的，应附法定代表人身份证明；本协议书由委托代理人签字或盖章的，应附法定代表人授权委托书。</w:t>
      </w:r>
    </w:p>
    <w:p w14:paraId="6461D647">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牵头人名称：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3059621A">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2D8FE07B">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6565ACE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成员一名称：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0841805D">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（签字或盖章）</w:t>
      </w:r>
    </w:p>
    <w:p w14:paraId="50E5488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Cs w:val="21"/>
          <w:highlight w:val="none"/>
        </w:rPr>
      </w:pPr>
    </w:p>
    <w:p w14:paraId="3D02A45E">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成员二名称：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（盖单位公章）</w:t>
      </w:r>
    </w:p>
    <w:p w14:paraId="60F6A059">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法定代表人或其委托代理人：                         （签字或盖章）</w:t>
      </w:r>
    </w:p>
    <w:p w14:paraId="07339F71">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20AFF3B5">
      <w:pPr>
        <w:pageBreakBefore w:val="0"/>
        <w:shd w:val="clear"/>
        <w:kinsoku/>
        <w:wordWrap w:val="0"/>
        <w:overflowPunct/>
        <w:topLinePunct w:val="0"/>
        <w:autoSpaceDE w:val="0"/>
        <w:autoSpaceDN w:val="0"/>
        <w:bidi w:val="0"/>
        <w:adjustRightInd w:val="0"/>
        <w:spacing w:line="360" w:lineRule="auto"/>
        <w:jc w:val="left"/>
        <w:rPr>
          <w:rFonts w:hint="eastAsia" w:ascii="宋体" w:hAnsi="宋体" w:eastAsia="宋体" w:cs="宋体"/>
          <w:color w:val="auto"/>
          <w:kern w:val="0"/>
          <w:sz w:val="24"/>
          <w:highlight w:val="none"/>
        </w:rPr>
      </w:pPr>
    </w:p>
    <w:p w14:paraId="3FD8A754">
      <w:pPr>
        <w:pageBreakBefore w:val="0"/>
        <w:shd w:val="clear"/>
        <w:kinsoku/>
        <w:wordWrap w:val="0"/>
        <w:overflowPunct/>
        <w:topLinePunct w:val="0"/>
        <w:autoSpaceDE w:val="0"/>
        <w:autoSpaceDN w:val="0"/>
        <w:bidi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762C511">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0C479CF">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45AE3B5">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3DDBAA54">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九、供应商认为需要提供的其他有关资料</w:t>
      </w:r>
      <w:r>
        <w:rPr>
          <w:rFonts w:hint="eastAsia" w:ascii="宋体" w:hAnsi="宋体" w:eastAsia="宋体" w:cs="宋体"/>
          <w:b/>
          <w:color w:val="auto"/>
          <w:kern w:val="0"/>
          <w:sz w:val="30"/>
          <w:szCs w:val="30"/>
          <w:highlight w:val="none"/>
        </w:rPr>
        <w:t>。</w:t>
      </w:r>
    </w:p>
    <w:p w14:paraId="1A9A4B5A">
      <w:pPr>
        <w:pStyle w:val="7"/>
        <w:pageBreakBefore w:val="0"/>
        <w:numPr>
          <w:ilvl w:val="0"/>
          <w:numId w:val="0"/>
        </w:numPr>
        <w:shd w:val="clear"/>
        <w:kinsoku/>
        <w:wordWrap w:val="0"/>
        <w:overflowPunct/>
        <w:topLinePunct w:val="0"/>
        <w:bidi w:val="0"/>
        <w:spacing w:line="360" w:lineRule="auto"/>
        <w:ind w:firstLine="0" w:firstLineChars="0"/>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（由</w:t>
      </w:r>
      <w:r>
        <w:rPr>
          <w:rFonts w:hint="eastAsia" w:ascii="宋体" w:hAnsi="宋体" w:eastAsia="宋体" w:cs="宋体"/>
          <w:b/>
          <w:color w:val="auto"/>
          <w:kern w:val="0"/>
          <w:sz w:val="30"/>
          <w:szCs w:val="30"/>
          <w:highlight w:val="none"/>
          <w:lang w:val="en-US" w:eastAsia="zh-CN"/>
        </w:rPr>
        <w:t>供应商</w:t>
      </w:r>
      <w:r>
        <w:rPr>
          <w:rFonts w:hint="eastAsia" w:ascii="宋体" w:hAnsi="宋体" w:eastAsia="宋体" w:cs="宋体"/>
          <w:b/>
          <w:color w:val="auto"/>
          <w:kern w:val="0"/>
          <w:sz w:val="30"/>
          <w:szCs w:val="30"/>
          <w:highlight w:val="none"/>
        </w:rPr>
        <w:t>根据采购需求自行编制）</w:t>
      </w:r>
    </w:p>
    <w:p w14:paraId="4A133B9A">
      <w:pPr>
        <w:pageBreakBefore w:val="0"/>
        <w:shd w:val="clear"/>
        <w:kinsoku/>
        <w:wordWrap w:val="0"/>
        <w:overflowPunct/>
        <w:topLinePunct w:val="0"/>
        <w:autoSpaceDE w:val="0"/>
        <w:autoSpaceDN w:val="0"/>
        <w:bidi w:val="0"/>
        <w:spacing w:line="360" w:lineRule="auto"/>
        <w:ind w:firstLine="6120" w:firstLineChars="2550"/>
        <w:rPr>
          <w:rFonts w:hint="eastAsia" w:ascii="宋体" w:hAnsi="宋体" w:eastAsia="宋体" w:cs="宋体"/>
          <w:color w:val="auto"/>
          <w:kern w:val="0"/>
          <w:sz w:val="24"/>
          <w:highlight w:val="none"/>
          <w:lang w:val="zh-CN"/>
        </w:rPr>
      </w:pPr>
    </w:p>
    <w:p w14:paraId="49986391">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sectPr>
          <w:pgSz w:w="11905" w:h="16838"/>
          <w:pgMar w:top="1440" w:right="1080" w:bottom="1440" w:left="1080" w:header="720" w:footer="720" w:gutter="0"/>
          <w:cols w:space="0" w:num="1"/>
        </w:sectPr>
      </w:pPr>
    </w:p>
    <w:p w14:paraId="280F3098">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60" w:name="_Toc4044"/>
      <w:bookmarkStart w:id="61" w:name="_Toc80205940"/>
      <w:r>
        <w:rPr>
          <w:rFonts w:hint="eastAsia" w:ascii="宋体" w:hAnsi="宋体" w:eastAsia="宋体" w:cs="宋体"/>
          <w:b w:val="0"/>
          <w:bCs w:val="0"/>
          <w:color w:val="auto"/>
          <w:highlight w:val="none"/>
        </w:rPr>
        <w:t xml:space="preserve">第三节 </w:t>
      </w:r>
      <w:r>
        <w:rPr>
          <w:rFonts w:hint="eastAsia" w:ascii="宋体" w:hAnsi="宋体" w:eastAsia="宋体" w:cs="宋体"/>
          <w:b w:val="0"/>
          <w:color w:val="auto"/>
          <w:highlight w:val="none"/>
        </w:rPr>
        <w:t>商务技术文件格式</w:t>
      </w:r>
      <w:bookmarkEnd w:id="60"/>
      <w:bookmarkEnd w:id="61"/>
    </w:p>
    <w:p w14:paraId="29E00BA6">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EEDCB62">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4D4EE4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7FC0E1C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16285A0">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38C90D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3DAEA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47F2AD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12097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532E0B8">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7F42EC9">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项目名称：  </w:t>
      </w:r>
    </w:p>
    <w:p w14:paraId="42CCB990">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0E384720">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p>
    <w:p w14:paraId="3C15A63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5A5186A">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75A2E2FD">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09F41C07">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137EE">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31D6A2C4">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90616C">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75EB28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212F01C">
      <w:pPr>
        <w:pageBreakBefore w:val="0"/>
        <w:shd w:val="clear"/>
        <w:kinsoku/>
        <w:wordWrap w:val="0"/>
        <w:overflowPunct/>
        <w:topLinePunct w:val="0"/>
        <w:bidi w:val="0"/>
        <w:snapToGrid w:val="0"/>
        <w:spacing w:line="360" w:lineRule="auto"/>
        <w:ind w:left="142" w:firstLine="643" w:firstLineChars="200"/>
        <w:jc w:val="left"/>
        <w:rPr>
          <w:rFonts w:hint="eastAsia" w:ascii="宋体" w:hAnsi="宋体" w:eastAsia="宋体" w:cs="宋体"/>
          <w:b/>
          <w:bCs/>
          <w:color w:val="auto"/>
          <w:sz w:val="32"/>
          <w:szCs w:val="32"/>
          <w:highlight w:val="none"/>
        </w:rPr>
        <w:sectPr>
          <w:pgSz w:w="11905" w:h="16838"/>
          <w:pgMar w:top="1440" w:right="1080" w:bottom="1440" w:left="1080" w:header="720" w:footer="720" w:gutter="0"/>
          <w:cols w:space="0" w:num="1"/>
        </w:sectPr>
      </w:pPr>
    </w:p>
    <w:p w14:paraId="2F7CE559">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商务技术文件目录</w:t>
      </w:r>
    </w:p>
    <w:p w14:paraId="17030458">
      <w:pPr>
        <w:pageBreakBefore w:val="0"/>
        <w:shd w:val="clear"/>
        <w:kinsoku/>
        <w:wordWrap w:val="0"/>
        <w:overflowPunct/>
        <w:topLinePunct w:val="0"/>
        <w:bidi w:val="0"/>
        <w:spacing w:line="360" w:lineRule="auto"/>
        <w:jc w:val="center"/>
        <w:rPr>
          <w:rFonts w:hint="eastAsia" w:ascii="宋体" w:hAnsi="宋体" w:eastAsia="宋体" w:cs="宋体"/>
          <w:b/>
          <w:color w:val="auto"/>
          <w:kern w:val="0"/>
          <w:sz w:val="28"/>
          <w:szCs w:val="28"/>
          <w:highlight w:val="none"/>
        </w:rPr>
      </w:pPr>
    </w:p>
    <w:p w14:paraId="537B50B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一、无串通响应行为的承诺函……………………………………</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40B0672B">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5B6EBA7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575F5F6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6DF6BE04">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bookmarkStart w:id="62" w:name="OLE_LINK7"/>
      <w:bookmarkStart w:id="63" w:name="OLE_LINK6"/>
      <w:bookmarkStart w:id="64" w:name="OLE_LINK5"/>
      <w:r>
        <w:rPr>
          <w:rFonts w:hint="eastAsia" w:ascii="宋体" w:hAnsi="宋体" w:eastAsia="宋体" w:cs="宋体"/>
          <w:color w:val="auto"/>
          <w:highlight w:val="none"/>
        </w:rPr>
        <w:t>五、供应商情况介绍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8FB127E">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62"/>
      <w:bookmarkEnd w:id="63"/>
    </w:p>
    <w:bookmarkEnd w:id="64"/>
    <w:p w14:paraId="1E11B6A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七、服务需求偏离表…………………………………………………………（页码）</w:t>
      </w:r>
    </w:p>
    <w:p w14:paraId="144C8E77">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八、组织服务方案……………………………………………………………（页码）</w:t>
      </w:r>
    </w:p>
    <w:p w14:paraId="05F5A381">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九、售后服务方案………………………………</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6CD8A40D">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……………………（页码）</w:t>
      </w:r>
    </w:p>
    <w:p w14:paraId="7568FD5F">
      <w:pPr>
        <w:pStyle w:val="26"/>
        <w:pageBreakBefore w:val="0"/>
        <w:shd w:val="clear"/>
        <w:kinsoku/>
        <w:wordWrap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十一、服务需求、商务条款要求提供的其他材料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41A67367">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3698501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0C42ABEE">
      <w:pPr>
        <w:pageBreakBefore w:val="0"/>
        <w:shd w:val="clear"/>
        <w:kinsoku/>
        <w:wordWrap w:val="0"/>
        <w:overflowPunct/>
        <w:topLinePunct w:val="0"/>
        <w:bidi w:val="0"/>
        <w:spacing w:line="360" w:lineRule="auto"/>
        <w:ind w:firstLine="880" w:firstLineChars="200"/>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一、无串通响应行为的承诺函</w:t>
      </w:r>
    </w:p>
    <w:p w14:paraId="2BF4EF06">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无串通响应行为的承诺函</w:t>
      </w:r>
    </w:p>
    <w:p w14:paraId="0DB0C4D4">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一、我方承诺无下列相互串通响应的情形：</w:t>
      </w:r>
    </w:p>
    <w:p w14:paraId="44ABCD7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6A4AFE8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2.不同供应商委托同一单位或者个人办理响应事宜；</w:t>
      </w:r>
    </w:p>
    <w:p w14:paraId="6FF9792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28BC1C4">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2A084EE0">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32696B4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6.不同供应商的磋商保证金从同一单位或者个人账户转出。</w:t>
      </w:r>
    </w:p>
    <w:p w14:paraId="2FA82421">
      <w:pPr>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B5C41A6">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63115EC">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68918D4D">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E0E5E9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2FCCA947">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5.供应商之间事先约定一致抬高或者压低响应报价，或者在竞争性磋商项目中事先约定轮流以高价位或者低价位成交，或者事先约定由某一特定供应商成交，然后再参加响应；</w:t>
      </w:r>
    </w:p>
    <w:p w14:paraId="6FE743BB">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6BFB9512">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AB1BC3">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p>
    <w:p w14:paraId="009D3CCB">
      <w:pPr>
        <w:pageBreakBefore w:val="0"/>
        <w:shd w:val="clear"/>
        <w:kinsoku/>
        <w:overflowPunct/>
        <w:topLinePunct w:val="0"/>
        <w:bidi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4BF2E4D">
      <w:pPr>
        <w:pageBreakBefore w:val="0"/>
        <w:shd w:val="clear"/>
        <w:kinsoku/>
        <w:wordWrap w:val="0"/>
        <w:overflowPunct/>
        <w:topLinePunct w:val="0"/>
        <w:autoSpaceDE w:val="0"/>
        <w:autoSpaceDN w:val="0"/>
        <w:bidi w:val="0"/>
        <w:spacing w:line="360" w:lineRule="auto"/>
        <w:ind w:left="10" w:leftChars="5" w:firstLine="4221" w:firstLineChars="175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F68734D">
      <w:pPr>
        <w:pageBreakBefore w:val="0"/>
        <w:shd w:val="clear"/>
        <w:kinsoku/>
        <w:wordWrap w:val="0"/>
        <w:overflowPunct/>
        <w:topLinePunct w:val="0"/>
        <w:bidi w:val="0"/>
        <w:spacing w:line="360" w:lineRule="auto"/>
        <w:ind w:left="239" w:leftChars="114" w:firstLine="6120" w:firstLineChars="25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0"/>
          <w:szCs w:val="30"/>
          <w:highlight w:val="none"/>
        </w:rPr>
        <w:t>二、法定代表人身份证明及法定代表人有效身份证正反面复印件</w:t>
      </w:r>
    </w:p>
    <w:p w14:paraId="2D43EDA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法定代表人证明书</w:t>
      </w:r>
    </w:p>
    <w:p w14:paraId="5ACED0B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32"/>
          <w:szCs w:val="32"/>
          <w:highlight w:val="none"/>
        </w:rPr>
      </w:pPr>
    </w:p>
    <w:p w14:paraId="397A0B2B">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19A227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012C1E1">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0C7330D">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421585A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283903AE">
      <w:pPr>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（供应商名称）</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w:t>
      </w:r>
    </w:p>
    <w:p w14:paraId="7BD4CA4A">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078E25C">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F31D8AE">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3C55CEC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1385C606">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5EE1A122">
      <w:pPr>
        <w:pageBreakBefore w:val="0"/>
        <w:shd w:val="clear"/>
        <w:kinsoku/>
        <w:wordWrap w:val="0"/>
        <w:overflowPunct/>
        <w:topLinePunct w:val="0"/>
        <w:bidi w:val="0"/>
        <w:spacing w:line="360" w:lineRule="auto"/>
        <w:ind w:left="540"/>
        <w:contextualSpacing/>
        <w:rPr>
          <w:rFonts w:hint="eastAsia" w:ascii="宋体" w:hAnsi="宋体" w:eastAsia="宋体" w:cs="宋体"/>
          <w:color w:val="auto"/>
          <w:sz w:val="24"/>
          <w:highlight w:val="none"/>
        </w:rPr>
      </w:pPr>
    </w:p>
    <w:p w14:paraId="4BFA9A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B3EB5B2">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58665E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327D166F">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注：1.自然人响应的无需提供，联合体响应的只需牵头人出具。</w:t>
      </w:r>
    </w:p>
    <w:p w14:paraId="31F0E91A">
      <w:pPr>
        <w:pageBreakBefore w:val="0"/>
        <w:shd w:val="clear"/>
        <w:kinsoku/>
        <w:wordWrap w:val="0"/>
        <w:overflowPunct/>
        <w:topLinePunct w:val="0"/>
        <w:bidi w:val="0"/>
        <w:spacing w:line="360" w:lineRule="auto"/>
        <w:ind w:firstLine="480" w:firstLineChars="200"/>
        <w:contextualSpacing/>
        <w:jc w:val="left"/>
        <w:rPr>
          <w:rFonts w:hint="eastAsia" w:ascii="宋体" w:hAnsi="宋体" w:eastAsia="宋体" w:cs="宋体"/>
          <w:color w:val="auto"/>
          <w:sz w:val="24"/>
          <w:highlight w:val="none"/>
        </w:rPr>
        <w:sectPr>
          <w:pgSz w:w="11905" w:h="16838"/>
          <w:pgMar w:top="1440" w:right="1080" w:bottom="1440" w:left="1080" w:header="720" w:footer="720" w:gutter="0"/>
          <w:cols w:space="0" w:num="1"/>
        </w:sect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tbl>
      <w:tblPr>
        <w:tblStyle w:val="21"/>
        <w:tblpPr w:leftFromText="180" w:rightFromText="180" w:vertAnchor="text" w:horzAnchor="margin" w:tblpY="1169"/>
        <w:tblW w:w="9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1"/>
      </w:tblGrid>
      <w:tr w14:paraId="6F8D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9961" w:type="dxa"/>
          </w:tcPr>
          <w:p w14:paraId="1C1290B6">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p>
          <w:p w14:paraId="0CE99C5D">
            <w:pPr>
              <w:pageBreakBefore w:val="0"/>
              <w:shd w:val="clear"/>
              <w:kinsoku/>
              <w:wordWrap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法定代表身份证复印件</w:t>
            </w:r>
            <w:r>
              <w:rPr>
                <w:rFonts w:hint="eastAsia" w:ascii="宋体" w:hAnsi="宋体" w:cs="宋体"/>
                <w:b/>
                <w:color w:val="auto"/>
                <w:sz w:val="24"/>
                <w:highlight w:val="none"/>
                <w:lang w:val="en-US" w:eastAsia="zh-CN"/>
              </w:rPr>
              <w:t>粘贴</w:t>
            </w:r>
            <w:r>
              <w:rPr>
                <w:rFonts w:hint="eastAsia" w:ascii="宋体" w:hAnsi="宋体" w:eastAsia="宋体" w:cs="宋体"/>
                <w:b/>
                <w:color w:val="auto"/>
                <w:sz w:val="24"/>
                <w:highlight w:val="none"/>
              </w:rPr>
              <w:t>处（正、反面）</w:t>
            </w:r>
          </w:p>
        </w:tc>
      </w:tr>
    </w:tbl>
    <w:p w14:paraId="2A117237">
      <w:pPr>
        <w:pageBreakBefore w:val="0"/>
        <w:shd w:val="clear"/>
        <w:kinsoku/>
        <w:wordWrap w:val="0"/>
        <w:overflowPunct/>
        <w:topLinePunct w:val="0"/>
        <w:bidi w:val="0"/>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05DB89C6">
      <w:pPr>
        <w:pageBreakBefore w:val="0"/>
        <w:shd w:val="clear"/>
        <w:kinsoku/>
        <w:wordWrap w:val="0"/>
        <w:overflowPunct/>
        <w:topLinePunct w:val="0"/>
        <w:bidi w:val="0"/>
        <w:adjustRightInd w:val="0"/>
        <w:snapToGrid w:val="0"/>
        <w:spacing w:line="360" w:lineRule="auto"/>
        <w:jc w:val="left"/>
        <w:rPr>
          <w:rFonts w:hint="eastAsia" w:ascii="宋体" w:hAnsi="宋体" w:eastAsia="宋体" w:cs="宋体"/>
          <w:b/>
          <w:color w:val="auto"/>
          <w:szCs w:val="21"/>
          <w:highlight w:val="none"/>
        </w:rPr>
      </w:pPr>
    </w:p>
    <w:p w14:paraId="094569A7">
      <w:pPr>
        <w:pageBreakBefore w:val="0"/>
        <w:shd w:val="clear"/>
        <w:kinsoku/>
        <w:wordWrap w:val="0"/>
        <w:overflowPunct/>
        <w:topLinePunct w:val="0"/>
        <w:bidi w:val="0"/>
        <w:spacing w:line="360" w:lineRule="auto"/>
        <w:ind w:firstLine="880"/>
        <w:jc w:val="left"/>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0"/>
          <w:szCs w:val="30"/>
          <w:highlight w:val="none"/>
        </w:rPr>
        <w:t>三、法定代表人授权委托书</w:t>
      </w:r>
    </w:p>
    <w:p w14:paraId="10378F22">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p>
    <w:p w14:paraId="0002B5C6">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授权委托书（非联合体响应格式）</w:t>
      </w:r>
    </w:p>
    <w:p w14:paraId="5C4FA632">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（如有委托时）</w:t>
      </w:r>
    </w:p>
    <w:p w14:paraId="386C38E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bookmarkStart w:id="65" w:name="PO_3000001920_PM031"/>
      <w:r>
        <w:rPr>
          <w:rFonts w:hint="eastAsia" w:ascii="宋体" w:hAnsi="宋体" w:eastAsia="宋体" w:cs="宋体"/>
          <w:color w:val="auto"/>
          <w:sz w:val="24"/>
          <w:highlight w:val="none"/>
          <w:u w:val="single"/>
        </w:rPr>
        <w:t>广西邕政采购代理有限公司</w:t>
      </w:r>
      <w:bookmarkEnd w:id="65"/>
      <w:r>
        <w:rPr>
          <w:rFonts w:hint="eastAsia" w:ascii="宋体" w:hAnsi="宋体" w:eastAsia="宋体" w:cs="宋体"/>
          <w:color w:val="auto"/>
          <w:sz w:val="24"/>
          <w:highlight w:val="none"/>
        </w:rPr>
        <w:t>：</w:t>
      </w:r>
    </w:p>
    <w:p w14:paraId="7EF4CF53">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项目的响应活动，并代表我方全权办理针对上述项目的所有采购程序和环节的具体事务和签署相关文件。</w:t>
      </w:r>
    </w:p>
    <w:p w14:paraId="3D76F1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4EBF0F69">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7609A57">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036F91">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185CE02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0588868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委托代理人（签字</w:t>
      </w:r>
      <w:r>
        <w:rPr>
          <w:rFonts w:hint="eastAsia" w:ascii="宋体" w:hAnsi="宋体" w:cs="宋体"/>
          <w:color w:val="auto"/>
          <w:sz w:val="24"/>
          <w:highlight w:val="none"/>
          <w:lang w:val="en-US" w:eastAsia="zh-CN"/>
        </w:rPr>
        <w:t>或盖章</w:t>
      </w:r>
      <w:r>
        <w:rPr>
          <w:rFonts w:hint="eastAsia" w:ascii="宋体" w:hAnsi="宋体" w:eastAsia="宋体" w:cs="宋体"/>
          <w:color w:val="auto"/>
          <w:sz w:val="24"/>
          <w:highlight w:val="none"/>
        </w:rPr>
        <w:t xml:space="preserve">）：         法定代表人（签字或盖章）：                    </w:t>
      </w:r>
    </w:p>
    <w:p w14:paraId="7705954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7EE4AE6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6B4A05D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4DF58550">
      <w:pPr>
        <w:pageBreakBefore w:val="0"/>
        <w:shd w:val="clear"/>
        <w:kinsoku/>
        <w:wordWrap w:val="0"/>
        <w:overflowPunct/>
        <w:topLinePunct w:val="0"/>
        <w:bidi w:val="0"/>
        <w:spacing w:line="360" w:lineRule="auto"/>
        <w:contextualSpacing/>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 xml:space="preserve">                                                   日期：  年  月   日</w:t>
      </w:r>
    </w:p>
    <w:p w14:paraId="3F7509E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5D61889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41C16819">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法人、其他组织响应时“我方”是指“我单位”，自然人响应时“我方”是指“本人”。</w:t>
      </w:r>
    </w:p>
    <w:p w14:paraId="34106F64">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color w:val="auto"/>
          <w:sz w:val="44"/>
          <w:szCs w:val="44"/>
          <w:highlight w:val="none"/>
        </w:rPr>
        <w:t>授权委托书（联合体响应格式）</w:t>
      </w:r>
    </w:p>
    <w:p w14:paraId="5858B11F">
      <w:pPr>
        <w:pageBreakBefore w:val="0"/>
        <w:shd w:val="clear"/>
        <w:kinsoku/>
        <w:wordWrap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（如有委托时）</w:t>
      </w:r>
    </w:p>
    <w:p w14:paraId="08CE1D11">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p>
    <w:p w14:paraId="69ECB6CF">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本授权委托书声明：根据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（联合体其他成员名称）签订的《联合体响应协议书》的内容，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（牵头人名称）的法定代表人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（姓名）现授权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（姓名）为联合委托代理人，并代表我方全权办理针对上述项目的所有采购程序和环节的具体事务和签署相关文件。</w:t>
      </w:r>
    </w:p>
    <w:p w14:paraId="5A845880">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我方对委托代理人的签字事项负全部责任。</w:t>
      </w:r>
    </w:p>
    <w:p w14:paraId="7CEA1BAB">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50D334AC">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F6CDDA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B3DF75D">
      <w:pPr>
        <w:pageBreakBefore w:val="0"/>
        <w:shd w:val="clear"/>
        <w:kinsoku/>
        <w:wordWrap w:val="0"/>
        <w:overflowPunct/>
        <w:topLinePunct w:val="0"/>
        <w:bidi w:val="0"/>
        <w:spacing w:line="360" w:lineRule="auto"/>
        <w:ind w:firstLine="1560" w:firstLineChars="65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牵头人法定代表人（签字或盖章）：</w:t>
      </w:r>
    </w:p>
    <w:p w14:paraId="4926C805">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牵头人（电子签章）：</w:t>
      </w:r>
    </w:p>
    <w:p w14:paraId="0B9BDA19">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BFA31B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4776A2C">
      <w:pPr>
        <w:pageBreakBefore w:val="0"/>
        <w:shd w:val="clear"/>
        <w:kinsoku/>
        <w:wordWrap w:val="0"/>
        <w:overflowPunct/>
        <w:topLinePunct w:val="0"/>
        <w:bidi w:val="0"/>
        <w:spacing w:line="360" w:lineRule="auto"/>
        <w:ind w:firstLine="3120" w:firstLineChars="13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被授权人（签字或盖章）：</w:t>
      </w:r>
    </w:p>
    <w:p w14:paraId="22CA019F">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C474A94">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p w14:paraId="2139EC9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法定代表人必须在授权委托书上签字或盖章，委托代理人必须在授权委托书上签字或盖章，</w:t>
      </w:r>
      <w:r>
        <w:rPr>
          <w:rFonts w:hint="eastAsia" w:ascii="宋体" w:hAnsi="宋体" w:eastAsia="宋体" w:cs="宋体"/>
          <w:b/>
          <w:color w:val="auto"/>
          <w:sz w:val="24"/>
          <w:highlight w:val="none"/>
        </w:rPr>
        <w:t>否则其响应文件按无效响应处理。</w:t>
      </w:r>
    </w:p>
    <w:p w14:paraId="4277AC46">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2.本授权委托书应由联合体牵头人的法定代表人按上述规定签署。</w:t>
      </w:r>
    </w:p>
    <w:p w14:paraId="785EEFAE">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为其他组织或者自然人时，本竞争性磋商文件规定的法定代表人指负责人或者自然人。本竞争性磋商文件所称负责人是指参加响应的其他组织营业执照上的负责人，本竞争性磋商文件所称自然人指参与响应的自然人本人。</w:t>
      </w:r>
    </w:p>
    <w:p w14:paraId="7041D760">
      <w:pPr>
        <w:pageBreakBefore w:val="0"/>
        <w:shd w:val="clear"/>
        <w:kinsoku/>
        <w:wordWrap w:val="0"/>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4.法人、其他组织响应时“我方”是指“我单位”，自然人响应时“我方”是指“本人”。</w:t>
      </w:r>
    </w:p>
    <w:p w14:paraId="5562CF17">
      <w:pPr>
        <w:pageBreakBefore w:val="0"/>
        <w:shd w:val="clear"/>
        <w:kinsoku/>
        <w:wordWrap w:val="0"/>
        <w:overflowPunct/>
        <w:topLinePunct w:val="0"/>
        <w:bidi w:val="0"/>
        <w:spacing w:line="360" w:lineRule="auto"/>
        <w:jc w:val="left"/>
        <w:rPr>
          <w:rFonts w:hint="eastAsia" w:ascii="宋体" w:hAnsi="宋体" w:eastAsia="宋体" w:cs="宋体"/>
          <w:b/>
          <w:color w:val="auto"/>
          <w:sz w:val="30"/>
          <w:szCs w:val="30"/>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0"/>
          <w:szCs w:val="30"/>
          <w:highlight w:val="none"/>
        </w:rPr>
        <w:t>四、商务条款偏离表</w:t>
      </w:r>
    </w:p>
    <w:p w14:paraId="418A5157">
      <w:pPr>
        <w:pageBreakBefore w:val="0"/>
        <w:shd w:val="clear"/>
        <w:kinsoku/>
        <w:wordWrap w:val="0"/>
        <w:overflowPunct/>
        <w:topLinePunct w:val="0"/>
        <w:bidi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bCs/>
          <w:color w:val="auto"/>
          <w:sz w:val="44"/>
          <w:szCs w:val="44"/>
          <w:highlight w:val="none"/>
        </w:rPr>
        <w:t>商务条款偏离表</w:t>
      </w:r>
    </w:p>
    <w:p w14:paraId="6B43489E">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FF8E9D2">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7B7EAD5">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分标号（此处有分标时填写具体分标号，无分标时填写“无”）：</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5638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40ACBBEC">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757278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竞争性磋商文件的商务需求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0CB2DB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96FF5B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5983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46CD58A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041D90E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38ECFB3F">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2DF3A3C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383A4F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6B460F5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E9A197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096ABCE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1D1A598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499A9E5A">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1A350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76F6C6F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425A06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76C1AB9B">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50F29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204D64C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50B9A34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0F7DE1F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1C2BF9E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C4B4D3E">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62EB80B8">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r w14:paraId="60F0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784FD2F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926" w:type="dxa"/>
            <w:tcBorders>
              <w:top w:val="single" w:color="auto" w:sz="4" w:space="0"/>
              <w:left w:val="single" w:color="auto" w:sz="4" w:space="0"/>
              <w:bottom w:val="single" w:color="auto" w:sz="4" w:space="0"/>
              <w:right w:val="single" w:color="auto" w:sz="4" w:space="0"/>
            </w:tcBorders>
          </w:tcPr>
          <w:p w14:paraId="7F4F46C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507D5651">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FC5247">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7C5FDF69">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589" w:type="dxa"/>
            <w:tcBorders>
              <w:top w:val="single" w:color="auto" w:sz="4" w:space="0"/>
              <w:left w:val="single" w:color="auto" w:sz="4" w:space="0"/>
              <w:bottom w:val="single" w:color="auto" w:sz="4" w:space="0"/>
              <w:right w:val="single" w:color="auto" w:sz="4" w:space="0"/>
            </w:tcBorders>
          </w:tcPr>
          <w:p w14:paraId="34CCDDF0">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w:t>
            </w:r>
          </w:p>
          <w:p w14:paraId="14A74262">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  ……</w:t>
            </w:r>
          </w:p>
          <w:p w14:paraId="456C4375">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  ……</w:t>
            </w:r>
          </w:p>
          <w:p w14:paraId="028A6E3D">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74" w:type="dxa"/>
            <w:tcBorders>
              <w:top w:val="single" w:color="auto" w:sz="4" w:space="0"/>
              <w:left w:val="single" w:color="auto" w:sz="4" w:space="0"/>
              <w:bottom w:val="single" w:color="auto" w:sz="4" w:space="0"/>
              <w:right w:val="single" w:color="auto" w:sz="4" w:space="0"/>
            </w:tcBorders>
          </w:tcPr>
          <w:p w14:paraId="5AEB5846">
            <w:pPr>
              <w:pageBreakBefore w:val="0"/>
              <w:shd w:val="clear"/>
              <w:kinsoku/>
              <w:wordWrap w:val="0"/>
              <w:overflowPunct/>
              <w:topLinePunct w:val="0"/>
              <w:bidi w:val="0"/>
              <w:spacing w:line="360" w:lineRule="auto"/>
              <w:rPr>
                <w:rFonts w:hint="eastAsia" w:ascii="宋体" w:hAnsi="宋体" w:eastAsia="宋体" w:cs="宋体"/>
                <w:color w:val="auto"/>
                <w:sz w:val="24"/>
                <w:highlight w:val="none"/>
              </w:rPr>
            </w:pPr>
          </w:p>
        </w:tc>
      </w:tr>
    </w:tbl>
    <w:p w14:paraId="6241A6DC">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EE3120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“第二章 采购需求”中的商务条款</w:t>
      </w:r>
      <w:r>
        <w:rPr>
          <w:rFonts w:hint="eastAsia" w:ascii="宋体" w:hAnsi="宋体" w:eastAsia="宋体" w:cs="宋体"/>
          <w:b/>
          <w:bCs/>
          <w:color w:val="auto"/>
          <w:sz w:val="24"/>
          <w:szCs w:val="24"/>
          <w:highlight w:val="none"/>
        </w:rPr>
        <w:t>逐条</w:t>
      </w:r>
      <w:r>
        <w:rPr>
          <w:rFonts w:hint="eastAsia" w:ascii="宋体" w:hAnsi="宋体" w:eastAsia="宋体" w:cs="宋体"/>
          <w:color w:val="auto"/>
          <w:sz w:val="24"/>
          <w:szCs w:val="24"/>
          <w:highlight w:val="none"/>
        </w:rPr>
        <w:t>作出明确响应，并作出偏离说明。</w:t>
      </w:r>
    </w:p>
    <w:p w14:paraId="3E12BD82">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highlight w:val="none"/>
        </w:rPr>
        <w:t>竞争性磋商文件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 当响应文件的商务内容低于竞争性磋商文件要求时，磋商供应商应当如实写明“负偏离”，否则视为虚假</w:t>
      </w:r>
      <w:r>
        <w:rPr>
          <w:rFonts w:hint="eastAsia" w:ascii="宋体" w:hAnsi="宋体" w:eastAsia="宋体" w:cs="宋体"/>
          <w:color w:val="auto"/>
          <w:sz w:val="24"/>
          <w:szCs w:val="24"/>
          <w:highlight w:val="none"/>
          <w:lang w:val="en-US" w:eastAsia="zh-CN"/>
        </w:rPr>
        <w:t>响应。</w:t>
      </w:r>
    </w:p>
    <w:p w14:paraId="0A446811">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3.表格内容均需按要求填写，不得留空，否则按响应无效处理。</w:t>
      </w:r>
    </w:p>
    <w:p w14:paraId="62F26862">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货物具体参数或商务响应承诺的具体数值，否则按响应无效处理。如该采购需求属于不能明确具体数值的，采购人应在此采购需求的数值后标注◆号，对标注◆号的采购需求不适用上述“响应无效”条款。</w:t>
      </w:r>
    </w:p>
    <w:p w14:paraId="5F5B2F02">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kern w:val="0"/>
          <w:sz w:val="24"/>
          <w:highlight w:val="none"/>
        </w:rPr>
      </w:pPr>
    </w:p>
    <w:p w14:paraId="195D7106">
      <w:pPr>
        <w:pageBreakBefore w:val="0"/>
        <w:shd w:val="clear"/>
        <w:kinsoku/>
        <w:wordWrap w:val="0"/>
        <w:overflowPunct/>
        <w:topLinePunct w:val="0"/>
        <w:bidi w:val="0"/>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5729B205">
      <w:pPr>
        <w:pageBreakBefore w:val="0"/>
        <w:shd w:val="clear"/>
        <w:kinsoku/>
        <w:wordWrap w:val="0"/>
        <w:overflowPunct/>
        <w:topLinePunct w:val="0"/>
        <w:bidi w:val="0"/>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549C562">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FA0AB1C">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五、供应商情况介绍</w:t>
      </w:r>
    </w:p>
    <w:p w14:paraId="4EAD6CBE">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30F26A9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3A61249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A0A53CD">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17EDE10B">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2C0E1EC9">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45502DA">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p>
    <w:p w14:paraId="51524B8E">
      <w:pPr>
        <w:pStyle w:val="19"/>
        <w:pageBreakBefore w:val="0"/>
        <w:shd w:val="clear"/>
        <w:kinsoku/>
        <w:overflowPunct/>
        <w:topLinePunct w:val="0"/>
        <w:bidi w:val="0"/>
        <w:spacing w:line="360" w:lineRule="auto"/>
        <w:ind w:left="1022" w:hanging="602"/>
        <w:rPr>
          <w:rFonts w:hint="eastAsia" w:ascii="宋体" w:hAnsi="宋体" w:eastAsia="宋体" w:cs="宋体"/>
          <w:b/>
          <w:color w:val="auto"/>
          <w:sz w:val="30"/>
          <w:szCs w:val="30"/>
          <w:highlight w:val="none"/>
        </w:rPr>
      </w:pPr>
    </w:p>
    <w:p w14:paraId="70E1865D">
      <w:pPr>
        <w:pageBreakBefore w:val="0"/>
        <w:shd w:val="clear"/>
        <w:kinsoku/>
        <w:overflowPunct/>
        <w:topLinePunct w:val="0"/>
        <w:bidi w:val="0"/>
        <w:spacing w:line="360" w:lineRule="auto"/>
        <w:rPr>
          <w:rFonts w:hint="eastAsia" w:ascii="宋体" w:hAnsi="宋体" w:eastAsia="宋体" w:cs="宋体"/>
          <w:color w:val="auto"/>
          <w:highlight w:val="none"/>
        </w:rPr>
      </w:pPr>
    </w:p>
    <w:p w14:paraId="4DFB1F37">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CF6FF08">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2D262E9">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2A2F35A5">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六、供应商类似的业绩证明文件</w:t>
      </w:r>
    </w:p>
    <w:p w14:paraId="64617951">
      <w:pPr>
        <w:pStyle w:val="18"/>
        <w:pageBreakBefore w:val="0"/>
        <w:shd w:val="clear"/>
        <w:kinsoku/>
        <w:wordWrap w:val="0"/>
        <w:overflowPunct/>
        <w:topLinePunct w:val="0"/>
        <w:bidi w:val="0"/>
        <w:snapToGrid w:val="0"/>
        <w:spacing w:line="360" w:lineRule="auto"/>
        <w:ind w:left="480" w:hanging="480"/>
        <w:rPr>
          <w:rFonts w:hint="eastAsia" w:ascii="宋体" w:hAnsi="宋体" w:eastAsia="宋体" w:cs="宋体"/>
          <w:color w:val="auto"/>
          <w:sz w:val="24"/>
          <w:highlight w:val="none"/>
        </w:rPr>
      </w:pPr>
    </w:p>
    <w:tbl>
      <w:tblPr>
        <w:tblStyle w:val="21"/>
        <w:tblpPr w:leftFromText="180" w:rightFromText="180" w:vertAnchor="page" w:horzAnchor="page" w:tblpX="461" w:tblpY="3097"/>
        <w:tblW w:w="1062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0"/>
        <w:gridCol w:w="1581"/>
        <w:gridCol w:w="1134"/>
        <w:gridCol w:w="1708"/>
        <w:gridCol w:w="1572"/>
        <w:gridCol w:w="1276"/>
        <w:gridCol w:w="1638"/>
      </w:tblGrid>
      <w:tr w14:paraId="665FC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720" w:type="dxa"/>
            <w:vMerge w:val="restart"/>
            <w:tcBorders>
              <w:top w:val="single" w:color="auto" w:sz="4" w:space="0"/>
              <w:left w:val="single" w:color="auto" w:sz="4" w:space="0"/>
              <w:bottom w:val="single" w:color="auto" w:sz="4" w:space="0"/>
              <w:right w:val="single" w:color="auto" w:sz="4" w:space="0"/>
            </w:tcBorders>
            <w:vAlign w:val="center"/>
          </w:tcPr>
          <w:p w14:paraId="3147628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1581" w:type="dxa"/>
            <w:vMerge w:val="restart"/>
            <w:tcBorders>
              <w:top w:val="single" w:color="auto" w:sz="4" w:space="0"/>
              <w:left w:val="single" w:color="auto" w:sz="4" w:space="0"/>
              <w:bottom w:val="single" w:color="auto" w:sz="4" w:space="0"/>
              <w:right w:val="single" w:color="auto" w:sz="4" w:space="0"/>
            </w:tcBorders>
            <w:vAlign w:val="center"/>
          </w:tcPr>
          <w:p w14:paraId="4CAB9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D895F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72C363C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54076A5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556" w:type="dxa"/>
            <w:gridSpan w:val="3"/>
            <w:tcBorders>
              <w:top w:val="single" w:color="auto" w:sz="4" w:space="0"/>
              <w:left w:val="single" w:color="auto" w:sz="4" w:space="0"/>
              <w:bottom w:val="single" w:color="auto" w:sz="4" w:space="0"/>
              <w:right w:val="single" w:color="auto" w:sz="4" w:space="0"/>
            </w:tcBorders>
            <w:vAlign w:val="center"/>
          </w:tcPr>
          <w:p w14:paraId="46C770F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638" w:type="dxa"/>
            <w:vMerge w:val="restart"/>
            <w:tcBorders>
              <w:top w:val="single" w:color="auto" w:sz="4" w:space="0"/>
              <w:left w:val="single" w:color="auto" w:sz="4" w:space="0"/>
              <w:right w:val="single" w:color="auto" w:sz="4" w:space="0"/>
            </w:tcBorders>
            <w:vAlign w:val="center"/>
          </w:tcPr>
          <w:p w14:paraId="4971E9F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5DF078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720" w:type="dxa"/>
            <w:vMerge w:val="continue"/>
            <w:tcBorders>
              <w:top w:val="single" w:color="auto" w:sz="4" w:space="0"/>
              <w:left w:val="single" w:color="auto" w:sz="4" w:space="0"/>
              <w:bottom w:val="single" w:color="auto" w:sz="4" w:space="0"/>
              <w:right w:val="single" w:color="auto" w:sz="4" w:space="0"/>
            </w:tcBorders>
            <w:vAlign w:val="center"/>
          </w:tcPr>
          <w:p w14:paraId="22AAB375">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581" w:type="dxa"/>
            <w:vMerge w:val="continue"/>
            <w:tcBorders>
              <w:top w:val="single" w:color="auto" w:sz="4" w:space="0"/>
              <w:left w:val="single" w:color="auto" w:sz="4" w:space="0"/>
              <w:bottom w:val="single" w:color="auto" w:sz="4" w:space="0"/>
              <w:right w:val="single" w:color="auto" w:sz="4" w:space="0"/>
            </w:tcBorders>
            <w:vAlign w:val="center"/>
          </w:tcPr>
          <w:p w14:paraId="658A1C36">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B3F81ED">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vAlign w:val="center"/>
          </w:tcPr>
          <w:p w14:paraId="029EA9C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合同原件扫描件或中标（成交）通知书原件（复印件）</w:t>
            </w:r>
          </w:p>
        </w:tc>
        <w:tc>
          <w:tcPr>
            <w:tcW w:w="1572" w:type="dxa"/>
            <w:tcBorders>
              <w:top w:val="single" w:color="auto" w:sz="4" w:space="0"/>
              <w:left w:val="single" w:color="auto" w:sz="4" w:space="0"/>
              <w:bottom w:val="single" w:color="auto" w:sz="4" w:space="0"/>
              <w:right w:val="single" w:color="auto" w:sz="4" w:space="0"/>
            </w:tcBorders>
            <w:vAlign w:val="center"/>
          </w:tcPr>
          <w:p w14:paraId="4E6A2D0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p w14:paraId="35F78A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（如有）</w:t>
            </w:r>
          </w:p>
        </w:tc>
        <w:tc>
          <w:tcPr>
            <w:tcW w:w="1276" w:type="dxa"/>
            <w:tcBorders>
              <w:top w:val="single" w:color="auto" w:sz="4" w:space="0"/>
              <w:left w:val="single" w:color="auto" w:sz="4" w:space="0"/>
              <w:bottom w:val="single" w:color="auto" w:sz="4" w:space="0"/>
              <w:right w:val="single" w:color="auto" w:sz="4" w:space="0"/>
            </w:tcBorders>
            <w:vAlign w:val="center"/>
          </w:tcPr>
          <w:p w14:paraId="7266C78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用户评价（如有）</w:t>
            </w:r>
          </w:p>
        </w:tc>
        <w:tc>
          <w:tcPr>
            <w:tcW w:w="1638" w:type="dxa"/>
            <w:vMerge w:val="continue"/>
            <w:tcBorders>
              <w:left w:val="single" w:color="auto" w:sz="4" w:space="0"/>
              <w:right w:val="single" w:color="auto" w:sz="4" w:space="0"/>
            </w:tcBorders>
            <w:vAlign w:val="center"/>
          </w:tcPr>
          <w:p w14:paraId="5E010BF3">
            <w:pPr>
              <w:pageBreakBefore w:val="0"/>
              <w:shd w:val="clear"/>
              <w:kinsoku/>
              <w:wordWrap w:val="0"/>
              <w:overflowPunct/>
              <w:topLinePunct w:val="0"/>
              <w:bidi w:val="0"/>
              <w:spacing w:line="360" w:lineRule="auto"/>
              <w:jc w:val="left"/>
              <w:rPr>
                <w:rFonts w:hint="eastAsia" w:ascii="宋体" w:hAnsi="宋体" w:eastAsia="宋体" w:cs="宋体"/>
                <w:color w:val="auto"/>
                <w:sz w:val="24"/>
                <w:highlight w:val="none"/>
              </w:rPr>
            </w:pPr>
          </w:p>
        </w:tc>
      </w:tr>
      <w:tr w14:paraId="4F8F6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720" w:type="dxa"/>
            <w:tcBorders>
              <w:top w:val="single" w:color="auto" w:sz="4" w:space="0"/>
              <w:left w:val="single" w:color="auto" w:sz="4" w:space="0"/>
              <w:bottom w:val="single" w:color="auto" w:sz="4" w:space="0"/>
              <w:right w:val="single" w:color="auto" w:sz="4" w:space="0"/>
            </w:tcBorders>
          </w:tcPr>
          <w:p w14:paraId="257CE83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1608454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728376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4C838A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39DEBCAD">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C453B8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21D79B5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1EAA6B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611B718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4983A25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434EA2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6802247E">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2CE5B5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3A1D3493">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16D0A7F7">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0CF72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720" w:type="dxa"/>
            <w:tcBorders>
              <w:top w:val="single" w:color="auto" w:sz="4" w:space="0"/>
              <w:left w:val="single" w:color="auto" w:sz="4" w:space="0"/>
              <w:bottom w:val="single" w:color="auto" w:sz="4" w:space="0"/>
              <w:right w:val="single" w:color="auto" w:sz="4" w:space="0"/>
            </w:tcBorders>
          </w:tcPr>
          <w:p w14:paraId="26482715">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34C8E0F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4C9CF8C">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7F68439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276FA60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0B9BCF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5B60721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6497B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19682E6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3942B3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04B14B1">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33EE659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6C41F6D2">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103E309">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B29828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r w14:paraId="25586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20" w:type="dxa"/>
            <w:tcBorders>
              <w:top w:val="single" w:color="auto" w:sz="4" w:space="0"/>
              <w:left w:val="single" w:color="auto" w:sz="4" w:space="0"/>
              <w:bottom w:val="single" w:color="auto" w:sz="4" w:space="0"/>
              <w:right w:val="single" w:color="auto" w:sz="4" w:space="0"/>
            </w:tcBorders>
          </w:tcPr>
          <w:p w14:paraId="27EB1268">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81" w:type="dxa"/>
            <w:tcBorders>
              <w:top w:val="single" w:color="auto" w:sz="4" w:space="0"/>
              <w:left w:val="single" w:color="auto" w:sz="4" w:space="0"/>
              <w:bottom w:val="single" w:color="auto" w:sz="4" w:space="0"/>
              <w:right w:val="single" w:color="auto" w:sz="4" w:space="0"/>
            </w:tcBorders>
          </w:tcPr>
          <w:p w14:paraId="212FE490">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F18652F">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708" w:type="dxa"/>
            <w:tcBorders>
              <w:top w:val="single" w:color="auto" w:sz="4" w:space="0"/>
              <w:left w:val="single" w:color="auto" w:sz="4" w:space="0"/>
              <w:bottom w:val="single" w:color="auto" w:sz="4" w:space="0"/>
              <w:right w:val="single" w:color="auto" w:sz="4" w:space="0"/>
            </w:tcBorders>
          </w:tcPr>
          <w:p w14:paraId="10C904B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572" w:type="dxa"/>
            <w:tcBorders>
              <w:top w:val="single" w:color="auto" w:sz="4" w:space="0"/>
              <w:left w:val="single" w:color="auto" w:sz="4" w:space="0"/>
              <w:bottom w:val="single" w:color="auto" w:sz="4" w:space="0"/>
              <w:right w:val="single" w:color="auto" w:sz="4" w:space="0"/>
            </w:tcBorders>
          </w:tcPr>
          <w:p w14:paraId="595F92C4">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9B387B">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c>
          <w:tcPr>
            <w:tcW w:w="1638" w:type="dxa"/>
            <w:tcBorders>
              <w:top w:val="single" w:color="auto" w:sz="4" w:space="0"/>
              <w:left w:val="single" w:color="auto" w:sz="4" w:space="0"/>
              <w:bottom w:val="single" w:color="auto" w:sz="4" w:space="0"/>
              <w:right w:val="single" w:color="auto" w:sz="4" w:space="0"/>
            </w:tcBorders>
          </w:tcPr>
          <w:p w14:paraId="07E38156">
            <w:pPr>
              <w:pageBreakBefore w:val="0"/>
              <w:shd w:val="clear"/>
              <w:kinsoku/>
              <w:wordWrap w:val="0"/>
              <w:overflowPunct/>
              <w:topLinePunct w:val="0"/>
              <w:bidi w:val="0"/>
              <w:snapToGrid w:val="0"/>
              <w:spacing w:line="360" w:lineRule="auto"/>
              <w:jc w:val="left"/>
              <w:rPr>
                <w:rFonts w:hint="eastAsia" w:ascii="宋体" w:hAnsi="宋体" w:eastAsia="宋体" w:cs="宋体"/>
                <w:color w:val="auto"/>
                <w:sz w:val="24"/>
                <w:highlight w:val="none"/>
              </w:rPr>
            </w:pPr>
          </w:p>
        </w:tc>
      </w:tr>
    </w:tbl>
    <w:p w14:paraId="7FF42BAB">
      <w:pPr>
        <w:pStyle w:val="18"/>
        <w:pageBreakBefore w:val="0"/>
        <w:shd w:val="clear"/>
        <w:kinsoku/>
        <w:wordWrap w:val="0"/>
        <w:overflowPunct/>
        <w:topLinePunct w:val="0"/>
        <w:bidi w:val="0"/>
        <w:snapToGrid w:val="0"/>
        <w:spacing w:line="360" w:lineRule="auto"/>
        <w:ind w:left="0" w:leftChars="0" w:firstLine="0" w:firstLineChars="0"/>
        <w:rPr>
          <w:rFonts w:hint="eastAsia" w:ascii="宋体" w:hAnsi="宋体" w:eastAsia="宋体" w:cs="宋体"/>
          <w:color w:val="auto"/>
          <w:sz w:val="24"/>
          <w:highlight w:val="none"/>
        </w:rPr>
      </w:pPr>
    </w:p>
    <w:p w14:paraId="7A235437">
      <w:pPr>
        <w:pageBreakBefore w:val="0"/>
        <w:shd w:val="clear"/>
        <w:kinsoku/>
        <w:wordWrap w:val="0"/>
        <w:overflowPunct/>
        <w:topLinePunct w:val="0"/>
        <w:bidi w:val="0"/>
        <w:snapToGrid w:val="0"/>
        <w:spacing w:line="360" w:lineRule="auto"/>
        <w:ind w:firstLine="4935" w:firstLineChars="2350"/>
        <w:rPr>
          <w:rFonts w:hint="eastAsia" w:ascii="宋体" w:hAnsi="宋体" w:eastAsia="宋体" w:cs="宋体"/>
          <w:color w:val="auto"/>
          <w:szCs w:val="21"/>
          <w:highlight w:val="none"/>
        </w:rPr>
      </w:pPr>
    </w:p>
    <w:p w14:paraId="0F2DE925">
      <w:pPr>
        <w:pageBreakBefore w:val="0"/>
        <w:shd w:val="clear"/>
        <w:kinsoku/>
        <w:wordWrap w:val="0"/>
        <w:overflowPunct/>
        <w:topLinePunct w:val="0"/>
        <w:bidi w:val="0"/>
        <w:snapToGrid w:val="0"/>
        <w:spacing w:line="360" w:lineRule="auto"/>
        <w:ind w:left="210" w:hanging="210" w:hangingChars="87"/>
        <w:rPr>
          <w:rFonts w:hint="eastAsia" w:ascii="宋体" w:hAnsi="宋体" w:eastAsia="宋体" w:cs="宋体"/>
          <w:b/>
          <w:color w:val="auto"/>
          <w:sz w:val="24"/>
          <w:highlight w:val="none"/>
        </w:rPr>
      </w:pPr>
    </w:p>
    <w:p w14:paraId="318ECD21">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r>
        <w:rPr>
          <w:rFonts w:hint="eastAsia" w:ascii="宋体" w:hAnsi="宋体" w:eastAsia="宋体" w:cs="宋体"/>
          <w:b/>
          <w:color w:val="auto"/>
          <w:sz w:val="24"/>
          <w:highlight w:val="none"/>
        </w:rPr>
        <w:t>附表</w:t>
      </w:r>
      <w:r>
        <w:rPr>
          <w:rFonts w:hint="eastAsia" w:ascii="宋体" w:hAnsi="宋体" w:cs="宋体"/>
          <w:b/>
          <w:color w:val="auto"/>
          <w:sz w:val="24"/>
          <w:highlight w:val="none"/>
          <w:lang w:eastAsia="zh-CN"/>
        </w:rPr>
        <w:t>：</w:t>
      </w:r>
      <w:r>
        <w:rPr>
          <w:rFonts w:hint="eastAsia" w:ascii="宋体" w:hAnsi="宋体" w:eastAsia="宋体" w:cs="宋体"/>
          <w:b/>
          <w:color w:val="auto"/>
          <w:sz w:val="24"/>
          <w:highlight w:val="none"/>
        </w:rPr>
        <w:t>相关项</w:t>
      </w:r>
      <w:r>
        <w:rPr>
          <w:rFonts w:hint="eastAsia" w:ascii="宋体" w:hAnsi="宋体" w:eastAsia="宋体" w:cs="宋体"/>
          <w:b/>
          <w:color w:val="auto"/>
          <w:sz w:val="24"/>
          <w:szCs w:val="24"/>
          <w:highlight w:val="none"/>
        </w:rPr>
        <w:t>目业绩一览表（提供合同原件扫描件或中标（成交）通知书原件（复印件）、用户验收报告（如有）、用户评价意见（如有）格式自拟）</w:t>
      </w:r>
    </w:p>
    <w:p w14:paraId="67FD8C7C">
      <w:pPr>
        <w:pageBreakBefore w:val="0"/>
        <w:shd w:val="clear"/>
        <w:kinsoku/>
        <w:wordWrap w:val="0"/>
        <w:overflowPunct/>
        <w:topLinePunct w:val="0"/>
        <w:bidi w:val="0"/>
        <w:snapToGrid w:val="0"/>
        <w:spacing w:line="360" w:lineRule="auto"/>
        <w:ind w:hanging="10"/>
        <w:rPr>
          <w:rFonts w:hint="eastAsia" w:ascii="宋体" w:hAnsi="宋体" w:eastAsia="宋体" w:cs="宋体"/>
          <w:b/>
          <w:color w:val="auto"/>
          <w:sz w:val="24"/>
          <w:szCs w:val="24"/>
          <w:highlight w:val="none"/>
        </w:rPr>
      </w:pPr>
    </w:p>
    <w:p w14:paraId="2B6ADF20">
      <w:pPr>
        <w:pStyle w:val="13"/>
        <w:pageBreakBefore w:val="0"/>
        <w:shd w:val="clear"/>
        <w:kinsoku/>
        <w:wordWrap w:val="0"/>
        <w:overflowPunct/>
        <w:topLinePunct w:val="0"/>
        <w:bidi w:val="0"/>
        <w:spacing w:line="360" w:lineRule="auto"/>
        <w:ind w:left="7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注：供应商可按上述的格式自行编制，须随表提交相应的合同复印件或中标（成交）通知书原件（复印件）和用户单位验收证明（如有）并注明所在供应商商务技术文件页码。</w:t>
      </w:r>
    </w:p>
    <w:p w14:paraId="252037B1">
      <w:pPr>
        <w:pageBreakBefore w:val="0"/>
        <w:shd w:val="clear"/>
        <w:kinsoku/>
        <w:wordWrap w:val="0"/>
        <w:overflowPunct/>
        <w:topLinePunct w:val="0"/>
        <w:bidi w:val="0"/>
        <w:snapToGrid w:val="0"/>
        <w:spacing w:line="360" w:lineRule="auto"/>
        <w:ind w:hanging="1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029AA1ED">
      <w:pPr>
        <w:pageBreakBefore w:val="0"/>
        <w:shd w:val="clear"/>
        <w:kinsoku/>
        <w:wordWrap w:val="0"/>
        <w:overflowPunct/>
        <w:topLinePunct w:val="0"/>
        <w:bidi w:val="0"/>
        <w:snapToGrid w:val="0"/>
        <w:spacing w:line="360" w:lineRule="auto"/>
        <w:ind w:left="4410" w:leftChars="2100" w:firstLine="6480" w:firstLineChars="2700"/>
        <w:rPr>
          <w:rFonts w:hint="eastAsia" w:ascii="宋体" w:hAnsi="宋体" w:eastAsia="宋体" w:cs="宋体"/>
          <w:color w:val="auto"/>
          <w:sz w:val="24"/>
          <w:szCs w:val="24"/>
          <w:highlight w:val="none"/>
        </w:rPr>
      </w:pPr>
    </w:p>
    <w:p w14:paraId="4A8F1CC3">
      <w:pPr>
        <w:pageBreakBefore w:val="0"/>
        <w:shd w:val="clear"/>
        <w:kinsoku/>
        <w:wordWrap w:val="0"/>
        <w:overflowPunct/>
        <w:topLinePunct w:val="0"/>
        <w:bidi w:val="0"/>
        <w:snapToGrid w:val="0"/>
        <w:spacing w:line="360" w:lineRule="auto"/>
        <w:ind w:firstLine="6240" w:firstLineChars="26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供应商名称(电子签章)：</w:t>
      </w:r>
    </w:p>
    <w:p w14:paraId="64DBD14D">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sectPr>
          <w:pgSz w:w="11905" w:h="16838"/>
          <w:pgMar w:top="1440" w:right="1080" w:bottom="1440" w:left="1080" w:header="720" w:footer="720" w:gutter="0"/>
          <w:cols w:space="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610BA46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color w:val="auto"/>
          <w:sz w:val="32"/>
          <w:szCs w:val="32"/>
          <w:highlight w:val="none"/>
        </w:rPr>
      </w:pPr>
      <w:r>
        <w:rPr>
          <w:rFonts w:hint="eastAsia" w:ascii="宋体" w:hAnsi="宋体" w:eastAsia="宋体" w:cs="宋体"/>
          <w:b/>
          <w:color w:val="auto"/>
          <w:sz w:val="30"/>
          <w:szCs w:val="30"/>
          <w:highlight w:val="none"/>
        </w:rPr>
        <w:t>七、服务需求偏离表</w:t>
      </w:r>
    </w:p>
    <w:p w14:paraId="240D5D0D">
      <w:pPr>
        <w:pageBreakBefore w:val="0"/>
        <w:shd w:val="clear"/>
        <w:kinsoku/>
        <w:wordWrap w:val="0"/>
        <w:overflowPunct/>
        <w:topLinePunct w:val="0"/>
        <w:bidi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服务需求偏离表</w:t>
      </w:r>
    </w:p>
    <w:p w14:paraId="4D98AEF4">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44"/>
          <w:szCs w:val="44"/>
          <w:highlight w:val="none"/>
        </w:rPr>
        <w:t>(注：按采购需求具体条款修改)</w:t>
      </w:r>
    </w:p>
    <w:p w14:paraId="03C0407C">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所响应分标：</w:t>
      </w:r>
      <w:r>
        <w:rPr>
          <w:rFonts w:hint="eastAsia" w:ascii="宋体" w:hAnsi="宋体" w:eastAsia="宋体" w:cs="宋体"/>
          <w:color w:val="auto"/>
          <w:sz w:val="24"/>
          <w:szCs w:val="24"/>
          <w:highlight w:val="none"/>
          <w:u w:val="single"/>
        </w:rPr>
        <w:t xml:space="preserve">              </w:t>
      </w:r>
    </w:p>
    <w:tbl>
      <w:tblPr>
        <w:tblStyle w:val="21"/>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1234"/>
        <w:gridCol w:w="795"/>
        <w:gridCol w:w="1704"/>
        <w:gridCol w:w="1232"/>
        <w:gridCol w:w="711"/>
        <w:gridCol w:w="1239"/>
        <w:gridCol w:w="1183"/>
      </w:tblGrid>
      <w:tr w14:paraId="138B0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932" w:type="dxa"/>
            <w:vMerge w:val="restart"/>
            <w:tcBorders>
              <w:top w:val="single" w:color="auto" w:sz="4" w:space="0"/>
              <w:left w:val="single" w:color="auto" w:sz="4" w:space="0"/>
              <w:bottom w:val="single" w:color="auto" w:sz="4" w:space="0"/>
              <w:right w:val="single" w:color="auto" w:sz="4" w:space="0"/>
            </w:tcBorders>
            <w:vAlign w:val="center"/>
          </w:tcPr>
          <w:p w14:paraId="4C0A469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733" w:type="dxa"/>
            <w:gridSpan w:val="3"/>
            <w:tcBorders>
              <w:top w:val="single" w:color="auto" w:sz="4" w:space="0"/>
              <w:left w:val="single" w:color="auto" w:sz="4" w:space="0"/>
              <w:bottom w:val="single" w:color="auto" w:sz="4" w:space="0"/>
              <w:right w:val="single" w:color="auto" w:sz="4" w:space="0"/>
            </w:tcBorders>
            <w:vAlign w:val="center"/>
          </w:tcPr>
          <w:p w14:paraId="64D75854">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竞争性磋商文件需求</w:t>
            </w:r>
          </w:p>
        </w:tc>
        <w:tc>
          <w:tcPr>
            <w:tcW w:w="3182" w:type="dxa"/>
            <w:gridSpan w:val="3"/>
            <w:tcBorders>
              <w:top w:val="single" w:color="auto" w:sz="4" w:space="0"/>
              <w:left w:val="single" w:color="auto" w:sz="4" w:space="0"/>
              <w:bottom w:val="single" w:color="auto" w:sz="4" w:space="0"/>
              <w:right w:val="single" w:color="auto" w:sz="4" w:space="0"/>
            </w:tcBorders>
            <w:vAlign w:val="center"/>
          </w:tcPr>
          <w:p w14:paraId="0EE7EC3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响应文件承诺</w:t>
            </w:r>
          </w:p>
        </w:tc>
        <w:tc>
          <w:tcPr>
            <w:tcW w:w="1183" w:type="dxa"/>
            <w:vMerge w:val="restart"/>
            <w:tcBorders>
              <w:top w:val="single" w:color="auto" w:sz="4" w:space="0"/>
              <w:left w:val="single" w:color="auto" w:sz="4" w:space="0"/>
              <w:bottom w:val="single" w:color="auto" w:sz="4" w:space="0"/>
              <w:right w:val="single" w:color="auto" w:sz="4" w:space="0"/>
            </w:tcBorders>
            <w:vAlign w:val="center"/>
          </w:tcPr>
          <w:p w14:paraId="65CA43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14:paraId="28E7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932" w:type="dxa"/>
            <w:vMerge w:val="continue"/>
            <w:tcBorders>
              <w:top w:val="single" w:color="auto" w:sz="4" w:space="0"/>
              <w:left w:val="single" w:color="auto" w:sz="4" w:space="0"/>
              <w:bottom w:val="single" w:color="auto" w:sz="4" w:space="0"/>
              <w:right w:val="single" w:color="auto" w:sz="4" w:space="0"/>
            </w:tcBorders>
            <w:vAlign w:val="center"/>
          </w:tcPr>
          <w:p w14:paraId="59AC4B91">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c>
          <w:tcPr>
            <w:tcW w:w="1234" w:type="dxa"/>
            <w:tcBorders>
              <w:top w:val="single" w:color="auto" w:sz="4" w:space="0"/>
              <w:left w:val="single" w:color="auto" w:sz="4" w:space="0"/>
              <w:bottom w:val="single" w:color="auto" w:sz="4" w:space="0"/>
              <w:right w:val="single" w:color="auto" w:sz="4" w:space="0"/>
            </w:tcBorders>
            <w:vAlign w:val="center"/>
          </w:tcPr>
          <w:p w14:paraId="27351C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95" w:type="dxa"/>
            <w:tcBorders>
              <w:top w:val="single" w:color="auto" w:sz="4" w:space="0"/>
              <w:left w:val="single" w:color="auto" w:sz="4" w:space="0"/>
              <w:bottom w:val="single" w:color="auto" w:sz="4" w:space="0"/>
              <w:right w:val="single" w:color="auto" w:sz="4" w:space="0"/>
            </w:tcBorders>
            <w:vAlign w:val="center"/>
          </w:tcPr>
          <w:p w14:paraId="35B184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704" w:type="dxa"/>
            <w:tcBorders>
              <w:top w:val="single" w:color="auto" w:sz="4" w:space="0"/>
              <w:left w:val="single" w:color="auto" w:sz="4" w:space="0"/>
              <w:bottom w:val="single" w:color="auto" w:sz="4" w:space="0"/>
              <w:right w:val="single" w:color="auto" w:sz="4" w:space="0"/>
            </w:tcBorders>
            <w:vAlign w:val="center"/>
          </w:tcPr>
          <w:p w14:paraId="22F20A5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服务参数要求</w:t>
            </w:r>
          </w:p>
        </w:tc>
        <w:tc>
          <w:tcPr>
            <w:tcW w:w="1232" w:type="dxa"/>
            <w:tcBorders>
              <w:top w:val="single" w:color="auto" w:sz="4" w:space="0"/>
              <w:left w:val="single" w:color="auto" w:sz="4" w:space="0"/>
              <w:bottom w:val="single" w:color="auto" w:sz="4" w:space="0"/>
              <w:right w:val="single" w:color="auto" w:sz="4" w:space="0"/>
            </w:tcBorders>
            <w:vAlign w:val="center"/>
          </w:tcPr>
          <w:p w14:paraId="7498513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711" w:type="dxa"/>
            <w:tcBorders>
              <w:top w:val="single" w:color="auto" w:sz="4" w:space="0"/>
              <w:left w:val="single" w:color="auto" w:sz="4" w:space="0"/>
              <w:bottom w:val="single" w:color="auto" w:sz="4" w:space="0"/>
              <w:right w:val="single" w:color="auto" w:sz="4" w:space="0"/>
            </w:tcBorders>
            <w:vAlign w:val="center"/>
          </w:tcPr>
          <w:p w14:paraId="4A37F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9" w:type="dxa"/>
            <w:tcBorders>
              <w:top w:val="single" w:color="auto" w:sz="4" w:space="0"/>
              <w:left w:val="single" w:color="auto" w:sz="4" w:space="0"/>
              <w:bottom w:val="single" w:color="auto" w:sz="4" w:space="0"/>
              <w:right w:val="single" w:color="auto" w:sz="4" w:space="0"/>
            </w:tcBorders>
            <w:vAlign w:val="center"/>
          </w:tcPr>
          <w:p w14:paraId="1F3307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服务参数</w:t>
            </w:r>
          </w:p>
        </w:tc>
        <w:tc>
          <w:tcPr>
            <w:tcW w:w="1183" w:type="dxa"/>
            <w:vMerge w:val="continue"/>
            <w:tcBorders>
              <w:top w:val="single" w:color="auto" w:sz="4" w:space="0"/>
              <w:left w:val="single" w:color="auto" w:sz="4" w:space="0"/>
              <w:bottom w:val="single" w:color="auto" w:sz="4" w:space="0"/>
              <w:right w:val="single" w:color="auto" w:sz="4" w:space="0"/>
            </w:tcBorders>
            <w:vAlign w:val="center"/>
          </w:tcPr>
          <w:p w14:paraId="500A734F">
            <w:pPr>
              <w:pageBreakBefore w:val="0"/>
              <w:widowControl/>
              <w:shd w:val="clear"/>
              <w:kinsoku/>
              <w:wordWrap w:val="0"/>
              <w:overflowPunct/>
              <w:topLinePunct w:val="0"/>
              <w:bidi w:val="0"/>
              <w:spacing w:line="360" w:lineRule="auto"/>
              <w:jc w:val="left"/>
              <w:rPr>
                <w:rFonts w:hint="eastAsia" w:ascii="宋体" w:hAnsi="宋体" w:eastAsia="宋体" w:cs="宋体"/>
                <w:color w:val="auto"/>
                <w:sz w:val="24"/>
                <w:szCs w:val="24"/>
                <w:highlight w:val="none"/>
              </w:rPr>
            </w:pPr>
          </w:p>
        </w:tc>
      </w:tr>
      <w:tr w14:paraId="2E50A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13FE83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tcBorders>
              <w:top w:val="single" w:color="auto" w:sz="4" w:space="0"/>
              <w:left w:val="single" w:color="auto" w:sz="4" w:space="0"/>
              <w:bottom w:val="single" w:color="auto" w:sz="4" w:space="0"/>
              <w:right w:val="single" w:color="auto" w:sz="4" w:space="0"/>
            </w:tcBorders>
            <w:vAlign w:val="center"/>
          </w:tcPr>
          <w:p w14:paraId="11AEC6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8F9F7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45D6FA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607F27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473B749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1B90805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34357B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5060E6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1D6593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1E951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E3EB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5576B4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7CC929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7725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9CE6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34" w:type="dxa"/>
            <w:tcBorders>
              <w:top w:val="single" w:color="auto" w:sz="4" w:space="0"/>
              <w:left w:val="single" w:color="auto" w:sz="4" w:space="0"/>
              <w:bottom w:val="single" w:color="auto" w:sz="4" w:space="0"/>
              <w:right w:val="single" w:color="auto" w:sz="4" w:space="0"/>
            </w:tcBorders>
            <w:vAlign w:val="center"/>
          </w:tcPr>
          <w:p w14:paraId="7A363F5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95" w:type="dxa"/>
            <w:tcBorders>
              <w:top w:val="single" w:color="auto" w:sz="4" w:space="0"/>
              <w:left w:val="single" w:color="auto" w:sz="4" w:space="0"/>
              <w:bottom w:val="single" w:color="auto" w:sz="4" w:space="0"/>
              <w:right w:val="single" w:color="auto" w:sz="4" w:space="0"/>
            </w:tcBorders>
            <w:vAlign w:val="center"/>
          </w:tcPr>
          <w:p w14:paraId="6A60D0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704" w:type="dxa"/>
            <w:tcBorders>
              <w:top w:val="single" w:color="auto" w:sz="4" w:space="0"/>
              <w:left w:val="single" w:color="auto" w:sz="4" w:space="0"/>
              <w:bottom w:val="single" w:color="auto" w:sz="4" w:space="0"/>
              <w:right w:val="single" w:color="auto" w:sz="4" w:space="0"/>
            </w:tcBorders>
            <w:vAlign w:val="center"/>
          </w:tcPr>
          <w:p w14:paraId="5EF379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5CDFC0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6B986C0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480EA16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2" w:type="dxa"/>
            <w:tcBorders>
              <w:top w:val="single" w:color="auto" w:sz="4" w:space="0"/>
              <w:left w:val="single" w:color="auto" w:sz="4" w:space="0"/>
              <w:bottom w:val="single" w:color="auto" w:sz="4" w:space="0"/>
              <w:right w:val="single" w:color="auto" w:sz="4" w:space="0"/>
            </w:tcBorders>
            <w:vAlign w:val="center"/>
          </w:tcPr>
          <w:p w14:paraId="468619D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711" w:type="dxa"/>
            <w:tcBorders>
              <w:top w:val="single" w:color="auto" w:sz="4" w:space="0"/>
              <w:left w:val="single" w:color="auto" w:sz="4" w:space="0"/>
              <w:bottom w:val="single" w:color="auto" w:sz="4" w:space="0"/>
              <w:right w:val="single" w:color="auto" w:sz="4" w:space="0"/>
            </w:tcBorders>
            <w:vAlign w:val="center"/>
          </w:tcPr>
          <w:p w14:paraId="67B824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9" w:type="dxa"/>
            <w:tcBorders>
              <w:top w:val="single" w:color="auto" w:sz="4" w:space="0"/>
              <w:left w:val="single" w:color="auto" w:sz="4" w:space="0"/>
              <w:bottom w:val="single" w:color="auto" w:sz="4" w:space="0"/>
              <w:right w:val="single" w:color="auto" w:sz="4" w:space="0"/>
            </w:tcBorders>
            <w:vAlign w:val="center"/>
          </w:tcPr>
          <w:p w14:paraId="4F279FC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w:t>
            </w:r>
          </w:p>
          <w:p w14:paraId="230E4E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w:t>
            </w:r>
          </w:p>
          <w:p w14:paraId="01CB389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w:t>
            </w:r>
          </w:p>
          <w:p w14:paraId="0C6CA69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183" w:type="dxa"/>
            <w:tcBorders>
              <w:top w:val="single" w:color="auto" w:sz="4" w:space="0"/>
              <w:left w:val="single" w:color="auto" w:sz="4" w:space="0"/>
              <w:bottom w:val="single" w:color="auto" w:sz="4" w:space="0"/>
              <w:right w:val="single" w:color="auto" w:sz="4" w:space="0"/>
            </w:tcBorders>
            <w:vAlign w:val="center"/>
          </w:tcPr>
          <w:p w14:paraId="55DEDD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2FEE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F0682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34" w:type="dxa"/>
            <w:tcBorders>
              <w:top w:val="single" w:color="auto" w:sz="4" w:space="0"/>
              <w:left w:val="single" w:color="auto" w:sz="4" w:space="0"/>
              <w:bottom w:val="single" w:color="auto" w:sz="4" w:space="0"/>
              <w:right w:val="single" w:color="auto" w:sz="4" w:space="0"/>
            </w:tcBorders>
            <w:vAlign w:val="center"/>
          </w:tcPr>
          <w:p w14:paraId="683460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95" w:type="dxa"/>
            <w:tcBorders>
              <w:top w:val="single" w:color="auto" w:sz="4" w:space="0"/>
              <w:left w:val="single" w:color="auto" w:sz="4" w:space="0"/>
              <w:bottom w:val="single" w:color="auto" w:sz="4" w:space="0"/>
              <w:right w:val="single" w:color="auto" w:sz="4" w:space="0"/>
            </w:tcBorders>
            <w:vAlign w:val="center"/>
          </w:tcPr>
          <w:p w14:paraId="4D40A4A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704" w:type="dxa"/>
            <w:tcBorders>
              <w:top w:val="single" w:color="auto" w:sz="4" w:space="0"/>
              <w:left w:val="single" w:color="auto" w:sz="4" w:space="0"/>
              <w:bottom w:val="single" w:color="auto" w:sz="4" w:space="0"/>
              <w:right w:val="single" w:color="auto" w:sz="4" w:space="0"/>
            </w:tcBorders>
            <w:vAlign w:val="center"/>
          </w:tcPr>
          <w:p w14:paraId="69A439F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2" w:type="dxa"/>
            <w:tcBorders>
              <w:top w:val="single" w:color="auto" w:sz="4" w:space="0"/>
              <w:left w:val="single" w:color="auto" w:sz="4" w:space="0"/>
              <w:bottom w:val="single" w:color="auto" w:sz="4" w:space="0"/>
              <w:right w:val="single" w:color="auto" w:sz="4" w:space="0"/>
            </w:tcBorders>
            <w:vAlign w:val="center"/>
          </w:tcPr>
          <w:p w14:paraId="26638B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711" w:type="dxa"/>
            <w:tcBorders>
              <w:top w:val="single" w:color="auto" w:sz="4" w:space="0"/>
              <w:left w:val="single" w:color="auto" w:sz="4" w:space="0"/>
              <w:bottom w:val="single" w:color="auto" w:sz="4" w:space="0"/>
              <w:right w:val="single" w:color="auto" w:sz="4" w:space="0"/>
            </w:tcBorders>
            <w:vAlign w:val="center"/>
          </w:tcPr>
          <w:p w14:paraId="6A7546A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239" w:type="dxa"/>
            <w:tcBorders>
              <w:top w:val="single" w:color="auto" w:sz="4" w:space="0"/>
              <w:left w:val="single" w:color="auto" w:sz="4" w:space="0"/>
              <w:bottom w:val="single" w:color="auto" w:sz="4" w:space="0"/>
              <w:right w:val="single" w:color="auto" w:sz="4" w:space="0"/>
            </w:tcBorders>
            <w:vAlign w:val="center"/>
          </w:tcPr>
          <w:p w14:paraId="18F31B5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6A00F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3F4308E6">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760CC8F7">
      <w:pPr>
        <w:pStyle w:val="9"/>
        <w:pageBreakBefore w:val="0"/>
        <w:shd w:val="clear"/>
        <w:kinsoku/>
        <w:wordWrap w:val="0"/>
        <w:overflowPunct/>
        <w:topLinePunct w:val="0"/>
        <w:bidi w:val="0"/>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1.说明：应对照竞争性磋商文件“第二章”中“服务需求一览表”的</w:t>
      </w:r>
      <w:r>
        <w:rPr>
          <w:rFonts w:hint="eastAsia" w:ascii="宋体" w:hAnsi="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参数条款</w:t>
      </w:r>
      <w:r>
        <w:rPr>
          <w:rFonts w:hint="eastAsia" w:ascii="宋体" w:hAnsi="宋体" w:eastAsia="宋体" w:cs="宋体"/>
          <w:b/>
          <w:bCs/>
          <w:color w:val="auto"/>
          <w:kern w:val="0"/>
          <w:sz w:val="24"/>
          <w:szCs w:val="24"/>
          <w:highlight w:val="none"/>
        </w:rPr>
        <w:t>逐条</w:t>
      </w:r>
      <w:r>
        <w:rPr>
          <w:rFonts w:hint="eastAsia" w:ascii="宋体" w:hAnsi="宋体" w:eastAsia="宋体" w:cs="宋体"/>
          <w:color w:val="auto"/>
          <w:kern w:val="0"/>
          <w:sz w:val="24"/>
          <w:szCs w:val="24"/>
          <w:highlight w:val="none"/>
        </w:rPr>
        <w:t>作出明确响应，并作出偏离说明。</w:t>
      </w:r>
    </w:p>
    <w:p w14:paraId="17F1A597">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2.供应商应根据自身的承诺，对照竞争性磋商文件要求，在“偏离说明”中注明“正偏离”、“负偏离”或者“无偏离”。既不属于“正偏离”也不属于“负偏离”即为“无偏离”。 当响应文件的商务内容低于竞争性磋商文件要求时，磋商供应商应当如实写明“负偏离”，否则视为虚假应标</w:t>
      </w:r>
    </w:p>
    <w:p w14:paraId="7C20A6F0">
      <w:pPr>
        <w:pageBreakBefore w:val="0"/>
        <w:shd w:val="clear"/>
        <w:kinsoku/>
        <w:wordWrap w:val="0"/>
        <w:overflowPunct/>
        <w:topLinePunct w:val="0"/>
        <w:bidi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3.表格内容均需按要求填写并盖章，不得留空，否则按响应无效处理。</w:t>
      </w:r>
    </w:p>
    <w:p w14:paraId="5601D5D1">
      <w:pPr>
        <w:pStyle w:val="13"/>
        <w:pageBreakBefore w:val="0"/>
        <w:shd w:val="clear"/>
        <w:kinsoku/>
        <w:wordWrap w:val="0"/>
        <w:overflowPunct/>
        <w:topLinePunct w:val="0"/>
        <w:bidi w:val="0"/>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响应服务具体参数或商务响应承诺的具体数值，否则按响应无效处理。如该采购需求属于不能明确具体数值的，采购人应在此采购需求的数值后标注◆号，对标注◆号的采购需求不适用上述“响应无效”条款。</w:t>
      </w:r>
    </w:p>
    <w:p w14:paraId="576310C8">
      <w:pPr>
        <w:pStyle w:val="11"/>
        <w:pageBreakBefore w:val="0"/>
        <w:shd w:val="clear"/>
        <w:kinsoku/>
        <w:wordWrap w:val="0"/>
        <w:overflowPunct/>
        <w:topLinePunct w:val="0"/>
        <w:bidi w:val="0"/>
        <w:spacing w:line="360" w:lineRule="auto"/>
        <w:ind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5. 如技术偏离表中的响应与佐证材料不一致的，以佐证材料为准。</w:t>
      </w:r>
    </w:p>
    <w:p w14:paraId="33D14C2D">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供应商名称（电子签章）：</w:t>
      </w:r>
    </w:p>
    <w:p w14:paraId="5D386E6C">
      <w:pPr>
        <w:pageBreakBefore w:val="0"/>
        <w:shd w:val="clear"/>
        <w:kinsoku/>
        <w:wordWrap w:val="0"/>
        <w:overflowPunct/>
        <w:topLinePunct w:val="0"/>
        <w:autoSpaceDE w:val="0"/>
        <w:autoSpaceDN w:val="0"/>
        <w:bidi w:val="0"/>
        <w:spacing w:line="360" w:lineRule="auto"/>
        <w:ind w:firstLine="6240" w:firstLineChars="26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72DB9BA">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Cs/>
          <w:color w:val="auto"/>
          <w:sz w:val="44"/>
          <w:szCs w:val="44"/>
          <w:highlight w:val="none"/>
        </w:rPr>
      </w:pPr>
    </w:p>
    <w:p w14:paraId="6D673C18">
      <w:pP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p>
    <w:p w14:paraId="095DF948">
      <w:pPr>
        <w:pageBreakBefore w:val="0"/>
        <w:shd w:val="clear"/>
        <w:kinsoku/>
        <w:wordWrap w:val="0"/>
        <w:overflowPunct/>
        <w:topLinePunct w:val="0"/>
        <w:bidi w:val="0"/>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服务配置清单（如有）</w:t>
      </w:r>
    </w:p>
    <w:p w14:paraId="05873BD8">
      <w:pPr>
        <w:pageBreakBefore w:val="0"/>
        <w:shd w:val="clear"/>
        <w:kinsoku/>
        <w:wordWrap w:val="0"/>
        <w:overflowPunct/>
        <w:topLinePunct w:val="0"/>
        <w:bidi w:val="0"/>
        <w:spacing w:line="360" w:lineRule="auto"/>
        <w:rPr>
          <w:rFonts w:hint="eastAsia" w:ascii="宋体" w:hAnsi="宋体" w:eastAsia="宋体" w:cs="宋体"/>
          <w:color w:val="auto"/>
          <w:szCs w:val="21"/>
          <w:highlight w:val="none"/>
        </w:rPr>
      </w:pPr>
    </w:p>
    <w:p w14:paraId="4BDA788C">
      <w:pPr>
        <w:pageBreakBefore w:val="0"/>
        <w:shd w:val="clear"/>
        <w:kinsoku/>
        <w:wordWrap w:val="0"/>
        <w:overflowPunct/>
        <w:topLinePunct w:val="0"/>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所响应分标：</w:t>
      </w:r>
      <w:r>
        <w:rPr>
          <w:rFonts w:hint="eastAsia" w:ascii="宋体" w:hAnsi="宋体" w:eastAsia="宋体" w:cs="宋体"/>
          <w:color w:val="auto"/>
          <w:sz w:val="24"/>
          <w:highlight w:val="none"/>
          <w:u w:val="single"/>
        </w:rPr>
        <w:t xml:space="preserve">                 </w:t>
      </w:r>
    </w:p>
    <w:tbl>
      <w:tblPr>
        <w:tblStyle w:val="21"/>
        <w:tblW w:w="94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991"/>
        <w:gridCol w:w="707"/>
        <w:gridCol w:w="1498"/>
        <w:gridCol w:w="1533"/>
        <w:gridCol w:w="1197"/>
        <w:gridCol w:w="1560"/>
      </w:tblGrid>
      <w:tr w14:paraId="21E87C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5588F70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vAlign w:val="center"/>
          </w:tcPr>
          <w:p w14:paraId="28B8A6C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服务名称</w:t>
            </w:r>
          </w:p>
        </w:tc>
        <w:tc>
          <w:tcPr>
            <w:tcW w:w="991" w:type="dxa"/>
            <w:tcBorders>
              <w:top w:val="single" w:color="auto" w:sz="4" w:space="0"/>
              <w:left w:val="single" w:color="auto" w:sz="4" w:space="0"/>
              <w:bottom w:val="single" w:color="auto" w:sz="4" w:space="0"/>
              <w:right w:val="single" w:color="auto" w:sz="4" w:space="0"/>
            </w:tcBorders>
            <w:vAlign w:val="center"/>
          </w:tcPr>
          <w:p w14:paraId="24F82A6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数量及单位</w:t>
            </w:r>
          </w:p>
        </w:tc>
        <w:tc>
          <w:tcPr>
            <w:tcW w:w="707" w:type="dxa"/>
            <w:tcBorders>
              <w:top w:val="single" w:color="auto" w:sz="4" w:space="0"/>
              <w:left w:val="single" w:color="auto" w:sz="4" w:space="0"/>
              <w:bottom w:val="single" w:color="auto" w:sz="4" w:space="0"/>
              <w:right w:val="single" w:color="auto" w:sz="4" w:space="0"/>
            </w:tcBorders>
            <w:vAlign w:val="center"/>
          </w:tcPr>
          <w:p w14:paraId="79EE92E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品牌</w:t>
            </w:r>
          </w:p>
        </w:tc>
        <w:tc>
          <w:tcPr>
            <w:tcW w:w="1498" w:type="dxa"/>
            <w:tcBorders>
              <w:top w:val="single" w:color="auto" w:sz="4" w:space="0"/>
              <w:left w:val="single" w:color="auto" w:sz="4" w:space="0"/>
              <w:bottom w:val="single" w:color="auto" w:sz="4" w:space="0"/>
              <w:right w:val="single" w:color="auto" w:sz="4" w:space="0"/>
            </w:tcBorders>
            <w:vAlign w:val="center"/>
          </w:tcPr>
          <w:p w14:paraId="13BBE7F9">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33" w:type="dxa"/>
            <w:tcBorders>
              <w:top w:val="single" w:color="auto" w:sz="4" w:space="0"/>
              <w:left w:val="single" w:color="auto" w:sz="4" w:space="0"/>
              <w:bottom w:val="single" w:color="auto" w:sz="4" w:space="0"/>
              <w:right w:val="single" w:color="auto" w:sz="4" w:space="0"/>
            </w:tcBorders>
            <w:vAlign w:val="center"/>
          </w:tcPr>
          <w:p w14:paraId="2598EBB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197" w:type="dxa"/>
            <w:tcBorders>
              <w:top w:val="single" w:color="auto" w:sz="4" w:space="0"/>
              <w:left w:val="single" w:color="auto" w:sz="4" w:space="0"/>
              <w:bottom w:val="single" w:color="auto" w:sz="4" w:space="0"/>
              <w:right w:val="single" w:color="auto" w:sz="4" w:space="0"/>
            </w:tcBorders>
            <w:vAlign w:val="center"/>
          </w:tcPr>
          <w:p w14:paraId="4BC882C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原产地</w:t>
            </w:r>
          </w:p>
        </w:tc>
        <w:tc>
          <w:tcPr>
            <w:tcW w:w="1560" w:type="dxa"/>
            <w:tcBorders>
              <w:top w:val="single" w:color="auto" w:sz="4" w:space="0"/>
              <w:left w:val="single" w:color="auto" w:sz="4" w:space="0"/>
              <w:bottom w:val="single" w:color="auto" w:sz="4" w:space="0"/>
              <w:right w:val="single" w:color="auto" w:sz="4" w:space="0"/>
            </w:tcBorders>
            <w:vAlign w:val="center"/>
          </w:tcPr>
          <w:p w14:paraId="15F9ABA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参数性能、指标及配置</w:t>
            </w:r>
          </w:p>
        </w:tc>
      </w:tr>
      <w:tr w14:paraId="62F0FA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79DC427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2AC7D98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7CAD472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2E2E6D6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8E0808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5F4ED4E">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02290B3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A2EFED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4DE50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5DDE92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0F953212">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19D05EF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3A445C2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2A68BA5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67CBC140">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5270EBF">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C7A299B">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r w14:paraId="7DA5A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vAlign w:val="center"/>
          </w:tcPr>
          <w:p w14:paraId="0F0B7A6D">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vAlign w:val="center"/>
          </w:tcPr>
          <w:p w14:paraId="4E5DAB94">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991" w:type="dxa"/>
            <w:tcBorders>
              <w:top w:val="single" w:color="auto" w:sz="4" w:space="0"/>
              <w:left w:val="single" w:color="auto" w:sz="4" w:space="0"/>
              <w:bottom w:val="single" w:color="auto" w:sz="4" w:space="0"/>
              <w:right w:val="single" w:color="auto" w:sz="4" w:space="0"/>
            </w:tcBorders>
            <w:vAlign w:val="center"/>
          </w:tcPr>
          <w:p w14:paraId="4AFABB1C">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707" w:type="dxa"/>
            <w:tcBorders>
              <w:top w:val="single" w:color="auto" w:sz="4" w:space="0"/>
              <w:left w:val="single" w:color="auto" w:sz="4" w:space="0"/>
              <w:bottom w:val="single" w:color="auto" w:sz="4" w:space="0"/>
              <w:right w:val="single" w:color="auto" w:sz="4" w:space="0"/>
            </w:tcBorders>
            <w:vAlign w:val="center"/>
          </w:tcPr>
          <w:p w14:paraId="19F9EF16">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498" w:type="dxa"/>
            <w:tcBorders>
              <w:top w:val="single" w:color="auto" w:sz="4" w:space="0"/>
              <w:left w:val="single" w:color="auto" w:sz="4" w:space="0"/>
              <w:bottom w:val="single" w:color="auto" w:sz="4" w:space="0"/>
              <w:right w:val="single" w:color="auto" w:sz="4" w:space="0"/>
            </w:tcBorders>
          </w:tcPr>
          <w:p w14:paraId="1DBA3B2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33" w:type="dxa"/>
            <w:tcBorders>
              <w:top w:val="single" w:color="auto" w:sz="4" w:space="0"/>
              <w:left w:val="single" w:color="auto" w:sz="4" w:space="0"/>
              <w:bottom w:val="single" w:color="auto" w:sz="4" w:space="0"/>
              <w:right w:val="single" w:color="auto" w:sz="4" w:space="0"/>
            </w:tcBorders>
            <w:vAlign w:val="center"/>
          </w:tcPr>
          <w:p w14:paraId="7D04656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197" w:type="dxa"/>
            <w:tcBorders>
              <w:top w:val="single" w:color="auto" w:sz="4" w:space="0"/>
              <w:left w:val="single" w:color="auto" w:sz="4" w:space="0"/>
              <w:bottom w:val="single" w:color="auto" w:sz="4" w:space="0"/>
              <w:right w:val="single" w:color="auto" w:sz="4" w:space="0"/>
            </w:tcBorders>
            <w:vAlign w:val="center"/>
          </w:tcPr>
          <w:p w14:paraId="678D63B1">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17192F3">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p>
        </w:tc>
      </w:tr>
    </w:tbl>
    <w:p w14:paraId="6B96D7F4">
      <w:pPr>
        <w:pageBreakBefore w:val="0"/>
        <w:shd w:val="clear"/>
        <w:kinsoku/>
        <w:wordWrap w:val="0"/>
        <w:overflowPunct/>
        <w:topLinePunct w:val="0"/>
        <w:bidi w:val="0"/>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14:paraId="78625AF7">
      <w:pPr>
        <w:pageBreakBefore w:val="0"/>
        <w:shd w:val="clear"/>
        <w:tabs>
          <w:tab w:val="left" w:pos="1065"/>
        </w:tabs>
        <w:kinsoku/>
        <w:wordWrap w:val="0"/>
        <w:overflowPunct/>
        <w:topLinePunct w:val="0"/>
        <w:bidi w:val="0"/>
        <w:adjustRightInd w:val="0"/>
        <w:spacing w:line="360" w:lineRule="auto"/>
        <w:contextualSpacing/>
        <w:rPr>
          <w:rFonts w:hint="eastAsia" w:ascii="宋体" w:hAnsi="宋体" w:eastAsia="宋体" w:cs="宋体"/>
          <w:color w:val="auto"/>
          <w:sz w:val="24"/>
          <w:highlight w:val="none"/>
        </w:rPr>
      </w:pPr>
      <w:r>
        <w:rPr>
          <w:rFonts w:hint="eastAsia" w:ascii="宋体" w:hAnsi="宋体" w:eastAsia="宋体" w:cs="宋体"/>
          <w:b/>
          <w:color w:val="auto"/>
          <w:sz w:val="24"/>
          <w:highlight w:val="none"/>
        </w:rPr>
        <w:t>以上性能配置清单中“服务名称、数量及单位、品牌、规格型号、制造商、原产地、参数性能、指标及配置”必须如实填写完整，品牌、规格型号没有则填无，填写有缺漏的，响应文件作无效处理。</w:t>
      </w:r>
      <w:r>
        <w:rPr>
          <w:rFonts w:hint="eastAsia" w:ascii="宋体" w:hAnsi="宋体" w:eastAsia="宋体" w:cs="宋体"/>
          <w:bCs/>
          <w:color w:val="auto"/>
          <w:sz w:val="24"/>
          <w:highlight w:val="none"/>
        </w:rPr>
        <w:t>服务名称、数量及单位、品牌必须与“服务需求一览表”一致，否则响应文件作无效处理</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rPr>
        <w:tab/>
      </w:r>
    </w:p>
    <w:p w14:paraId="70F1F252">
      <w:pPr>
        <w:pageBreakBefore w:val="0"/>
        <w:shd w:val="clear"/>
        <w:kinsoku/>
        <w:wordWrap w:val="0"/>
        <w:overflowPunct/>
        <w:topLinePunct w:val="0"/>
        <w:bidi w:val="0"/>
        <w:adjustRightInd w:val="0"/>
        <w:spacing w:line="360" w:lineRule="auto"/>
        <w:contextualSpacing/>
        <w:jc w:val="left"/>
        <w:rPr>
          <w:rFonts w:hint="eastAsia" w:ascii="宋体" w:hAnsi="宋体" w:eastAsia="宋体" w:cs="宋体"/>
          <w:color w:val="auto"/>
          <w:sz w:val="24"/>
          <w:highlight w:val="none"/>
        </w:rPr>
      </w:pPr>
    </w:p>
    <w:p w14:paraId="70C5DE8E">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C35DF75">
      <w:pPr>
        <w:pageBreakBefore w:val="0"/>
        <w:shd w:val="clear"/>
        <w:kinsoku/>
        <w:wordWrap w:val="0"/>
        <w:overflowPunct/>
        <w:topLinePunct w:val="0"/>
        <w:bidi w:val="0"/>
        <w:spacing w:line="360" w:lineRule="auto"/>
        <w:jc w:val="center"/>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  年  月   日</w:t>
      </w:r>
    </w:p>
    <w:p w14:paraId="302D0222">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八、组织服务方案</w:t>
      </w:r>
    </w:p>
    <w:p w14:paraId="26BDE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（由供应商根据采购需求及采购文件要求编制）</w:t>
      </w:r>
    </w:p>
    <w:p w14:paraId="683E481C">
      <w:pPr>
        <w:pageBreakBefore w:val="0"/>
        <w:shd w:val="clear"/>
        <w:kinsoku/>
        <w:wordWrap w:val="0"/>
        <w:overflowPunct/>
        <w:topLinePunct w:val="0"/>
        <w:bidi w:val="0"/>
        <w:spacing w:line="360" w:lineRule="auto"/>
        <w:rPr>
          <w:rFonts w:hint="eastAsia" w:ascii="宋体" w:hAnsi="宋体" w:eastAsia="宋体" w:cs="宋体"/>
          <w:b/>
          <w:bCs/>
          <w:color w:val="auto"/>
          <w:kern w:val="0"/>
          <w:sz w:val="24"/>
          <w:highlight w:val="none"/>
          <w:lang w:val="zh-CN"/>
        </w:rPr>
      </w:pPr>
      <w:bookmarkStart w:id="66" w:name="_Toc78473822"/>
      <w:r>
        <w:rPr>
          <w:rFonts w:hint="eastAsia" w:ascii="宋体" w:hAnsi="宋体" w:eastAsia="宋体" w:cs="宋体"/>
          <w:b/>
          <w:bCs/>
          <w:color w:val="auto"/>
          <w:kern w:val="0"/>
          <w:sz w:val="24"/>
          <w:highlight w:val="none"/>
          <w:lang w:val="zh-CN"/>
        </w:rPr>
        <w:t>附表:项目实施进度计划表</w:t>
      </w:r>
      <w:r>
        <w:rPr>
          <w:rFonts w:hint="eastAsia" w:ascii="宋体" w:hAnsi="宋体" w:eastAsia="宋体" w:cs="宋体"/>
          <w:b/>
          <w:color w:val="auto"/>
          <w:sz w:val="24"/>
          <w:highlight w:val="none"/>
        </w:rPr>
        <w:t>(以生效日算起)</w:t>
      </w:r>
      <w:bookmarkEnd w:id="66"/>
      <w:r>
        <w:rPr>
          <w:rFonts w:hint="eastAsia" w:ascii="宋体" w:hAnsi="宋体" w:eastAsia="宋体" w:cs="宋体"/>
          <w:b/>
          <w:color w:val="auto"/>
          <w:sz w:val="24"/>
          <w:highlight w:val="none"/>
        </w:rPr>
        <w:t xml:space="preserve"> </w:t>
      </w:r>
    </w:p>
    <w:tbl>
      <w:tblPr>
        <w:tblStyle w:val="21"/>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2A9FA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vAlign w:val="center"/>
          </w:tcPr>
          <w:p w14:paraId="561E61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1" name="组合 11"/>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2" name="__TH_L2"/>
                              <wps:cNvCnPr/>
                              <wps:spPr bwMode="auto">
                                <a:xfrm>
                                  <a:off x="0" y="0"/>
                                  <a:ext cx="1178" cy="1860"/>
                                </a:xfrm>
                                <a:prstGeom prst="line">
                                  <a:avLst/>
                                </a:prstGeom>
                                <a:noFill/>
                                <a:ln w="6350">
                                  <a:solidFill>
                                    <a:srgbClr val="000000"/>
                                  </a:solidFill>
                                  <a:round/>
                                </a:ln>
                                <a:effectLst/>
                              </wps:spPr>
                              <wps:bodyPr/>
                            </wps:wsp>
                            <wps:wsp>
                              <wps:cNvPr id="13" name="__TH_B113"/>
                              <wps:cNvSpPr txBox="1">
                                <a:spLocks noChangeArrowheads="1"/>
                              </wps:cNvSpPr>
                              <wps:spPr bwMode="auto">
                                <a:xfrm>
                                  <a:off x="455" y="122"/>
                                  <a:ext cx="253" cy="263"/>
                                </a:xfrm>
                                <a:prstGeom prst="rect">
                                  <a:avLst/>
                                </a:prstGeom>
                                <a:noFill/>
                                <a:ln>
                                  <a:noFill/>
                                </a:ln>
                                <a:effectLst/>
                              </wps:spPr>
                              <wps:txbx>
                                <w:txbxContent>
                                  <w:p w14:paraId="566A95EA">
                                    <w:pPr>
                                      <w:snapToGrid w:val="0"/>
                                      <w:rPr>
                                        <w:sz w:val="24"/>
                                        <w:szCs w:val="24"/>
                                      </w:rPr>
                                    </w:pPr>
                                    <w:r>
                                      <w:rPr>
                                        <w:sz w:val="24"/>
                                        <w:szCs w:val="24"/>
                                      </w:rPr>
                                      <w:t>工</w:t>
                                    </w:r>
                                  </w:p>
                                </w:txbxContent>
                              </wps:txbx>
                              <wps:bodyPr rot="0" vert="horz" wrap="square" lIns="0" tIns="0" rIns="0" bIns="0" anchor="t" anchorCtr="0" upright="1">
                                <a:noAutofit/>
                              </wps:bodyPr>
                            </wps:wsp>
                            <wps:wsp>
                              <wps:cNvPr id="14" name="__TH_B124"/>
                              <wps:cNvSpPr txBox="1">
                                <a:spLocks noChangeArrowheads="1"/>
                              </wps:cNvSpPr>
                              <wps:spPr bwMode="auto">
                                <a:xfrm>
                                  <a:off x="643" y="419"/>
                                  <a:ext cx="253" cy="263"/>
                                </a:xfrm>
                                <a:prstGeom prst="rect">
                                  <a:avLst/>
                                </a:prstGeom>
                                <a:noFill/>
                                <a:ln>
                                  <a:noFill/>
                                </a:ln>
                                <a:effectLst/>
                              </wps:spPr>
                              <wps:txbx>
                                <w:txbxContent>
                                  <w:p w14:paraId="55CF7FAF">
                                    <w:pPr>
                                      <w:snapToGrid w:val="0"/>
                                      <w:rPr>
                                        <w:sz w:val="24"/>
                                        <w:szCs w:val="24"/>
                                      </w:rPr>
                                    </w:pPr>
                                    <w:r>
                                      <w:rPr>
                                        <w:sz w:val="24"/>
                                        <w:szCs w:val="24"/>
                                      </w:rPr>
                                      <w:t>作</w:t>
                                    </w:r>
                                  </w:p>
                                </w:txbxContent>
                              </wps:txbx>
                              <wps:bodyPr rot="0" vert="horz" wrap="square" lIns="0" tIns="0" rIns="0" bIns="0" anchor="t" anchorCtr="0" upright="1">
                                <a:noAutofit/>
                              </wps:bodyPr>
                            </wps:wsp>
                            <wps:wsp>
                              <wps:cNvPr id="15" name="__TH_B135"/>
                              <wps:cNvSpPr txBox="1">
                                <a:spLocks noChangeArrowheads="1"/>
                              </wps:cNvSpPr>
                              <wps:spPr bwMode="auto">
                                <a:xfrm>
                                  <a:off x="831" y="717"/>
                                  <a:ext cx="253" cy="262"/>
                                </a:xfrm>
                                <a:prstGeom prst="rect">
                                  <a:avLst/>
                                </a:prstGeom>
                                <a:noFill/>
                                <a:ln>
                                  <a:noFill/>
                                </a:ln>
                                <a:effectLst/>
                              </wps:spPr>
                              <wps:txbx>
                                <w:txbxContent>
                                  <w:p w14:paraId="306B3470">
                                    <w:pPr>
                                      <w:snapToGrid w:val="0"/>
                                      <w:rPr>
                                        <w:sz w:val="24"/>
                                        <w:szCs w:val="24"/>
                                      </w:rPr>
                                    </w:pPr>
                                    <w:r>
                                      <w:rPr>
                                        <w:sz w:val="24"/>
                                        <w:szCs w:val="24"/>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G+B8/BY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BBixEkNjH/9/OHLp48IBgCdRuYxLDpX8kpeqnYg9z2b8CpTtf2HVNDK4Xq7xpWtDKIw&#10;OB5Men1AnMJUGE7CsNcCTwtg554ZLZ61hmE4BjU6s8nI2QSbHZmj90IbCCqwYa6jaiRIU2/w0r+H&#10;11VBJHM0aAtFh1fU4XVzc/385iLyaLklM95CpWMNqKF581KkgCxZGOFksg9qP0xeKm3OmaiRbSS4&#10;KrmNkMRk2QJC4m6JHebirKwqJ/aKoybBo/6w5wy0qMrUTtplWuXzWaXQktjj4n42KwD9zjKQJU/9&#10;eMWt3Q4VPmurHR3PRXrrwACKHCt++M/T079Dz0kY9rcIslpGZnUiQJ2hx0FeCPpWIy5mBeE5O1ZK&#10;NAUjKYjHHQQXP9BvTX0Oe1E7GA4xsrqPnEAAq1bb0RAitNKORi6yLWV3zLXkKqhie5N7h23w+VOC&#10;zGq+Ai43XCElfJmESwIahVDvMWqgRCZYv1sQxTCqXnCAxdbTrqG6xrxrEE7BNMEGI9+cGV93F1KV&#10;eQGePfBcHMOpyMr2GHeKcWf6rwpmsCOYaPAgghkNQBcgi0H41O7/XzDoXxUMHGx/YboL4CTsDx9E&#10;MJM+3NwgmHE4/q5gXO35X2HaouLvpO0K494P8MRyd137HLRvuO2+W795Ak+/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PXLXJ7YAAAACAEAAA8AAAAAAAAAAQAgAAAAIgAAAGRycy9kb3ducmV2Lnht&#10;bFBLAQIUABQAAAAIAIdO4kAb4Hz8FgMAAEoLAAAOAAAAAAAAAAEAIAAAACcBAABkcnMvZTJvRG9j&#10;LnhtbFBLBQYAAAAABgAGAFkBAACvBgAAAAA=&#10;">
                      <o:lock v:ext="edit" aspectratio="f"/>
                      <v:line id="__TH_L2" o:spid="_x0000_s1026" o:spt="20" style="position:absolute;left:0;top:0;height:1860;width:1178;" filled="f" stroked="t" coordsize="21600,21600" o:gfxdata="UEsDBAoAAAAAAIdO4kAAAAAAAAAAAAAAAAAEAAAAZHJzL1BLAwQUAAAACACHTuJAdwV8f7kAAADb&#10;AAAADwAAAGRycy9kb3ducmV2LnhtbEVPTUsDMRC9C/0PYQrebLKFFVmb9iBs6cWDVTwPm3F3cTNZ&#10;kumm+uuNIHibx/uc3eHqJ7VQTGNgC9XGgCLughu5t/D22t49gEqC7HAKTBa+KMFhv7rZYeNC5hda&#10;ztKrEsKpQQuDyNxonbqBPKZNmIkL9xGiRykw9tpFzCXcT3przL32OHJpGHCmp4G6z/PFW+BK3qec&#10;JS/xuz7WVd2ezHNr7e26Mo+ghK7yL/5zn1yZv4XfX8oBe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cFfH+5AAAA2w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6A95EA">
                              <w:pPr>
                                <w:snapToGrid w:val="0"/>
                                <w:rPr>
                                  <w:sz w:val="24"/>
                                  <w:szCs w:val="24"/>
                                </w:rPr>
                              </w:pPr>
                              <w:r>
                                <w:rPr>
                                  <w:sz w:val="24"/>
                                  <w:szCs w:val="24"/>
                                </w:rPr>
                                <w:t>工</w:t>
                              </w:r>
                            </w:p>
                          </w:txbxContent>
                        </v:textbox>
                      </v:shape>
                      <v:shape id="__TH_B124" o:spid="_x0000_s1026" o:spt="202" type="#_x0000_t202" style="position:absolute;left:643;top:419;height:263;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5CF7FAF">
                              <w:pPr>
                                <w:snapToGrid w:val="0"/>
                                <w:rPr>
                                  <w:sz w:val="24"/>
                                  <w:szCs w:val="24"/>
                                </w:rPr>
                              </w:pPr>
                              <w:r>
                                <w:rPr>
                                  <w:sz w:val="24"/>
                                  <w:szCs w:val="24"/>
                                </w:rPr>
                                <w:t>作</w:t>
                              </w:r>
                            </w:p>
                          </w:txbxContent>
                        </v:textbox>
                      </v:shape>
                      <v:shape id="__TH_B135" o:spid="_x0000_s1026" o:spt="202" type="#_x0000_t202" style="position:absolute;left:831;top:717;height:262;width:253;"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06B3470">
                              <w:pPr>
                                <w:snapToGrid w:val="0"/>
                                <w:rPr>
                                  <w:sz w:val="24"/>
                                  <w:szCs w:val="24"/>
                                </w:rPr>
                              </w:pPr>
                              <w:r>
                                <w:rPr>
                                  <w:sz w:val="24"/>
                                  <w:szCs w:val="24"/>
                                </w:rPr>
                                <w:t>日</w:t>
                              </w:r>
                            </w:p>
                          </w:txbxContent>
                        </v:textbox>
                      </v:shape>
                    </v:group>
                  </w:pict>
                </mc:Fallback>
              </mc:AlternateContent>
            </w:r>
          </w:p>
          <w:p w14:paraId="1243C40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4A3D180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p w14:paraId="523105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552" w:type="dxa"/>
            <w:vAlign w:val="center"/>
          </w:tcPr>
          <w:p w14:paraId="63DC442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52" w:type="dxa"/>
            <w:vAlign w:val="center"/>
          </w:tcPr>
          <w:p w14:paraId="1BD325E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552" w:type="dxa"/>
            <w:vAlign w:val="center"/>
          </w:tcPr>
          <w:p w14:paraId="3197C0B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52" w:type="dxa"/>
            <w:vAlign w:val="center"/>
          </w:tcPr>
          <w:p w14:paraId="68E210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552" w:type="dxa"/>
            <w:vAlign w:val="center"/>
          </w:tcPr>
          <w:p w14:paraId="4761AD1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552" w:type="dxa"/>
            <w:vAlign w:val="center"/>
          </w:tcPr>
          <w:p w14:paraId="69ADCC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553" w:type="dxa"/>
            <w:vAlign w:val="center"/>
          </w:tcPr>
          <w:p w14:paraId="5B1094E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553" w:type="dxa"/>
            <w:vAlign w:val="center"/>
          </w:tcPr>
          <w:p w14:paraId="28BCE0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553" w:type="dxa"/>
            <w:vAlign w:val="center"/>
          </w:tcPr>
          <w:p w14:paraId="514704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553" w:type="dxa"/>
            <w:vAlign w:val="center"/>
          </w:tcPr>
          <w:p w14:paraId="5A4FBF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553" w:type="dxa"/>
            <w:vAlign w:val="center"/>
          </w:tcPr>
          <w:p w14:paraId="48F0D1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553" w:type="dxa"/>
            <w:vAlign w:val="center"/>
          </w:tcPr>
          <w:p w14:paraId="6519FA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553" w:type="dxa"/>
            <w:vAlign w:val="center"/>
          </w:tcPr>
          <w:p w14:paraId="10C7B88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553" w:type="dxa"/>
            <w:vAlign w:val="center"/>
          </w:tcPr>
          <w:p w14:paraId="346074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553" w:type="dxa"/>
            <w:vAlign w:val="center"/>
          </w:tcPr>
          <w:p w14:paraId="11C275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553" w:type="dxa"/>
            <w:vAlign w:val="center"/>
          </w:tcPr>
          <w:p w14:paraId="14D786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r>
      <w:tr w14:paraId="23936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194E66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59F0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B644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C476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83974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98EE1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1E3F6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A7A45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603007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D1E898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02786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DD64A7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8BEC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E3F71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04E5B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B58A6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BFBF33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DC02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AEA784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3402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61FC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4629BE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889B7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A7EAAE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ED351F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B15B4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E96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7B3F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8B6FB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0A54E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2F13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49F34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04413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AA31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1202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4150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575C62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0C594E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77E1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FA77F1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6BE4CC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19A4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A70F0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F9E72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4A17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4BEDFE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3B84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7431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D7B14F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1E18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D645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BE5CD9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3E9E34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5274E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78C2792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E65133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A2F0D1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85CFDB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904BD2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F21D3F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B923B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61B25F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211289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7FF7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99C518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86F3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02FE67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57AEF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5D196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39EA24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B2EBD1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6B07D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A46E3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C8B1A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46EC2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D37C62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C483D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F297F9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262A5E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6FBA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6887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8EAA8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936F5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44ECDE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ED71B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CE861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A019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60A4A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7DBC93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C2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506602F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2386C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DF6E22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732F964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56AE4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C30DF7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368EDF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C14E0D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1CFEFB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652CB0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6EF64E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AC367A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2FCA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03F33D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DC61F7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172705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974D3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8FB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6D619CF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679F1A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78C7B9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7BB0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17E51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B52516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43C0B81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539BF3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9E041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2B6110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5ACE6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FB1762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71A37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B0D028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50F935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E46908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9A1FE3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E0B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7E4E89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80357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CD9272B">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5C922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A39BFD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6A9CFE0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1101710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C74841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3F0B0F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0F628D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7519B6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E13296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5322D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3A4C52A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107CD4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81BEF9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B336E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4FEE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14:paraId="3107EB6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276BCE9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E2026C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3452B94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915C529">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546028C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2" w:type="dxa"/>
          </w:tcPr>
          <w:p w14:paraId="03D5822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F68E1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2F860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41A0B83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6FD0535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8B926B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035BC61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59C3E55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C9419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7952F72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553" w:type="dxa"/>
          </w:tcPr>
          <w:p w14:paraId="14CDF0B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bl>
    <w:p w14:paraId="5AAB07A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sz w:val="24"/>
          <w:highlight w:val="none"/>
        </w:rPr>
        <w:t>注：供应商可按上述时间表的格式自行编制切合实际的具体时间表。</w:t>
      </w:r>
    </w:p>
    <w:p w14:paraId="1863D834">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FEC2A18">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EBC61A9">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E77ACEC">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5179C7E0">
      <w:pPr>
        <w:pageBreakBefore w:val="0"/>
        <w:shd w:val="clear"/>
        <w:kinsoku/>
        <w:overflowPunct/>
        <w:topLinePunct w:val="0"/>
        <w:bidi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1E80E171">
      <w:pPr>
        <w:pageBreakBefore w:val="0"/>
        <w:shd w:val="clear"/>
        <w:kinsoku/>
        <w:wordWrap w:val="0"/>
        <w:overflowPunct/>
        <w:topLinePunct w:val="0"/>
        <w:bidi w:val="0"/>
        <w:snapToGrid w:val="0"/>
        <w:spacing w:line="360" w:lineRule="auto"/>
        <w:ind w:left="143" w:leftChars="68" w:firstLine="596" w:firstLineChars="198"/>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九、售后服务方案</w:t>
      </w:r>
    </w:p>
    <w:p w14:paraId="5C92D13F">
      <w:pPr>
        <w:pageBreakBefore w:val="0"/>
        <w:shd w:val="clear"/>
        <w:kinsoku/>
        <w:wordWrap w:val="0"/>
        <w:overflowPunct/>
        <w:topLinePunct w:val="0"/>
        <w:bidi w:val="0"/>
        <w:snapToGrid w:val="0"/>
        <w:spacing w:line="360" w:lineRule="auto"/>
        <w:ind w:left="143" w:leftChars="68"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由供应商按本项目竞争性磋商文件第二章“服务需求一览表”中商务条款部分的售后服务要求自行填写，其中要包含售后服务承诺书。</w:t>
      </w:r>
    </w:p>
    <w:p w14:paraId="20B93773">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p>
    <w:p w14:paraId="47C8EF2F">
      <w:pPr>
        <w:pageBreakBefore w:val="0"/>
        <w:shd w:val="clear"/>
        <w:kinsoku/>
        <w:wordWrap w:val="0"/>
        <w:overflowPunct/>
        <w:topLinePunct w:val="0"/>
        <w:bidi w:val="0"/>
        <w:snapToGrid w:val="0"/>
        <w:spacing w:line="360" w:lineRule="auto"/>
        <w:ind w:left="142"/>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cs="宋体"/>
          <w:b/>
          <w:color w:val="auto"/>
          <w:sz w:val="32"/>
          <w:szCs w:val="32"/>
          <w:highlight w:val="none"/>
          <w:lang w:val="en-US" w:eastAsia="zh-CN"/>
        </w:rPr>
        <w:t>.</w:t>
      </w:r>
      <w:r>
        <w:rPr>
          <w:rFonts w:hint="eastAsia" w:ascii="宋体" w:hAnsi="宋体" w:eastAsia="宋体" w:cs="宋体"/>
          <w:b/>
          <w:color w:val="auto"/>
          <w:sz w:val="32"/>
          <w:szCs w:val="32"/>
          <w:highlight w:val="none"/>
        </w:rPr>
        <w:t>售后服务承诺</w:t>
      </w:r>
    </w:p>
    <w:p w14:paraId="0D72C5B6">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附表A:售后服务机构情况表</w:t>
      </w:r>
      <w:r>
        <w:rPr>
          <w:rFonts w:hint="eastAsia" w:ascii="宋体" w:hAnsi="宋体" w:eastAsia="宋体" w:cs="宋体"/>
          <w:color w:val="auto"/>
          <w:sz w:val="24"/>
          <w:highlight w:val="none"/>
        </w:rPr>
        <w:t>（按此格式自制）</w:t>
      </w:r>
    </w:p>
    <w:tbl>
      <w:tblPr>
        <w:tblStyle w:val="2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255F4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5A3FBC6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340" w:type="dxa"/>
          </w:tcPr>
          <w:p w14:paraId="3BF9552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机构名称</w:t>
            </w:r>
          </w:p>
        </w:tc>
        <w:tc>
          <w:tcPr>
            <w:tcW w:w="1095" w:type="dxa"/>
          </w:tcPr>
          <w:p w14:paraId="7B6A13E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机构性质</w:t>
            </w:r>
          </w:p>
        </w:tc>
        <w:tc>
          <w:tcPr>
            <w:tcW w:w="1245" w:type="dxa"/>
          </w:tcPr>
          <w:p w14:paraId="55080D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注册地址</w:t>
            </w:r>
          </w:p>
        </w:tc>
        <w:tc>
          <w:tcPr>
            <w:tcW w:w="1980" w:type="dxa"/>
          </w:tcPr>
          <w:p w14:paraId="13F4102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服务技术人员数量</w:t>
            </w:r>
          </w:p>
        </w:tc>
        <w:tc>
          <w:tcPr>
            <w:tcW w:w="1260" w:type="dxa"/>
          </w:tcPr>
          <w:p w14:paraId="52527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联系电话</w:t>
            </w:r>
          </w:p>
        </w:tc>
      </w:tr>
      <w:tr w14:paraId="4CC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0C7AC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327E38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532A58A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A2AFA5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1C4CC57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6CAFDC5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F2F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A66CAA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16D47FE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32672B7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5C43D7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D77C9C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3477B08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0F9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86E068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2340" w:type="dxa"/>
          </w:tcPr>
          <w:p w14:paraId="2FFDB7C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095" w:type="dxa"/>
          </w:tcPr>
          <w:p w14:paraId="78C1EE6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45" w:type="dxa"/>
          </w:tcPr>
          <w:p w14:paraId="7B647D4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980" w:type="dxa"/>
          </w:tcPr>
          <w:p w14:paraId="21C2EF6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Pr>
          <w:p w14:paraId="1F1236F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9B092CF">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注：关于项目涉及的所有售后服务机构均在本表注明，包括供应商本单位和符合条件的第三方服务机构；</w:t>
      </w:r>
    </w:p>
    <w:p w14:paraId="04FB512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p>
    <w:p w14:paraId="10184D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附表B：售后服务人员情况表</w:t>
      </w:r>
      <w:r>
        <w:rPr>
          <w:rFonts w:hint="eastAsia" w:ascii="宋体" w:hAnsi="宋体" w:eastAsia="宋体" w:cs="宋体"/>
          <w:color w:val="auto"/>
          <w:sz w:val="24"/>
          <w:highlight w:val="none"/>
        </w:rPr>
        <w:t>（按此格式自制）</w:t>
      </w:r>
    </w:p>
    <w:tbl>
      <w:tblPr>
        <w:tblStyle w:val="21"/>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4D3C5625">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70D925B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p w14:paraId="038AFDE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29E04BA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2DAA25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0B3B9F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A2A2C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348FDEA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2A7F4F8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0D186C1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3CDB9D9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7EFDF8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1309442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到达现场时间</w:t>
            </w:r>
          </w:p>
        </w:tc>
      </w:tr>
      <w:tr w14:paraId="3AD8D2AE">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2AF767A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752332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2B65D34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01B42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5C709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9806E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AB9C0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3B97B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4E41B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001BA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6FA74CD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E7558A3">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3A9C07F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59DFD2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59D82A3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69C2D5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13443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842946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CB74A41">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125752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02D288">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19942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2EBD3C0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6B007C0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424187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5D650B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450C2C6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71A8FF9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A21524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CFB30D">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F0E1BB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D60AFA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852F94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D3962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7234DB55">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3BBEE54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2CF9FA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68A9F7F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1B5835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3B99D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8EB6B2B">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5FBF98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3082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740F673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3AE6560">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EB87FF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5C156E8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49F070B2">
      <w:pPr>
        <w:pStyle w:val="13"/>
        <w:pageBreakBefore w:val="0"/>
        <w:shd w:val="clear"/>
        <w:kinsoku/>
        <w:wordWrap w:val="0"/>
        <w:overflowPunct/>
        <w:topLinePunct w:val="0"/>
        <w:bidi w:val="0"/>
        <w:spacing w:line="360" w:lineRule="auto"/>
        <w:ind w:firstLine="396" w:firstLineChars="198"/>
        <w:rPr>
          <w:rFonts w:hint="eastAsia" w:ascii="宋体" w:hAnsi="宋体" w:eastAsia="宋体" w:cs="宋体"/>
          <w:color w:val="auto"/>
          <w:highlight w:val="none"/>
        </w:rPr>
      </w:pPr>
    </w:p>
    <w:p w14:paraId="10C74F92">
      <w:pPr>
        <w:pageBreakBefore w:val="0"/>
        <w:shd w:val="clear"/>
        <w:kinsoku/>
        <w:wordWrap w:val="0"/>
        <w:overflowPunct/>
        <w:topLinePunct w:val="0"/>
        <w:bidi w:val="0"/>
        <w:spacing w:line="360" w:lineRule="auto"/>
        <w:rPr>
          <w:rFonts w:hint="eastAsia" w:ascii="宋体" w:hAnsi="宋体" w:eastAsia="宋体" w:cs="宋体"/>
          <w:color w:val="auto"/>
          <w:sz w:val="32"/>
          <w:szCs w:val="32"/>
          <w:highlight w:val="none"/>
        </w:rPr>
      </w:pPr>
    </w:p>
    <w:p w14:paraId="23031B9C">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8BFDCA5">
      <w:pPr>
        <w:pageBreakBefore w:val="0"/>
        <w:shd w:val="clear"/>
        <w:kinsoku/>
        <w:wordWrap w:val="0"/>
        <w:overflowPunct/>
        <w:topLinePunct w:val="0"/>
        <w:bidi w:val="0"/>
        <w:snapToGrid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D9C563B">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十、项目实施人员一览表</w:t>
      </w:r>
    </w:p>
    <w:p w14:paraId="6903CE5A">
      <w:pPr>
        <w:pageBreakBefore w:val="0"/>
        <w:shd w:val="clear"/>
        <w:kinsoku/>
        <w:wordWrap w:val="0"/>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（由供应商根据采购需求及</w:t>
      </w:r>
      <w:r>
        <w:rPr>
          <w:rFonts w:hint="eastAsia" w:ascii="宋体" w:hAnsi="宋体" w:cs="宋体"/>
          <w:color w:val="auto"/>
          <w:sz w:val="24"/>
          <w:highlight w:val="none"/>
          <w:lang w:val="en-US" w:eastAsia="zh-CN"/>
        </w:rPr>
        <w:t>竞争性磋商</w:t>
      </w:r>
      <w:r>
        <w:rPr>
          <w:rFonts w:hint="eastAsia" w:ascii="宋体" w:hAnsi="宋体" w:eastAsia="宋体" w:cs="宋体"/>
          <w:color w:val="auto"/>
          <w:sz w:val="24"/>
          <w:highlight w:val="none"/>
        </w:rPr>
        <w:t>文件要求编制）</w:t>
      </w:r>
    </w:p>
    <w:p w14:paraId="7EF7FACA">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p>
    <w:p w14:paraId="59F15F34">
      <w:pPr>
        <w:keepNext/>
        <w:pageBreakBefore w:val="0"/>
        <w:shd w:val="clear"/>
        <w:kinsoku/>
        <w:wordWrap w:val="0"/>
        <w:overflowPunct/>
        <w:topLinePunct w:val="0"/>
        <w:autoSpaceDE w:val="0"/>
        <w:autoSpaceDN w:val="0"/>
        <w:bidi w:val="0"/>
        <w:spacing w:line="360" w:lineRule="auto"/>
        <w:ind w:firstLine="477"/>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21"/>
        <w:tblW w:w="8755" w:type="dxa"/>
        <w:tblInd w:w="0" w:type="dxa"/>
        <w:tblLayout w:type="fixed"/>
        <w:tblCellMar>
          <w:top w:w="0" w:type="dxa"/>
          <w:left w:w="108" w:type="dxa"/>
          <w:bottom w:w="0" w:type="dxa"/>
          <w:right w:w="108" w:type="dxa"/>
        </w:tblCellMar>
      </w:tblPr>
      <w:tblGrid>
        <w:gridCol w:w="2061"/>
        <w:gridCol w:w="1287"/>
        <w:gridCol w:w="1260"/>
        <w:gridCol w:w="4147"/>
      </w:tblGrid>
      <w:tr w14:paraId="7A6FBDD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0722B70">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5F346CD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BA580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132A28F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响应截止时间前三年业绩及承担的主要工作情况，曾担任项目经理的项目应列明细</w:t>
            </w:r>
          </w:p>
        </w:tc>
      </w:tr>
      <w:tr w14:paraId="1D33F4E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09AFF3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999F4B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D26A3E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36C64F4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3C28C5D">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DE6157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11BA912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02E8F1D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483F8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5B5A947">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02EE6E0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1719FC5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AF143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75BC6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02DF548">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7283BF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41C831A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BCFB0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557E55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7CDE109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75264EC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0672694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8C7149">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0A24E3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0D46138D">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5C85C1F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578DD1E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F5571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493429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6401F000">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0AFE589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5206B1D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BD32F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560193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4797031E">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F87F3D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A4244F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F4031A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177EC2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r w14:paraId="5438988F">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A60633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5431DC31">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07E5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481FDB">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r>
    </w:tbl>
    <w:p w14:paraId="2B5E6DD7">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注：须随表提交相应的证书复印件并注明所在响应技术文件页码。</w:t>
      </w:r>
    </w:p>
    <w:p w14:paraId="4AB55F4C">
      <w:pPr>
        <w:pageBreakBefore w:val="0"/>
        <w:shd w:val="clear"/>
        <w:kinsoku/>
        <w:wordWrap w:val="0"/>
        <w:overflowPunct/>
        <w:topLinePunct w:val="0"/>
        <w:autoSpaceDE w:val="0"/>
        <w:autoSpaceDN w:val="0"/>
        <w:bidi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r>
        <w:rPr>
          <w:rFonts w:hint="eastAsia" w:ascii="宋体" w:hAnsi="宋体" w:eastAsia="宋体" w:cs="宋体"/>
          <w:color w:val="auto"/>
          <w:sz w:val="24"/>
          <w:highlight w:val="none"/>
        </w:rPr>
        <w:t>（按此格式自制）</w:t>
      </w:r>
    </w:p>
    <w:tbl>
      <w:tblPr>
        <w:tblStyle w:val="21"/>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0FB59E56">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B7894E2">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1BBFFD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E33BC9E">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325CB08">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1C8F919A">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58B03DB3">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21B8D8B6">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34A48B8F">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3913A38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p w14:paraId="66AAA9B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43CF5594">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62450BF7">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4171878C">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587BBC0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0F0857E5">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B7CE5F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2048FD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592A086">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D6128D4">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92C7B1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E8CA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7C13D6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154D75BC">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6FE44E7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r w14:paraId="7C788B45">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5322E43D">
            <w:pPr>
              <w:pageBreakBefore w:val="0"/>
              <w:shd w:val="clear"/>
              <w:kinsoku/>
              <w:wordWrap w:val="0"/>
              <w:overflowPunct/>
              <w:topLinePunct w:val="0"/>
              <w:autoSpaceDE w:val="0"/>
              <w:autoSpaceDN w:val="0"/>
              <w:bidi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E7B58D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70FCA4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406DFE1A">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10908BF">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C9A679">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817C6A2">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6893913">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F568E3E">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C6BF147">
            <w:pPr>
              <w:pageBreakBefore w:val="0"/>
              <w:shd w:val="clear"/>
              <w:kinsoku/>
              <w:wordWrap w:val="0"/>
              <w:overflowPunct/>
              <w:topLinePunct w:val="0"/>
              <w:autoSpaceDE w:val="0"/>
              <w:autoSpaceDN w:val="0"/>
              <w:bidi w:val="0"/>
              <w:spacing w:line="360" w:lineRule="auto"/>
              <w:rPr>
                <w:rFonts w:hint="eastAsia" w:ascii="宋体" w:hAnsi="宋体" w:eastAsia="宋体" w:cs="宋体"/>
                <w:color w:val="auto"/>
                <w:sz w:val="24"/>
                <w:highlight w:val="none"/>
              </w:rPr>
            </w:pPr>
          </w:p>
        </w:tc>
      </w:tr>
    </w:tbl>
    <w:p w14:paraId="2AA76F0E">
      <w:pPr>
        <w:pageBreakBefore w:val="0"/>
        <w:shd w:val="clear"/>
        <w:kinsoku/>
        <w:wordWrap w:val="0"/>
        <w:overflowPunct/>
        <w:topLinePunct w:val="0"/>
        <w:bidi w:val="0"/>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注：供应商可按上述的格式自行编制，须随表提交相应的证书复印件并注明所在响应技术文件页码。</w:t>
      </w:r>
    </w:p>
    <w:p w14:paraId="5604A367">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7B31B7A4">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76A154E2">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19578B">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38ED48C">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p>
    <w:p w14:paraId="7A571A3D">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p>
    <w:p w14:paraId="5664DB78">
      <w:pPr>
        <w:pageBreakBefore w:val="0"/>
        <w:shd w:val="clear"/>
        <w:kinsoku/>
        <w:wordWrap w:val="0"/>
        <w:overflowPunct/>
        <w:topLinePunct w:val="0"/>
        <w:bidi w:val="0"/>
        <w:snapToGrid w:val="0"/>
        <w:spacing w:line="360" w:lineRule="auto"/>
        <w:ind w:firstLine="602" w:firstLineChars="20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十一、服务需求、商务条款要求提供的其他材料</w:t>
      </w:r>
    </w:p>
    <w:p w14:paraId="3AAC2F14">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p>
    <w:p w14:paraId="766DEF76">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4C76B2C2">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B8001D0">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sectPr>
          <w:pgSz w:w="11905" w:h="16838"/>
          <w:pgMar w:top="1440" w:right="1080" w:bottom="1440" w:left="1080" w:header="720" w:footer="720" w:gutter="0"/>
          <w:cols w:space="0" w:num="1"/>
        </w:sectPr>
      </w:pPr>
    </w:p>
    <w:p w14:paraId="3B1B21C6">
      <w:pPr>
        <w:pageBreakBefore w:val="0"/>
        <w:shd w:val="clear"/>
        <w:kinsoku/>
        <w:wordWrap w:val="0"/>
        <w:overflowPunct/>
        <w:topLinePunct w:val="0"/>
        <w:autoSpaceDE w:val="0"/>
        <w:autoSpaceDN w:val="0"/>
        <w:bidi w:val="0"/>
        <w:spacing w:line="360" w:lineRule="auto"/>
        <w:ind w:firstLine="6505" w:firstLineChars="2700"/>
        <w:rPr>
          <w:rFonts w:hint="eastAsia" w:ascii="宋体" w:hAnsi="宋体" w:eastAsia="宋体" w:cs="宋体"/>
          <w:b/>
          <w:bCs/>
          <w:color w:val="auto"/>
          <w:sz w:val="24"/>
          <w:highlight w:val="none"/>
        </w:rPr>
      </w:pPr>
    </w:p>
    <w:p w14:paraId="2D8BB670">
      <w:pPr>
        <w:pStyle w:val="4"/>
        <w:pageBreakBefore w:val="0"/>
        <w:shd w:val="clear"/>
        <w:kinsoku/>
        <w:wordWrap w:val="0"/>
        <w:overflowPunct/>
        <w:topLinePunct w:val="0"/>
        <w:bidi w:val="0"/>
        <w:spacing w:before="0" w:after="0" w:line="360" w:lineRule="auto"/>
        <w:jc w:val="center"/>
        <w:rPr>
          <w:rFonts w:hint="eastAsia" w:ascii="宋体" w:hAnsi="宋体" w:eastAsia="宋体" w:cs="宋体"/>
          <w:color w:val="auto"/>
          <w:highlight w:val="none"/>
        </w:rPr>
      </w:pPr>
      <w:bookmarkStart w:id="67" w:name="_Toc9227"/>
      <w:bookmarkStart w:id="68" w:name="_Toc80205941"/>
      <w:r>
        <w:rPr>
          <w:rFonts w:hint="eastAsia" w:ascii="宋体" w:hAnsi="宋体" w:eastAsia="宋体" w:cs="宋体"/>
          <w:color w:val="auto"/>
          <w:highlight w:val="none"/>
        </w:rPr>
        <w:t>第四节 报价文件格式</w:t>
      </w:r>
      <w:bookmarkEnd w:id="67"/>
      <w:bookmarkEnd w:id="68"/>
    </w:p>
    <w:p w14:paraId="60376E19">
      <w:pPr>
        <w:pageBreakBefore w:val="0"/>
        <w:shd w:val="clear"/>
        <w:kinsoku/>
        <w:wordWrap w:val="0"/>
        <w:overflowPunct/>
        <w:topLinePunct w:val="0"/>
        <w:bidi w:val="0"/>
        <w:snapToGrid w:val="0"/>
        <w:spacing w:line="360" w:lineRule="auto"/>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58A05A6C">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06F14B8F">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49D5785">
      <w:pPr>
        <w:pageBreakBefore w:val="0"/>
        <w:shd w:val="clear"/>
        <w:kinsoku/>
        <w:wordWrap w:val="0"/>
        <w:overflowPunct/>
        <w:topLinePunct w:val="0"/>
        <w:bidi w:val="0"/>
        <w:snapToGrid w:val="0"/>
        <w:spacing w:line="360" w:lineRule="auto"/>
        <w:rPr>
          <w:rFonts w:hint="eastAsia" w:ascii="宋体" w:hAnsi="宋体" w:eastAsia="宋体" w:cs="宋体"/>
          <w:color w:val="auto"/>
          <w:sz w:val="24"/>
          <w:szCs w:val="20"/>
          <w:highlight w:val="none"/>
        </w:rPr>
      </w:pPr>
    </w:p>
    <w:p w14:paraId="6987C86C">
      <w:pPr>
        <w:pageBreakBefore w:val="0"/>
        <w:shd w:val="clear"/>
        <w:kinsoku/>
        <w:wordWrap w:val="0"/>
        <w:overflowPunct/>
        <w:topLinePunct w:val="0"/>
        <w:bidi w:val="0"/>
        <w:snapToGrid w:val="0"/>
        <w:spacing w:line="36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305E027F">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3B8D7FB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3795264">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4BF159E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B110407">
      <w:pPr>
        <w:pageBreakBefore w:val="0"/>
        <w:shd w:val="clear"/>
        <w:kinsoku/>
        <w:wordWrap w:val="0"/>
        <w:overflowPunct/>
        <w:topLinePunct w:val="0"/>
        <w:bidi w:val="0"/>
        <w:snapToGrid w:val="0"/>
        <w:spacing w:line="360" w:lineRule="auto"/>
        <w:rPr>
          <w:rFonts w:hint="eastAsia" w:ascii="宋体" w:hAnsi="宋体" w:eastAsia="宋体" w:cs="宋体"/>
          <w:bCs/>
          <w:color w:val="auto"/>
          <w:sz w:val="24"/>
          <w:szCs w:val="20"/>
          <w:highlight w:val="none"/>
        </w:rPr>
      </w:pPr>
    </w:p>
    <w:p w14:paraId="7CCA40F5">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 xml:space="preserve">  </w:t>
      </w:r>
    </w:p>
    <w:p w14:paraId="2186046C">
      <w:pPr>
        <w:pageBreakBefore w:val="0"/>
        <w:shd w:val="clear"/>
        <w:kinsoku/>
        <w:wordWrap w:val="0"/>
        <w:overflowPunct/>
        <w:topLinePunct w:val="0"/>
        <w:bidi w:val="0"/>
        <w:snapToGrid w:val="0"/>
        <w:spacing w:line="360" w:lineRule="auto"/>
        <w:ind w:firstLine="480" w:firstLineChars="150"/>
        <w:rPr>
          <w:rFonts w:hint="eastAsia" w:ascii="宋体" w:hAnsi="宋体" w:eastAsia="宋体" w:cs="宋体"/>
          <w:bCs/>
          <w:color w:val="auto"/>
          <w:sz w:val="32"/>
          <w:szCs w:val="32"/>
          <w:highlight w:val="none"/>
        </w:rPr>
      </w:pPr>
    </w:p>
    <w:p w14:paraId="1719D608">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项目编号：  </w:t>
      </w:r>
      <w:r>
        <w:rPr>
          <w:rFonts w:hint="eastAsia" w:ascii="宋体" w:hAnsi="宋体" w:eastAsia="宋体" w:cs="宋体"/>
          <w:bCs/>
          <w:color w:val="auto"/>
          <w:sz w:val="32"/>
          <w:szCs w:val="32"/>
          <w:highlight w:val="none"/>
          <w:lang w:val="en-US" w:eastAsia="zh-CN"/>
        </w:rPr>
        <w:t xml:space="preserve"> </w:t>
      </w:r>
    </w:p>
    <w:p w14:paraId="646ABA0F">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4365207">
      <w:pPr>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所响应分标（如有则填写，无分标时填写“无”或者留空）：</w:t>
      </w:r>
    </w:p>
    <w:p w14:paraId="2897B099">
      <w:pPr>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2ABAEF49">
      <w:pPr>
        <w:pStyle w:val="7"/>
        <w:pageBreakBefore w:val="0"/>
        <w:shd w:val="clear"/>
        <w:kinsoku/>
        <w:wordWrap w:val="0"/>
        <w:overflowPunct/>
        <w:topLinePunct w:val="0"/>
        <w:bidi w:val="0"/>
        <w:snapToGrid w:val="0"/>
        <w:spacing w:line="360" w:lineRule="auto"/>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E8D6A43">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4973C4F0">
      <w:pPr>
        <w:pStyle w:val="7"/>
        <w:pageBreakBefore w:val="0"/>
        <w:shd w:val="clear"/>
        <w:kinsoku/>
        <w:wordWrap w:val="0"/>
        <w:overflowPunct/>
        <w:topLinePunct w:val="0"/>
        <w:bidi w:val="0"/>
        <w:snapToGrid w:val="0"/>
        <w:spacing w:line="360" w:lineRule="auto"/>
        <w:ind w:firstLine="720" w:firstLineChars="225"/>
        <w:rPr>
          <w:rFonts w:hint="eastAsia" w:ascii="宋体" w:hAnsi="宋体" w:eastAsia="宋体" w:cs="宋体"/>
          <w:bCs/>
          <w:color w:val="auto"/>
          <w:sz w:val="32"/>
          <w:szCs w:val="32"/>
          <w:highlight w:val="none"/>
        </w:rPr>
      </w:pPr>
    </w:p>
    <w:p w14:paraId="621DC627">
      <w:pPr>
        <w:pStyle w:val="7"/>
        <w:pageBreakBefore w:val="0"/>
        <w:shd w:val="clear"/>
        <w:kinsoku/>
        <w:wordWrap w:val="0"/>
        <w:overflowPunct/>
        <w:topLinePunct w:val="0"/>
        <w:bidi w:val="0"/>
        <w:snapToGrid w:val="0"/>
        <w:spacing w:line="360" w:lineRule="auto"/>
        <w:ind w:firstLine="1280" w:firstLineChars="400"/>
        <w:rPr>
          <w:rFonts w:hint="eastAsia" w:ascii="宋体" w:hAnsi="宋体" w:eastAsia="宋体" w:cs="宋体"/>
          <w:bCs/>
          <w:color w:val="auto"/>
          <w:sz w:val="32"/>
          <w:szCs w:val="32"/>
          <w:highlight w:val="none"/>
        </w:rPr>
      </w:pPr>
    </w:p>
    <w:p w14:paraId="2777725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48EC8FD">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09DEBA81">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63906C92">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64C724ED">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9EBA064">
      <w:pPr>
        <w:pStyle w:val="14"/>
        <w:rPr>
          <w:rFonts w:hint="eastAsia" w:eastAsia="宋体"/>
          <w:color w:val="auto"/>
          <w:highlight w:val="none"/>
          <w:lang w:val="en-US" w:eastAsia="zh-CN"/>
        </w:rPr>
      </w:pPr>
      <w:r>
        <w:rPr>
          <w:rFonts w:hint="eastAsia" w:ascii="宋体" w:hAnsi="宋体" w:cs="宋体"/>
          <w:color w:val="auto"/>
          <w:kern w:val="0"/>
          <w:sz w:val="24"/>
          <w:highlight w:val="none"/>
          <w:lang w:val="en-US" w:eastAsia="zh-CN"/>
        </w:rPr>
        <w:t>三、</w:t>
      </w:r>
      <w:r>
        <w:rPr>
          <w:rFonts w:hint="eastAsia" w:ascii="宋体" w:hAnsi="宋体" w:cs="宋体"/>
          <w:b w:val="0"/>
          <w:bCs w:val="0"/>
          <w:color w:val="auto"/>
          <w:sz w:val="24"/>
          <w:highlight w:val="none"/>
          <w:lang w:val="en-US" w:eastAsia="zh-CN"/>
        </w:rPr>
        <w:t>供应商认为需要提供的其他有关资料</w:t>
      </w:r>
      <w:r>
        <w:rPr>
          <w:rFonts w:hint="eastAsia" w:ascii="宋体" w:hAnsi="宋体" w:eastAsia="宋体" w:cs="宋体"/>
          <w:color w:val="auto"/>
          <w:kern w:val="0"/>
          <w:sz w:val="24"/>
          <w:highlight w:val="none"/>
        </w:rPr>
        <w:t>………………（页码）</w:t>
      </w:r>
    </w:p>
    <w:p w14:paraId="66C5AE49">
      <w:pPr>
        <w:pageBreakBefore w:val="0"/>
        <w:shd w:val="clear"/>
        <w:kinsoku/>
        <w:wordWrap w:val="0"/>
        <w:overflowPunct/>
        <w:topLinePunct w:val="0"/>
        <w:bidi w:val="0"/>
        <w:spacing w:line="360" w:lineRule="auto"/>
        <w:rPr>
          <w:rFonts w:hint="eastAsia" w:ascii="宋体" w:hAnsi="宋体" w:eastAsia="宋体" w:cs="宋体"/>
          <w:color w:val="auto"/>
          <w:kern w:val="0"/>
          <w:sz w:val="24"/>
          <w:highlight w:val="none"/>
        </w:rPr>
      </w:pPr>
    </w:p>
    <w:p w14:paraId="0EF3F11C">
      <w:pPr>
        <w:pageBreakBefore w:val="0"/>
        <w:shd w:val="clear"/>
        <w:kinsoku/>
        <w:wordWrap w:val="0"/>
        <w:overflowPunct/>
        <w:topLinePunct w:val="0"/>
        <w:bidi w:val="0"/>
        <w:snapToGrid w:val="0"/>
        <w:spacing w:line="360" w:lineRule="auto"/>
        <w:ind w:left="142"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一、响应函</w:t>
      </w:r>
    </w:p>
    <w:p w14:paraId="59D8699E">
      <w:pPr>
        <w:pStyle w:val="13"/>
        <w:pageBreakBefore w:val="0"/>
        <w:shd w:val="clear"/>
        <w:kinsoku/>
        <w:wordWrap w:val="0"/>
        <w:overflowPunct/>
        <w:topLinePunct w:val="0"/>
        <w:bidi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40564AD5">
      <w:pPr>
        <w:pStyle w:val="13"/>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广西邕政采购代理有限公司 </w:t>
      </w:r>
    </w:p>
    <w:p w14:paraId="2CBCDF71">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我方已仔细阅读了贵方组织的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）的竞争性磋商文件的全部内容，现正式递交下述文件参加贵方组织的本次政府采购活动： </w:t>
      </w:r>
    </w:p>
    <w:p w14:paraId="6584064E">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一、首次报价文件电子版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w:t>
      </w:r>
    </w:p>
    <w:p w14:paraId="0B2BCC9B">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供应商须知”提交的全部文件）；商务文件电子版</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份（包含按“第三章 供应商须知”提交的全部文件）；（商务技术文件已合并装订成册）</w:t>
      </w:r>
    </w:p>
    <w:p w14:paraId="7D118C92">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据此函，签字人兹宣布：</w:t>
      </w:r>
    </w:p>
    <w:p w14:paraId="399E904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我方愿意以（大写）人民币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元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总报价，服务期</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，提供本项目</w:t>
      </w:r>
      <w:r>
        <w:rPr>
          <w:rFonts w:hint="eastAsia" w:hAnsi="宋体" w:cs="宋体"/>
          <w:color w:val="auto"/>
          <w:sz w:val="24"/>
          <w:szCs w:val="24"/>
          <w:highlight w:val="none"/>
          <w:lang w:val="en-US" w:eastAsia="zh-CN"/>
        </w:rPr>
        <w:t>竞争性磋商</w:t>
      </w:r>
      <w:r>
        <w:rPr>
          <w:rFonts w:hint="eastAsia" w:ascii="宋体" w:hAnsi="宋体" w:eastAsia="宋体" w:cs="宋体"/>
          <w:color w:val="auto"/>
          <w:sz w:val="24"/>
          <w:szCs w:val="24"/>
          <w:highlight w:val="none"/>
        </w:rPr>
        <w:t>文件第二章“</w:t>
      </w:r>
      <w:r>
        <w:rPr>
          <w:rFonts w:hint="eastAsia"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需求”中的相应的采购内容。</w:t>
      </w:r>
    </w:p>
    <w:p w14:paraId="2BFBC7E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我方同意自本项目竞争性磋商文件采购公告规定的递交响应文件截止时间起遵循本响应函，并承诺在“第三章 供应商须知”规定的响应有效期内不修改、撤销响应文件。</w:t>
      </w:r>
    </w:p>
    <w:p w14:paraId="772FDA4B">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我方在此声明，所递交的响应文件及有关资料内容完整、真实和准确。</w:t>
      </w:r>
    </w:p>
    <w:p w14:paraId="2D6B8BD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如本项目采购内容涉及须符合国家强制规定的，我方承诺我方本次响应均符合国家有关强制规定。</w:t>
      </w:r>
    </w:p>
    <w:p w14:paraId="0B9F803F">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219F191">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我方已详细审核竞争性磋商文件，我方知道必须放弃提出含糊不清或误解问题的权利。</w:t>
      </w:r>
    </w:p>
    <w:p w14:paraId="16E21638">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我方承诺满足竞争性磋商文件第六章“合同文本”的条款，承担完成合同的责任和义务。</w:t>
      </w:r>
    </w:p>
    <w:p w14:paraId="6C9C5AC3">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我方同意应贵方要求提供与本响应有关的任何数据或资料。若贵方需要，我方愿意提供我方作出的一切承诺的证明材料。</w:t>
      </w:r>
    </w:p>
    <w:p w14:paraId="70C6C367">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rPr>
        <w:t>我方完全理解贵方不一定接受响应报价最低的磋商供应商为成交供应商的行为。</w:t>
      </w:r>
    </w:p>
    <w:p w14:paraId="3EB9649D">
      <w:pPr>
        <w:pStyle w:val="13"/>
        <w:pageBreakBefore w:val="0"/>
        <w:shd w:val="clear"/>
        <w:kinsoku/>
        <w:wordWrap w:val="0"/>
        <w:overflowPunct/>
        <w:topLinePunct w:val="0"/>
        <w:bidi w:val="0"/>
        <w:spacing w:line="360" w:lineRule="auto"/>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0A994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（1）</w:t>
      </w:r>
      <w:r>
        <w:rPr>
          <w:rFonts w:hint="eastAsia" w:ascii="宋体" w:hAnsi="宋体" w:eastAsia="宋体" w:cs="宋体"/>
          <w:color w:val="auto"/>
          <w:sz w:val="24"/>
          <w:szCs w:val="24"/>
          <w:highlight w:val="none"/>
        </w:rPr>
        <w:t>提供虚假材料谋取成交、成交的；</w:t>
      </w:r>
    </w:p>
    <w:p w14:paraId="11228E0E">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（2）</w:t>
      </w:r>
      <w:r>
        <w:rPr>
          <w:rFonts w:hint="eastAsia" w:ascii="宋体" w:hAnsi="宋体" w:eastAsia="宋体" w:cs="宋体"/>
          <w:color w:val="auto"/>
          <w:sz w:val="24"/>
          <w:szCs w:val="24"/>
          <w:highlight w:val="none"/>
        </w:rPr>
        <w:t>采取不正当手段诋毁、排挤其他供应商的；</w:t>
      </w:r>
    </w:p>
    <w:p w14:paraId="6A69DEE1">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（3）</w:t>
      </w:r>
      <w:r>
        <w:rPr>
          <w:rFonts w:hint="eastAsia" w:ascii="宋体" w:hAnsi="宋体" w:eastAsia="宋体" w:cs="宋体"/>
          <w:color w:val="auto"/>
          <w:sz w:val="24"/>
          <w:szCs w:val="24"/>
          <w:highlight w:val="none"/>
        </w:rPr>
        <w:t>与采购人、其他供应商或者采购代理机构恶意串通的；</w:t>
      </w:r>
    </w:p>
    <w:p w14:paraId="31065E8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（4）</w:t>
      </w:r>
      <w:r>
        <w:rPr>
          <w:rFonts w:hint="eastAsia" w:ascii="宋体" w:hAnsi="宋体" w:eastAsia="宋体" w:cs="宋体"/>
          <w:color w:val="auto"/>
          <w:sz w:val="24"/>
          <w:szCs w:val="24"/>
          <w:highlight w:val="none"/>
        </w:rPr>
        <w:t>向采购人、采购代理机构行贿或者提供其他不正当利益的；</w:t>
      </w:r>
    </w:p>
    <w:p w14:paraId="48C15C23">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（5）</w:t>
      </w:r>
      <w:r>
        <w:rPr>
          <w:rFonts w:hint="eastAsia" w:ascii="宋体" w:hAnsi="宋体" w:eastAsia="宋体" w:cs="宋体"/>
          <w:color w:val="auto"/>
          <w:sz w:val="24"/>
          <w:szCs w:val="24"/>
          <w:highlight w:val="none"/>
        </w:rPr>
        <w:t>在采购过程中与采购人进行协商谈判的；</w:t>
      </w:r>
    </w:p>
    <w:p w14:paraId="15E84115">
      <w:pPr>
        <w:pStyle w:val="13"/>
        <w:pageBreakBefore w:val="0"/>
        <w:numPr>
          <w:ilvl w:val="0"/>
          <w:numId w:val="0"/>
        </w:numPr>
        <w:shd w:val="clear"/>
        <w:tabs>
          <w:tab w:val="left" w:pos="945"/>
        </w:tabs>
        <w:kinsoku/>
        <w:wordWrap w:val="0"/>
        <w:overflowPunct/>
        <w:topLinePunct w:val="0"/>
        <w:bidi w:val="0"/>
        <w:spacing w:line="360" w:lineRule="auto"/>
        <w:ind w:left="1140" w:leftChars="0" w:hanging="720" w:firstLineChars="0"/>
        <w:rPr>
          <w:rFonts w:hint="eastAsia" w:ascii="宋体" w:hAnsi="宋体" w:eastAsia="宋体" w:cs="宋体"/>
          <w:color w:val="auto"/>
          <w:sz w:val="24"/>
          <w:szCs w:val="24"/>
          <w:highlight w:val="none"/>
        </w:rPr>
      </w:pPr>
      <w:r>
        <w:rPr>
          <w:rFonts w:hint="eastAsia" w:ascii="宋体" w:hAnsi="宋体" w:eastAsia="宋体" w:cs="Times New Roman"/>
          <w:color w:val="auto"/>
          <w:kern w:val="0"/>
          <w:sz w:val="24"/>
          <w:szCs w:val="24"/>
          <w:highlight w:val="none"/>
          <w:lang w:val="en-US" w:eastAsia="zh-CN" w:bidi="ar-SA"/>
        </w:rPr>
        <w:t>（6）</w:t>
      </w:r>
      <w:r>
        <w:rPr>
          <w:rFonts w:hint="eastAsia" w:ascii="宋体" w:hAnsi="宋体" w:eastAsia="宋体" w:cs="宋体"/>
          <w:color w:val="auto"/>
          <w:sz w:val="24"/>
          <w:szCs w:val="24"/>
          <w:highlight w:val="none"/>
        </w:rPr>
        <w:t>拒绝有关部门监督检查或提供虚假情况的。</w:t>
      </w:r>
    </w:p>
    <w:p w14:paraId="42AF276F">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11.与本磋商有关的一切正式往来信函请寄：</w:t>
      </w:r>
    </w:p>
    <w:p w14:paraId="28D649C0">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5A488B5">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686D7467">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w:t>
      </w:r>
    </w:p>
    <w:p w14:paraId="0B12AA5B">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2CD3635A">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开户名称：</w:t>
      </w:r>
      <w:r>
        <w:rPr>
          <w:rFonts w:hint="eastAsia" w:ascii="宋体" w:hAnsi="宋体" w:eastAsia="宋体" w:cs="宋体"/>
          <w:color w:val="auto"/>
          <w:sz w:val="24"/>
          <w:szCs w:val="24"/>
          <w:highlight w:val="none"/>
          <w:u w:val="single"/>
        </w:rPr>
        <w:t xml:space="preserve">                                                    </w:t>
      </w:r>
    </w:p>
    <w:p w14:paraId="0428C328">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14:paraId="397A6904">
      <w:pPr>
        <w:pStyle w:val="13"/>
        <w:pageBreakBefore w:val="0"/>
        <w:shd w:val="clear"/>
        <w:kinsoku/>
        <w:wordWrap w:val="0"/>
        <w:overflowPunct/>
        <w:topLinePunct w:val="0"/>
        <w:bidi w:val="0"/>
        <w:spacing w:line="360" w:lineRule="auto"/>
        <w:ind w:firstLine="42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14:paraId="17A3CABB">
      <w:pPr>
        <w:pStyle w:val="12"/>
        <w:pageBreakBefore w:val="0"/>
        <w:shd w:val="clear"/>
        <w:tabs>
          <w:tab w:val="left" w:pos="939"/>
        </w:tabs>
        <w:kinsoku/>
        <w:wordWrap w:val="0"/>
        <w:overflowPunct/>
        <w:topLinePunct w:val="0"/>
        <w:bidi w:val="0"/>
        <w:spacing w:line="360" w:lineRule="auto"/>
        <w:ind w:left="141" w:leftChars="67"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71042B6E">
      <w:pPr>
        <w:pageBreakBefore w:val="0"/>
        <w:shd w:val="clear"/>
        <w:kinsoku/>
        <w:wordWrap w:val="0"/>
        <w:overflowPunct/>
        <w:topLinePunct w:val="0"/>
        <w:bidi w:val="0"/>
        <w:spacing w:line="360" w:lineRule="auto"/>
        <w:contextualSpacing/>
        <w:jc w:val="left"/>
        <w:rPr>
          <w:rFonts w:hint="eastAsia" w:ascii="宋体" w:hAnsi="宋体" w:eastAsia="宋体" w:cs="宋体"/>
          <w:color w:val="auto"/>
          <w:sz w:val="24"/>
          <w:highlight w:val="none"/>
        </w:rPr>
      </w:pPr>
    </w:p>
    <w:p w14:paraId="01BEF083">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176C8E">
      <w:pPr>
        <w:pageBreakBefore w:val="0"/>
        <w:shd w:val="clear"/>
        <w:kinsoku/>
        <w:wordWrap w:val="0"/>
        <w:overflowPunct/>
        <w:topLinePunct w:val="0"/>
        <w:autoSpaceDE w:val="0"/>
        <w:autoSpaceDN w:val="0"/>
        <w:bidi w:val="0"/>
        <w:spacing w:line="360" w:lineRule="auto"/>
        <w:ind w:firstLine="6480" w:firstLineChars="2700"/>
        <w:rPr>
          <w:rFonts w:hint="eastAsia" w:ascii="宋体" w:hAnsi="宋体" w:eastAsia="宋体" w:cs="宋体"/>
          <w:color w:val="auto"/>
          <w:kern w:val="0"/>
          <w:sz w:val="24"/>
          <w:highlight w:val="none"/>
          <w:lang w:val="zh-CN"/>
        </w:rPr>
        <w:sectPr>
          <w:pgSz w:w="11905" w:h="16838"/>
          <w:pgMar w:top="1440" w:right="1080" w:bottom="1440" w:left="1080" w:header="720" w:footer="720" w:gutter="0"/>
          <w:cols w:space="0" w:num="1"/>
        </w:sectPr>
      </w:pPr>
      <w:r>
        <w:rPr>
          <w:rFonts w:hint="eastAsia" w:ascii="宋体" w:hAnsi="宋体" w:eastAsia="宋体" w:cs="宋体"/>
          <w:color w:val="auto"/>
          <w:kern w:val="0"/>
          <w:sz w:val="24"/>
          <w:highlight w:val="none"/>
          <w:lang w:val="zh-CN"/>
        </w:rPr>
        <w:t>日期：  年  月   日</w:t>
      </w:r>
    </w:p>
    <w:p w14:paraId="5B425415">
      <w:pPr>
        <w:pageBreakBefore w:val="0"/>
        <w:shd w:val="clear"/>
        <w:kinsoku/>
        <w:wordWrap w:val="0"/>
        <w:overflowPunct/>
        <w:topLinePunct w:val="0"/>
        <w:bidi w:val="0"/>
        <w:snapToGrid w:val="0"/>
        <w:spacing w:line="360" w:lineRule="auto"/>
        <w:jc w:val="lef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二、响应报价表</w:t>
      </w:r>
    </w:p>
    <w:p w14:paraId="73189D07">
      <w:pPr>
        <w:pageBreakBefore w:val="0"/>
        <w:shd w:val="clear"/>
        <w:kinsoku/>
        <w:wordWrap w:val="0"/>
        <w:overflowPunct/>
        <w:topLinePunct w:val="0"/>
        <w:bidi w:val="0"/>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32"/>
          <w:szCs w:val="32"/>
          <w:highlight w:val="none"/>
        </w:rPr>
        <w:t>响应报价表</w:t>
      </w:r>
    </w:p>
    <w:p w14:paraId="0F4F8848">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5157F269">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供应商名称：</w:t>
      </w:r>
      <w:r>
        <w:rPr>
          <w:rFonts w:hint="eastAsia" w:ascii="宋体" w:hAnsi="宋体" w:eastAsia="宋体" w:cs="宋体"/>
          <w:color w:val="auto"/>
          <w:sz w:val="24"/>
          <w:highlight w:val="none"/>
          <w:u w:val="single"/>
        </w:rPr>
        <w:t xml:space="preserve">        </w:t>
      </w:r>
    </w:p>
    <w:tbl>
      <w:tblPr>
        <w:tblStyle w:val="21"/>
        <w:tblpPr w:leftFromText="180" w:rightFromText="180" w:vertAnchor="text" w:horzAnchor="page" w:tblpX="941" w:tblpY="756"/>
        <w:tblOverlap w:val="never"/>
        <w:tblW w:w="99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338"/>
        <w:gridCol w:w="2091"/>
        <w:gridCol w:w="1183"/>
        <w:gridCol w:w="950"/>
        <w:gridCol w:w="1612"/>
        <w:gridCol w:w="1102"/>
        <w:gridCol w:w="823"/>
      </w:tblGrid>
      <w:tr w14:paraId="4EDD0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8" w:hRule="atLeast"/>
        </w:trPr>
        <w:tc>
          <w:tcPr>
            <w:tcW w:w="895" w:type="dxa"/>
            <w:tcBorders>
              <w:top w:val="single" w:color="auto" w:sz="4" w:space="0"/>
              <w:left w:val="single" w:color="auto" w:sz="4" w:space="0"/>
              <w:bottom w:val="single" w:color="auto" w:sz="4" w:space="0"/>
              <w:right w:val="single" w:color="auto" w:sz="4" w:space="0"/>
            </w:tcBorders>
            <w:vAlign w:val="center"/>
          </w:tcPr>
          <w:p w14:paraId="53E34FB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338" w:type="dxa"/>
            <w:tcBorders>
              <w:top w:val="single" w:color="auto" w:sz="4" w:space="0"/>
              <w:left w:val="single" w:color="auto" w:sz="4" w:space="0"/>
              <w:bottom w:val="single" w:color="auto" w:sz="4" w:space="0"/>
              <w:right w:val="single" w:color="auto" w:sz="4" w:space="0"/>
            </w:tcBorders>
            <w:vAlign w:val="center"/>
          </w:tcPr>
          <w:p w14:paraId="342FDB69">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2091" w:type="dxa"/>
            <w:tcBorders>
              <w:top w:val="single" w:color="auto" w:sz="4" w:space="0"/>
              <w:left w:val="single" w:color="auto" w:sz="4" w:space="0"/>
              <w:bottom w:val="single" w:color="auto" w:sz="4" w:space="0"/>
              <w:right w:val="single" w:color="auto" w:sz="4" w:space="0"/>
            </w:tcBorders>
            <w:vAlign w:val="center"/>
          </w:tcPr>
          <w:p w14:paraId="4A131825">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具体服务内容</w:t>
            </w:r>
          </w:p>
        </w:tc>
        <w:tc>
          <w:tcPr>
            <w:tcW w:w="1183" w:type="dxa"/>
            <w:tcBorders>
              <w:top w:val="single" w:color="auto" w:sz="4" w:space="0"/>
              <w:left w:val="single" w:color="auto" w:sz="4" w:space="0"/>
              <w:bottom w:val="single" w:color="auto" w:sz="4" w:space="0"/>
              <w:right w:val="single" w:color="auto" w:sz="4" w:space="0"/>
            </w:tcBorders>
            <w:vAlign w:val="center"/>
          </w:tcPr>
          <w:p w14:paraId="6D2BA4D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数量</w:t>
            </w:r>
          </w:p>
          <w:p w14:paraId="3975980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①</w:t>
            </w:r>
          </w:p>
        </w:tc>
        <w:tc>
          <w:tcPr>
            <w:tcW w:w="950" w:type="dxa"/>
            <w:tcBorders>
              <w:top w:val="single" w:color="auto" w:sz="4" w:space="0"/>
              <w:left w:val="single" w:color="auto" w:sz="4" w:space="0"/>
              <w:bottom w:val="single" w:color="auto" w:sz="4" w:space="0"/>
              <w:right w:val="single" w:color="auto" w:sz="4" w:space="0"/>
            </w:tcBorders>
            <w:vAlign w:val="center"/>
          </w:tcPr>
          <w:p w14:paraId="3C534341">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lang w:eastAsia="zh-CN"/>
              </w:rPr>
            </w:pPr>
            <w:r>
              <w:rPr>
                <w:rFonts w:hint="eastAsia" w:hAnsi="宋体" w:cs="宋体"/>
                <w:color w:val="auto"/>
                <w:kern w:val="2"/>
                <w:sz w:val="24"/>
                <w:szCs w:val="24"/>
                <w:highlight w:val="none"/>
                <w:lang w:val="en-US" w:eastAsia="zh-CN"/>
              </w:rPr>
              <w:t>单位</w:t>
            </w:r>
          </w:p>
        </w:tc>
        <w:tc>
          <w:tcPr>
            <w:tcW w:w="1612" w:type="dxa"/>
            <w:tcBorders>
              <w:top w:val="single" w:color="auto" w:sz="4" w:space="0"/>
              <w:left w:val="single" w:color="auto" w:sz="4" w:space="0"/>
              <w:bottom w:val="single" w:color="auto" w:sz="4" w:space="0"/>
              <w:right w:val="single" w:color="auto" w:sz="4" w:space="0"/>
            </w:tcBorders>
            <w:vAlign w:val="center"/>
          </w:tcPr>
          <w:p w14:paraId="253B5A5B">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单价(元)</w:t>
            </w:r>
          </w:p>
          <w:p w14:paraId="709475FC">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②</w:t>
            </w:r>
          </w:p>
        </w:tc>
        <w:tc>
          <w:tcPr>
            <w:tcW w:w="1102" w:type="dxa"/>
            <w:tcBorders>
              <w:top w:val="single" w:color="auto" w:sz="4" w:space="0"/>
              <w:left w:val="single" w:color="auto" w:sz="4" w:space="0"/>
              <w:bottom w:val="single" w:color="auto" w:sz="4" w:space="0"/>
              <w:right w:val="single" w:color="auto" w:sz="4" w:space="0"/>
            </w:tcBorders>
            <w:vAlign w:val="center"/>
          </w:tcPr>
          <w:p w14:paraId="59D32F1F">
            <w:pPr>
              <w:pStyle w:val="13"/>
              <w:pageBreakBefore w:val="0"/>
              <w:shd w:val="clear"/>
              <w:kinsoku/>
              <w:overflowPunct/>
              <w:topLinePunct w:val="0"/>
              <w:bidi w:val="0"/>
              <w:spacing w:line="360" w:lineRule="auto"/>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单项合价（元）</w:t>
            </w:r>
          </w:p>
          <w:p w14:paraId="2CC81F61">
            <w:pPr>
              <w:pStyle w:val="13"/>
              <w:pageBreakBefore w:val="0"/>
              <w:shd w:val="clear"/>
              <w:kinsoku/>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③＝①×②</w:t>
            </w:r>
          </w:p>
        </w:tc>
        <w:tc>
          <w:tcPr>
            <w:tcW w:w="823" w:type="dxa"/>
            <w:tcBorders>
              <w:top w:val="single" w:color="auto" w:sz="4" w:space="0"/>
              <w:left w:val="single" w:color="auto" w:sz="4" w:space="0"/>
              <w:bottom w:val="single" w:color="auto" w:sz="4" w:space="0"/>
              <w:right w:val="single" w:color="auto" w:sz="4" w:space="0"/>
            </w:tcBorders>
            <w:vAlign w:val="center"/>
          </w:tcPr>
          <w:p w14:paraId="1D373ECB">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1D68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895" w:type="dxa"/>
            <w:tcBorders>
              <w:top w:val="single" w:color="auto" w:sz="4" w:space="0"/>
              <w:left w:val="single" w:color="auto" w:sz="4" w:space="0"/>
              <w:bottom w:val="single" w:color="auto" w:sz="4" w:space="0"/>
              <w:right w:val="single" w:color="auto" w:sz="4" w:space="0"/>
            </w:tcBorders>
            <w:vAlign w:val="center"/>
          </w:tcPr>
          <w:p w14:paraId="34EA5F56">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38" w:type="dxa"/>
            <w:tcBorders>
              <w:top w:val="single" w:color="auto" w:sz="4" w:space="0"/>
              <w:left w:val="single" w:color="auto" w:sz="4" w:space="0"/>
              <w:bottom w:val="single" w:color="auto" w:sz="4" w:space="0"/>
              <w:right w:val="single" w:color="auto" w:sz="4" w:space="0"/>
            </w:tcBorders>
            <w:vAlign w:val="center"/>
          </w:tcPr>
          <w:p w14:paraId="48F3128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B456DC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E946C85">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6FF8596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38D9FD9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5A627640">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453D926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BF9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95" w:type="dxa"/>
            <w:tcBorders>
              <w:top w:val="single" w:color="auto" w:sz="4" w:space="0"/>
              <w:left w:val="single" w:color="auto" w:sz="4" w:space="0"/>
              <w:bottom w:val="single" w:color="auto" w:sz="4" w:space="0"/>
              <w:right w:val="single" w:color="auto" w:sz="4" w:space="0"/>
            </w:tcBorders>
            <w:vAlign w:val="center"/>
          </w:tcPr>
          <w:p w14:paraId="5266F75C">
            <w:pPr>
              <w:pageBreakBefore w:val="0"/>
              <w:shd w:val="clear"/>
              <w:kinsoku/>
              <w:wordWrap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38" w:type="dxa"/>
            <w:tcBorders>
              <w:top w:val="single" w:color="auto" w:sz="4" w:space="0"/>
              <w:left w:val="single" w:color="auto" w:sz="4" w:space="0"/>
              <w:bottom w:val="single" w:color="auto" w:sz="4" w:space="0"/>
              <w:right w:val="single" w:color="auto" w:sz="4" w:space="0"/>
            </w:tcBorders>
            <w:vAlign w:val="center"/>
          </w:tcPr>
          <w:p w14:paraId="21C6065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18CD971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48CF76A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750B9DC6">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0FB139E7">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4710D4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36F7E4D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0C63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95" w:type="dxa"/>
            <w:tcBorders>
              <w:top w:val="single" w:color="auto" w:sz="4" w:space="0"/>
              <w:left w:val="single" w:color="auto" w:sz="4" w:space="0"/>
              <w:bottom w:val="single" w:color="auto" w:sz="4" w:space="0"/>
              <w:right w:val="single" w:color="auto" w:sz="4" w:space="0"/>
            </w:tcBorders>
            <w:vAlign w:val="center"/>
          </w:tcPr>
          <w:p w14:paraId="064106CA">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38" w:type="dxa"/>
            <w:tcBorders>
              <w:top w:val="single" w:color="auto" w:sz="4" w:space="0"/>
              <w:left w:val="single" w:color="auto" w:sz="4" w:space="0"/>
              <w:bottom w:val="single" w:color="auto" w:sz="4" w:space="0"/>
              <w:right w:val="single" w:color="auto" w:sz="4" w:space="0"/>
            </w:tcBorders>
            <w:vAlign w:val="center"/>
          </w:tcPr>
          <w:p w14:paraId="5BF0294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2091" w:type="dxa"/>
            <w:tcBorders>
              <w:top w:val="single" w:color="auto" w:sz="4" w:space="0"/>
              <w:left w:val="single" w:color="auto" w:sz="4" w:space="0"/>
              <w:bottom w:val="single" w:color="auto" w:sz="4" w:space="0"/>
              <w:right w:val="single" w:color="auto" w:sz="4" w:space="0"/>
            </w:tcBorders>
            <w:vAlign w:val="center"/>
          </w:tcPr>
          <w:p w14:paraId="236CD6B3">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3F23499C">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950" w:type="dxa"/>
            <w:tcBorders>
              <w:top w:val="single" w:color="auto" w:sz="4" w:space="0"/>
              <w:left w:val="single" w:color="auto" w:sz="4" w:space="0"/>
              <w:bottom w:val="single" w:color="auto" w:sz="4" w:space="0"/>
              <w:right w:val="single" w:color="auto" w:sz="4" w:space="0"/>
            </w:tcBorders>
            <w:vAlign w:val="center"/>
          </w:tcPr>
          <w:p w14:paraId="325206A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612" w:type="dxa"/>
            <w:tcBorders>
              <w:top w:val="single" w:color="auto" w:sz="4" w:space="0"/>
              <w:left w:val="single" w:color="auto" w:sz="4" w:space="0"/>
              <w:bottom w:val="single" w:color="auto" w:sz="4" w:space="0"/>
              <w:right w:val="single" w:color="auto" w:sz="4" w:space="0"/>
            </w:tcBorders>
            <w:vAlign w:val="center"/>
          </w:tcPr>
          <w:p w14:paraId="6FDB3C88">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1102" w:type="dxa"/>
            <w:tcBorders>
              <w:top w:val="single" w:color="auto" w:sz="4" w:space="0"/>
              <w:left w:val="single" w:color="auto" w:sz="4" w:space="0"/>
              <w:bottom w:val="single" w:color="auto" w:sz="4" w:space="0"/>
              <w:right w:val="single" w:color="auto" w:sz="4" w:space="0"/>
            </w:tcBorders>
          </w:tcPr>
          <w:p w14:paraId="601C6A8E">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c>
          <w:tcPr>
            <w:tcW w:w="823" w:type="dxa"/>
            <w:tcBorders>
              <w:top w:val="single" w:color="auto" w:sz="4" w:space="0"/>
              <w:left w:val="single" w:color="auto" w:sz="4" w:space="0"/>
              <w:bottom w:val="single" w:color="auto" w:sz="4" w:space="0"/>
              <w:right w:val="single" w:color="auto" w:sz="4" w:space="0"/>
            </w:tcBorders>
            <w:vAlign w:val="center"/>
          </w:tcPr>
          <w:p w14:paraId="24BB0CE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p>
        </w:tc>
      </w:tr>
      <w:tr w14:paraId="3D72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663961F">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报价合计（包含税费等所有费用）：（大写）人民币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c>
      </w:tr>
      <w:tr w14:paraId="23C4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ABC68D4">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分标（此处有分标时填写具体分标号，无分标时填写“无”）</w:t>
            </w:r>
          </w:p>
        </w:tc>
      </w:tr>
      <w:tr w14:paraId="0A2F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3FDFCABA">
            <w:pPr>
              <w:pStyle w:val="14"/>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kern w:val="2"/>
                <w:sz w:val="24"/>
                <w:szCs w:val="24"/>
                <w:highlight w:val="none"/>
                <w:lang w:val="en-US" w:eastAsia="zh-CN" w:bidi="ar-SA"/>
              </w:rPr>
              <w:t>服务期：</w:t>
            </w:r>
          </w:p>
        </w:tc>
      </w:tr>
      <w:tr w14:paraId="4EC88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9994" w:type="dxa"/>
            <w:gridSpan w:val="8"/>
            <w:tcBorders>
              <w:top w:val="single" w:color="auto" w:sz="4" w:space="0"/>
              <w:left w:val="single" w:color="auto" w:sz="4" w:space="0"/>
              <w:bottom w:val="single" w:color="auto" w:sz="4" w:space="0"/>
              <w:right w:val="single" w:color="auto" w:sz="4" w:space="0"/>
            </w:tcBorders>
          </w:tcPr>
          <w:p w14:paraId="25384692">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验收标准：</w:t>
            </w:r>
          </w:p>
        </w:tc>
      </w:tr>
      <w:tr w14:paraId="7491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atLeast"/>
        </w:trPr>
        <w:tc>
          <w:tcPr>
            <w:tcW w:w="9994" w:type="dxa"/>
            <w:gridSpan w:val="8"/>
            <w:tcBorders>
              <w:top w:val="single" w:color="auto" w:sz="4" w:space="0"/>
              <w:left w:val="single" w:color="auto" w:sz="4" w:space="0"/>
              <w:bottom w:val="single" w:color="auto" w:sz="4" w:space="0"/>
              <w:right w:val="single" w:color="auto" w:sz="4" w:space="0"/>
            </w:tcBorders>
          </w:tcPr>
          <w:p w14:paraId="6DDF1CB1">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优惠及其它：</w:t>
            </w:r>
          </w:p>
        </w:tc>
      </w:tr>
    </w:tbl>
    <w:p w14:paraId="2B2171CC">
      <w:pPr>
        <w:pageBreakBefore w:val="0"/>
        <w:shd w:val="clear"/>
        <w:kinsoku/>
        <w:wordWrap w:val="0"/>
        <w:overflowPunct/>
        <w:topLinePunct w:val="0"/>
        <w:bidi w:val="0"/>
        <w:snapToGrid w:val="0"/>
        <w:spacing w:line="360" w:lineRule="auto"/>
        <w:rPr>
          <w:rFonts w:hint="eastAsia" w:ascii="宋体" w:hAnsi="宋体" w:eastAsia="宋体" w:cs="宋体"/>
          <w:color w:val="auto"/>
          <w:sz w:val="24"/>
          <w:highlight w:val="none"/>
          <w:u w:val="single"/>
        </w:rPr>
      </w:pPr>
    </w:p>
    <w:p w14:paraId="2BFC4DB3">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注： </w:t>
      </w:r>
    </w:p>
    <w:p w14:paraId="48A2B20B">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供应商需按本表格式填写，不得自行更改，也不得留空, 如有多分标，按分标分别提供响应报价表</w:t>
      </w:r>
      <w:r>
        <w:rPr>
          <w:rFonts w:hint="eastAsia" w:ascii="宋体" w:hAnsi="宋体" w:eastAsia="宋体" w:cs="宋体"/>
          <w:b/>
          <w:color w:val="auto"/>
          <w:kern w:val="0"/>
          <w:sz w:val="24"/>
          <w:highlight w:val="none"/>
          <w:lang w:val="zh-CN"/>
        </w:rPr>
        <w:t>。</w:t>
      </w:r>
    </w:p>
    <w:p w14:paraId="68A39CFF">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2</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4"/>
          <w:highlight w:val="none"/>
          <w:lang w:val="zh-CN"/>
        </w:rPr>
        <w:t>否则其响应作无效响应处理。</w:t>
      </w:r>
    </w:p>
    <w:p w14:paraId="0F4E7B8A">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3</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以上表格要求细分项目及报价，在“具体服务内容”一栏中，填写具体服务，</w:t>
      </w:r>
      <w:r>
        <w:rPr>
          <w:rFonts w:hint="eastAsia" w:ascii="宋体" w:hAnsi="宋体" w:eastAsia="宋体" w:cs="宋体"/>
          <w:b/>
          <w:color w:val="auto"/>
          <w:kern w:val="0"/>
          <w:sz w:val="24"/>
          <w:highlight w:val="none"/>
          <w:lang w:val="zh-CN"/>
        </w:rPr>
        <w:t>否则其响应作无效响应处理。</w:t>
      </w:r>
    </w:p>
    <w:p w14:paraId="723F5B95">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特别提示：采购</w:t>
      </w:r>
      <w:r>
        <w:rPr>
          <w:rFonts w:hint="eastAsia" w:ascii="宋体" w:hAnsi="宋体" w:cs="宋体"/>
          <w:color w:val="auto"/>
          <w:kern w:val="0"/>
          <w:sz w:val="24"/>
          <w:highlight w:val="none"/>
          <w:lang w:val="en-US" w:eastAsia="zh-CN"/>
        </w:rPr>
        <w:t>代理</w:t>
      </w:r>
      <w:r>
        <w:rPr>
          <w:rFonts w:hint="eastAsia" w:ascii="宋体" w:hAnsi="宋体" w:eastAsia="宋体" w:cs="宋体"/>
          <w:color w:val="auto"/>
          <w:kern w:val="0"/>
          <w:sz w:val="24"/>
          <w:highlight w:val="none"/>
          <w:lang w:val="zh-CN"/>
        </w:rPr>
        <w:t>机构将对项目名称和项目编号，成交供应商名称、地址和成交金额，主要成交标的的名称、规格型号、数量、单价、服务要求等予以公示。</w:t>
      </w:r>
    </w:p>
    <w:p w14:paraId="4A8FE681">
      <w:pPr>
        <w:pageBreakBefore w:val="0"/>
        <w:shd w:val="clear"/>
        <w:kinsoku/>
        <w:wordWrap w:val="0"/>
        <w:overflowPunct/>
        <w:topLinePunct w:val="0"/>
        <w:bidi w:val="0"/>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szCs w:val="22"/>
          <w:highlight w:val="none"/>
          <w:lang w:val="zh-CN"/>
        </w:rPr>
        <w:t>5</w:t>
      </w:r>
      <w:r>
        <w:rPr>
          <w:rFonts w:hint="eastAsia" w:ascii="宋体" w:hAnsi="宋体" w:cs="宋体"/>
          <w:color w:val="auto"/>
          <w:kern w:val="0"/>
          <w:sz w:val="24"/>
          <w:highlight w:val="none"/>
          <w:lang w:val="en-US" w:eastAsia="zh-CN"/>
        </w:rPr>
        <w:t>.</w:t>
      </w:r>
      <w:r>
        <w:rPr>
          <w:rFonts w:hint="eastAsia" w:ascii="宋体" w:hAnsi="宋体" w:eastAsia="宋体" w:cs="宋体"/>
          <w:color w:val="auto"/>
          <w:kern w:val="0"/>
          <w:sz w:val="24"/>
          <w:highlight w:val="none"/>
          <w:lang w:val="zh-CN"/>
        </w:rPr>
        <w:t>符合</w:t>
      </w:r>
      <w:r>
        <w:rPr>
          <w:rFonts w:hint="eastAsia" w:ascii="宋体" w:hAnsi="宋体" w:cs="宋体"/>
          <w:color w:val="auto"/>
          <w:kern w:val="0"/>
          <w:sz w:val="24"/>
          <w:highlight w:val="none"/>
          <w:lang w:val="en-US" w:eastAsia="zh-CN"/>
        </w:rPr>
        <w:t>竞争性磋商</w:t>
      </w:r>
      <w:r>
        <w:rPr>
          <w:rFonts w:hint="eastAsia" w:ascii="宋体" w:hAnsi="宋体" w:eastAsia="宋体" w:cs="宋体"/>
          <w:color w:val="auto"/>
          <w:kern w:val="0"/>
          <w:sz w:val="24"/>
          <w:highlight w:val="none"/>
          <w:lang w:val="zh-CN"/>
        </w:rPr>
        <w:t>文件中列明的可享受中小企业扶持政策的供应商，请填写中小企业声明函。注：供应商提供的中小企业声明函内容不实的，属于提供虚假材料谋取成交、成交，依照《中华人民共和国政府采购法》等国家有关规定追究相应责任。</w:t>
      </w:r>
    </w:p>
    <w:p w14:paraId="45697179">
      <w:pPr>
        <w:pageBreakBefore w:val="0"/>
        <w:shd w:val="clear"/>
        <w:kinsoku/>
        <w:wordWrap w:val="0"/>
        <w:overflowPunct/>
        <w:topLinePunct w:val="0"/>
        <w:autoSpaceDE w:val="0"/>
        <w:autoSpaceDN w:val="0"/>
        <w:bidi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B626C40">
      <w:pPr>
        <w:pStyle w:val="13"/>
        <w:pageBreakBefore w:val="0"/>
        <w:shd w:val="clear"/>
        <w:kinsoku/>
        <w:wordWrap w:val="0"/>
        <w:overflowPunct/>
        <w:topLinePunct w:val="0"/>
        <w:bidi w:val="0"/>
        <w:spacing w:line="360" w:lineRule="auto"/>
        <w:ind w:firstLine="6360" w:firstLineChars="265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日期：  年  月   日</w:t>
      </w:r>
    </w:p>
    <w:p w14:paraId="6922B5F4">
      <w:pPr>
        <w:rPr>
          <w:rFonts w:hint="eastAsia" w:ascii="宋体" w:hAnsi="宋体" w:eastAsia="宋体" w:cs="宋体"/>
          <w:color w:val="auto"/>
          <w:sz w:val="24"/>
          <w:highlight w:val="none"/>
          <w:lang w:val="zh-CN"/>
        </w:rPr>
      </w:pPr>
    </w:p>
    <w:p w14:paraId="0106EDA8">
      <w:pPr>
        <w:pStyle w:val="14"/>
        <w:rPr>
          <w:rFonts w:hint="eastAsia" w:ascii="宋体" w:hAnsi="宋体" w:eastAsia="宋体" w:cs="宋体"/>
          <w:color w:val="auto"/>
          <w:sz w:val="24"/>
          <w:highlight w:val="none"/>
          <w:lang w:val="zh-CN"/>
        </w:rPr>
      </w:pPr>
    </w:p>
    <w:p w14:paraId="5665E9F0">
      <w:pPr>
        <w:pStyle w:val="14"/>
        <w:rPr>
          <w:rFonts w:hint="eastAsia" w:ascii="宋体" w:hAnsi="宋体" w:eastAsia="宋体" w:cs="宋体"/>
          <w:color w:val="auto"/>
          <w:sz w:val="24"/>
          <w:highlight w:val="none"/>
          <w:lang w:val="zh-CN"/>
        </w:rPr>
      </w:pPr>
    </w:p>
    <w:p w14:paraId="72D4D4DD">
      <w:pPr>
        <w:pStyle w:val="14"/>
        <w:rPr>
          <w:rFonts w:hint="eastAsia" w:ascii="宋体" w:hAnsi="宋体" w:eastAsia="宋体" w:cs="宋体"/>
          <w:color w:val="auto"/>
          <w:sz w:val="24"/>
          <w:highlight w:val="none"/>
          <w:lang w:val="zh-CN"/>
        </w:rPr>
      </w:pPr>
    </w:p>
    <w:p w14:paraId="72831DE2">
      <w:pPr>
        <w:pStyle w:val="14"/>
        <w:rPr>
          <w:rFonts w:hint="eastAsia" w:ascii="宋体" w:hAnsi="宋体" w:eastAsia="宋体" w:cs="宋体"/>
          <w:color w:val="auto"/>
          <w:sz w:val="24"/>
          <w:highlight w:val="none"/>
          <w:lang w:val="zh-CN"/>
        </w:rPr>
      </w:pPr>
    </w:p>
    <w:p w14:paraId="6AB193AC">
      <w:pPr>
        <w:pStyle w:val="14"/>
        <w:rPr>
          <w:rFonts w:hint="eastAsia" w:ascii="宋体" w:hAnsi="宋体" w:eastAsia="宋体" w:cs="宋体"/>
          <w:color w:val="auto"/>
          <w:sz w:val="24"/>
          <w:highlight w:val="none"/>
          <w:lang w:val="zh-CN"/>
        </w:rPr>
      </w:pPr>
    </w:p>
    <w:p w14:paraId="6C6F9D50">
      <w:pPr>
        <w:pStyle w:val="14"/>
        <w:rPr>
          <w:rFonts w:hint="eastAsia" w:ascii="宋体" w:hAnsi="宋体" w:eastAsia="宋体" w:cs="宋体"/>
          <w:color w:val="auto"/>
          <w:sz w:val="24"/>
          <w:highlight w:val="none"/>
          <w:lang w:val="zh-CN"/>
        </w:rPr>
      </w:pPr>
    </w:p>
    <w:p w14:paraId="7B2155FD">
      <w:pPr>
        <w:pStyle w:val="14"/>
        <w:rPr>
          <w:rFonts w:hint="eastAsia" w:ascii="宋体" w:hAnsi="宋体" w:eastAsia="宋体" w:cs="宋体"/>
          <w:color w:val="auto"/>
          <w:sz w:val="24"/>
          <w:highlight w:val="none"/>
          <w:lang w:val="zh-CN"/>
        </w:rPr>
      </w:pPr>
    </w:p>
    <w:p w14:paraId="17B4569C">
      <w:pPr>
        <w:pStyle w:val="14"/>
        <w:rPr>
          <w:rFonts w:hint="eastAsia" w:ascii="宋体" w:hAnsi="宋体" w:eastAsia="宋体" w:cs="宋体"/>
          <w:color w:val="auto"/>
          <w:sz w:val="24"/>
          <w:highlight w:val="none"/>
          <w:lang w:val="zh-CN"/>
        </w:rPr>
      </w:pPr>
    </w:p>
    <w:p w14:paraId="7B7D234A">
      <w:pPr>
        <w:pStyle w:val="14"/>
        <w:rPr>
          <w:rFonts w:hint="eastAsia" w:ascii="宋体" w:hAnsi="宋体" w:eastAsia="宋体" w:cs="宋体"/>
          <w:color w:val="auto"/>
          <w:sz w:val="24"/>
          <w:highlight w:val="none"/>
          <w:lang w:val="zh-CN"/>
        </w:rPr>
      </w:pPr>
    </w:p>
    <w:p w14:paraId="10F7EDFE">
      <w:pPr>
        <w:pStyle w:val="14"/>
        <w:rPr>
          <w:rFonts w:hint="eastAsia" w:ascii="宋体" w:hAnsi="宋体" w:eastAsia="宋体" w:cs="宋体"/>
          <w:color w:val="auto"/>
          <w:sz w:val="24"/>
          <w:highlight w:val="none"/>
          <w:lang w:val="zh-CN"/>
        </w:rPr>
      </w:pPr>
    </w:p>
    <w:p w14:paraId="2697D760">
      <w:pPr>
        <w:pStyle w:val="14"/>
        <w:rPr>
          <w:rFonts w:hint="eastAsia" w:ascii="宋体" w:hAnsi="宋体" w:eastAsia="宋体" w:cs="宋体"/>
          <w:color w:val="auto"/>
          <w:sz w:val="24"/>
          <w:highlight w:val="none"/>
          <w:lang w:val="zh-CN"/>
        </w:rPr>
        <w:sectPr>
          <w:pgSz w:w="11905" w:h="16838"/>
          <w:pgMar w:top="1440" w:right="1080" w:bottom="1440" w:left="1080" w:header="720" w:footer="720" w:gutter="0"/>
          <w:cols w:space="0" w:num="1"/>
        </w:sectPr>
      </w:pPr>
      <w:r>
        <w:rPr>
          <w:rFonts w:hint="eastAsia" w:ascii="宋体" w:hAnsi="宋体" w:eastAsia="宋体" w:cs="宋体"/>
          <w:b/>
          <w:bCs/>
          <w:color w:val="auto"/>
          <w:sz w:val="32"/>
          <w:szCs w:val="32"/>
          <w:highlight w:val="none"/>
          <w:lang w:val="en-US"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bCs/>
          <w:color w:val="auto"/>
          <w:sz w:val="32"/>
          <w:szCs w:val="32"/>
          <w:highlight w:val="none"/>
          <w:lang w:val="en-US" w:eastAsia="zh-CN"/>
        </w:rPr>
        <w:t>供应商认为需要提供的其他有关资料。</w:t>
      </w:r>
    </w:p>
    <w:p w14:paraId="193A22EE">
      <w:pPr>
        <w:pageBreakBefore w:val="0"/>
        <w:shd w:val="clear"/>
        <w:kinsoku/>
        <w:wordWrap w:val="0"/>
        <w:overflowPunct/>
        <w:topLinePunct w:val="0"/>
        <w:bidi w:val="0"/>
        <w:spacing w:before="0" w:after="0" w:line="360" w:lineRule="auto"/>
        <w:jc w:val="center"/>
        <w:outlineLvl w:val="9"/>
        <w:rPr>
          <w:rFonts w:hint="eastAsia" w:ascii="宋体" w:hAnsi="宋体" w:eastAsia="宋体" w:cs="宋体"/>
          <w:color w:val="auto"/>
          <w:highlight w:val="none"/>
        </w:rPr>
      </w:pPr>
      <w:bookmarkStart w:id="69" w:name="_Toc80205942"/>
    </w:p>
    <w:p w14:paraId="614FC20B">
      <w:pPr>
        <w:pStyle w:val="4"/>
        <w:pageBreakBefore w:val="0"/>
        <w:shd w:val="clear"/>
        <w:kinsoku/>
        <w:wordWrap w:val="0"/>
        <w:overflowPunct/>
        <w:topLinePunct w:val="0"/>
        <w:bidi w:val="0"/>
        <w:spacing w:before="0" w:after="0" w:line="360" w:lineRule="auto"/>
        <w:jc w:val="center"/>
        <w:rPr>
          <w:rFonts w:hint="eastAsia" w:ascii="宋体" w:hAnsi="宋体" w:eastAsia="宋体" w:cs="宋体"/>
          <w:b w:val="0"/>
          <w:color w:val="auto"/>
          <w:highlight w:val="none"/>
        </w:rPr>
      </w:pPr>
      <w:bookmarkStart w:id="70" w:name="_Toc12671"/>
      <w:r>
        <w:rPr>
          <w:rFonts w:hint="eastAsia" w:ascii="宋体" w:hAnsi="宋体" w:eastAsia="宋体" w:cs="宋体"/>
          <w:color w:val="auto"/>
          <w:highlight w:val="none"/>
        </w:rPr>
        <w:t>第五节 其他文书、文件格式</w:t>
      </w:r>
      <w:bookmarkEnd w:id="69"/>
      <w:bookmarkEnd w:id="70"/>
    </w:p>
    <w:p w14:paraId="776DFA51">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
        </w:rPr>
        <w:t>知识产权合规性声明</w:t>
      </w:r>
    </w:p>
    <w:p w14:paraId="1210CCE5">
      <w:pPr>
        <w:pageBreakBefore w:val="0"/>
        <w:shd w:val="clear"/>
        <w:kinsoku/>
        <w:wordWrap w:val="0"/>
        <w:overflowPunct/>
        <w:topLinePunct w:val="0"/>
        <w:bidi w:val="0"/>
        <w:spacing w:line="36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w:t>
      </w:r>
    </w:p>
    <w:p w14:paraId="66FDFB6D">
      <w:pPr>
        <w:pageBreakBefore w:val="0"/>
        <w:shd w:val="clear"/>
        <w:kinsoku/>
        <w:wordWrap w:val="0"/>
        <w:overflowPunct/>
        <w:topLinePunct w:val="0"/>
        <w:bidi w:val="0"/>
        <w:spacing w:line="360" w:lineRule="auto"/>
        <w:rPr>
          <w:rFonts w:hint="eastAsia" w:ascii="宋体" w:hAnsi="宋体" w:eastAsia="宋体" w:cs="宋体"/>
          <w:color w:val="auto"/>
          <w:sz w:val="24"/>
          <w:szCs w:val="24"/>
          <w:highlight w:val="none"/>
          <w:lang w:val="en"/>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szCs w:val="24"/>
          <w:highlight w:val="none"/>
        </w:rPr>
        <w:t xml:space="preserve"> 本</w:t>
      </w:r>
      <w:r>
        <w:rPr>
          <w:rFonts w:hint="eastAsia" w:ascii="宋体" w:hAnsi="宋体" w:eastAsia="宋体" w:cs="宋体"/>
          <w:color w:val="auto"/>
          <w:sz w:val="24"/>
          <w:szCs w:val="24"/>
          <w:highlight w:val="none"/>
          <w:lang w:val="en"/>
        </w:rPr>
        <w:t>企业（单位）自愿参与政府投资政府采购的</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2026年第九届中国·南宁海（境）外人才创新创业大赛北京站预赛组织工作项目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
        </w:rPr>
        <w:t>，</w:t>
      </w:r>
      <w:r>
        <w:rPr>
          <w:rFonts w:hint="eastAsia" w:ascii="宋体" w:hAnsi="宋体" w:eastAsia="宋体" w:cs="宋体"/>
          <w:b/>
          <w:bCs/>
          <w:color w:val="auto"/>
          <w:sz w:val="24"/>
          <w:szCs w:val="24"/>
          <w:highlight w:val="none"/>
          <w:lang w:val="en"/>
        </w:rPr>
        <w:t>在此郑重承诺：</w:t>
      </w:r>
      <w:r>
        <w:rPr>
          <w:rFonts w:hint="eastAsia" w:ascii="宋体" w:hAnsi="宋体" w:eastAsia="宋体" w:cs="宋体"/>
          <w:color w:val="auto"/>
          <w:sz w:val="24"/>
          <w:szCs w:val="24"/>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319F46A0">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13DBEA16">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223D66C">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1AF2A038">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b/>
          <w:color w:val="auto"/>
          <w:sz w:val="24"/>
          <w:szCs w:val="24"/>
          <w:highlight w:val="none"/>
        </w:rPr>
      </w:pPr>
    </w:p>
    <w:p w14:paraId="23FFE97A">
      <w:pPr>
        <w:pageBreakBefore w:val="0"/>
        <w:shd w:val="clear"/>
        <w:kinsoku/>
        <w:wordWrap w:val="0"/>
        <w:overflowPunct/>
        <w:topLinePunct w:val="0"/>
        <w:bidi w:val="0"/>
        <w:snapToGrid w:val="0"/>
        <w:spacing w:line="360" w:lineRule="auto"/>
        <w:ind w:left="5634" w:leftChars="1736" w:hanging="1988" w:hangingChars="825"/>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kern w:val="0"/>
          <w:sz w:val="24"/>
          <w:szCs w:val="24"/>
          <w:highlight w:val="none"/>
          <w:lang w:val="zh-CN"/>
        </w:rPr>
        <w:t>磋商供应商名称(电子签章)：</w:t>
      </w:r>
    </w:p>
    <w:p w14:paraId="4D11412B">
      <w:pPr>
        <w:pageBreakBefore w:val="0"/>
        <w:shd w:val="clear"/>
        <w:kinsoku/>
        <w:wordWrap w:val="0"/>
        <w:overflowPunct/>
        <w:topLinePunct w:val="0"/>
        <w:bidi w:val="0"/>
        <w:snapToGrid w:val="0"/>
        <w:spacing w:line="360" w:lineRule="auto"/>
        <w:ind w:firstLine="5160" w:firstLineChars="2150"/>
        <w:rPr>
          <w:rFonts w:hint="eastAsia" w:ascii="宋体" w:hAnsi="宋体" w:eastAsia="宋体" w:cs="宋体"/>
          <w:color w:val="auto"/>
          <w:sz w:val="24"/>
          <w:highlight w:val="none"/>
        </w:rPr>
        <w:sectPr>
          <w:pgSz w:w="11905" w:h="16838"/>
          <w:pgMar w:top="1440" w:right="1080" w:bottom="1440" w:left="1080" w:header="720" w:footer="720" w:gutter="0"/>
          <w:cols w:space="0" w:num="1"/>
          <w:docGrid w:linePitch="331" w:charSpace="0"/>
        </w:sect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14:paraId="7633BCA5">
      <w:pPr>
        <w:pageBreakBefore w:val="0"/>
        <w:shd w:val="clear"/>
        <w:kinsoku/>
        <w:wordWrap w:val="0"/>
        <w:overflowPunct/>
        <w:topLinePunct w:val="0"/>
        <w:bidi w:val="0"/>
        <w:spacing w:line="360" w:lineRule="auto"/>
        <w:jc w:val="both"/>
        <w:rPr>
          <w:rFonts w:hint="eastAsia" w:ascii="宋体" w:hAnsi="宋体" w:eastAsia="宋体" w:cs="宋体"/>
          <w:color w:val="auto"/>
          <w:sz w:val="24"/>
          <w:highlight w:val="none"/>
        </w:rPr>
      </w:pPr>
    </w:p>
    <w:p w14:paraId="70F5553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F718F42">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F7B8A0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0B3A0ECD">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B5783F9">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1DDC0EB">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6B6D68">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645C7F3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7AEA4F5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58CFE24A">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4E8930A5">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8BEFFD0">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344413E6">
      <w:pPr>
        <w:pageBreakBefore w:val="0"/>
        <w:shd w:val="clear"/>
        <w:kinsoku/>
        <w:wordWrap w:val="0"/>
        <w:overflowPunct/>
        <w:topLinePunct w:val="0"/>
        <w:bidi w:val="0"/>
        <w:spacing w:line="360" w:lineRule="auto"/>
        <w:jc w:val="center"/>
        <w:rPr>
          <w:rFonts w:hint="eastAsia" w:ascii="宋体" w:hAnsi="宋体" w:eastAsia="宋体" w:cs="宋体"/>
          <w:color w:val="auto"/>
          <w:sz w:val="24"/>
          <w:highlight w:val="none"/>
        </w:rPr>
      </w:pPr>
    </w:p>
    <w:p w14:paraId="17032ECE">
      <w:pPr>
        <w:pStyle w:val="3"/>
        <w:pageBreakBefore w:val="0"/>
        <w:shd w:val="clear"/>
        <w:kinsoku/>
        <w:wordWrap w:val="0"/>
        <w:overflowPunct/>
        <w:topLinePunct w:val="0"/>
        <w:bidi w:val="0"/>
        <w:spacing w:before="0" w:after="0" w:line="360" w:lineRule="auto"/>
        <w:jc w:val="center"/>
        <w:rPr>
          <w:rFonts w:hint="eastAsia" w:ascii="宋体" w:hAnsi="宋体" w:eastAsia="宋体" w:cs="宋体"/>
          <w:b w:val="0"/>
          <w:bCs w:val="0"/>
          <w:color w:val="auto"/>
          <w:highlight w:val="none"/>
        </w:rPr>
      </w:pPr>
      <w:bookmarkStart w:id="71" w:name="_Toc12604"/>
      <w:r>
        <w:rPr>
          <w:rFonts w:hint="eastAsia" w:ascii="宋体" w:hAnsi="宋体" w:eastAsia="宋体" w:cs="宋体"/>
          <w:color w:val="auto"/>
          <w:highlight w:val="none"/>
        </w:rPr>
        <w:t>第六章 合同文本</w:t>
      </w:r>
      <w:r>
        <w:rPr>
          <w:rFonts w:hint="eastAsia" w:ascii="宋体" w:hAnsi="宋体" w:eastAsia="宋体" w:cs="宋体"/>
          <w:b w:val="0"/>
          <w:bCs w:val="0"/>
          <w:color w:val="auto"/>
          <w:highlight w:val="none"/>
        </w:rPr>
        <w:br w:type="page"/>
      </w:r>
      <w:bookmarkEnd w:id="71"/>
    </w:p>
    <w:p w14:paraId="71FD0E6A">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color w:val="auto"/>
          <w:sz w:val="24"/>
          <w:highlight w:val="none"/>
          <w:lang w:eastAsia="zh-CN"/>
        </w:rPr>
        <w:t>“广西政府采购云平台”</w:t>
      </w:r>
      <w:r>
        <w:rPr>
          <w:rFonts w:hint="eastAsia" w:ascii="宋体" w:hAnsi="宋体" w:eastAsia="宋体" w:cs="宋体"/>
          <w:color w:val="auto"/>
          <w:sz w:val="24"/>
          <w:highlight w:val="none"/>
        </w:rPr>
        <w:t>平台合同编号：</w:t>
      </w:r>
    </w:p>
    <w:p w14:paraId="5C4205EC">
      <w:pPr>
        <w:pageBreakBefore w:val="0"/>
        <w:shd w:val="clear"/>
        <w:kinsoku/>
        <w:wordWrap w:val="0"/>
        <w:overflowPunct/>
        <w:topLinePunct w:val="0"/>
        <w:bidi w:val="0"/>
        <w:spacing w:line="360" w:lineRule="auto"/>
        <w:jc w:val="center"/>
        <w:rPr>
          <w:rFonts w:hint="eastAsia" w:ascii="宋体" w:hAnsi="宋体" w:eastAsia="宋体" w:cs="宋体"/>
          <w:b/>
          <w:bCs/>
          <w:color w:val="auto"/>
          <w:sz w:val="52"/>
          <w:highlight w:val="none"/>
        </w:rPr>
      </w:pPr>
      <w:r>
        <w:rPr>
          <w:rFonts w:hint="eastAsia" w:ascii="宋体" w:hAnsi="宋体" w:eastAsia="宋体" w:cs="宋体"/>
          <w:b/>
          <w:bCs/>
          <w:color w:val="auto"/>
          <w:sz w:val="52"/>
          <w:highlight w:val="none"/>
        </w:rPr>
        <w:t>南 宁 市 政 府 采 购</w:t>
      </w:r>
    </w:p>
    <w:p w14:paraId="02DB3E2A">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p>
    <w:p w14:paraId="7065C1D2">
      <w:pPr>
        <w:pageBreakBefore w:val="0"/>
        <w:shd w:val="clear"/>
        <w:kinsoku/>
        <w:wordWrap w:val="0"/>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372D4662">
      <w:pPr>
        <w:pageBreakBefore w:val="0"/>
        <w:shd w:val="clear"/>
        <w:kinsoku/>
        <w:wordWrap w:val="0"/>
        <w:overflowPunct/>
        <w:topLinePunct w:val="0"/>
        <w:bidi w:val="0"/>
        <w:spacing w:line="360" w:lineRule="auto"/>
        <w:jc w:val="center"/>
        <w:rPr>
          <w:rFonts w:hint="eastAsia" w:ascii="宋体" w:hAnsi="宋体" w:eastAsia="宋体" w:cs="宋体"/>
          <w:b/>
          <w:bCs/>
          <w:color w:val="auto"/>
          <w:sz w:val="44"/>
          <w:highlight w:val="none"/>
          <w:lang w:eastAsia="zh-CN"/>
        </w:rPr>
      </w:pPr>
      <w:r>
        <w:rPr>
          <w:rFonts w:hint="eastAsia" w:ascii="宋体" w:hAnsi="宋体" w:eastAsia="宋体" w:cs="宋体"/>
          <w:b/>
          <w:bCs/>
          <w:color w:val="auto"/>
          <w:sz w:val="44"/>
          <w:highlight w:val="none"/>
          <w:u w:val="single"/>
        </w:rPr>
        <w:t xml:space="preserve"> </w:t>
      </w:r>
      <w:r>
        <w:rPr>
          <w:rFonts w:hint="eastAsia" w:ascii="宋体" w:hAnsi="宋体" w:cs="宋体"/>
          <w:b/>
          <w:bCs/>
          <w:color w:val="auto"/>
          <w:sz w:val="44"/>
          <w:highlight w:val="none"/>
          <w:u w:val="single"/>
          <w:lang w:eastAsia="zh-CN"/>
        </w:rPr>
        <w:t>2026年第九届中国·南宁海（境）外人才创新创业大赛北京站预赛组织工作项目</w:t>
      </w:r>
      <w:r>
        <w:rPr>
          <w:rFonts w:hint="eastAsia" w:ascii="宋体" w:hAnsi="宋体" w:eastAsia="宋体" w:cs="宋体"/>
          <w:b/>
          <w:bCs/>
          <w:color w:val="auto"/>
          <w:sz w:val="44"/>
          <w:highlight w:val="none"/>
          <w:u w:val="single"/>
        </w:rPr>
        <w:t xml:space="preserve"> </w:t>
      </w:r>
      <w:r>
        <w:rPr>
          <w:rFonts w:hint="eastAsia" w:ascii="宋体" w:hAnsi="宋体" w:eastAsia="宋体" w:cs="宋体"/>
          <w:b/>
          <w:bCs/>
          <w:color w:val="auto"/>
          <w:sz w:val="44"/>
          <w:highlight w:val="none"/>
        </w:rPr>
        <w:t>合同</w:t>
      </w:r>
    </w:p>
    <w:p w14:paraId="6E74A5D6">
      <w:pPr>
        <w:pageBreakBefore w:val="0"/>
        <w:shd w:val="clear"/>
        <w:kinsoku/>
        <w:wordWrap w:val="0"/>
        <w:overflowPunct/>
        <w:topLinePunct w:val="0"/>
        <w:bidi w:val="0"/>
        <w:spacing w:line="360" w:lineRule="auto"/>
        <w:rPr>
          <w:rFonts w:hint="eastAsia" w:ascii="宋体" w:hAnsi="宋体" w:eastAsia="宋体" w:cs="宋体"/>
          <w:b/>
          <w:bCs/>
          <w:color w:val="auto"/>
          <w:sz w:val="44"/>
          <w:highlight w:val="none"/>
        </w:rPr>
      </w:pPr>
    </w:p>
    <w:p w14:paraId="2277FFC1">
      <w:pPr>
        <w:pageBreakBefore w:val="0"/>
        <w:shd w:val="clear"/>
        <w:kinsoku/>
        <w:wordWrap w:val="0"/>
        <w:overflowPunct/>
        <w:topLinePunct w:val="0"/>
        <w:bidi w:val="0"/>
        <w:spacing w:line="360" w:lineRule="auto"/>
        <w:ind w:firstLine="3507" w:firstLineChars="794"/>
        <w:rPr>
          <w:rFonts w:hint="eastAsia" w:ascii="宋体" w:hAnsi="宋体" w:eastAsia="宋体" w:cs="宋体"/>
          <w:b/>
          <w:bCs/>
          <w:color w:val="auto"/>
          <w:sz w:val="44"/>
          <w:highlight w:val="none"/>
        </w:rPr>
      </w:pPr>
    </w:p>
    <w:p w14:paraId="065CE103">
      <w:pPr>
        <w:pageBreakBefore w:val="0"/>
        <w:shd w:val="clear"/>
        <w:kinsoku/>
        <w:wordWrap w:val="0"/>
        <w:overflowPunct/>
        <w:topLinePunct w:val="0"/>
        <w:bidi w:val="0"/>
        <w:spacing w:line="360" w:lineRule="auto"/>
        <w:ind w:firstLine="1807" w:firstLineChars="500"/>
        <w:jc w:val="left"/>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采购项目编号：</w:t>
      </w:r>
    </w:p>
    <w:p w14:paraId="4A7AF5FC">
      <w:pPr>
        <w:pageBreakBefore w:val="0"/>
        <w:shd w:val="clear"/>
        <w:kinsoku/>
        <w:wordWrap w:val="0"/>
        <w:overflowPunct/>
        <w:topLinePunct w:val="0"/>
        <w:bidi w:val="0"/>
        <w:spacing w:line="360" w:lineRule="auto"/>
        <w:ind w:left="4325" w:leftChars="855" w:hanging="2530" w:hangingChars="700"/>
        <w:jc w:val="left"/>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采购计划编号：</w:t>
      </w:r>
    </w:p>
    <w:p w14:paraId="649EAEFA">
      <w:pPr>
        <w:pageBreakBefore w:val="0"/>
        <w:shd w:val="clear"/>
        <w:kinsoku/>
        <w:wordWrap w:val="0"/>
        <w:overflowPunct/>
        <w:topLinePunct w:val="0"/>
        <w:bidi w:val="0"/>
        <w:spacing w:line="360" w:lineRule="auto"/>
        <w:ind w:firstLine="1308" w:firstLineChars="545"/>
        <w:rPr>
          <w:rFonts w:hint="eastAsia" w:ascii="宋体" w:hAnsi="宋体" w:eastAsia="宋体" w:cs="宋体"/>
          <w:color w:val="auto"/>
          <w:sz w:val="24"/>
          <w:highlight w:val="none"/>
        </w:rPr>
      </w:pPr>
    </w:p>
    <w:p w14:paraId="1B2268CD">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7DAA1915">
      <w:pPr>
        <w:pageBreakBefore w:val="0"/>
        <w:shd w:val="clear"/>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rPr>
      </w:pPr>
    </w:p>
    <w:p w14:paraId="57E7331F">
      <w:pPr>
        <w:pageBreakBefore w:val="0"/>
        <w:shd w:val="clear"/>
        <w:tabs>
          <w:tab w:val="left" w:pos="7200"/>
        </w:tabs>
        <w:kinsoku/>
        <w:wordWrap w:val="0"/>
        <w:overflowPunct/>
        <w:topLinePunct w:val="0"/>
        <w:bidi w:val="0"/>
        <w:spacing w:line="360" w:lineRule="auto"/>
        <w:ind w:firstLine="1995" w:firstLineChars="552"/>
        <w:rPr>
          <w:rFonts w:hint="eastAsia" w:ascii="宋体" w:hAnsi="宋体" w:eastAsia="宋体" w:cs="宋体"/>
          <w:b/>
          <w:color w:val="auto"/>
          <w:sz w:val="36"/>
          <w:szCs w:val="36"/>
          <w:highlight w:val="none"/>
          <w:u w:val="single"/>
          <w:lang w:val="en-US" w:eastAsia="zh-CN"/>
        </w:rPr>
      </w:pPr>
      <w:r>
        <w:rPr>
          <w:rFonts w:hint="eastAsia" w:ascii="宋体" w:hAnsi="宋体" w:eastAsia="宋体" w:cs="宋体"/>
          <w:b/>
          <w:color w:val="auto"/>
          <w:sz w:val="36"/>
          <w:szCs w:val="36"/>
          <w:highlight w:val="none"/>
        </w:rPr>
        <w:t>采购人：</w:t>
      </w:r>
      <w:r>
        <w:rPr>
          <w:rFonts w:hint="eastAsia" w:ascii="宋体" w:hAnsi="宋体" w:eastAsia="宋体" w:cs="宋体"/>
          <w:b/>
          <w:color w:val="auto"/>
          <w:sz w:val="36"/>
          <w:szCs w:val="36"/>
          <w:highlight w:val="none"/>
          <w:u w:val="single"/>
          <w:lang w:val="en-US" w:eastAsia="zh-CN"/>
        </w:rPr>
        <w:t xml:space="preserve">              </w:t>
      </w:r>
    </w:p>
    <w:p w14:paraId="35254C7B">
      <w:pPr>
        <w:pageBreakBefore w:val="0"/>
        <w:shd w:val="clear"/>
        <w:tabs>
          <w:tab w:val="left" w:pos="7380"/>
        </w:tabs>
        <w:kinsoku/>
        <w:wordWrap w:val="0"/>
        <w:overflowPunct/>
        <w:topLinePunct w:val="0"/>
        <w:bidi w:val="0"/>
        <w:spacing w:line="360" w:lineRule="auto"/>
        <w:ind w:firstLine="1995" w:firstLineChars="552"/>
        <w:rPr>
          <w:rFonts w:hint="eastAsia" w:ascii="宋体" w:hAnsi="宋体" w:eastAsia="宋体" w:cs="宋体"/>
          <w:b/>
          <w:bCs/>
          <w:color w:val="auto"/>
          <w:sz w:val="44"/>
          <w:highlight w:val="none"/>
        </w:rPr>
      </w:pPr>
      <w:r>
        <w:rPr>
          <w:rFonts w:hint="eastAsia" w:ascii="宋体" w:hAnsi="宋体" w:eastAsia="宋体" w:cs="宋体"/>
          <w:b/>
          <w:color w:val="auto"/>
          <w:sz w:val="36"/>
          <w:szCs w:val="36"/>
          <w:highlight w:val="none"/>
        </w:rPr>
        <w:t>成交供应商：</w:t>
      </w:r>
      <w:r>
        <w:rPr>
          <w:rFonts w:hint="eastAsia" w:ascii="宋体" w:hAnsi="宋体" w:eastAsia="宋体" w:cs="宋体"/>
          <w:b/>
          <w:color w:val="auto"/>
          <w:sz w:val="36"/>
          <w:szCs w:val="36"/>
          <w:highlight w:val="none"/>
          <w:u w:val="single"/>
        </w:rPr>
        <w:t xml:space="preserve">                   </w:t>
      </w:r>
    </w:p>
    <w:p w14:paraId="292AF74D">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1A7C2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268B0C93">
      <w:pPr>
        <w:pageBreakBefore w:val="0"/>
        <w:shd w:val="clear"/>
        <w:tabs>
          <w:tab w:val="left" w:pos="7380"/>
        </w:tabs>
        <w:kinsoku/>
        <w:wordWrap w:val="0"/>
        <w:overflowPunct/>
        <w:topLinePunct w:val="0"/>
        <w:bidi w:val="0"/>
        <w:spacing w:line="360" w:lineRule="auto"/>
        <w:rPr>
          <w:rFonts w:hint="eastAsia" w:ascii="宋体" w:hAnsi="宋体" w:eastAsia="宋体" w:cs="宋体"/>
          <w:b/>
          <w:bCs/>
          <w:color w:val="auto"/>
          <w:sz w:val="44"/>
          <w:highlight w:val="none"/>
        </w:rPr>
      </w:pPr>
    </w:p>
    <w:p w14:paraId="497CE7CA">
      <w:pPr>
        <w:pageBreakBefore w:val="0"/>
        <w:shd w:val="clear"/>
        <w:tabs>
          <w:tab w:val="left" w:pos="7380"/>
        </w:tabs>
        <w:kinsoku/>
        <w:wordWrap w:val="0"/>
        <w:overflowPunct/>
        <w:topLinePunct w:val="0"/>
        <w:bidi w:val="0"/>
        <w:spacing w:line="360" w:lineRule="auto"/>
        <w:ind w:firstLine="3360" w:firstLineChars="1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签订时间：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p>
    <w:p w14:paraId="6C8A3474">
      <w:pPr>
        <w:pageBreakBefore w:val="0"/>
        <w:shd w:val="clear"/>
        <w:kinsoku/>
        <w:wordWrap w:val="0"/>
        <w:overflowPunct/>
        <w:topLinePunct w:val="0"/>
        <w:bidi w:val="0"/>
        <w:snapToGrid w:val="0"/>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44"/>
          <w:highlight w:val="none"/>
        </w:rPr>
        <w:br w:type="page"/>
      </w:r>
      <w:r>
        <w:rPr>
          <w:rFonts w:hint="eastAsia" w:ascii="宋体" w:hAnsi="宋体" w:eastAsia="宋体" w:cs="宋体"/>
          <w:b/>
          <w:color w:val="auto"/>
          <w:sz w:val="24"/>
          <w:highlight w:val="none"/>
        </w:rPr>
        <w:t>合同目录</w:t>
      </w:r>
    </w:p>
    <w:p w14:paraId="282728AB">
      <w:pPr>
        <w:pageBreakBefore w:val="0"/>
        <w:shd w:val="clear"/>
        <w:kinsoku/>
        <w:wordWrap w:val="0"/>
        <w:overflowPunct/>
        <w:topLinePunct w:val="0"/>
        <w:bidi w:val="0"/>
        <w:snapToGrid w:val="0"/>
        <w:spacing w:line="360" w:lineRule="auto"/>
        <w:jc w:val="center"/>
        <w:rPr>
          <w:rFonts w:hint="eastAsia" w:ascii="宋体" w:hAnsi="宋体" w:eastAsia="宋体" w:cs="宋体"/>
          <w:b/>
          <w:bCs/>
          <w:color w:val="auto"/>
          <w:sz w:val="44"/>
          <w:highlight w:val="none"/>
        </w:rPr>
      </w:pPr>
    </w:p>
    <w:p w14:paraId="6AAC3F15">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sz w:val="24"/>
          <w:highlight w:val="none"/>
        </w:rPr>
        <w:t>第一部分 合同书</w:t>
      </w:r>
      <w:r>
        <w:rPr>
          <w:rFonts w:hint="eastAsia" w:ascii="宋体" w:hAnsi="宋体" w:eastAsia="宋体" w:cs="宋体"/>
          <w:color w:val="auto"/>
          <w:kern w:val="0"/>
          <w:sz w:val="24"/>
          <w:highlight w:val="none"/>
        </w:rPr>
        <w:t>……………………………………………………………（页码）</w:t>
      </w:r>
    </w:p>
    <w:p w14:paraId="6BD49F0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二、第二部分 合同一般条款……………………………………………………（页码）</w:t>
      </w:r>
    </w:p>
    <w:p w14:paraId="05E88E0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三、第三部分 合同专用条款……………………………………………………（页码）</w:t>
      </w:r>
    </w:p>
    <w:p w14:paraId="642372C7">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四、</w:t>
      </w:r>
      <w:r>
        <w:rPr>
          <w:rFonts w:hint="eastAsia" w:ascii="宋体" w:hAnsi="宋体" w:eastAsia="宋体" w:cs="宋体"/>
          <w:color w:val="auto"/>
          <w:sz w:val="24"/>
          <w:highlight w:val="none"/>
        </w:rPr>
        <w:t>第四部分 合同附件</w:t>
      </w:r>
      <w:r>
        <w:rPr>
          <w:rFonts w:hint="eastAsia" w:ascii="宋体" w:hAnsi="宋体" w:eastAsia="宋体" w:cs="宋体"/>
          <w:color w:val="auto"/>
          <w:kern w:val="0"/>
          <w:sz w:val="24"/>
          <w:highlight w:val="none"/>
        </w:rPr>
        <w:t>…………………………………………………………（页码）</w:t>
      </w:r>
    </w:p>
    <w:p w14:paraId="341E2CA9">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4.1成交通知书 …………………………………………………………………（页码）</w:t>
      </w:r>
    </w:p>
    <w:p w14:paraId="7618016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4.2采购文件服务需求一览表 …………………………………………………（页码）</w:t>
      </w:r>
    </w:p>
    <w:p w14:paraId="330BA6B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4.3采购文件的更改通知（如有） ……………………………………………（页码）</w:t>
      </w:r>
    </w:p>
    <w:p w14:paraId="472D0663">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4.4响应函 ………………………………………………………………………（页码）</w:t>
      </w:r>
    </w:p>
    <w:p w14:paraId="36A7095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4.5响应报价表 …………………………………………………………………（页码）</w:t>
      </w:r>
    </w:p>
    <w:p w14:paraId="69C69874">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4.6最终报价表 …………………………………………………………………（页码）</w:t>
      </w:r>
    </w:p>
    <w:p w14:paraId="643B3FAC">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4.6响应服务技术资料表 ………………………………………………………（页码）</w:t>
      </w:r>
    </w:p>
    <w:p w14:paraId="72F7EA7E">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4.7商务条款偏离表 ……………………………………………………………（页码）</w:t>
      </w:r>
    </w:p>
    <w:p w14:paraId="2A035A7B">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4.8成交供应商澄清函（如有请提供） ………………………………………（页码）</w:t>
      </w:r>
    </w:p>
    <w:p w14:paraId="1C28EDAA">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4.9其他与本合同相关的资料（如有请提供） ………………………………（页码）</w:t>
      </w:r>
    </w:p>
    <w:p w14:paraId="14431DFF">
      <w:pPr>
        <w:pageBreakBefore w:val="0"/>
        <w:shd w:val="clear"/>
        <w:kinsoku/>
        <w:wordWrap w:val="0"/>
        <w:overflowPunct/>
        <w:topLinePunct w:val="0"/>
        <w:bidi w:val="0"/>
        <w:snapToGrid w:val="0"/>
        <w:spacing w:line="360" w:lineRule="auto"/>
        <w:rPr>
          <w:rFonts w:hint="eastAsia" w:ascii="宋体" w:hAnsi="宋体" w:eastAsia="宋体" w:cs="宋体"/>
          <w:color w:val="auto"/>
          <w:kern w:val="0"/>
          <w:sz w:val="24"/>
          <w:highlight w:val="none"/>
        </w:rPr>
      </w:pPr>
    </w:p>
    <w:p w14:paraId="013438E8">
      <w:pPr>
        <w:pStyle w:val="11"/>
        <w:pageBreakBefore w:val="0"/>
        <w:shd w:val="clear"/>
        <w:kinsoku/>
        <w:wordWrap w:val="0"/>
        <w:overflowPunct/>
        <w:topLinePunct w:val="0"/>
        <w:bidi w:val="0"/>
        <w:spacing w:line="360" w:lineRule="auto"/>
        <w:ind w:firstLine="1126"/>
        <w:rPr>
          <w:rFonts w:hint="eastAsia" w:ascii="宋体" w:hAnsi="宋体" w:eastAsia="宋体" w:cs="宋体"/>
          <w:color w:val="auto"/>
          <w:highlight w:val="none"/>
        </w:rPr>
        <w:sectPr>
          <w:pgSz w:w="11905" w:h="16838"/>
          <w:pgMar w:top="1440" w:right="1080" w:bottom="1440" w:left="1080" w:header="720" w:footer="720" w:gutter="0"/>
          <w:cols w:space="0" w:num="1"/>
          <w:docGrid w:linePitch="331" w:charSpace="0"/>
        </w:sectPr>
      </w:pPr>
    </w:p>
    <w:p w14:paraId="19FCAADC">
      <w:pPr>
        <w:pStyle w:val="27"/>
        <w:pageBreakBefore w:val="0"/>
        <w:shd w:val="clear"/>
        <w:kinsoku/>
        <w:wordWrap w:val="0"/>
        <w:overflowPunct/>
        <w:topLinePunct w:val="0"/>
        <w:bidi w:val="0"/>
        <w:spacing w:after="0" w:line="360" w:lineRule="auto"/>
        <w:ind w:firstLine="562"/>
        <w:jc w:val="center"/>
        <w:outlineLvl w:val="1"/>
        <w:rPr>
          <w:rFonts w:hint="eastAsia" w:ascii="宋体" w:hAnsi="宋体" w:eastAsia="宋体" w:cs="宋体"/>
          <w:b/>
          <w:color w:val="auto"/>
          <w:sz w:val="28"/>
          <w:szCs w:val="28"/>
          <w:highlight w:val="none"/>
        </w:rPr>
      </w:pPr>
      <w:bookmarkStart w:id="72" w:name="_Toc80205944"/>
      <w:bookmarkStart w:id="73" w:name="_Toc26022"/>
      <w:r>
        <w:rPr>
          <w:rFonts w:hint="eastAsia" w:ascii="宋体" w:hAnsi="宋体" w:eastAsia="宋体" w:cs="宋体"/>
          <w:b/>
          <w:color w:val="auto"/>
          <w:sz w:val="28"/>
          <w:szCs w:val="28"/>
          <w:highlight w:val="none"/>
        </w:rPr>
        <w:t>第一部分 合同书</w:t>
      </w:r>
      <w:bookmarkEnd w:id="72"/>
      <w:bookmarkEnd w:id="73"/>
    </w:p>
    <w:p w14:paraId="524D297A">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（采购人）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竞争性磋商方式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（供应商名称）</w:t>
      </w:r>
      <w:r>
        <w:rPr>
          <w:rFonts w:hint="eastAsia" w:ascii="宋体" w:hAnsi="宋体" w:eastAsia="宋体" w:cs="宋体"/>
          <w:color w:val="auto"/>
          <w:sz w:val="24"/>
          <w:highlight w:val="none"/>
        </w:rPr>
        <w:t>为该项目成交供应商。现于成交通知书发出之日起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日（时限根据项目情况而定，不得超过25日）内，按照采购文件确定的事项签订本合同。</w:t>
      </w:r>
    </w:p>
    <w:p w14:paraId="13E5E968">
      <w:pPr>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（成交供应商名称）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22A3A7B4">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4" w:name="_Toc3029"/>
      <w:bookmarkStart w:id="75" w:name="_Toc24059"/>
      <w:bookmarkStart w:id="76" w:name="_Toc2232"/>
      <w:r>
        <w:rPr>
          <w:rFonts w:hint="eastAsia" w:ascii="宋体" w:hAnsi="宋体" w:eastAsia="宋体" w:cs="宋体"/>
          <w:b/>
          <w:color w:val="auto"/>
          <w:sz w:val="24"/>
          <w:highlight w:val="none"/>
        </w:rPr>
        <w:t>1.1 合同组成部分</w:t>
      </w:r>
      <w:bookmarkEnd w:id="74"/>
      <w:bookmarkEnd w:id="75"/>
      <w:bookmarkEnd w:id="76"/>
    </w:p>
    <w:p w14:paraId="2E773A9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52A61E2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02CD798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成交通知书；</w:t>
      </w:r>
    </w:p>
    <w:p w14:paraId="395E044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采购文件及“响应报价”（含澄清或者说明文件）；</w:t>
      </w:r>
    </w:p>
    <w:p w14:paraId="2B7A546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6373FC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25ACBC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77" w:name="_Toc21295"/>
      <w:bookmarkStart w:id="78" w:name="_Toc27126"/>
      <w:bookmarkStart w:id="79" w:name="_Toc24300"/>
      <w:r>
        <w:rPr>
          <w:rFonts w:hint="eastAsia" w:ascii="宋体" w:hAnsi="宋体" w:eastAsia="宋体" w:cs="宋体"/>
          <w:b/>
          <w:color w:val="auto"/>
          <w:sz w:val="24"/>
          <w:highlight w:val="none"/>
        </w:rPr>
        <w:t>1.2 标的物</w:t>
      </w:r>
      <w:bookmarkEnd w:id="77"/>
      <w:bookmarkEnd w:id="78"/>
      <w:bookmarkEnd w:id="79"/>
    </w:p>
    <w:p w14:paraId="6944A7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 标的物1信息</w:t>
      </w:r>
    </w:p>
    <w:p w14:paraId="70D6348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1.2.1.1名称：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C787B4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1.2.1.2数量：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48BE2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1.2.1.3质量：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B1D9C3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59B00E1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0" w:name="_Toc23292"/>
      <w:bookmarkStart w:id="81" w:name="_Toc21631"/>
      <w:bookmarkStart w:id="82" w:name="_Toc21551"/>
      <w:r>
        <w:rPr>
          <w:rFonts w:hint="eastAsia" w:ascii="宋体" w:hAnsi="宋体" w:eastAsia="宋体" w:cs="宋体"/>
          <w:b/>
          <w:color w:val="auto"/>
          <w:sz w:val="24"/>
          <w:highlight w:val="none"/>
        </w:rPr>
        <w:t>1.3 价款</w:t>
      </w:r>
      <w:bookmarkEnd w:id="80"/>
      <w:bookmarkEnd w:id="81"/>
      <w:bookmarkEnd w:id="82"/>
    </w:p>
    <w:p w14:paraId="15F1DC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本合同总价为：人民币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元人民币，含税）。</w:t>
      </w:r>
    </w:p>
    <w:p w14:paraId="643731A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21"/>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EE8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D6BE60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402" w:type="dxa"/>
            <w:vAlign w:val="center"/>
          </w:tcPr>
          <w:p w14:paraId="64A87B3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分项名称</w:t>
            </w:r>
          </w:p>
        </w:tc>
        <w:tc>
          <w:tcPr>
            <w:tcW w:w="2552" w:type="dxa"/>
            <w:vAlign w:val="center"/>
          </w:tcPr>
          <w:p w14:paraId="5F5E3B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分项价格</w:t>
            </w:r>
          </w:p>
        </w:tc>
      </w:tr>
      <w:tr w14:paraId="558A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FB5D9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7373E1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5BD109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3FF1E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B2481A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3448EC7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49148F1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94A0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31444C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3402" w:type="dxa"/>
            <w:vAlign w:val="center"/>
          </w:tcPr>
          <w:p w14:paraId="0A272BF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c>
          <w:tcPr>
            <w:tcW w:w="2552" w:type="dxa"/>
            <w:vAlign w:val="center"/>
          </w:tcPr>
          <w:p w14:paraId="27ACB4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r w14:paraId="1A59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E3E37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2552" w:type="dxa"/>
            <w:vAlign w:val="center"/>
          </w:tcPr>
          <w:p w14:paraId="10747CB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p>
        </w:tc>
      </w:tr>
    </w:tbl>
    <w:p w14:paraId="24BFFE7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3" w:name="_Toc22618"/>
      <w:bookmarkStart w:id="84" w:name="_Toc1814"/>
      <w:bookmarkStart w:id="85" w:name="_Toc10340"/>
      <w:r>
        <w:rPr>
          <w:rFonts w:hint="eastAsia" w:ascii="宋体" w:hAnsi="宋体" w:eastAsia="宋体" w:cs="宋体"/>
          <w:b/>
          <w:color w:val="auto"/>
          <w:sz w:val="24"/>
          <w:highlight w:val="none"/>
        </w:rPr>
        <w:t>1.4 付款方式和发票开具方式</w:t>
      </w:r>
      <w:bookmarkEnd w:id="83"/>
      <w:bookmarkEnd w:id="84"/>
      <w:bookmarkEnd w:id="85"/>
    </w:p>
    <w:p w14:paraId="4DAA55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1.4.1 付款方式：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56FE8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1.4.2 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7FB943E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6" w:name="_Toc2846"/>
      <w:bookmarkStart w:id="87" w:name="_Toc32071"/>
      <w:bookmarkStart w:id="88" w:name="_Toc19304"/>
      <w:r>
        <w:rPr>
          <w:rFonts w:hint="eastAsia" w:ascii="宋体" w:hAnsi="宋体" w:eastAsia="宋体" w:cs="宋体"/>
          <w:b/>
          <w:color w:val="auto"/>
          <w:sz w:val="24"/>
          <w:highlight w:val="none"/>
        </w:rPr>
        <w:t>1.5 标的物交付期限、地点、方式</w:t>
      </w:r>
      <w:bookmarkEnd w:id="86"/>
      <w:bookmarkEnd w:id="87"/>
      <w:bookmarkEnd w:id="88"/>
      <w:r>
        <w:rPr>
          <w:rFonts w:hint="eastAsia" w:ascii="宋体" w:hAnsi="宋体" w:eastAsia="宋体" w:cs="宋体"/>
          <w:b/>
          <w:color w:val="auto"/>
          <w:sz w:val="24"/>
          <w:highlight w:val="none"/>
        </w:rPr>
        <w:t>和服务期限</w:t>
      </w:r>
    </w:p>
    <w:p w14:paraId="526AE41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1.5.1 </w:t>
      </w:r>
      <w:r>
        <w:rPr>
          <w:rFonts w:hint="eastAsia" w:ascii="宋体" w:hAnsi="宋体" w:cs="宋体"/>
          <w:color w:val="auto"/>
          <w:sz w:val="24"/>
          <w:highlight w:val="none"/>
          <w:lang w:val="en-US" w:eastAsia="zh-CN"/>
        </w:rPr>
        <w:t>服务期</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55505BD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1.5.2 服务地点：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5513D5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1.5.3 交付方式：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6AFDD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1.5.4 服务及质保期限：</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F6E9A7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89" w:name="_Toc27250"/>
      <w:bookmarkStart w:id="90" w:name="_Toc19554"/>
      <w:bookmarkStart w:id="91" w:name="_Toc21423"/>
      <w:r>
        <w:rPr>
          <w:rFonts w:hint="eastAsia" w:ascii="宋体" w:hAnsi="宋体" w:eastAsia="宋体" w:cs="宋体"/>
          <w:b/>
          <w:color w:val="auto"/>
          <w:sz w:val="24"/>
          <w:highlight w:val="none"/>
        </w:rPr>
        <w:t>1.6 违约责任</w:t>
      </w:r>
      <w:bookmarkEnd w:id="89"/>
      <w:bookmarkEnd w:id="90"/>
      <w:bookmarkEnd w:id="91"/>
    </w:p>
    <w:p w14:paraId="5AEBCA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（根据项目实际填写，一般为万分之五）计算，最高限额为本合同总价的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%（根据项目实际填写，一般为20%）；迟延超过【  】日的，甲方有权在要求乙方支付违约金的同时，书面通知乙方解除本合同，乙方应退回全部已收取的合同价款并按合同总金额的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%（根据项目实际填写，一般为20%）向甲方支付违约金；</w:t>
      </w:r>
    </w:p>
    <w:p w14:paraId="761B032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（根据项目实际填写，一般为万分之五）计算，最高限额为欠付金额的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154C334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663378">
      <w:pPr>
        <w:pageBreakBefore w:val="0"/>
        <w:shd w:val="clear"/>
        <w:kinsoku/>
        <w:overflowPunct/>
        <w:topLinePunct w:val="0"/>
        <w:bidi w:val="0"/>
        <w:spacing w:line="360" w:lineRule="auto"/>
        <w:ind w:left="239" w:leftChars="114"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1.6.4乙方在质保期内未按承诺提供售后等服务的，每发生一次向甲方支付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元（根据项目实际填写，一般为2000元）的违约金。</w:t>
      </w:r>
    </w:p>
    <w:p w14:paraId="218F48B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D57F09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97F67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1.6.7 如果出现政府采购监督管理部门在处理投诉事项期间，书面通知甲方暂停采购活动的情形，或者询问或质疑事项可能影响成交结果的，导致甲方中止履行合同的情形，均不视为甲方违约。</w:t>
      </w:r>
    </w:p>
    <w:p w14:paraId="7EBD9B8B">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2" w:name="_Toc28375"/>
      <w:bookmarkStart w:id="93" w:name="_Toc15583"/>
      <w:bookmarkStart w:id="94" w:name="_Toc16021"/>
      <w:r>
        <w:rPr>
          <w:rFonts w:hint="eastAsia" w:ascii="宋体" w:hAnsi="宋体" w:eastAsia="宋体" w:cs="宋体"/>
          <w:b/>
          <w:color w:val="auto"/>
          <w:sz w:val="24"/>
          <w:highlight w:val="none"/>
        </w:rPr>
        <w:t>1.7 合同争议的解决</w:t>
      </w:r>
      <w:bookmarkEnd w:id="92"/>
      <w:bookmarkEnd w:id="93"/>
      <w:bookmarkEnd w:id="94"/>
    </w:p>
    <w:p w14:paraId="755E8B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3FDCE4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1.7.1 将争议提交</w:t>
      </w:r>
      <w:r>
        <w:rPr>
          <w:rFonts w:hint="eastAsia" w:ascii="宋体" w:hAnsi="宋体" w:eastAsia="宋体" w:cs="宋体"/>
          <w:color w:val="auto"/>
          <w:sz w:val="24"/>
          <w:highlight w:val="none"/>
          <w:u w:val="single"/>
        </w:rPr>
        <w:t>南宁</w:t>
      </w:r>
      <w:r>
        <w:rPr>
          <w:rFonts w:hint="eastAsia" w:ascii="宋体" w:hAnsi="宋体" w:eastAsia="宋体" w:cs="宋体"/>
          <w:color w:val="auto"/>
          <w:sz w:val="24"/>
          <w:highlight w:val="none"/>
        </w:rPr>
        <w:t>仲裁委员会依申请仲裁时其现行有效的仲裁规则裁决；</w:t>
      </w:r>
    </w:p>
    <w:p w14:paraId="2B4D3B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1.7.2 向</w:t>
      </w:r>
      <w:r>
        <w:rPr>
          <w:rFonts w:hint="eastAsia" w:ascii="宋体" w:hAnsi="宋体" w:eastAsia="宋体" w:cs="宋体"/>
          <w:color w:val="auto"/>
          <w:sz w:val="24"/>
          <w:highlight w:val="none"/>
          <w:u w:val="single"/>
        </w:rPr>
        <w:t xml:space="preserve">   甲方所在地  </w:t>
      </w:r>
      <w:r>
        <w:rPr>
          <w:rFonts w:hint="eastAsia" w:ascii="宋体" w:hAnsi="宋体" w:eastAsia="宋体" w:cs="宋体"/>
          <w:color w:val="auto"/>
          <w:sz w:val="24"/>
          <w:highlight w:val="none"/>
        </w:rPr>
        <w:t>人民法院起诉。</w:t>
      </w:r>
    </w:p>
    <w:p w14:paraId="615B0F4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95" w:name="_Toc15322"/>
      <w:bookmarkStart w:id="96" w:name="_Toc7245"/>
      <w:bookmarkStart w:id="97" w:name="_Toc11173"/>
      <w:r>
        <w:rPr>
          <w:rFonts w:hint="eastAsia" w:ascii="宋体" w:hAnsi="宋体" w:eastAsia="宋体" w:cs="宋体"/>
          <w:b/>
          <w:color w:val="auto"/>
          <w:sz w:val="24"/>
          <w:highlight w:val="none"/>
        </w:rPr>
        <w:t>1.8 合同生效</w:t>
      </w:r>
      <w:bookmarkEnd w:id="95"/>
      <w:bookmarkEnd w:id="96"/>
      <w:bookmarkEnd w:id="97"/>
    </w:p>
    <w:p w14:paraId="27AA374D">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本合同自双方当事人加盖有效公章时生效。</w:t>
      </w:r>
    </w:p>
    <w:p w14:paraId="7D900206">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甲方：                                   乙方：</w:t>
      </w:r>
    </w:p>
    <w:p w14:paraId="5B3905CE">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统一社会信用代码：                        统一社会信用代码或身份证号码：</w:t>
      </w:r>
    </w:p>
    <w:p w14:paraId="4F304BD2">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p>
    <w:p w14:paraId="4D24F259">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住所：                                   住所：</w:t>
      </w:r>
    </w:p>
    <w:p w14:paraId="37EF86F0">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法定代表人或                             法定代表人</w:t>
      </w:r>
    </w:p>
    <w:p w14:paraId="595EE63D">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授权代表（签字或盖章）：                 或授权代表（签字或盖章）</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432A3508">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联系人：                                 联系人：</w:t>
      </w:r>
    </w:p>
    <w:p w14:paraId="2DD3D43A">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约定送达地址：                           约定送达地址：</w:t>
      </w:r>
    </w:p>
    <w:p w14:paraId="76D5E615">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邮政编码：                               邮政编码：</w:t>
      </w:r>
    </w:p>
    <w:p w14:paraId="2EB6F08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电话</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w:t>
      </w:r>
    </w:p>
    <w:p w14:paraId="287EBA47">
      <w:pPr>
        <w:pageBreakBefore w:val="0"/>
        <w:shd w:val="clear"/>
        <w:kinsoku/>
        <w:overflowPunct/>
        <w:topLinePunct w:val="0"/>
        <w:bidi w:val="0"/>
        <w:spacing w:line="360" w:lineRule="auto"/>
        <w:ind w:firstLine="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传真</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 xml:space="preserve">                                   传真</w:t>
      </w:r>
      <w:r>
        <w:rPr>
          <w:rFonts w:hint="eastAsia" w:ascii="宋体" w:hAnsi="宋体" w:cs="宋体"/>
          <w:color w:val="auto"/>
          <w:sz w:val="24"/>
          <w:highlight w:val="none"/>
          <w:lang w:val="zh-CN"/>
        </w:rPr>
        <w:t>：</w:t>
      </w:r>
    </w:p>
    <w:p w14:paraId="2D07B619">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电子邮箱：                               电子邮箱：</w:t>
      </w:r>
    </w:p>
    <w:p w14:paraId="50E8EE8C">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开户银行： </w:t>
      </w:r>
    </w:p>
    <w:p w14:paraId="77B95097">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开户名称：                               开户名称： </w:t>
      </w:r>
    </w:p>
    <w:p w14:paraId="21FDC646">
      <w:pPr>
        <w:pageBreakBefore w:val="0"/>
        <w:shd w:val="clear"/>
        <w:kinsoku/>
        <w:overflowPunct/>
        <w:topLinePunct w:val="0"/>
        <w:bidi w:val="0"/>
        <w:spacing w:line="360" w:lineRule="auto"/>
        <w:ind w:firstLine="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开户账号：</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开户账号：</w:t>
      </w:r>
    </w:p>
    <w:p w14:paraId="36D7CC3E">
      <w:pPr>
        <w:pStyle w:val="27"/>
        <w:pageBreakBefore w:val="0"/>
        <w:shd w:val="clear"/>
        <w:kinsoku/>
        <w:overflowPunct/>
        <w:topLinePunct w:val="0"/>
        <w:bidi w:val="0"/>
        <w:spacing w:after="0" w:line="360" w:lineRule="auto"/>
        <w:ind w:firstLine="482"/>
        <w:jc w:val="center"/>
        <w:outlineLvl w:val="1"/>
        <w:rPr>
          <w:rFonts w:hint="eastAsia" w:ascii="宋体" w:hAnsi="宋体" w:eastAsia="宋体" w:cs="宋体"/>
          <w:b/>
          <w:color w:val="auto"/>
          <w:sz w:val="28"/>
          <w:szCs w:val="28"/>
          <w:highlight w:val="none"/>
        </w:rPr>
      </w:pPr>
      <w:bookmarkStart w:id="98" w:name="_Toc331685783"/>
      <w:r>
        <w:rPr>
          <w:rFonts w:hint="eastAsia" w:ascii="宋体" w:hAnsi="宋体" w:eastAsia="宋体" w:cs="宋体"/>
          <w:b/>
          <w:color w:val="auto"/>
          <w:highlight w:val="none"/>
        </w:rPr>
        <w:br w:type="page"/>
      </w:r>
      <w:bookmarkStart w:id="99" w:name="_Toc80205945"/>
      <w:bookmarkStart w:id="100" w:name="_Toc7510"/>
      <w:bookmarkStart w:id="101" w:name="_Toc27060"/>
      <w:r>
        <w:rPr>
          <w:rFonts w:hint="eastAsia" w:ascii="宋体" w:hAnsi="宋体" w:eastAsia="宋体" w:cs="宋体"/>
          <w:b/>
          <w:color w:val="auto"/>
          <w:sz w:val="28"/>
          <w:szCs w:val="28"/>
          <w:highlight w:val="none"/>
        </w:rPr>
        <w:t>第二部分 合同一般条款</w:t>
      </w:r>
      <w:bookmarkEnd w:id="98"/>
      <w:bookmarkEnd w:id="99"/>
      <w:bookmarkEnd w:id="100"/>
      <w:bookmarkEnd w:id="101"/>
    </w:p>
    <w:p w14:paraId="2F96D3AB">
      <w:pPr>
        <w:pageBreakBefore w:val="0"/>
        <w:shd w:val="clear"/>
        <w:tabs>
          <w:tab w:val="left" w:pos="5960"/>
        </w:tabs>
        <w:kinsoku/>
        <w:overflowPunct/>
        <w:topLinePunct w:val="0"/>
        <w:bidi w:val="0"/>
        <w:spacing w:line="360" w:lineRule="auto"/>
        <w:ind w:firstLine="482" w:firstLineChars="200"/>
        <w:rPr>
          <w:rFonts w:hint="eastAsia" w:ascii="宋体" w:hAnsi="宋体" w:eastAsia="宋体" w:cs="宋体"/>
          <w:b/>
          <w:color w:val="auto"/>
          <w:sz w:val="24"/>
          <w:highlight w:val="none"/>
          <w:lang w:eastAsia="zh-CN"/>
        </w:rPr>
      </w:pPr>
      <w:bookmarkStart w:id="102" w:name="_Ref467379094"/>
      <w:bookmarkStart w:id="103" w:name="_Ref467378404"/>
      <w:bookmarkStart w:id="104" w:name="_Toc28763"/>
      <w:bookmarkStart w:id="105" w:name="_Toc279701240"/>
      <w:bookmarkStart w:id="106" w:name="_Toc19614"/>
      <w:bookmarkStart w:id="107" w:name="_Ref467379225"/>
      <w:bookmarkStart w:id="108" w:name="_Ref467378499"/>
      <w:bookmarkStart w:id="109" w:name="_Ref467379214"/>
      <w:bookmarkStart w:id="110" w:name="_Toc259093669"/>
      <w:bookmarkStart w:id="111" w:name="_Ref467379101"/>
      <w:bookmarkStart w:id="112" w:name="_Ref467379195"/>
      <w:bookmarkStart w:id="113" w:name="_Ref467379205"/>
      <w:bookmarkStart w:id="114" w:name="_Ref467379109"/>
      <w:bookmarkStart w:id="115" w:name="_Toc16917"/>
      <w:bookmarkStart w:id="116" w:name="_Toc487900349"/>
      <w:bookmarkStart w:id="117" w:name="_Ref467378463"/>
      <w:r>
        <w:rPr>
          <w:rFonts w:hint="eastAsia" w:ascii="宋体" w:hAnsi="宋体" w:eastAsia="宋体" w:cs="宋体"/>
          <w:b/>
          <w:color w:val="auto"/>
          <w:sz w:val="24"/>
          <w:highlight w:val="none"/>
        </w:rPr>
        <w:t>2.1 定义</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宋体" w:hAnsi="宋体" w:eastAsia="宋体" w:cs="宋体"/>
          <w:b/>
          <w:color w:val="auto"/>
          <w:sz w:val="24"/>
          <w:highlight w:val="none"/>
          <w:lang w:eastAsia="zh-CN"/>
        </w:rPr>
        <w:tab/>
      </w:r>
    </w:p>
    <w:p w14:paraId="625313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4101A45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“合同”系指采购人和成交人签订的载明双方当事人所达成的协议，并包括所有的附件、附录和构成合同的其他文件。</w:t>
      </w:r>
    </w:p>
    <w:p w14:paraId="2C69060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“合同价”系指根据合同约定，成交人在完全履行合同义务后，采购人应支付给成交人的价格。</w:t>
      </w:r>
    </w:p>
    <w:p w14:paraId="7B25ABC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 “标的物”系指成交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EB06D5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8" w:name="_Ref467378840"/>
      <w:r>
        <w:rPr>
          <w:rFonts w:hint="eastAsia" w:ascii="宋体" w:hAnsi="宋体" w:eastAsia="宋体" w:cs="宋体"/>
          <w:color w:val="auto"/>
          <w:sz w:val="24"/>
          <w:highlight w:val="none"/>
        </w:rPr>
        <w:t>2.1.4 “甲方”系指与成交人签署合同的采购人</w:t>
      </w:r>
      <w:bookmarkEnd w:id="118"/>
      <w:r>
        <w:rPr>
          <w:rFonts w:hint="eastAsia" w:ascii="宋体" w:hAnsi="宋体" w:eastAsia="宋体" w:cs="宋体"/>
          <w:color w:val="auto"/>
          <w:sz w:val="24"/>
          <w:highlight w:val="none"/>
        </w:rPr>
        <w:t>；采购人委托采购</w:t>
      </w:r>
      <w:r>
        <w:rPr>
          <w:rFonts w:hint="eastAsia" w:ascii="宋体" w:hAnsi="宋体" w:cs="宋体"/>
          <w:color w:val="auto"/>
          <w:sz w:val="24"/>
          <w:highlight w:val="none"/>
          <w:lang w:val="en-US" w:eastAsia="zh-CN"/>
        </w:rPr>
        <w:t>代理</w:t>
      </w:r>
      <w:r>
        <w:rPr>
          <w:rFonts w:hint="eastAsia" w:ascii="宋体" w:hAnsi="宋体" w:eastAsia="宋体" w:cs="宋体"/>
          <w:color w:val="auto"/>
          <w:sz w:val="24"/>
          <w:highlight w:val="none"/>
        </w:rPr>
        <w:t>机构代表其与乙方签订合同的，采购人的授权委托书作为合同附件。</w:t>
      </w:r>
    </w:p>
    <w:p w14:paraId="69CE302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19" w:name="_Ref467379400"/>
      <w:r>
        <w:rPr>
          <w:rFonts w:hint="eastAsia" w:ascii="宋体" w:hAnsi="宋体" w:eastAsia="宋体" w:cs="宋体"/>
          <w:color w:val="auto"/>
          <w:sz w:val="24"/>
          <w:highlight w:val="none"/>
        </w:rPr>
        <w:t>2.1.5 “乙方”系指根据合同约定交付标的物的</w:t>
      </w:r>
      <w:bookmarkEnd w:id="119"/>
      <w:r>
        <w:rPr>
          <w:rFonts w:hint="eastAsia" w:ascii="宋体" w:hAnsi="宋体" w:eastAsia="宋体" w:cs="宋体"/>
          <w:color w:val="auto"/>
          <w:sz w:val="24"/>
          <w:highlight w:val="none"/>
        </w:rPr>
        <w:t>成交人；两个以上的自然人、法人或者其他组织组成一个联合体，以一个供应商的身份共同参加政府采购的，联合体各方均应为乙方或者与乙方相同地位的合同当事人，并就合同约定的事项对甲方承担连带责任。</w:t>
      </w:r>
    </w:p>
    <w:p w14:paraId="1BF553A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20" w:name="_Ref467379436"/>
      <w:r>
        <w:rPr>
          <w:rFonts w:hint="eastAsia" w:ascii="宋体" w:hAnsi="宋体" w:eastAsia="宋体" w:cs="宋体"/>
          <w:color w:val="auto"/>
          <w:sz w:val="24"/>
          <w:highlight w:val="none"/>
        </w:rPr>
        <w:t>2.1.6 “现场”系指合同约定标的物将要运至或者实施或者安装的地点。</w:t>
      </w:r>
      <w:bookmarkEnd w:id="120"/>
    </w:p>
    <w:p w14:paraId="5EC803E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1" w:name="_Toc32504"/>
      <w:bookmarkStart w:id="122" w:name="_Toc13336"/>
      <w:bookmarkStart w:id="123" w:name="_Toc487900350"/>
      <w:bookmarkStart w:id="124" w:name="_Toc27635"/>
      <w:bookmarkStart w:id="125" w:name="_Toc259093670"/>
      <w:bookmarkStart w:id="126" w:name="_Toc279701241"/>
      <w:r>
        <w:rPr>
          <w:rFonts w:hint="eastAsia" w:ascii="宋体" w:hAnsi="宋体" w:eastAsia="宋体" w:cs="宋体"/>
          <w:b/>
          <w:color w:val="auto"/>
          <w:sz w:val="24"/>
          <w:highlight w:val="none"/>
        </w:rPr>
        <w:t>2.2 技术规范</w:t>
      </w:r>
      <w:bookmarkEnd w:id="121"/>
      <w:bookmarkEnd w:id="122"/>
      <w:bookmarkEnd w:id="123"/>
      <w:bookmarkEnd w:id="124"/>
      <w:bookmarkEnd w:id="125"/>
      <w:bookmarkEnd w:id="126"/>
    </w:p>
    <w:p w14:paraId="0E8972F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343206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27" w:name="_Toc487900351"/>
      <w:bookmarkStart w:id="128" w:name="_Toc27853"/>
      <w:bookmarkStart w:id="129" w:name="_Toc279701242"/>
      <w:bookmarkStart w:id="130" w:name="_Toc259093671"/>
      <w:bookmarkStart w:id="131" w:name="_Toc31634"/>
      <w:bookmarkStart w:id="132" w:name="_Toc9829"/>
      <w:r>
        <w:rPr>
          <w:rFonts w:hint="eastAsia" w:ascii="宋体" w:hAnsi="宋体" w:eastAsia="宋体" w:cs="宋体"/>
          <w:b/>
          <w:color w:val="auto"/>
          <w:sz w:val="24"/>
          <w:highlight w:val="none"/>
        </w:rPr>
        <w:t>2.3 知识产权</w:t>
      </w:r>
      <w:bookmarkEnd w:id="127"/>
      <w:bookmarkEnd w:id="128"/>
      <w:bookmarkEnd w:id="129"/>
      <w:bookmarkEnd w:id="130"/>
      <w:bookmarkEnd w:id="131"/>
      <w:bookmarkEnd w:id="132"/>
    </w:p>
    <w:p w14:paraId="015E834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5467C3B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2.3.2具有知识产权的计算机软件等标的物的知识产权归属，详见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0A27C2A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3" w:name="_Toc4194"/>
      <w:bookmarkStart w:id="134" w:name="_Toc11932"/>
      <w:bookmarkStart w:id="135" w:name="_Toc29149"/>
      <w:r>
        <w:rPr>
          <w:rFonts w:hint="eastAsia" w:ascii="宋体" w:hAnsi="宋体" w:eastAsia="宋体" w:cs="宋体"/>
          <w:b/>
          <w:color w:val="auto"/>
          <w:sz w:val="24"/>
          <w:highlight w:val="none"/>
        </w:rPr>
        <w:t>2.4 包装和装运</w:t>
      </w:r>
      <w:bookmarkEnd w:id="133"/>
      <w:bookmarkEnd w:id="134"/>
      <w:bookmarkEnd w:id="135"/>
    </w:p>
    <w:p w14:paraId="52D3A57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313CB94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 装运标的物的要求和通知，详见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212A4E9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36" w:name="_Ref467379542"/>
      <w:bookmarkStart w:id="137" w:name="_Ref467378591"/>
      <w:bookmarkStart w:id="138" w:name="_Ref467378541"/>
      <w:bookmarkStart w:id="139" w:name="_Toc487900354"/>
      <w:bookmarkStart w:id="140" w:name="_Ref467379536"/>
      <w:bookmarkStart w:id="141" w:name="_Toc259093674"/>
      <w:bookmarkStart w:id="142" w:name="_Ref467379527"/>
      <w:bookmarkStart w:id="143" w:name="_Toc279701245"/>
      <w:bookmarkStart w:id="144" w:name="_Toc26182"/>
      <w:bookmarkStart w:id="145" w:name="_Toc19074"/>
      <w:bookmarkStart w:id="146" w:name="_Toc30272"/>
      <w:r>
        <w:rPr>
          <w:rFonts w:hint="eastAsia" w:ascii="宋体" w:hAnsi="宋体" w:eastAsia="宋体" w:cs="宋体"/>
          <w:b/>
          <w:color w:val="auto"/>
          <w:sz w:val="24"/>
          <w:highlight w:val="none"/>
        </w:rPr>
        <w:t>2.</w:t>
      </w:r>
      <w:bookmarkEnd w:id="136"/>
      <w:bookmarkEnd w:id="137"/>
      <w:bookmarkEnd w:id="138"/>
      <w:bookmarkEnd w:id="139"/>
      <w:bookmarkEnd w:id="140"/>
      <w:bookmarkEnd w:id="141"/>
      <w:bookmarkEnd w:id="142"/>
      <w:bookmarkEnd w:id="143"/>
      <w:r>
        <w:rPr>
          <w:rFonts w:hint="eastAsia" w:ascii="宋体" w:hAnsi="宋体" w:eastAsia="宋体" w:cs="宋体"/>
          <w:b/>
          <w:color w:val="auto"/>
          <w:sz w:val="24"/>
          <w:highlight w:val="none"/>
        </w:rPr>
        <w:t>5 履约检查和问题反馈</w:t>
      </w:r>
      <w:bookmarkEnd w:id="144"/>
      <w:bookmarkEnd w:id="145"/>
      <w:bookmarkEnd w:id="146"/>
    </w:p>
    <w:p w14:paraId="5AA15E9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147" w:name="_Ref467379657"/>
      <w:r>
        <w:rPr>
          <w:rFonts w:hint="eastAsia" w:ascii="宋体" w:hAnsi="宋体" w:eastAsia="宋体" w:cs="宋体"/>
          <w:color w:val="auto"/>
          <w:sz w:val="24"/>
          <w:highlight w:val="none"/>
        </w:rPr>
        <w:t>2.5.1</w:t>
      </w:r>
      <w:bookmarkEnd w:id="147"/>
      <w:bookmarkStart w:id="148" w:name="_Toc186431854"/>
      <w:bookmarkStart w:id="149" w:name="_Ref467379807"/>
      <w:bookmarkStart w:id="150" w:name="_Toc259093676"/>
      <w:bookmarkStart w:id="151" w:name="_Toc279701247"/>
      <w:bookmarkStart w:id="152" w:name="_Ref467379793"/>
      <w:bookmarkStart w:id="153" w:name="_Toc487900357"/>
      <w:r>
        <w:rPr>
          <w:rFonts w:hint="eastAsia" w:ascii="宋体" w:hAnsi="宋体" w:eastAsia="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754DF51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bookmarkEnd w:id="148"/>
      <w:bookmarkStart w:id="154" w:name="_Toc186431855"/>
      <w:r>
        <w:rPr>
          <w:rFonts w:hint="eastAsia" w:ascii="宋体" w:hAnsi="宋体" w:eastAsia="宋体" w:cs="宋体"/>
          <w:color w:val="auto"/>
          <w:sz w:val="24"/>
          <w:highlight w:val="none"/>
        </w:rPr>
        <w:t>。</w:t>
      </w:r>
    </w:p>
    <w:bookmarkEnd w:id="154"/>
    <w:p w14:paraId="31A0F54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5" w:name="_Toc7836"/>
      <w:bookmarkStart w:id="156" w:name="_Toc19219"/>
      <w:bookmarkStart w:id="157" w:name="_Toc28451"/>
      <w:r>
        <w:rPr>
          <w:rFonts w:hint="eastAsia" w:ascii="宋体" w:hAnsi="宋体" w:eastAsia="宋体" w:cs="宋体"/>
          <w:b/>
          <w:color w:val="auto"/>
          <w:sz w:val="24"/>
          <w:highlight w:val="none"/>
        </w:rPr>
        <w:t>2.6 结算方式和付款条件</w:t>
      </w:r>
      <w:bookmarkEnd w:id="149"/>
      <w:bookmarkEnd w:id="150"/>
      <w:bookmarkEnd w:id="151"/>
      <w:bookmarkEnd w:id="152"/>
      <w:bookmarkEnd w:id="153"/>
      <w:bookmarkEnd w:id="155"/>
      <w:bookmarkEnd w:id="156"/>
      <w:bookmarkEnd w:id="157"/>
    </w:p>
    <w:p w14:paraId="6C2CD84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D8905E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58" w:name="_Toc279701248"/>
      <w:bookmarkStart w:id="159" w:name="_Toc487900358"/>
      <w:bookmarkStart w:id="160" w:name="_Toc259093677"/>
      <w:bookmarkStart w:id="161" w:name="_Ref467379852"/>
      <w:bookmarkStart w:id="162" w:name="_Ref467379923"/>
      <w:bookmarkStart w:id="163" w:name="_Ref467379863"/>
      <w:bookmarkStart w:id="164" w:name="_Toc16110"/>
      <w:bookmarkStart w:id="165" w:name="_Toc774"/>
      <w:bookmarkStart w:id="166" w:name="_Toc3225"/>
      <w:r>
        <w:rPr>
          <w:rFonts w:hint="eastAsia" w:ascii="宋体" w:hAnsi="宋体" w:eastAsia="宋体" w:cs="宋体"/>
          <w:b/>
          <w:color w:val="auto"/>
          <w:sz w:val="24"/>
          <w:highlight w:val="none"/>
        </w:rPr>
        <w:t>2.7 技术资料</w:t>
      </w:r>
      <w:bookmarkEnd w:id="158"/>
      <w:bookmarkEnd w:id="159"/>
      <w:bookmarkEnd w:id="160"/>
      <w:bookmarkEnd w:id="161"/>
      <w:bookmarkEnd w:id="162"/>
      <w:bookmarkEnd w:id="163"/>
      <w:r>
        <w:rPr>
          <w:rFonts w:hint="eastAsia" w:ascii="宋体" w:hAnsi="宋体" w:eastAsia="宋体" w:cs="宋体"/>
          <w:b/>
          <w:color w:val="auto"/>
          <w:sz w:val="24"/>
          <w:highlight w:val="none"/>
        </w:rPr>
        <w:t>和保密义务</w:t>
      </w:r>
      <w:bookmarkEnd w:id="164"/>
      <w:bookmarkEnd w:id="165"/>
      <w:bookmarkEnd w:id="166"/>
    </w:p>
    <w:p w14:paraId="3988BC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乙方有权依据合同约定和项目需要，向甲方了解有关情况，调阅有关资料等，甲方应予积极配合；</w:t>
      </w:r>
    </w:p>
    <w:p w14:paraId="2D672B0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乙方有义务妥善保管和保护由甲方提供的前款信息和资料等；</w:t>
      </w:r>
    </w:p>
    <w:p w14:paraId="45AF59C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3F3D2C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7" w:name="_Toc7860"/>
      <w:r>
        <w:rPr>
          <w:rFonts w:hint="eastAsia" w:ascii="宋体" w:hAnsi="宋体" w:eastAsia="宋体" w:cs="宋体"/>
          <w:b/>
          <w:color w:val="auto"/>
          <w:sz w:val="24"/>
          <w:highlight w:val="none"/>
        </w:rPr>
        <w:t>2.8 质量保证</w:t>
      </w:r>
      <w:bookmarkEnd w:id="167"/>
    </w:p>
    <w:p w14:paraId="0BDD4DC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2.8.1 乙方应建立和完善履行合同的内部质量保证体系，并提供相关内部规章制度给甲方，以便甲方进行监督检查；</w:t>
      </w:r>
    </w:p>
    <w:p w14:paraId="2A9B7A2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2.8.2 乙方应保证履行合同的人员数量和素质、软件和硬件设备的配置、场地、环境和设施等满足全面履行合同的要求，并应接受甲方的监督检查。</w:t>
      </w:r>
    </w:p>
    <w:p w14:paraId="66222CB6">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2.8.3乙方应确保项目技术人员的数量和水平与</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文件一致。未经甲方书面同意，乙方不得擅自更换</w:t>
      </w:r>
      <w:r>
        <w:rPr>
          <w:rFonts w:hint="eastAsia" w:ascii="宋体" w:hAnsi="宋体" w:eastAsia="宋体" w:cs="宋体"/>
          <w:color w:val="auto"/>
          <w:sz w:val="24"/>
          <w:highlight w:val="none"/>
          <w:lang w:eastAsia="zh-CN"/>
        </w:rPr>
        <w:t>响应</w:t>
      </w:r>
      <w:r>
        <w:rPr>
          <w:rFonts w:hint="eastAsia" w:ascii="宋体" w:hAnsi="宋体" w:eastAsia="宋体" w:cs="宋体"/>
          <w:color w:val="auto"/>
          <w:sz w:val="24"/>
          <w:highlight w:val="none"/>
        </w:rPr>
        <w:t>文件中注明的项目经理和技术负责人。否则</w:t>
      </w:r>
      <w:r>
        <w:rPr>
          <w:rFonts w:hint="eastAsia" w:ascii="宋体" w:hAnsi="宋体" w:eastAsia="宋体" w:cs="宋体"/>
          <w:color w:val="auto"/>
          <w:kern w:val="0"/>
          <w:sz w:val="24"/>
          <w:highlight w:val="none"/>
        </w:rPr>
        <w:t>甲方有权放弃或终止合同。</w:t>
      </w:r>
    </w:p>
    <w:p w14:paraId="0D4BAA4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eastAsia="宋体" w:cs="宋体"/>
          <w:color w:val="auto"/>
          <w:sz w:val="24"/>
          <w:highlight w:val="none"/>
          <w:u w:val="single"/>
        </w:rPr>
        <w:t>30%</w:t>
      </w:r>
      <w:r>
        <w:rPr>
          <w:rFonts w:hint="eastAsia" w:ascii="宋体" w:hAnsi="宋体" w:eastAsia="宋体" w:cs="宋体"/>
          <w:color w:val="auto"/>
          <w:sz w:val="24"/>
          <w:highlight w:val="none"/>
        </w:rPr>
        <w:t>（根据项目实际情况填写，一般为30%）。</w:t>
      </w:r>
    </w:p>
    <w:p w14:paraId="1F7C8A4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68" w:name="_Toc17244"/>
      <w:bookmarkStart w:id="169" w:name="_Toc487900362"/>
      <w:bookmarkStart w:id="170" w:name="_Toc259093681"/>
      <w:bookmarkStart w:id="171" w:name="_Toc279701252"/>
      <w:r>
        <w:rPr>
          <w:rFonts w:hint="eastAsia" w:ascii="宋体" w:hAnsi="宋体" w:eastAsia="宋体" w:cs="宋体"/>
          <w:b/>
          <w:color w:val="auto"/>
          <w:sz w:val="24"/>
          <w:highlight w:val="none"/>
        </w:rPr>
        <w:t>2.9 标的物的风险负担</w:t>
      </w:r>
      <w:bookmarkEnd w:id="168"/>
    </w:p>
    <w:p w14:paraId="13041FF8">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1A798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2" w:name="_Toc14055"/>
      <w:r>
        <w:rPr>
          <w:rFonts w:hint="eastAsia" w:ascii="宋体" w:hAnsi="宋体" w:eastAsia="宋体" w:cs="宋体"/>
          <w:b/>
          <w:color w:val="auto"/>
          <w:sz w:val="24"/>
          <w:highlight w:val="none"/>
        </w:rPr>
        <w:t>2.10 延迟交货</w:t>
      </w:r>
      <w:bookmarkEnd w:id="169"/>
      <w:bookmarkEnd w:id="170"/>
      <w:bookmarkEnd w:id="171"/>
      <w:bookmarkEnd w:id="172"/>
      <w:r>
        <w:rPr>
          <w:rFonts w:hint="eastAsia" w:ascii="宋体" w:hAnsi="宋体" w:eastAsia="宋体" w:cs="宋体"/>
          <w:b/>
          <w:color w:val="auto"/>
          <w:sz w:val="24"/>
          <w:highlight w:val="none"/>
        </w:rPr>
        <w:t>/交付</w:t>
      </w:r>
    </w:p>
    <w:p w14:paraId="3D31E4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1C571D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73" w:name="_Toc7502"/>
      <w:bookmarkStart w:id="174" w:name="_Ref467378121"/>
      <w:bookmarkStart w:id="175" w:name="_Toc487900364"/>
      <w:bookmarkStart w:id="176" w:name="_Toc279701254"/>
      <w:bookmarkStart w:id="177" w:name="_Toc259093683"/>
      <w:r>
        <w:rPr>
          <w:rFonts w:hint="eastAsia" w:ascii="宋体" w:hAnsi="宋体" w:eastAsia="宋体" w:cs="宋体"/>
          <w:b/>
          <w:color w:val="auto"/>
          <w:sz w:val="24"/>
          <w:highlight w:val="none"/>
        </w:rPr>
        <w:t>2.11 合同变更</w:t>
      </w:r>
      <w:bookmarkEnd w:id="173"/>
    </w:p>
    <w:p w14:paraId="1FDA3A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3827CCF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178" w:name="_Toc259093688"/>
      <w:bookmarkStart w:id="179" w:name="_Toc487900369"/>
      <w:bookmarkStart w:id="180" w:name="_Toc279701259"/>
    </w:p>
    <w:p w14:paraId="602151C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1" w:name="_Toc22955"/>
      <w:bookmarkStart w:id="182" w:name="_Toc10366"/>
      <w:bookmarkStart w:id="183" w:name="_Toc15237"/>
      <w:r>
        <w:rPr>
          <w:rFonts w:hint="eastAsia" w:ascii="宋体" w:hAnsi="宋体" w:eastAsia="宋体" w:cs="宋体"/>
          <w:b/>
          <w:color w:val="auto"/>
          <w:sz w:val="24"/>
          <w:highlight w:val="none"/>
        </w:rPr>
        <w:t>2.12 合同转让</w:t>
      </w:r>
      <w:bookmarkEnd w:id="178"/>
      <w:bookmarkEnd w:id="179"/>
      <w:bookmarkEnd w:id="180"/>
      <w:r>
        <w:rPr>
          <w:rFonts w:hint="eastAsia" w:ascii="宋体" w:hAnsi="宋体" w:eastAsia="宋体" w:cs="宋体"/>
          <w:b/>
          <w:color w:val="auto"/>
          <w:sz w:val="24"/>
          <w:highlight w:val="none"/>
        </w:rPr>
        <w:t>和分包</w:t>
      </w:r>
      <w:bookmarkEnd w:id="181"/>
      <w:bookmarkEnd w:id="182"/>
      <w:bookmarkEnd w:id="183"/>
    </w:p>
    <w:p w14:paraId="43A55E5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5BBDF3DC">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4" w:name="_Toc13566"/>
      <w:bookmarkStart w:id="185" w:name="_Toc14066"/>
      <w:bookmarkStart w:id="186" w:name="_Toc16508"/>
      <w:r>
        <w:rPr>
          <w:rFonts w:hint="eastAsia" w:ascii="宋体" w:hAnsi="宋体" w:eastAsia="宋体" w:cs="宋体"/>
          <w:b/>
          <w:color w:val="auto"/>
          <w:sz w:val="24"/>
          <w:highlight w:val="none"/>
        </w:rPr>
        <w:t>2.13 不可抗力</w:t>
      </w:r>
      <w:bookmarkEnd w:id="184"/>
      <w:bookmarkEnd w:id="185"/>
      <w:bookmarkEnd w:id="186"/>
    </w:p>
    <w:p w14:paraId="5BA9561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2.13.1如果任何一方遭遇法律规定的不可抗力，致使合同履行受阻时，履行合同的期限应予延长，延长的期限应相当于不可抗力所影响的时间；</w:t>
      </w:r>
    </w:p>
    <w:p w14:paraId="2BBE7635">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0BF0E65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2.13.3 因不可抗力致使不能实现合同目的的，当事人可以解除合同；</w:t>
      </w:r>
    </w:p>
    <w:p w14:paraId="7F3D30E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12C39B10">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87" w:name="_Toc279701255"/>
      <w:bookmarkStart w:id="188" w:name="_Toc6969"/>
      <w:bookmarkStart w:id="189" w:name="_Toc487900365"/>
      <w:bookmarkStart w:id="190" w:name="_Toc30676"/>
      <w:bookmarkStart w:id="191" w:name="_Toc689"/>
      <w:bookmarkStart w:id="192" w:name="_Toc259093684"/>
      <w:r>
        <w:rPr>
          <w:rFonts w:hint="eastAsia" w:ascii="宋体" w:hAnsi="宋体" w:eastAsia="宋体" w:cs="宋体"/>
          <w:b/>
          <w:color w:val="auto"/>
          <w:sz w:val="24"/>
          <w:highlight w:val="none"/>
        </w:rPr>
        <w:t>2.14 税费</w:t>
      </w:r>
      <w:bookmarkEnd w:id="187"/>
      <w:bookmarkEnd w:id="188"/>
      <w:bookmarkEnd w:id="189"/>
      <w:bookmarkEnd w:id="190"/>
      <w:bookmarkEnd w:id="191"/>
      <w:bookmarkEnd w:id="192"/>
    </w:p>
    <w:p w14:paraId="1FD6278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与合同有关的一切税费，均按照中华人民共和国法律的相关规定执行。</w:t>
      </w:r>
    </w:p>
    <w:p w14:paraId="51702A25">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3" w:name="_Toc487900368"/>
      <w:bookmarkStart w:id="194" w:name="_Toc7102"/>
      <w:bookmarkStart w:id="195" w:name="_Toc279701258"/>
      <w:bookmarkStart w:id="196" w:name="_Toc259093687"/>
      <w:bookmarkStart w:id="197" w:name="_Toc16959"/>
      <w:bookmarkStart w:id="198" w:name="_Toc8298"/>
      <w:r>
        <w:rPr>
          <w:rFonts w:hint="eastAsia" w:ascii="宋体" w:hAnsi="宋体" w:eastAsia="宋体" w:cs="宋体"/>
          <w:b/>
          <w:color w:val="auto"/>
          <w:sz w:val="24"/>
          <w:highlight w:val="none"/>
        </w:rPr>
        <w:t>2.15 乙方破产</w:t>
      </w:r>
      <w:bookmarkEnd w:id="193"/>
      <w:bookmarkEnd w:id="194"/>
      <w:bookmarkEnd w:id="195"/>
      <w:bookmarkEnd w:id="196"/>
      <w:bookmarkEnd w:id="197"/>
      <w:bookmarkEnd w:id="198"/>
    </w:p>
    <w:p w14:paraId="5DAD767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683D209">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199" w:name="_Toc6134"/>
      <w:bookmarkStart w:id="200" w:name="_Toc29333"/>
      <w:bookmarkStart w:id="201" w:name="_Toc15387"/>
      <w:r>
        <w:rPr>
          <w:rFonts w:hint="eastAsia" w:ascii="宋体" w:hAnsi="宋体" w:eastAsia="宋体" w:cs="宋体"/>
          <w:b/>
          <w:color w:val="auto"/>
          <w:sz w:val="24"/>
          <w:highlight w:val="none"/>
        </w:rPr>
        <w:t>2.16 合同中止、终止</w:t>
      </w:r>
      <w:bookmarkEnd w:id="199"/>
      <w:bookmarkEnd w:id="200"/>
      <w:bookmarkEnd w:id="201"/>
    </w:p>
    <w:p w14:paraId="67A6B70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2.16.1 双方当事人不得擅自中止或者终止合同；</w:t>
      </w:r>
    </w:p>
    <w:p w14:paraId="017D6AA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5068B4C2">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2" w:name="_Toc6596"/>
      <w:bookmarkStart w:id="203" w:name="_Toc14563"/>
      <w:bookmarkStart w:id="204" w:name="_Toc1125"/>
      <w:r>
        <w:rPr>
          <w:rFonts w:hint="eastAsia" w:ascii="宋体" w:hAnsi="宋体" w:eastAsia="宋体" w:cs="宋体"/>
          <w:b/>
          <w:color w:val="auto"/>
          <w:sz w:val="24"/>
          <w:highlight w:val="none"/>
        </w:rPr>
        <w:t>2.17 检验和验收</w:t>
      </w:r>
      <w:bookmarkEnd w:id="202"/>
      <w:bookmarkEnd w:id="203"/>
      <w:bookmarkEnd w:id="204"/>
    </w:p>
    <w:p w14:paraId="4652AE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D70D2E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54A8F18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74"/>
    <w:bookmarkEnd w:id="175"/>
    <w:bookmarkEnd w:id="176"/>
    <w:bookmarkEnd w:id="177"/>
    <w:p w14:paraId="5BC89E9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05" w:name="_Toc259093690"/>
      <w:bookmarkStart w:id="206" w:name="_Toc487900371"/>
      <w:bookmarkStart w:id="207" w:name="_Toc279701261"/>
      <w:bookmarkStart w:id="208" w:name="_Toc19604"/>
      <w:bookmarkStart w:id="209" w:name="_Toc11284"/>
      <w:bookmarkStart w:id="210" w:name="_Toc25182"/>
      <w:r>
        <w:rPr>
          <w:rFonts w:hint="eastAsia" w:ascii="宋体" w:hAnsi="宋体" w:eastAsia="宋体" w:cs="宋体"/>
          <w:b/>
          <w:color w:val="auto"/>
          <w:sz w:val="24"/>
          <w:highlight w:val="none"/>
        </w:rPr>
        <w:t>2.18 通知</w:t>
      </w:r>
      <w:bookmarkEnd w:id="205"/>
      <w:bookmarkEnd w:id="206"/>
      <w:bookmarkEnd w:id="207"/>
      <w:r>
        <w:rPr>
          <w:rFonts w:hint="eastAsia" w:ascii="宋体" w:hAnsi="宋体" w:eastAsia="宋体" w:cs="宋体"/>
          <w:b/>
          <w:color w:val="auto"/>
          <w:sz w:val="24"/>
          <w:highlight w:val="none"/>
        </w:rPr>
        <w:t>和送达</w:t>
      </w:r>
      <w:bookmarkEnd w:id="208"/>
      <w:bookmarkEnd w:id="209"/>
      <w:bookmarkEnd w:id="210"/>
    </w:p>
    <w:p w14:paraId="777E32F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1" w:name="_Toc3135"/>
      <w:bookmarkStart w:id="212" w:name="_Toc6698"/>
      <w:bookmarkStart w:id="213" w:name="_Toc279701262"/>
      <w:bookmarkStart w:id="214" w:name="_Toc259093691"/>
      <w:bookmarkStart w:id="215" w:name="_Toc487900372"/>
      <w:r>
        <w:rPr>
          <w:rFonts w:hint="eastAsia" w:ascii="宋体" w:hAnsi="宋体" w:eastAsia="宋体" w:cs="宋体"/>
          <w:color w:val="auto"/>
          <w:sz w:val="24"/>
          <w:highlight w:val="none"/>
        </w:rPr>
        <w:t>2.18.1 任何一方因履行合同而以合同第一部分尾部所列明的</w:t>
      </w:r>
      <w:r>
        <w:rPr>
          <w:rFonts w:hint="eastAsia" w:ascii="宋体" w:hAnsi="宋体" w:eastAsia="宋体" w:cs="宋体"/>
          <w:color w:val="auto"/>
          <w:sz w:val="24"/>
          <w:highlight w:val="none"/>
          <w:u w:val="single"/>
        </w:rPr>
        <w:t>“约定送达地址”</w:t>
      </w:r>
      <w:r>
        <w:rPr>
          <w:rFonts w:hint="eastAsia" w:ascii="宋体" w:hAnsi="宋体" w:eastAsia="宋体" w:cs="宋体"/>
          <w:color w:val="auto"/>
          <w:sz w:val="24"/>
          <w:highlight w:val="none"/>
        </w:rPr>
        <w:t>为收件地址的所有通知、文件、材料，均视为已向对方当事人送达；任何一方变更上述送达方式或者地址的，应于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个工作日内（根据项目实际填写）书面通知对方当事人，在对方当事人收到有关变更通知之前，变更前的约定送达方式或者地址仍视为有效。</w:t>
      </w:r>
      <w:bookmarkEnd w:id="211"/>
      <w:bookmarkEnd w:id="212"/>
    </w:p>
    <w:p w14:paraId="1AF019A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bookmarkStart w:id="216" w:name="_Toc23294"/>
      <w:bookmarkStart w:id="217" w:name="_Toc23128"/>
      <w:r>
        <w:rPr>
          <w:rFonts w:hint="eastAsia" w:ascii="宋体" w:hAnsi="宋体" w:eastAsia="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16"/>
      <w:bookmarkEnd w:id="217"/>
    </w:p>
    <w:p w14:paraId="2281C52E">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18" w:name="_Toc30599"/>
      <w:bookmarkStart w:id="219" w:name="_Toc4355"/>
      <w:bookmarkStart w:id="220" w:name="_Toc18540"/>
      <w:r>
        <w:rPr>
          <w:rFonts w:hint="eastAsia" w:ascii="宋体" w:hAnsi="宋体" w:eastAsia="宋体" w:cs="宋体"/>
          <w:b/>
          <w:color w:val="auto"/>
          <w:sz w:val="24"/>
          <w:highlight w:val="none"/>
        </w:rPr>
        <w:t>2.19 计量单位</w:t>
      </w:r>
      <w:bookmarkEnd w:id="213"/>
      <w:bookmarkEnd w:id="214"/>
      <w:bookmarkEnd w:id="215"/>
      <w:bookmarkEnd w:id="218"/>
      <w:bookmarkEnd w:id="219"/>
      <w:bookmarkEnd w:id="220"/>
    </w:p>
    <w:p w14:paraId="14CA6D2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20A0856A">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1" w:name="_Toc259093692"/>
      <w:bookmarkStart w:id="222" w:name="_Toc10330"/>
      <w:bookmarkStart w:id="223" w:name="_Toc18567"/>
      <w:bookmarkStart w:id="224" w:name="_Toc279701263"/>
      <w:bookmarkStart w:id="225" w:name="_Toc12773"/>
      <w:bookmarkStart w:id="226" w:name="_Toc487900373"/>
      <w:r>
        <w:rPr>
          <w:rFonts w:hint="eastAsia" w:ascii="宋体" w:hAnsi="宋体" w:eastAsia="宋体" w:cs="宋体"/>
          <w:b/>
          <w:color w:val="auto"/>
          <w:sz w:val="24"/>
          <w:highlight w:val="none"/>
        </w:rPr>
        <w:t>2.20 合同使用的文字和适用的法律</w:t>
      </w:r>
      <w:bookmarkEnd w:id="221"/>
      <w:bookmarkEnd w:id="222"/>
      <w:bookmarkEnd w:id="223"/>
      <w:bookmarkEnd w:id="224"/>
      <w:bookmarkEnd w:id="225"/>
      <w:bookmarkEnd w:id="226"/>
    </w:p>
    <w:p w14:paraId="1F7FD8EB">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2.20.1 合同使用汉语书就、变更和解释；</w:t>
      </w:r>
    </w:p>
    <w:p w14:paraId="34FA5340">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2.20.2 合同适用中华人民共和国法律。</w:t>
      </w:r>
    </w:p>
    <w:p w14:paraId="70372E11">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27" w:name="_Toc3148"/>
      <w:bookmarkStart w:id="228" w:name="_Toc12004"/>
      <w:bookmarkStart w:id="229" w:name="_Toc259093693"/>
      <w:bookmarkStart w:id="230" w:name="_Toc16673"/>
      <w:bookmarkStart w:id="231" w:name="_Toc279701264"/>
      <w:bookmarkStart w:id="232" w:name="_Toc487900374"/>
      <w:r>
        <w:rPr>
          <w:rFonts w:hint="eastAsia" w:ascii="宋体" w:hAnsi="宋体" w:eastAsia="宋体" w:cs="宋体"/>
          <w:b/>
          <w:color w:val="auto"/>
          <w:sz w:val="24"/>
          <w:highlight w:val="none"/>
        </w:rPr>
        <w:t>2.21 履约保证金</w:t>
      </w:r>
      <w:bookmarkEnd w:id="227"/>
      <w:bookmarkEnd w:id="228"/>
      <w:bookmarkEnd w:id="229"/>
      <w:bookmarkEnd w:id="230"/>
      <w:bookmarkEnd w:id="231"/>
    </w:p>
    <w:p w14:paraId="1AAD6C98">
      <w:pPr>
        <w:pageBreakBefore w:val="0"/>
        <w:shd w:val="clear"/>
        <w:kinsoku/>
        <w:overflowPunct/>
        <w:topLinePunct w:val="0"/>
        <w:bidi w:val="0"/>
        <w:spacing w:line="360" w:lineRule="auto"/>
        <w:ind w:firstLine="480" w:firstLineChars="200"/>
        <w:rPr>
          <w:rFonts w:hint="eastAsia" w:ascii="宋体" w:hAnsi="宋体" w:eastAsia="宋体" w:cs="宋体"/>
          <w:snapToGrid w:val="0"/>
          <w:color w:val="auto"/>
          <w:kern w:val="0"/>
          <w:sz w:val="24"/>
          <w:highlight w:val="none"/>
        </w:rPr>
      </w:pPr>
      <w:r>
        <w:rPr>
          <w:rFonts w:hint="eastAsia" w:ascii="宋体" w:hAnsi="宋体" w:eastAsia="宋体" w:cs="宋体"/>
          <w:color w:val="auto"/>
          <w:sz w:val="24"/>
          <w:highlight w:val="none"/>
        </w:rPr>
        <w:t>本项目不收取履约保证金</w:t>
      </w:r>
    </w:p>
    <w:p w14:paraId="629C217C">
      <w:pPr>
        <w:pageBreakBefore w:val="0"/>
        <w:shd w:val="clear"/>
        <w:kinsoku/>
        <w:overflowPunct/>
        <w:topLinePunct w:val="0"/>
        <w:bidi w:val="0"/>
        <w:spacing w:line="360" w:lineRule="auto"/>
        <w:ind w:firstLine="482" w:firstLineChars="200"/>
        <w:rPr>
          <w:rFonts w:hint="eastAsia" w:ascii="宋体" w:hAnsi="宋体" w:eastAsia="宋体" w:cs="宋体"/>
          <w:color w:val="auto"/>
          <w:kern w:val="0"/>
          <w:sz w:val="24"/>
          <w:highlight w:val="none"/>
          <w:lang w:val="zh-CN"/>
        </w:rPr>
      </w:pPr>
      <w:r>
        <w:rPr>
          <w:rFonts w:hint="eastAsia" w:ascii="宋体" w:hAnsi="宋体" w:eastAsia="宋体" w:cs="宋体"/>
          <w:b/>
          <w:color w:val="auto"/>
          <w:sz w:val="24"/>
          <w:highlight w:val="none"/>
        </w:rPr>
        <w:t>2.22 中小企业政策</w:t>
      </w:r>
    </w:p>
    <w:p w14:paraId="56C7438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2.22.1本合同（□是  □否）为中小企业“政采贷”可融资合同，关于中小企业信用融资事项见采购文件“供应商须知正文”。</w:t>
      </w:r>
    </w:p>
    <w:p w14:paraId="02114C2A">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2.22.2本合同（□是  □否）为中小企业预留合同。</w:t>
      </w:r>
    </w:p>
    <w:bookmarkEnd w:id="232"/>
    <w:p w14:paraId="05A3B9B3">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bookmarkStart w:id="233" w:name="_Toc19890"/>
      <w:bookmarkStart w:id="234" w:name="_Toc6885"/>
      <w:bookmarkStart w:id="235" w:name="_Toc14001"/>
      <w:r>
        <w:rPr>
          <w:rFonts w:hint="eastAsia" w:ascii="宋体" w:hAnsi="宋体" w:eastAsia="宋体" w:cs="宋体"/>
          <w:b/>
          <w:color w:val="auto"/>
          <w:sz w:val="24"/>
          <w:highlight w:val="none"/>
        </w:rPr>
        <w:t>2.23 合同份数</w:t>
      </w:r>
      <w:bookmarkEnd w:id="233"/>
      <w:bookmarkEnd w:id="234"/>
      <w:bookmarkEnd w:id="235"/>
    </w:p>
    <w:p w14:paraId="2F549123">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份，甲方执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份，乙方执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份，采购代理机构执</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份。每份均具有同等法律效力。</w:t>
      </w:r>
    </w:p>
    <w:p w14:paraId="001E4FDF">
      <w:pPr>
        <w:pStyle w:val="27"/>
        <w:pageBreakBefore w:val="0"/>
        <w:shd w:val="clear"/>
        <w:kinsoku/>
        <w:overflowPunct/>
        <w:topLinePunct w:val="0"/>
        <w:bidi w:val="0"/>
        <w:spacing w:after="0" w:line="360" w:lineRule="auto"/>
        <w:jc w:val="center"/>
        <w:outlineLvl w:val="1"/>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36" w:name="_Toc80205946"/>
      <w:bookmarkStart w:id="237" w:name="_Toc10052"/>
      <w:bookmarkStart w:id="238" w:name="_Toc331685784"/>
      <w:bookmarkStart w:id="239" w:name="_Toc1304"/>
      <w:r>
        <w:rPr>
          <w:rFonts w:hint="eastAsia" w:ascii="宋体" w:hAnsi="宋体" w:eastAsia="宋体" w:cs="宋体"/>
          <w:b/>
          <w:color w:val="auto"/>
          <w:sz w:val="28"/>
          <w:szCs w:val="28"/>
          <w:highlight w:val="none"/>
        </w:rPr>
        <w:t>第三部分  合同专用条款</w:t>
      </w:r>
      <w:bookmarkEnd w:id="236"/>
      <w:bookmarkEnd w:id="237"/>
      <w:bookmarkEnd w:id="238"/>
      <w:bookmarkEnd w:id="239"/>
    </w:p>
    <w:p w14:paraId="3084E7B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40FA7FF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2.3.2具有知识产权的标的物知识产权归属：</w:t>
      </w:r>
    </w:p>
    <w:p w14:paraId="7C75B89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1E2CBEC">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2.4.1包装和装运专用条款（如果有）：</w:t>
      </w:r>
    </w:p>
    <w:p w14:paraId="10D4CBD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588D930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2.4.2装运标的物的要求和通知：</w:t>
      </w:r>
    </w:p>
    <w:p w14:paraId="5165EA6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2D5BD33A">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2.6</w:t>
      </w:r>
      <w:r>
        <w:rPr>
          <w:rFonts w:hint="eastAsia" w:ascii="宋体" w:hAnsi="宋体" w:eastAsia="宋体" w:cs="宋体"/>
          <w:b/>
          <w:color w:val="auto"/>
          <w:sz w:val="24"/>
          <w:highlight w:val="none"/>
        </w:rPr>
        <w:t>结算方式和付款条件</w:t>
      </w:r>
    </w:p>
    <w:p w14:paraId="1A9A69BD">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本次项目合同总价为大写人民币</w:t>
      </w:r>
      <w:r>
        <w:rPr>
          <w:rFonts w:hint="eastAsia" w:ascii="宋体" w:hAnsi="宋体" w:eastAsia="宋体" w:cs="宋体"/>
          <w:color w:val="auto"/>
          <w:kern w:val="0"/>
          <w:sz w:val="24"/>
          <w:highlight w:val="none"/>
          <w:u w:val="single"/>
          <w:lang w:val="zh-CN"/>
        </w:rPr>
        <w:t xml:space="preserve">            （¥        </w:t>
      </w:r>
      <w:r>
        <w:rPr>
          <w:rFonts w:hint="eastAsia" w:ascii="宋体" w:hAnsi="宋体" w:eastAsia="宋体" w:cs="宋体"/>
          <w:color w:val="auto"/>
          <w:kern w:val="0"/>
          <w:sz w:val="24"/>
          <w:highlight w:val="none"/>
          <w:lang w:val="zh-CN"/>
        </w:rPr>
        <w:t>）。本项目采用以下勾选结算方式进行支付：</w:t>
      </w:r>
    </w:p>
    <w:p w14:paraId="05030E5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□采用一次性支付方式，付款条件为：</w:t>
      </w:r>
      <w:r>
        <w:rPr>
          <w:rFonts w:hint="eastAsia" w:ascii="宋体" w:hAnsi="宋体" w:eastAsia="宋体" w:cs="宋体"/>
          <w:color w:val="auto"/>
          <w:kern w:val="0"/>
          <w:sz w:val="24"/>
          <w:highlight w:val="none"/>
          <w:u w:val="single"/>
        </w:rPr>
        <w:t xml:space="preserve">           </w:t>
      </w:r>
    </w:p>
    <w:p w14:paraId="26E82928">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□采用分期付款方式，付款条件为</w:t>
      </w:r>
      <w:r>
        <w:rPr>
          <w:rFonts w:hint="eastAsia" w:ascii="宋体" w:hAnsi="宋体" w:eastAsia="宋体" w:cs="宋体"/>
          <w:color w:val="auto"/>
          <w:kern w:val="0"/>
          <w:sz w:val="24"/>
          <w:highlight w:val="none"/>
        </w:rPr>
        <w:t>：</w:t>
      </w:r>
    </w:p>
    <w:p w14:paraId="3AF88447">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第一期付款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188C0762">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第</w:t>
      </w:r>
      <w:r>
        <w:rPr>
          <w:rFonts w:hint="eastAsia" w:ascii="宋体" w:hAnsi="宋体" w:eastAsia="宋体" w:cs="宋体"/>
          <w:color w:val="auto"/>
          <w:kern w:val="0"/>
          <w:sz w:val="24"/>
          <w:highlight w:val="none"/>
        </w:rPr>
        <w:t>二</w:t>
      </w:r>
      <w:r>
        <w:rPr>
          <w:rFonts w:hint="eastAsia" w:ascii="宋体" w:hAnsi="宋体" w:eastAsia="宋体" w:cs="宋体"/>
          <w:color w:val="auto"/>
          <w:kern w:val="0"/>
          <w:sz w:val="24"/>
          <w:highlight w:val="none"/>
          <w:lang w:val="zh-CN"/>
        </w:rPr>
        <w:t>期付款</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u w:val="single"/>
        </w:rPr>
        <w:t xml:space="preserve">                                        </w:t>
      </w:r>
    </w:p>
    <w:p w14:paraId="0F8093AB">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p w14:paraId="24B8D044">
      <w:pPr>
        <w:pageBreakBefore w:val="0"/>
        <w:shd w:val="clear"/>
        <w:kinsoku/>
        <w:overflowPunct/>
        <w:topLinePunct w:val="0"/>
        <w:bidi w:val="0"/>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sz w:val="24"/>
          <w:highlight w:val="none"/>
        </w:rPr>
        <w:t>甲方无故逾期支付服务费用的，按照每逾期一日支付欠付服务费额度的</w:t>
      </w:r>
      <w:r>
        <w:rPr>
          <w:rFonts w:hint="eastAsia" w:ascii="宋体" w:hAnsi="宋体" w:eastAsia="宋体" w:cs="宋体"/>
          <w:color w:val="auto"/>
          <w:sz w:val="24"/>
          <w:highlight w:val="none"/>
          <w:u w:val="single"/>
        </w:rPr>
        <w:t>万分之五</w:t>
      </w:r>
      <w:r>
        <w:rPr>
          <w:rFonts w:hint="eastAsia" w:ascii="宋体" w:hAnsi="宋体" w:eastAsia="宋体" w:cs="宋体"/>
          <w:color w:val="auto"/>
          <w:sz w:val="24"/>
          <w:highlight w:val="none"/>
        </w:rPr>
        <w:t>（根据项目实际填写，一般为万分之五）承担违约责任，违约金上限按照《合同书》约定执行。</w:t>
      </w:r>
    </w:p>
    <w:p w14:paraId="3B2FD192">
      <w:pPr>
        <w:pageBreakBefore w:val="0"/>
        <w:shd w:val="clear"/>
        <w:kinsoku/>
        <w:overflowPunct/>
        <w:topLinePunct w:val="0"/>
        <w:bidi w:val="0"/>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2.9</w:t>
      </w:r>
      <w:r>
        <w:rPr>
          <w:rFonts w:hint="eastAsia" w:ascii="宋体" w:hAnsi="宋体" w:eastAsia="宋体" w:cs="宋体"/>
          <w:b/>
          <w:color w:val="auto"/>
          <w:sz w:val="24"/>
          <w:highlight w:val="none"/>
        </w:rPr>
        <w:t>标的物的风险负担</w:t>
      </w:r>
    </w:p>
    <w:p w14:paraId="1B275871">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标的物或者在途标的物或者交付给第一承运人后的标的物毁损、灭失的风险负担：</w:t>
      </w:r>
    </w:p>
    <w:p w14:paraId="048BE1D4">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乙方                                                                       </w:t>
      </w:r>
    </w:p>
    <w:p w14:paraId="17097A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2.13.2受不可抗力影响的一方在不可抗力发生后，应在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日内（根据项目实际填写）以书面形式通知对方当事人，并在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日内（根据项目实际填写），将有关部门出具的证明文件送达对方当事人。</w:t>
      </w:r>
    </w:p>
    <w:p w14:paraId="0BA35CA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2.13.4因不可抗力致使合同有变更必要的，双方当事人应在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日内（根据项目实际填写）以书面形式变更合同；</w:t>
      </w:r>
    </w:p>
    <w:p w14:paraId="29671EE2">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日内（根据项目实际填写）发起验收，并可依法邀请相关方参加，验收应出具验收书。</w:t>
      </w:r>
    </w:p>
    <w:p w14:paraId="17A2653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2.17.3 检验和验收标准、程序等具体内容以及前述验收书的效力：</w:t>
      </w:r>
    </w:p>
    <w:p w14:paraId="17CE066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 xml:space="preserve">                                                                       </w:t>
      </w:r>
    </w:p>
    <w:p w14:paraId="309F5C9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 其他：</w:t>
      </w:r>
    </w:p>
    <w:p w14:paraId="560BB85D">
      <w:pPr>
        <w:pageBreakBefore w:val="0"/>
        <w:shd w:val="clear"/>
        <w:kinsoku/>
        <w:overflowPunct/>
        <w:topLinePunct w:val="0"/>
        <w:bidi w:val="0"/>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项目验收：</w:t>
      </w:r>
    </w:p>
    <w:p w14:paraId="364B977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1DC89C7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5399ED19">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65EA4B3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u w:val="none"/>
        </w:rPr>
      </w:pPr>
      <w:r>
        <w:rPr>
          <w:rFonts w:hint="eastAsia" w:ascii="宋体" w:hAnsi="宋体" w:eastAsia="宋体" w:cs="宋体"/>
          <w:color w:val="auto"/>
          <w:sz w:val="24"/>
          <w:highlight w:val="none"/>
        </w:rPr>
        <w:t>4、验收产生的费用</w:t>
      </w:r>
      <w:r>
        <w:rPr>
          <w:rFonts w:hint="eastAsia" w:ascii="宋体" w:hAnsi="宋体" w:eastAsia="宋体" w:cs="宋体"/>
          <w:color w:val="auto"/>
          <w:sz w:val="24"/>
          <w:highlight w:val="none"/>
          <w:u w:val="none"/>
        </w:rPr>
        <w:t>首次验收费用由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承担，如首次验收不合格，后续验收费用由</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rPr>
        <w:t>支付。</w:t>
      </w:r>
    </w:p>
    <w:p w14:paraId="628187ED">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5、验收内容及资料要求：</w:t>
      </w:r>
    </w:p>
    <w:p w14:paraId="782E22A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根据采购文件确定的技术指标或者服务要求确定验收指标和标准。未进行相应约定的，应当符合国家强制性规定、政策要求、安全标准、行业或企业有关标准等。</w:t>
      </w:r>
    </w:p>
    <w:p w14:paraId="0D8F9E6D">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5.1验收内容</w:t>
      </w:r>
    </w:p>
    <w:tbl>
      <w:tblPr>
        <w:tblStyle w:val="21"/>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3165"/>
        <w:gridCol w:w="4391"/>
      </w:tblGrid>
      <w:tr w14:paraId="7F80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vAlign w:val="center"/>
          </w:tcPr>
          <w:p w14:paraId="33989C98">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序号</w:t>
            </w:r>
          </w:p>
        </w:tc>
        <w:tc>
          <w:tcPr>
            <w:tcW w:w="3165" w:type="dxa"/>
            <w:vAlign w:val="center"/>
          </w:tcPr>
          <w:p w14:paraId="0A9219B7">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验收内容</w:t>
            </w:r>
          </w:p>
        </w:tc>
        <w:tc>
          <w:tcPr>
            <w:tcW w:w="4391" w:type="dxa"/>
            <w:vAlign w:val="center"/>
          </w:tcPr>
          <w:p w14:paraId="3AB5F21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验收标准</w:t>
            </w:r>
          </w:p>
        </w:tc>
      </w:tr>
      <w:tr w14:paraId="221B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1" w:type="dxa"/>
            <w:vAlign w:val="center"/>
          </w:tcPr>
          <w:p w14:paraId="3A7A9B81">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1</w:t>
            </w:r>
          </w:p>
        </w:tc>
        <w:tc>
          <w:tcPr>
            <w:tcW w:w="3165" w:type="dxa"/>
            <w:vAlign w:val="center"/>
          </w:tcPr>
          <w:p w14:paraId="22113EF6">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数量</w:t>
            </w:r>
          </w:p>
        </w:tc>
        <w:tc>
          <w:tcPr>
            <w:tcW w:w="4391" w:type="dxa"/>
            <w:vAlign w:val="center"/>
          </w:tcPr>
          <w:p w14:paraId="1D3BA546">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44247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961" w:type="dxa"/>
            <w:vAlign w:val="center"/>
          </w:tcPr>
          <w:p w14:paraId="57497E3E">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2</w:t>
            </w:r>
          </w:p>
        </w:tc>
        <w:tc>
          <w:tcPr>
            <w:tcW w:w="3165" w:type="dxa"/>
            <w:vAlign w:val="center"/>
          </w:tcPr>
          <w:p w14:paraId="560FC0AC">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的质量文件</w:t>
            </w:r>
          </w:p>
        </w:tc>
        <w:tc>
          <w:tcPr>
            <w:tcW w:w="4391" w:type="dxa"/>
            <w:vAlign w:val="center"/>
          </w:tcPr>
          <w:p w14:paraId="1ECBCF37">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065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61" w:type="dxa"/>
            <w:vAlign w:val="center"/>
          </w:tcPr>
          <w:p w14:paraId="59506D6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4</w:t>
            </w:r>
          </w:p>
        </w:tc>
        <w:tc>
          <w:tcPr>
            <w:tcW w:w="3165" w:type="dxa"/>
            <w:vAlign w:val="center"/>
          </w:tcPr>
          <w:p w14:paraId="415793E4">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lang w:eastAsia="zh-CN"/>
              </w:rPr>
              <w:t>交付标的</w:t>
            </w:r>
            <w:r>
              <w:rPr>
                <w:rFonts w:hint="eastAsia" w:ascii="宋体" w:hAnsi="宋体" w:eastAsia="宋体" w:cs="宋体"/>
                <w:bCs/>
                <w:color w:val="auto"/>
                <w:kern w:val="0"/>
                <w:sz w:val="24"/>
                <w:highlight w:val="none"/>
              </w:rPr>
              <w:t>技术、性能指标</w:t>
            </w:r>
          </w:p>
        </w:tc>
        <w:tc>
          <w:tcPr>
            <w:tcW w:w="4391" w:type="dxa"/>
            <w:vAlign w:val="center"/>
          </w:tcPr>
          <w:p w14:paraId="6152F919">
            <w:pPr>
              <w:pStyle w:val="10"/>
              <w:pageBreakBefore w:val="0"/>
              <w:shd w:val="clear"/>
              <w:kinsoku/>
              <w:overflowPunct/>
              <w:topLinePunct w:val="0"/>
              <w:bidi w:val="0"/>
              <w:spacing w:after="0" w:line="360" w:lineRule="auto"/>
              <w:ind w:firstLine="200"/>
              <w:jc w:val="center"/>
              <w:rPr>
                <w:rFonts w:hint="eastAsia" w:ascii="宋体" w:hAnsi="宋体" w:eastAsia="宋体" w:cs="宋体"/>
                <w:color w:val="auto"/>
                <w:highlight w:val="none"/>
              </w:rPr>
            </w:pPr>
          </w:p>
        </w:tc>
      </w:tr>
      <w:tr w14:paraId="0BD43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961" w:type="dxa"/>
            <w:vAlign w:val="center"/>
          </w:tcPr>
          <w:p w14:paraId="30688EAB">
            <w:pPr>
              <w:pageBreakBefore w:val="0"/>
              <w:widowControl/>
              <w:shd w:val="clear"/>
              <w:kinsoku/>
              <w:overflowPunct/>
              <w:topLinePunct w:val="0"/>
              <w:bidi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65" w:type="dxa"/>
            <w:vAlign w:val="center"/>
          </w:tcPr>
          <w:p w14:paraId="152632DB">
            <w:pPr>
              <w:pageBreakBefore w:val="0"/>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color w:val="auto"/>
                <w:sz w:val="24"/>
                <w:highlight w:val="none"/>
              </w:rPr>
              <w:t>售后服务承诺</w:t>
            </w:r>
          </w:p>
        </w:tc>
        <w:tc>
          <w:tcPr>
            <w:tcW w:w="4391" w:type="dxa"/>
            <w:vAlign w:val="center"/>
          </w:tcPr>
          <w:p w14:paraId="7F08527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r w14:paraId="553B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961" w:type="dxa"/>
            <w:vAlign w:val="center"/>
          </w:tcPr>
          <w:p w14:paraId="7B4505E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6</w:t>
            </w:r>
          </w:p>
        </w:tc>
        <w:tc>
          <w:tcPr>
            <w:tcW w:w="3165" w:type="dxa"/>
            <w:vAlign w:val="center"/>
          </w:tcPr>
          <w:p w14:paraId="2428685F">
            <w:pPr>
              <w:pageBreakBefore w:val="0"/>
              <w:widowControl/>
              <w:shd w:val="clear"/>
              <w:kinsoku/>
              <w:overflowPunct/>
              <w:topLinePunct w:val="0"/>
              <w:bidi w:val="0"/>
              <w:spacing w:line="360" w:lineRule="auto"/>
              <w:jc w:val="center"/>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其他工作</w:t>
            </w:r>
          </w:p>
        </w:tc>
        <w:tc>
          <w:tcPr>
            <w:tcW w:w="4391" w:type="dxa"/>
            <w:vAlign w:val="center"/>
          </w:tcPr>
          <w:p w14:paraId="6FEEF3C1">
            <w:pPr>
              <w:pageBreakBefore w:val="0"/>
              <w:widowControl/>
              <w:shd w:val="clear"/>
              <w:kinsoku/>
              <w:overflowPunct/>
              <w:topLinePunct w:val="0"/>
              <w:bidi w:val="0"/>
              <w:spacing w:line="360" w:lineRule="auto"/>
              <w:ind w:firstLine="200"/>
              <w:jc w:val="center"/>
              <w:rPr>
                <w:rFonts w:hint="eastAsia" w:ascii="宋体" w:hAnsi="宋体" w:eastAsia="宋体" w:cs="宋体"/>
                <w:color w:val="auto"/>
                <w:kern w:val="0"/>
                <w:sz w:val="24"/>
                <w:highlight w:val="none"/>
              </w:rPr>
            </w:pPr>
          </w:p>
        </w:tc>
      </w:tr>
    </w:tbl>
    <w:p w14:paraId="677D74DB">
      <w:pPr>
        <w:pageBreakBefore w:val="0"/>
        <w:shd w:val="clear"/>
        <w:tabs>
          <w:tab w:val="left" w:pos="904"/>
        </w:tabs>
        <w:kinsoku/>
        <w:overflowPunct/>
        <w:topLinePunct w:val="0"/>
        <w:bidi w:val="0"/>
        <w:snapToGrid w:val="0"/>
        <w:spacing w:line="360" w:lineRule="auto"/>
        <w:ind w:firstLine="480" w:firstLineChars="200"/>
        <w:jc w:val="left"/>
        <w:rPr>
          <w:rFonts w:hint="eastAsia" w:ascii="宋体" w:hAnsi="宋体" w:eastAsia="宋体" w:cs="宋体"/>
          <w:color w:val="auto"/>
          <w:sz w:val="24"/>
          <w:highlight w:val="none"/>
        </w:rPr>
      </w:pPr>
    </w:p>
    <w:p w14:paraId="1D6FABB7">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5.2验收资料要求</w:t>
      </w:r>
    </w:p>
    <w:p w14:paraId="6C9C40C8">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验收资料要求包括（不限于）以下内容：</w:t>
      </w:r>
    </w:p>
    <w:p w14:paraId="0DDA3056">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（1）采购文件；</w:t>
      </w:r>
    </w:p>
    <w:p w14:paraId="3A69121F">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（2）响应文件；</w:t>
      </w:r>
    </w:p>
    <w:p w14:paraId="19BD002E">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（3）采购合同；</w:t>
      </w:r>
    </w:p>
    <w:p w14:paraId="73439EBA">
      <w:pPr>
        <w:pageBreakBefore w:val="0"/>
        <w:shd w:val="clear"/>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（4）其他需提供的相关材料。</w:t>
      </w:r>
      <w:permStart w:id="0" w:edGrp="everyone"/>
      <w:permEnd w:id="0"/>
    </w:p>
    <w:p w14:paraId="66C9D6C2">
      <w:pPr>
        <w:pageBreakBefore w:val="0"/>
        <w:widowControl/>
        <w:shd w:val="clear"/>
        <w:kinsoku/>
        <w:overflowPunct/>
        <w:topLinePunct w:val="0"/>
        <w:bidi w:val="0"/>
        <w:spacing w:line="360" w:lineRule="auto"/>
        <w:ind w:firstLine="720" w:firstLineChars="300"/>
        <w:jc w:val="left"/>
        <w:rPr>
          <w:rFonts w:hint="eastAsia" w:ascii="宋体" w:hAnsi="宋体" w:eastAsia="宋体" w:cs="宋体"/>
          <w:bCs/>
          <w:color w:val="auto"/>
          <w:sz w:val="24"/>
          <w:highlight w:val="none"/>
        </w:rPr>
      </w:pPr>
    </w:p>
    <w:p w14:paraId="22A1C1D9">
      <w:pPr>
        <w:pageBreakBefore w:val="0"/>
        <w:shd w:val="clear"/>
        <w:tabs>
          <w:tab w:val="left" w:pos="3261"/>
        </w:tabs>
        <w:kinsoku/>
        <w:wordWrap w:val="0"/>
        <w:overflowPunct/>
        <w:topLinePunct w:val="0"/>
        <w:bidi w:val="0"/>
        <w:spacing w:line="360" w:lineRule="auto"/>
        <w:contextualSpacing/>
        <w:rPr>
          <w:rFonts w:hint="eastAsia" w:ascii="宋体" w:hAnsi="宋体" w:eastAsia="宋体" w:cs="宋体"/>
          <w:b/>
          <w:color w:val="auto"/>
          <w:sz w:val="44"/>
          <w:szCs w:val="44"/>
          <w:highlight w:val="none"/>
        </w:rPr>
      </w:pPr>
      <w:r>
        <w:rPr>
          <w:rFonts w:hint="eastAsia" w:ascii="宋体" w:hAnsi="宋体" w:eastAsia="宋体" w:cs="宋体"/>
          <w:color w:val="auto"/>
          <w:sz w:val="24"/>
          <w:highlight w:val="none"/>
          <w:u w:val="single"/>
        </w:rPr>
        <w:t xml:space="preserve">                                                                      </w:t>
      </w:r>
    </w:p>
    <w:p w14:paraId="1DCE655D">
      <w:pPr>
        <w:pageBreakBefore w:val="0"/>
        <w:shd w:val="clear"/>
        <w:kinsoku/>
        <w:wordWrap w:val="0"/>
        <w:overflowPunct/>
        <w:topLinePunct w:val="0"/>
        <w:bidi w:val="0"/>
        <w:spacing w:line="360" w:lineRule="auto"/>
        <w:jc w:val="center"/>
        <w:rPr>
          <w:rFonts w:hint="eastAsia" w:ascii="宋体" w:hAnsi="宋体" w:eastAsia="宋体" w:cs="宋体"/>
          <w:b/>
          <w:bCs/>
          <w:color w:val="auto"/>
          <w:sz w:val="44"/>
          <w:szCs w:val="44"/>
          <w:highlight w:val="none"/>
        </w:rPr>
        <w:sectPr>
          <w:pgSz w:w="11905" w:h="16838"/>
          <w:pgMar w:top="1440" w:right="1080" w:bottom="1440" w:left="1080" w:header="720" w:footer="720" w:gutter="0"/>
          <w:cols w:space="0" w:num="1"/>
        </w:sectPr>
      </w:pPr>
    </w:p>
    <w:p w14:paraId="0815612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5CF4F5D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58D175F">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191C8802">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212AF070">
      <w:pPr>
        <w:pageBreakBefore w:val="0"/>
        <w:shd w:val="clear"/>
        <w:tabs>
          <w:tab w:val="left" w:pos="3261"/>
        </w:tabs>
        <w:kinsoku/>
        <w:wordWrap w:val="0"/>
        <w:overflowPunct/>
        <w:topLinePunct w:val="0"/>
        <w:bidi w:val="0"/>
        <w:spacing w:line="360" w:lineRule="auto"/>
        <w:contextualSpacing/>
        <w:jc w:val="center"/>
        <w:rPr>
          <w:rFonts w:hint="eastAsia" w:ascii="宋体" w:hAnsi="宋体" w:eastAsia="宋体" w:cs="宋体"/>
          <w:b/>
          <w:color w:val="auto"/>
          <w:sz w:val="44"/>
          <w:szCs w:val="44"/>
          <w:highlight w:val="none"/>
        </w:rPr>
      </w:pPr>
    </w:p>
    <w:p w14:paraId="4FFA0DFC">
      <w:pPr>
        <w:pStyle w:val="3"/>
        <w:pageBreakBefore w:val="0"/>
        <w:shd w:val="clear"/>
        <w:kinsoku/>
        <w:wordWrap w:val="0"/>
        <w:overflowPunct/>
        <w:topLinePunct w:val="0"/>
        <w:bidi w:val="0"/>
        <w:spacing w:before="0" w:after="0" w:line="360" w:lineRule="auto"/>
        <w:jc w:val="center"/>
        <w:rPr>
          <w:rFonts w:hint="eastAsia" w:ascii="宋体" w:hAnsi="宋体" w:eastAsia="宋体" w:cs="宋体"/>
          <w:b/>
          <w:bCs/>
          <w:color w:val="auto"/>
          <w:highlight w:val="none"/>
        </w:rPr>
        <w:sectPr>
          <w:pgSz w:w="11905" w:h="16838"/>
          <w:pgMar w:top="1440" w:right="1080" w:bottom="1440" w:left="1080" w:header="720" w:footer="720" w:gutter="0"/>
          <w:cols w:space="0" w:num="1"/>
        </w:sectPr>
      </w:pPr>
      <w:bookmarkStart w:id="240" w:name="_Toc23033"/>
      <w:r>
        <w:rPr>
          <w:rFonts w:hint="eastAsia" w:ascii="宋体" w:hAnsi="宋体" w:eastAsia="宋体" w:cs="宋体"/>
          <w:b/>
          <w:bCs/>
          <w:color w:val="auto"/>
          <w:highlight w:val="none"/>
        </w:rPr>
        <w:t>第七章 质疑、投诉材料格式</w:t>
      </w:r>
      <w:bookmarkEnd w:id="240"/>
    </w:p>
    <w:p w14:paraId="48D9CC39">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4DC39062">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03238A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337F3">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511B42E">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0AA66661">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E442C10">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2465EB4">
      <w:pPr>
        <w:pStyle w:val="13"/>
        <w:pageBreakBefore w:val="0"/>
        <w:shd w:val="clear"/>
        <w:kinsoku/>
        <w:wordWrap w:val="0"/>
        <w:overflowPunct/>
        <w:topLinePunct w:val="0"/>
        <w:bidi w:val="0"/>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2593F28E">
      <w:pPr>
        <w:pStyle w:val="13"/>
        <w:pageBreakBefore w:val="0"/>
        <w:shd w:val="clear"/>
        <w:kinsoku/>
        <w:wordWrap w:val="0"/>
        <w:overflowPunct/>
        <w:topLinePunct w:val="0"/>
        <w:bidi w:val="0"/>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4EC09D9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137342F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4A8F1EC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6CDA0DEF">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08D7003B">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7AD54B4">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63563437">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4F3DC9F5">
      <w:pPr>
        <w:pStyle w:val="13"/>
        <w:pageBreakBefore w:val="0"/>
        <w:shd w:val="clear"/>
        <w:kinsoku/>
        <w:wordWrap w:val="0"/>
        <w:overflowPunct/>
        <w:topLinePunct w:val="0"/>
        <w:bidi w:val="0"/>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986D806">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245E236B">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r>
        <w:rPr>
          <w:rFonts w:hint="eastAsia" w:hAnsi="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E18BB17">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068D658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2AFC4863">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6F2A9AC5">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49F15DCD">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4AAF9543">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1D5E4170">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15DDCCBA">
      <w:pPr>
        <w:pStyle w:val="13"/>
        <w:pageBreakBefore w:val="0"/>
        <w:shd w:val="clear"/>
        <w:kinsoku/>
        <w:wordWrap w:val="0"/>
        <w:overflowPunct/>
        <w:topLinePunct w:val="0"/>
        <w:bidi w:val="0"/>
        <w:spacing w:line="360" w:lineRule="auto"/>
        <w:ind w:left="25" w:leftChars="12" w:firstLine="352" w:firstLineChars="147"/>
        <w:contextualSpacing/>
        <w:rPr>
          <w:rFonts w:hint="eastAsia" w:ascii="宋体" w:hAnsi="宋体" w:eastAsia="宋体" w:cs="宋体"/>
          <w:color w:val="auto"/>
          <w:sz w:val="24"/>
          <w:szCs w:val="24"/>
          <w:highlight w:val="none"/>
        </w:rPr>
      </w:pPr>
    </w:p>
    <w:p w14:paraId="49AE572C">
      <w:pPr>
        <w:pStyle w:val="13"/>
        <w:pageBreakBefore w:val="0"/>
        <w:shd w:val="clear"/>
        <w:kinsoku/>
        <w:wordWrap w:val="0"/>
        <w:overflowPunct/>
        <w:topLinePunct w:val="0"/>
        <w:bidi w:val="0"/>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5AB3D600">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6ED42DFC">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p>
    <w:p w14:paraId="54CDB1A6">
      <w:pPr>
        <w:pStyle w:val="13"/>
        <w:pageBreakBefore w:val="0"/>
        <w:shd w:val="clear"/>
        <w:kinsoku/>
        <w:wordWrap w:val="0"/>
        <w:overflowPunct/>
        <w:topLinePunct w:val="0"/>
        <w:bidi w:val="0"/>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195E1672">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7BF2D603">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29558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7F711267">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39EEEEFB">
      <w:pPr>
        <w:pStyle w:val="13"/>
        <w:pageBreakBefore w:val="0"/>
        <w:shd w:val="clear"/>
        <w:kinsoku/>
        <w:wordWrap w:val="0"/>
        <w:overflowPunct/>
        <w:topLinePunct w:val="0"/>
        <w:bidi w:val="0"/>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48844AEA">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1F143C45">
      <w:pPr>
        <w:pageBreakBefore w:val="0"/>
        <w:shd w:val="clear"/>
        <w:kinsoku/>
        <w:wordWrap w:val="0"/>
        <w:overflowPunct/>
        <w:topLinePunct w:val="0"/>
        <w:bidi w:val="0"/>
        <w:spacing w:line="360" w:lineRule="auto"/>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4B3DDD86">
      <w:pPr>
        <w:pageBreakBefore w:val="0"/>
        <w:shd w:val="clear"/>
        <w:kinsoku/>
        <w:wordWrap w:val="0"/>
        <w:overflowPunct/>
        <w:topLinePunct w:val="0"/>
        <w:bidi w:val="0"/>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04F22EDB">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4797A93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D380BAD">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5D4A9C23">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36BA14F0">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E2B5E8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FBD54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32FCEB39">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7F31B35">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43AB4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56B528EB">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F6DD556">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67A13EF7">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494184AE">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106F5C08">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310BF92">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67056984">
      <w:pPr>
        <w:pStyle w:val="13"/>
        <w:pageBreakBefore w:val="0"/>
        <w:shd w:val="clear"/>
        <w:kinsoku/>
        <w:wordWrap w:val="0"/>
        <w:overflowPunct/>
        <w:topLinePunct w:val="0"/>
        <w:bidi w:val="0"/>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C63D696">
      <w:pPr>
        <w:pStyle w:val="13"/>
        <w:pageBreakBefore w:val="0"/>
        <w:shd w:val="clear"/>
        <w:kinsoku/>
        <w:wordWrap w:val="0"/>
        <w:overflowPunct/>
        <w:topLinePunct w:val="0"/>
        <w:bidi w:val="0"/>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09FB2F51">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36C5186">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51B92BCF">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p>
    <w:p w14:paraId="2B083E5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广西邕政采购代理有限公司  </w:t>
      </w:r>
    </w:p>
    <w:p w14:paraId="4AB9387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4979B5A">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36CDA71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18262DD7">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1E0C82B9">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581BF6C">
      <w:pPr>
        <w:pStyle w:val="13"/>
        <w:pageBreakBefore w:val="0"/>
        <w:shd w:val="clear"/>
        <w:kinsoku/>
        <w:wordWrap w:val="0"/>
        <w:overflowPunct/>
        <w:topLinePunct w:val="0"/>
        <w:bidi w:val="0"/>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FDA31A6">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131CE687">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34CE84B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E646FC4">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D157699">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1EFB2AAA">
      <w:pPr>
        <w:pStyle w:val="13"/>
        <w:pageBreakBefore w:val="0"/>
        <w:shd w:val="clear"/>
        <w:kinsoku/>
        <w:wordWrap w:val="0"/>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27AFE0D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47F87180">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3E0DE88C">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A75E649">
      <w:pPr>
        <w:pStyle w:val="13"/>
        <w:pageBreakBefore w:val="0"/>
        <w:shd w:val="clear"/>
        <w:kinsoku/>
        <w:wordWrap w:val="0"/>
        <w:overflowPunct/>
        <w:topLinePunct w:val="0"/>
        <w:bidi w:val="0"/>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621165C5">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7B61D91D">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0FE09F6D">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407C5DE8">
      <w:pPr>
        <w:pStyle w:val="13"/>
        <w:pageBreakBefore w:val="0"/>
        <w:shd w:val="clear"/>
        <w:kinsoku/>
        <w:wordWrap w:val="0"/>
        <w:overflowPunct/>
        <w:topLinePunct w:val="0"/>
        <w:bidi w:val="0"/>
        <w:spacing w:line="360" w:lineRule="auto"/>
        <w:ind w:left="25" w:leftChars="12" w:firstLine="352" w:firstLineChars="147"/>
        <w:rPr>
          <w:rFonts w:hint="eastAsia" w:ascii="宋体" w:hAnsi="宋体" w:eastAsia="宋体" w:cs="宋体"/>
          <w:color w:val="auto"/>
          <w:sz w:val="24"/>
          <w:szCs w:val="24"/>
          <w:highlight w:val="none"/>
        </w:rPr>
      </w:pPr>
    </w:p>
    <w:p w14:paraId="1F3C560B">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79BF22F2">
      <w:pPr>
        <w:pStyle w:val="13"/>
        <w:pageBreakBefore w:val="0"/>
        <w:shd w:val="clear"/>
        <w:kinsoku/>
        <w:wordWrap w:val="0"/>
        <w:overflowPunct/>
        <w:topLinePunct w:val="0"/>
        <w:bidi w:val="0"/>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0FFF2059">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p>
    <w:p w14:paraId="21312C40">
      <w:pPr>
        <w:pStyle w:val="13"/>
        <w:pageBreakBefore w:val="0"/>
        <w:shd w:val="clear"/>
        <w:kinsoku/>
        <w:wordWrap w:val="0"/>
        <w:overflowPunct/>
        <w:topLinePunct w:val="0"/>
        <w:bidi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5B2534BA">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6DEB6E4">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9082E5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6D238ED9">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CE492ED">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11378EEF">
      <w:pPr>
        <w:pStyle w:val="13"/>
        <w:pageBreakBefore w:val="0"/>
        <w:shd w:val="clear"/>
        <w:kinsoku/>
        <w:wordWrap w:val="0"/>
        <w:overflowPunct/>
        <w:topLinePunct w:val="0"/>
        <w:bidi w:val="0"/>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63380F82">
      <w:pPr>
        <w:pageBreakBefore w:val="0"/>
        <w:shd w:val="clear"/>
        <w:kinsoku/>
        <w:wordWrap w:val="0"/>
        <w:overflowPunct/>
        <w:topLinePunct w:val="0"/>
        <w:bidi w:val="0"/>
        <w:spacing w:line="360" w:lineRule="auto"/>
        <w:jc w:val="center"/>
        <w:rPr>
          <w:rFonts w:hint="eastAsia" w:ascii="宋体" w:hAnsi="宋体" w:eastAsia="宋体" w:cs="宋体"/>
          <w:b/>
          <w:color w:val="auto"/>
          <w:highlight w:val="none"/>
        </w:rPr>
      </w:pPr>
    </w:p>
    <w:p w14:paraId="62411323">
      <w:pPr>
        <w:pageBreakBefore w:val="0"/>
        <w:shd w:val="clear"/>
        <w:kinsoku/>
        <w:wordWrap w:val="0"/>
        <w:overflowPunct/>
        <w:topLinePunct w:val="0"/>
        <w:bidi w:val="0"/>
        <w:spacing w:line="360" w:lineRule="auto"/>
        <w:rPr>
          <w:rFonts w:hint="eastAsia" w:ascii="宋体" w:hAnsi="宋体" w:eastAsia="宋体" w:cs="宋体"/>
          <w:color w:val="auto"/>
          <w:highlight w:val="none"/>
        </w:rPr>
      </w:pPr>
    </w:p>
    <w:p w14:paraId="3D8DE6EE">
      <w:pPr>
        <w:pageBreakBefore w:val="0"/>
        <w:shd w:val="clear"/>
        <w:kinsoku/>
        <w:wordWrap w:val="0"/>
        <w:overflowPunct/>
        <w:topLinePunct w:val="0"/>
        <w:bidi w:val="0"/>
        <w:spacing w:line="360" w:lineRule="auto"/>
        <w:rPr>
          <w:rFonts w:hint="eastAsia" w:ascii="宋体" w:hAnsi="宋体" w:eastAsia="宋体" w:cs="宋体"/>
          <w:b/>
          <w:bCs/>
          <w:color w:val="auto"/>
          <w:highlight w:val="none"/>
        </w:rPr>
      </w:pPr>
    </w:p>
    <w:p w14:paraId="52DCAB0F">
      <w:pPr>
        <w:pageBreakBefore w:val="0"/>
        <w:shd w:val="clear"/>
        <w:kinsoku/>
        <w:overflowPunct/>
        <w:topLinePunct w:val="0"/>
        <w:bidi w:val="0"/>
        <w:spacing w:line="360" w:lineRule="auto"/>
        <w:rPr>
          <w:rFonts w:hint="eastAsia" w:ascii="宋体" w:hAnsi="宋体" w:eastAsia="宋体" w:cs="宋体"/>
          <w:color w:val="auto"/>
          <w:highlight w:val="none"/>
        </w:rPr>
      </w:pPr>
    </w:p>
    <w:p w14:paraId="23B1B786">
      <w:pPr>
        <w:pageBreakBefore w:val="0"/>
        <w:kinsoku/>
        <w:overflowPunct/>
        <w:topLinePunct w:val="0"/>
        <w:bidi w:val="0"/>
        <w:spacing w:line="360" w:lineRule="auto"/>
        <w:rPr>
          <w:color w:val="auto"/>
          <w:highlight w:val="none"/>
        </w:rPr>
      </w:pPr>
    </w:p>
    <w:sectPr>
      <w:footerReference r:id="rId9" w:type="first"/>
      <w:footerReference r:id="rId8" w:type="default"/>
      <w:pgSz w:w="11905" w:h="16838"/>
      <w:pgMar w:top="1440" w:right="1080" w:bottom="1440" w:left="1080"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14D9E">
    <w:pPr>
      <w:pStyle w:val="14"/>
      <w:tabs>
        <w:tab w:val="center" w:pos="4439"/>
        <w:tab w:val="clear" w:pos="4153"/>
      </w:tabs>
      <w:jc w:val="both"/>
    </w:pPr>
  </w:p>
  <w:p w14:paraId="2F03BF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462EA">
    <w:pPr>
      <w:pStyle w:val="14"/>
      <w:tabs>
        <w:tab w:val="center" w:pos="4439"/>
        <w:tab w:val="clear" w:pos="4153"/>
      </w:tabs>
      <w:jc w:val="both"/>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EC0612">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0EC0612">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194D3F7">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4D0F">
    <w:pPr>
      <w:pStyle w:val="14"/>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839DFF">
                          <w:pPr>
                            <w:pStyle w:val="14"/>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E839DFF">
                    <w:pPr>
                      <w:pStyle w:val="14"/>
                    </w:pPr>
                    <w:r>
                      <w:fldChar w:fldCharType="begin"/>
                    </w:r>
                    <w:r>
                      <w:instrText xml:space="preserve"> PAGE  \* MERGEFORMAT </w:instrText>
                    </w:r>
                    <w:r>
                      <w:fldChar w:fldCharType="separate"/>
                    </w:r>
                    <w:r>
                      <w:t>17</w:t>
                    </w:r>
                    <w:r>
                      <w:fldChar w:fldCharType="end"/>
                    </w:r>
                  </w:p>
                </w:txbxContent>
              </v:textbox>
            </v:shape>
          </w:pict>
        </mc:Fallback>
      </mc:AlternateContent>
    </w:r>
  </w:p>
  <w:p w14:paraId="79DD303D">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6DC5">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B0355">
                          <w:pPr>
                            <w:pStyle w:val="14"/>
                            <w:jc w:val="center"/>
                          </w:pPr>
                          <w:r>
                            <w:fldChar w:fldCharType="begin"/>
                          </w:r>
                          <w:r>
                            <w:instrText xml:space="preserve"> PAGE  \* MERGEFORMAT </w:instrText>
                          </w:r>
                          <w:r>
                            <w:fldChar w:fldCharType="separate"/>
                          </w:r>
                          <w:r>
                            <w:t>53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34CB0355">
                    <w:pPr>
                      <w:pStyle w:val="14"/>
                      <w:jc w:val="center"/>
                    </w:pPr>
                    <w:r>
                      <w:fldChar w:fldCharType="begin"/>
                    </w:r>
                    <w:r>
                      <w:instrText xml:space="preserve"> PAGE  \* MERGEFORMAT </w:instrText>
                    </w:r>
                    <w:r>
                      <w:fldChar w:fldCharType="separate"/>
                    </w:r>
                    <w:r>
                      <w:t>53</w:t>
                    </w:r>
                    <w:r>
                      <w:fldChar w:fldCharType="end"/>
                    </w:r>
                  </w:p>
                </w:txbxContent>
              </v:textbox>
            </v:shape>
          </w:pict>
        </mc:Fallback>
      </mc:AlternateContent>
    </w:r>
  </w:p>
  <w:p w14:paraId="7C379342">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8B860">
    <w:pPr>
      <w:pStyle w:val="1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7E0D0A">
                          <w:pPr>
                            <w:pStyle w:val="14"/>
                            <w:jc w:val="center"/>
                          </w:pPr>
                          <w:r>
                            <w:fldChar w:fldCharType="begin"/>
                          </w:r>
                          <w:r>
                            <w:instrText xml:space="preserve"> PAGE  \* MERGEFORMAT </w:instrText>
                          </w:r>
                          <w:r>
                            <w:fldChar w:fldCharType="separate"/>
                          </w:r>
                          <w:r>
                            <w:t>102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47E0D0A">
                    <w:pPr>
                      <w:pStyle w:val="14"/>
                      <w:jc w:val="center"/>
                    </w:pPr>
                    <w:r>
                      <w:fldChar w:fldCharType="begin"/>
                    </w:r>
                    <w:r>
                      <w:instrText xml:space="preserve"> PAGE  \* MERGEFORMAT </w:instrText>
                    </w:r>
                    <w:r>
                      <w:fldChar w:fldCharType="separate"/>
                    </w:r>
                    <w:r>
                      <w:t>102</w:t>
                    </w:r>
                    <w:r>
                      <w:fldChar w:fldCharType="end"/>
                    </w:r>
                  </w:p>
                </w:txbxContent>
              </v:textbox>
            </v:shape>
          </w:pict>
        </mc:Fallback>
      </mc:AlternateContent>
    </w:r>
  </w:p>
  <w:p w14:paraId="5ABC7443">
    <w:pPr>
      <w:pStyle w:val="1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CD4B9">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3596E3DA">
                    <w:pPr>
                      <w:pStyle w:val="14"/>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17CFC">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DF6278"/>
    <w:multiLevelType w:val="singleLevel"/>
    <w:tmpl w:val="C8DF6278"/>
    <w:lvl w:ilvl="0" w:tentative="0">
      <w:start w:val="1"/>
      <w:numFmt w:val="decimal"/>
      <w:pStyle w:val="6"/>
      <w:lvlText w:val="%1."/>
      <w:lvlJc w:val="left"/>
      <w:pPr>
        <w:tabs>
          <w:tab w:val="left" w:pos="360"/>
        </w:tabs>
        <w:ind w:left="360" w:hanging="360"/>
      </w:pPr>
    </w:lvl>
  </w:abstractNum>
  <w:abstractNum w:abstractNumId="1">
    <w:nsid w:val="E88AC33F"/>
    <w:multiLevelType w:val="singleLevel"/>
    <w:tmpl w:val="E88AC33F"/>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dit="readOnly" w:enforcement="1" w:cryptProviderType="rsaFull" w:cryptAlgorithmClass="hash" w:cryptAlgorithmType="typeAny" w:cryptAlgorithmSid="4" w:cryptSpinCount="0" w:hash="iXgrclknchl7pQhuVcYrNCINVT0=" w:salt="demltXn1nEiMnwSqN7CJK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242A85"/>
    <w:rsid w:val="03AF5564"/>
    <w:rsid w:val="046C3B59"/>
    <w:rsid w:val="08014B09"/>
    <w:rsid w:val="09546F85"/>
    <w:rsid w:val="0E2F7F2B"/>
    <w:rsid w:val="11EC2C8D"/>
    <w:rsid w:val="11F32B71"/>
    <w:rsid w:val="18526C3F"/>
    <w:rsid w:val="1BF111AD"/>
    <w:rsid w:val="1C5C76DD"/>
    <w:rsid w:val="1DE657E0"/>
    <w:rsid w:val="1F1C5D51"/>
    <w:rsid w:val="21461012"/>
    <w:rsid w:val="22014364"/>
    <w:rsid w:val="23695B23"/>
    <w:rsid w:val="243472A5"/>
    <w:rsid w:val="247C6A35"/>
    <w:rsid w:val="266507AA"/>
    <w:rsid w:val="2DBE7C63"/>
    <w:rsid w:val="2F6502C4"/>
    <w:rsid w:val="31BD2FCF"/>
    <w:rsid w:val="34365D22"/>
    <w:rsid w:val="366151CA"/>
    <w:rsid w:val="37726316"/>
    <w:rsid w:val="379B1C01"/>
    <w:rsid w:val="3AF21C09"/>
    <w:rsid w:val="3D242A85"/>
    <w:rsid w:val="41143D2E"/>
    <w:rsid w:val="446B4C2F"/>
    <w:rsid w:val="492A4D0C"/>
    <w:rsid w:val="4C417FD8"/>
    <w:rsid w:val="4E077249"/>
    <w:rsid w:val="51247188"/>
    <w:rsid w:val="5A457506"/>
    <w:rsid w:val="5F337B7D"/>
    <w:rsid w:val="611158A0"/>
    <w:rsid w:val="6713261A"/>
    <w:rsid w:val="6728368C"/>
    <w:rsid w:val="673B143E"/>
    <w:rsid w:val="6922333E"/>
    <w:rsid w:val="6CE57EA9"/>
    <w:rsid w:val="6DC01069"/>
    <w:rsid w:val="6E1C2A86"/>
    <w:rsid w:val="6FBB7525"/>
    <w:rsid w:val="6FE80510"/>
    <w:rsid w:val="707E19D8"/>
    <w:rsid w:val="742B5EEA"/>
    <w:rsid w:val="7AB627DF"/>
    <w:rsid w:val="7C6C4211"/>
    <w:rsid w:val="7D91465B"/>
    <w:rsid w:val="7E851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outlineLvl w:val="0"/>
    </w:pPr>
    <w:rPr>
      <w:rFonts w:ascii="Times New Roman" w:hAnsi="Times New Roman" w:eastAsia="宋体" w:cs="Times New Roman"/>
      <w:b/>
      <w:kern w:val="44"/>
      <w:sz w:val="32"/>
    </w:rPr>
  </w:style>
  <w:style w:type="paragraph" w:styleId="4">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ind w:firstLine="0" w:firstLineChars="0"/>
      <w:jc w:val="center"/>
      <w:outlineLvl w:val="0"/>
    </w:pPr>
    <w:rPr>
      <w:rFonts w:ascii="方正小标宋_GBK" w:hAnsi="方正小标宋_GBK" w:eastAsia="黑体" w:cs="Times New Roman"/>
      <w:b/>
      <w:bCs/>
      <w:sz w:val="36"/>
    </w:rPr>
  </w:style>
  <w:style w:type="paragraph" w:styleId="5">
    <w:name w:val="index 8"/>
    <w:basedOn w:val="1"/>
    <w:next w:val="1"/>
    <w:unhideWhenUsed/>
    <w:qFormat/>
    <w:uiPriority w:val="99"/>
    <w:pPr>
      <w:ind w:left="1400" w:leftChars="1400"/>
    </w:pPr>
  </w:style>
  <w:style w:type="paragraph" w:styleId="6">
    <w:name w:val="List Number"/>
    <w:basedOn w:val="1"/>
    <w:qFormat/>
    <w:uiPriority w:val="0"/>
    <w:pPr>
      <w:numPr>
        <w:ilvl w:val="0"/>
        <w:numId w:val="1"/>
      </w:numPr>
    </w:pPr>
  </w:style>
  <w:style w:type="paragraph" w:styleId="7">
    <w:name w:val="Normal Indent"/>
    <w:basedOn w:val="1"/>
    <w:qFormat/>
    <w:uiPriority w:val="0"/>
    <w:pPr>
      <w:ind w:firstLine="420"/>
    </w:pPr>
    <w:rPr>
      <w:szCs w:val="20"/>
    </w:rPr>
  </w:style>
  <w:style w:type="paragraph" w:styleId="8">
    <w:name w:val="annotation text"/>
    <w:basedOn w:val="1"/>
    <w:qFormat/>
    <w:uiPriority w:val="99"/>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next w:val="1"/>
    <w:qFormat/>
    <w:uiPriority w:val="0"/>
    <w:rPr>
      <w:rFonts w:ascii="宋体" w:hAnsi="Courier New"/>
      <w:kern w:val="0"/>
      <w:sz w:val="20"/>
      <w:szCs w:val="21"/>
    </w:rPr>
  </w:style>
  <w:style w:type="paragraph" w:styleId="14">
    <w:name w:val="footer"/>
    <w:basedOn w:val="1"/>
    <w:unhideWhenUsed/>
    <w:qFormat/>
    <w:uiPriority w:val="99"/>
    <w:pPr>
      <w:tabs>
        <w:tab w:val="center" w:pos="4153"/>
        <w:tab w:val="right" w:pos="8306"/>
      </w:tabs>
      <w:snapToGrid w:val="0"/>
      <w:jc w:val="left"/>
    </w:pPr>
    <w:rPr>
      <w:kern w:val="0"/>
      <w:sz w:val="18"/>
      <w:szCs w:val="18"/>
    </w:rPr>
  </w:style>
  <w:style w:type="paragraph" w:styleId="15">
    <w:name w:val="envelope return"/>
    <w:basedOn w:val="1"/>
    <w:qFormat/>
    <w:uiPriority w:val="0"/>
    <w:rPr>
      <w:rFonts w:ascii="Arial" w:hAnsi="Arial"/>
    </w:rPr>
  </w:style>
  <w:style w:type="paragraph" w:styleId="16">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unhideWhenUsed/>
    <w:qFormat/>
    <w:uiPriority w:val="39"/>
  </w:style>
  <w:style w:type="paragraph" w:styleId="18">
    <w:name w:val="List"/>
    <w:basedOn w:val="1"/>
    <w:unhideWhenUsed/>
    <w:qFormat/>
    <w:uiPriority w:val="99"/>
    <w:pPr>
      <w:ind w:left="200" w:hanging="200" w:hangingChars="200"/>
      <w:contextualSpacing/>
    </w:pPr>
  </w:style>
  <w:style w:type="paragraph" w:styleId="19">
    <w:name w:val="table of figures"/>
    <w:basedOn w:val="1"/>
    <w:next w:val="1"/>
    <w:qFormat/>
    <w:uiPriority w:val="0"/>
    <w:pPr>
      <w:ind w:left="200" w:leftChars="200" w:hanging="200" w:hangingChars="200"/>
    </w:pPr>
    <w:rPr>
      <w:rFonts w:ascii="Calibri" w:hAnsi="Calibri"/>
    </w:rPr>
  </w:style>
  <w:style w:type="paragraph" w:styleId="20">
    <w:name w:val="toc 2"/>
    <w:basedOn w:val="1"/>
    <w:next w:val="1"/>
    <w:unhideWhenUsed/>
    <w:qFormat/>
    <w:uiPriority w:val="39"/>
    <w:pPr>
      <w:tabs>
        <w:tab w:val="right" w:leader="dot" w:pos="8296"/>
      </w:tabs>
      <w:ind w:left="420" w:leftChars="200"/>
    </w:pPr>
  </w:style>
  <w:style w:type="character" w:styleId="23">
    <w:name w:val="Hyperlink"/>
    <w:unhideWhenUsed/>
    <w:qFormat/>
    <w:uiPriority w:val="99"/>
    <w:rPr>
      <w:color w:val="0000FF"/>
      <w:u w:val="single"/>
    </w:rPr>
  </w:style>
  <w:style w:type="paragraph" w:customStyle="1" w:styleId="24">
    <w:name w:val="*正文"/>
    <w:basedOn w:val="1"/>
    <w:qFormat/>
    <w:uiPriority w:val="0"/>
    <w:pPr>
      <w:spacing w:line="360" w:lineRule="auto"/>
      <w:ind w:firstLine="200" w:firstLineChars="200"/>
      <w:jc w:val="left"/>
    </w:pPr>
    <w:rPr>
      <w:sz w:val="24"/>
    </w:rPr>
  </w:style>
  <w:style w:type="paragraph" w:customStyle="1" w:styleId="25">
    <w:name w:val="正文2"/>
    <w:basedOn w:val="1"/>
    <w:qFormat/>
    <w:uiPriority w:val="0"/>
    <w:pPr>
      <w:adjustRightInd w:val="0"/>
      <w:spacing w:before="156" w:line="360" w:lineRule="auto"/>
      <w:ind w:firstLine="510" w:firstLineChars="200"/>
    </w:pPr>
    <w:rPr>
      <w:kern w:val="0"/>
      <w:sz w:val="24"/>
      <w:szCs w:val="20"/>
    </w:rPr>
  </w:style>
  <w:style w:type="paragraph" w:customStyle="1" w:styleId="2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7">
    <w:name w:val="正文缩进1"/>
    <w:basedOn w:val="1"/>
    <w:next w:val="11"/>
    <w:qFormat/>
    <w:uiPriority w:val="0"/>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a68dafaa-a64d-4e03-850d-02d33592cc0d</errorID>
      <errorWord>:</errorWord>
      <group>L1_Format</group>
      <groupName>格式问题</groupName>
      <ability>L2_HalfPunc</ability>
      <abilityName>全半角检查</abilityName>
      <candidateList>
        <item>：</item>
      </candidateList>
      <explain>文本全半角错误。</explain>
      <paraID>453CBC83</paraID>
      <start>6</start>
      <end>7</end>
      <status>unmodified</status>
      <modifiedWord/>
      <trackRevisions>false</trackRevisions>
    </reviewItem>
    <reviewItem>
      <errorID>a923fa45-2853-42c5-a2fd-13112449e099</errorID>
      <errorWord>:</errorWord>
      <group>L1_Format</group>
      <groupName>格式问题</groupName>
      <ability>L2_HalfPunc</ability>
      <abilityName>全半角检查</abilityName>
      <candidateList>
        <item>：</item>
      </candidateList>
      <explain>文本全半角错误。</explain>
      <paraID>5CB48B84</paraID>
      <start>3</start>
      <end>4</end>
      <status>unmodified</status>
      <modifiedWord/>
      <trackRevisions>false</trackRevisions>
    </reviewItem>
    <reviewItem>
      <errorID>220cbe3e-3bf8-4116-9df1-4a403f8d8a74</errorID>
      <errorWord>:</errorWord>
      <group>L1_Format</group>
      <groupName>格式问题</groupName>
      <ability>L2_HalfPunc</ability>
      <abilityName>全半角检查</abilityName>
      <candidateList>
        <item>：</item>
      </candidateList>
      <explain>文本全半角错误。</explain>
      <paraID>20EB88AA</paraID>
      <start>6</start>
      <end>7</end>
      <status>unmodified</status>
      <modifiedWord/>
      <trackRevisions>false</trackRevisions>
    </reviewItem>
    <reviewItem>
      <errorID>23b81e7a-f1af-46f7-a5a8-6f0c2047cc4f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3AA3A288</paraID>
      <start>0</start>
      <end>2</end>
      <status>unmodified</status>
      <modifiedWord/>
      <trackRevisions>false</trackRevisions>
    </reviewItem>
    <reviewItem>
      <errorID>8d98140a-bb1e-4784-8274-9186dc9e9a25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32046211</paraID>
      <start>0</start>
      <end>2</end>
      <status>unmodified</status>
      <modifiedWord/>
      <trackRevisions>false</trackRevisions>
    </reviewItem>
    <reviewItem>
      <errorID>749b1a45-6bb9-4dfb-9ded-8ffe9dce357b</errorID>
      <errorWord>)</errorWord>
      <group>L1_Format</group>
      <groupName>格式问题</groupName>
      <ability>L2_HalfPunc</ability>
      <abilityName>全半角检查</abilityName>
      <candidateList>
        <item>）</item>
      </candidateList>
      <explain>文本全半角错误。</explain>
      <paraID>32046211</paraID>
      <start>57</start>
      <end>58</end>
      <status>unmodified</status>
      <modifiedWord/>
      <trackRevisions>false</trackRevisions>
    </reviewItem>
    <reviewItem>
      <errorID>e914a44c-d741-47c8-b85e-7de9b769a9f1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DD2E84F</paraID>
      <start>0</start>
      <end>2</end>
      <status>unmodified</status>
      <modifiedWord/>
      <trackRevisions>false</trackRevisions>
    </reviewItem>
    <reviewItem>
      <errorID>6272f925-6748-488b-a6d9-00b99c5f64f5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2539DC12</paraID>
      <start>0</start>
      <end>2</end>
      <status>unmodified</status>
      <modifiedWord/>
      <trackRevisions>false</trackRevisions>
    </reviewItem>
    <reviewItem>
      <errorID>7ee56888-1a24-4a56-a12b-dbff9a1e517c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6C459402</paraID>
      <start>0</start>
      <end>2</end>
      <status>unmodified</status>
      <modifiedWord/>
      <trackRevisions>false</trackRevisions>
    </reviewItem>
    <reviewItem>
      <errorID>d4a504f4-75e7-4a4e-bf75-3f36d146416c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E11386C</paraID>
      <start>0</start>
      <end>2</end>
      <status>unmodified</status>
      <modifiedWord/>
      <trackRevisions>false</trackRevisions>
    </reviewItem>
    <reviewItem>
      <errorID>cc63fd38-92be-465e-9d5f-a51f98b20585</errorID>
      <errorWord>:</errorWord>
      <group>L1_Format</group>
      <groupName>格式问题</groupName>
      <ability>L2_HalfPunc</ability>
      <abilityName>全半角检查</abilityName>
      <candidateList>
        <item>：</item>
      </candidateList>
      <explain>文本全半角错误。</explain>
      <paraID>6048E4C2</paraID>
      <start>4</start>
      <end>5</end>
      <status>unmodified</status>
      <modifiedWord/>
      <trackRevisions>false</trackRevisions>
    </reviewItem>
    <reviewItem>
      <errorID>92f1523a-ad34-4733-bad5-877917460c13</errorID>
      <errorWord>-</errorWord>
      <group>L1_Format</group>
      <groupName>格式问题</groupName>
      <ability>L2_HalfPunc</ability>
      <abilityName>全半角检查</abilityName>
      <candidateList>
        <item>－</item>
      </candidateList>
      <explain>文本全半角错误。</explain>
      <paraID>6048E4C2</paraID>
      <start>114</start>
      <end>115</end>
      <status>unmodified</status>
      <modifiedWord/>
      <trackRevisions>false</trackRevisions>
    </reviewItem>
    <reviewItem>
      <errorID>3c284090-dc62-44e0-92af-e0dbea0677c8</errorID>
      <errorWord>-</errorWord>
      <group>L1_Format</group>
      <groupName>格式问题</groupName>
      <ability>L2_HalfPunc</ability>
      <abilityName>全半角检查</abilityName>
      <candidateList>
        <item>－</item>
      </candidateList>
      <explain>文本全半角错误。</explain>
      <paraID>6048E4C2</paraID>
      <start>119</start>
      <end>120</end>
      <status>unmodified</status>
      <modifiedWord/>
      <trackRevisions>false</trackRevisions>
    </reviewItem>
    <reviewItem>
      <errorID>5befd624-0b6e-4e03-9218-dab41b009534</errorID>
      <errorWord>-</errorWord>
      <group>L1_Format</group>
      <groupName>格式问题</groupName>
      <ability>L2_HalfPunc</ability>
      <abilityName>全半角检查</abilityName>
      <candidateList>
        <item>－</item>
      </candidateList>
      <explain>文本全半角错误。</explain>
      <paraID>6048E4C2</paraID>
      <start>126</start>
      <end>127</end>
      <status>unmodified</status>
      <modifiedWord/>
      <trackRevisions>false</trackRevisions>
    </reviewItem>
    <reviewItem>
      <errorID>28203b60-3304-4914-8512-11db2257650c</errorID>
      <errorWord>-</errorWord>
      <group>L1_Format</group>
      <groupName>格式问题</groupName>
      <ability>L2_HalfPunc</ability>
      <abilityName>全半角检查</abilityName>
      <candidateList>
        <item>－</item>
      </candidateList>
      <explain>文本全半角错误。</explain>
      <paraID>6048E4C2</paraID>
      <start>132</start>
      <end>133</end>
      <status>unmodified</status>
      <modifiedWord/>
      <trackRevisions>false</trackRevisions>
    </reviewItem>
    <reviewItem>
      <errorID>6b73b05d-c944-4d31-81d9-58bd29ca9934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27A832C4</paraID>
      <start>0</start>
      <end>2</end>
      <status>unmodified</status>
      <modifiedWord/>
      <trackRevisions>false</trackRevisions>
    </reviewItem>
    <reviewItem>
      <errorID>1e5dc86b-f874-4f0c-8889-be2349aaafb0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76267974</paraID>
      <start>0</start>
      <end>2</end>
      <status>unmodified</status>
      <modifiedWord/>
      <trackRevisions>false</trackRevisions>
    </reviewItem>
    <reviewItem>
      <errorID>8681fdec-00f7-4d26-b483-c0fce7a8a28f</errorID>
      <errorWord>操作合</errorWord>
      <group>L1_Word</group>
      <groupName>字词问题</groupName>
      <ability>L2_Typo</ability>
      <abilityName>字词错误</abilityName>
      <candidateList>
        <item>操作台</item>
      </candidateList>
      <explain/>
      <paraID>13D96023</paraID>
      <start>8</start>
      <end>11</end>
      <status>unmodified</status>
      <modifiedWord/>
      <trackRevisions>false</trackRevisions>
    </reviewItem>
    <reviewItem>
      <errorID>5b6ef6b5-a6b9-4e32-bcc6-47faabd3ff5f</errorID>
      <errorWord>，</errorWord>
      <group>L1_Word</group>
      <groupName>字词问题</groupName>
      <ability>L2_Typo</ability>
      <abilityName>字词错误</abilityName>
      <candidateList>
        <item>，在</item>
      </candidateList>
      <explain/>
      <paraID>2C64FBE4</paraID>
      <start>35</start>
      <end>36</end>
      <status>unmodified</status>
      <modifiedWord/>
      <trackRevisions>false</trackRevisions>
    </reviewItem>
    <reviewItem>
      <errorID>98928ff2-59ab-44e4-9146-3249fc208b72</errorID>
      <errorWord>间</errorWord>
      <group>L1_Word</group>
      <groupName>字词问题</groupName>
      <ability>L2_Typo</ability>
      <abilityName>字词错误</abilityName>
      <candidateList>
        <item>间之</item>
      </candidateList>
      <explain/>
      <paraID>2C64FBE4</paraID>
      <start>104</start>
      <end>105</end>
      <status>unmodified</status>
      <modifiedWord/>
      <trackRevisions>false</trackRevisions>
    </reviewItem>
    <reviewItem>
      <errorID>5c943dc6-927d-498a-94a2-ba797f2ce07e</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74133AFF</paraID>
      <start>21</start>
      <end>23</end>
      <status>unmodified</status>
      <modifiedWord/>
      <trackRevisions>false</trackRevisions>
    </reviewItem>
    <reviewItem>
      <errorID>b18145f8-729a-41f4-aace-6cc497f3cb28</errorID>
      <errorWord>(</errorWord>
      <group>L1_Format</group>
      <groupName>格式问题</groupName>
      <ability>L2_HalfPunc</ability>
      <abilityName>全半角检查</abilityName>
      <candidateList>
        <item>（</item>
      </candidateList>
      <explain>文本全半角错误。</explain>
      <paraID>74133AFF</paraID>
      <start>46</start>
      <end>47</end>
      <status>unmodified</status>
      <modifiedWord/>
      <trackRevisions>false</trackRevisions>
    </reviewItem>
    <reviewItem>
      <errorID>139f90d0-4e24-460a-934a-5aea02bdf38f</errorID>
      <errorWord>)</errorWord>
      <group>L1_Format</group>
      <groupName>格式问题</groupName>
      <ability>L2_HalfPunc</ability>
      <abilityName>全半角检查</abilityName>
      <candidateList>
        <item>）</item>
      </candidateList>
      <explain>文本全半角错误。</explain>
      <paraID>74133AFF</paraID>
      <start>52</start>
      <end>53</end>
      <status>unmodified</status>
      <modifiedWord/>
      <trackRevisions>false</trackRevisions>
    </reviewItem>
    <reviewItem>
      <errorID>3cd65efa-3adf-4105-8911-0cdc231f0c54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68DEA37D</paraID>
      <start>0</start>
      <end>2</end>
      <status>unmodified</status>
      <modifiedWord/>
      <trackRevisions>false</trackRevisions>
    </reviewItem>
    <reviewItem>
      <errorID>dfc52a32-b68e-4dc0-b52c-8c410ebe7c3f</errorID>
      <errorWord>具备有</errorWord>
      <group>L1_Word</group>
      <groupName>字词问题</groupName>
      <ability>L2_Typo</ability>
      <abilityName>字词错误</abilityName>
      <candidateList>
        <item>具备</item>
      </candidateList>
      <explain/>
      <paraID>68DEA37D</paraID>
      <start>8</start>
      <end>11</end>
      <status>unmodified</status>
      <modifiedWord/>
      <trackRevisions>false</trackRevisions>
    </reviewItem>
    <reviewItem>
      <errorID>2e1a951f-1353-46da-9489-05acef6940cb</errorID>
      <errorWord>（</errorWord>
      <group>L1_Format</group>
      <groupName>格式问题</groupName>
      <ability>L2_HalfPunc</ability>
      <abilityName>全半角检查</abilityName>
      <candidateList>
        <item>(</item>
      </candidateList>
      <explain>文本全半角错误。</explain>
      <paraID>73F61283</paraID>
      <start>155</start>
      <end>156</end>
      <status>unmodified</status>
      <modifiedWord/>
      <trackRevisions>false</trackRevisions>
    </reviewItem>
    <reviewItem>
      <errorID>382ee8ac-c055-48f0-b128-858800f3eb50</errorID>
      <errorWord>）</errorWord>
      <group>L1_Format</group>
      <groupName>格式问题</groupName>
      <ability>L2_HalfPunc</ability>
      <abilityName>全半角检查</abilityName>
      <candidateList>
        <item>)</item>
      </candidateList>
      <explain>文本全半角错误。</explain>
      <paraID>73F61283</paraID>
      <start>161</start>
      <end>162</end>
      <status>unmodified</status>
      <modifiedWord/>
      <trackRevisions>false</trackRevisions>
    </reviewItem>
    <reviewItem>
      <errorID>fbc8ba7b-23a9-480a-9bad-3f21eb418a78</errorID>
      <errorWord>(</errorWord>
      <group>L1_Format</group>
      <groupName>格式问题</groupName>
      <ability>L2_HalfPunc</ability>
      <abilityName>全半角检查</abilityName>
      <candidateList>
        <item>（</item>
      </candidateList>
      <explain>文本全半角错误。</explain>
      <paraID>4D5AF196</paraID>
      <start>24</start>
      <end>25</end>
      <status>unmodified</status>
      <modifiedWord/>
      <trackRevisions>false</trackRevisions>
    </reviewItem>
    <reviewItem>
      <errorID>5aa5b6aa-9c7f-4b44-b333-d7de6976301f</errorID>
      <errorWord>)</errorWord>
      <group>L1_Format</group>
      <groupName>格式问题</groupName>
      <ability>L2_HalfPunc</ability>
      <abilityName>全半角检查</abilityName>
      <candidateList>
        <item>）</item>
      </candidateList>
      <explain>文本全半角错误。</explain>
      <paraID>4D5AF196</paraID>
      <start>32</start>
      <end>33</end>
      <status>unmodified</status>
      <modifiedWord/>
      <trackRevisions>false</trackRevisions>
    </reviewItem>
    <reviewItem>
      <errorID>b5a80531-b777-489e-a8eb-0e625109df25</errorID>
      <errorWord>(</errorWord>
      <group>L1_Punc</group>
      <groupName>标点问题</groupName>
      <ability>L2_Punc</ability>
      <abilityName>标点符号检查</abilityName>
      <candidateList>
        <item/>
      </candidateList>
      <explain>同一形式括号套用。</explain>
      <paraID>4D5AF196</paraID>
      <start>71</start>
      <end>72</end>
      <status>unmodified</status>
      <modifiedWord/>
      <trackRevisions>false</trackRevisions>
    </reviewItem>
    <reviewItem>
      <errorID>900ab22e-4254-4e3a-87a6-e12de3b97b0d</errorID>
      <errorWord>（</errorWord>
      <group>L1_Punc</group>
      <groupName>标点问题</groupName>
      <ability>L2_Punc</ability>
      <abilityName>标点符号检查</abilityName>
      <candidateList/>
      <explain>同一形式括号套用。</explain>
      <paraID>4D5AF196</paraID>
      <start>82</start>
      <end>83</end>
      <status>unmodified</status>
      <modifiedWord/>
      <trackRevisions>false</trackRevisions>
    </reviewItem>
    <reviewItem>
      <errorID>c185cb96-f549-447e-8681-474049dca1d0</errorID>
      <errorWord>）</errorWord>
      <group>L1_Punc</group>
      <groupName>标点问题</groupName>
      <ability>L2_Punc</ability>
      <abilityName>标点符号检查</abilityName>
      <candidateList/>
      <explain>同一形式括号套用。</explain>
      <paraID>4D5AF196</paraID>
      <start>88</start>
      <end>89</end>
      <status>unmodified</status>
      <modifiedWord/>
      <trackRevisions>false</trackRevisions>
    </reviewItem>
    <reviewItem>
      <errorID>3626f220-c47f-4fb7-9423-6c83a06fd77c</errorID>
      <errorWord>)</errorWord>
      <group>L1_Punc</group>
      <groupName>标点问题</groupName>
      <ability>L2_Punc</ability>
      <abilityName>标点符号检查</abilityName>
      <candidateList/>
      <explain>同一形式括号套用。</explain>
      <paraID>4D5AF196</paraID>
      <start>89</start>
      <end>90</end>
      <status>unmodified</status>
      <modifiedWord/>
      <trackRevisions>false</trackRevisions>
    </reviewItem>
    <reviewItem>
      <errorID>64263d9d-4782-4893-ab04-3f8ed9daa160</errorID>
      <errorWord>:</errorWord>
      <group>L1_Format</group>
      <groupName>格式问题</groupName>
      <ability>L2_HalfPunc</ability>
      <abilityName>全半角检查</abilityName>
      <candidateList>
        <item>：</item>
      </candidateList>
      <explain>文本全半角错误。</explain>
      <paraID>6DF2B376</paraID>
      <start>2</start>
      <end>3</end>
      <status>unmodified</status>
      <modifiedWord/>
      <trackRevisions>false</trackRevisions>
    </reviewItem>
    <reviewItem>
      <errorID>34ffacc7-ca6c-4a37-bef7-dfbc8b4fdb73</errorID>
      <errorWord>(</errorWord>
      <group>L1_Format</group>
      <groupName>格式问题</groupName>
      <ability>L2_HalfPunc</ability>
      <abilityName>全半角检查</abilityName>
      <candidateList>
        <item>（</item>
      </candidateList>
      <explain>文本全半角错误。</explain>
      <paraID>6DF2B376</paraID>
      <start>23</start>
      <end>24</end>
      <status>unmodified</status>
      <modifiedWord/>
      <trackRevisions>false</trackRevisions>
    </reviewItem>
    <reviewItem>
      <errorID>fcfe7b0f-2c3e-457f-992e-7b437751b40c</errorID>
      <errorWord>(</errorWord>
      <group>L1_Punc</group>
      <groupName>标点问题</groupName>
      <ability>L2_Punc</ability>
      <abilityName>标点符号检查</abilityName>
      <candidateList/>
      <explain>同一形式括号套用。</explain>
      <paraID>6DF2B376</paraID>
      <start>54</start>
      <end>55</end>
      <status>unmodified</status>
      <modifiedWord/>
      <trackRevisions>false</trackRevisions>
    </reviewItem>
    <reviewItem>
      <errorID>3715ab61-9500-4ed0-b3bd-0c6b4d59e679</errorID>
      <errorWord>)</errorWord>
      <group>L1_Punc</group>
      <groupName>标点问题</groupName>
      <ability>L2_Punc</ability>
      <abilityName>标点符号检查</abilityName>
      <candidateList/>
      <explain>同一形式括号套用。</explain>
      <paraID>6DF2B376</paraID>
      <start>64</start>
      <end>65</end>
      <status>unmodified</status>
      <modifiedWord/>
      <trackRevisions>false</trackRevisions>
    </reviewItem>
    <reviewItem>
      <errorID>2fcc2d47-458b-40ac-8c47-aae6eba3f227</errorID>
      <errorWord>-</errorWord>
      <group>L1_Format</group>
      <groupName>格式问题</groupName>
      <ability>L2_HalfPunc</ability>
      <abilityName>全半角检查</abilityName>
      <candidateList>
        <item>－</item>
      </candidateList>
      <explain>文本全半角错误。</explain>
      <paraID>6DF2B376</paraID>
      <start>65</start>
      <end>66</end>
      <status>unmodified</status>
      <modifiedWord/>
      <trackRevisions>false</trackRevisions>
    </reviewItem>
    <reviewItem>
      <errorID>21c59885-ac0b-437b-8334-0528096a7a01</errorID>
      <errorWord>-</errorWord>
      <group>L1_Format</group>
      <groupName>格式问题</groupName>
      <ability>L2_HalfPunc</ability>
      <abilityName>全半角检查</abilityName>
      <candidateList>
        <item>－</item>
      </candidateList>
      <explain>文本全半角错误。</explain>
      <paraID>6DF2B376</paraID>
      <start>70</start>
      <end>71</end>
      <status>unmodified</status>
      <modifiedWord/>
      <trackRevisions>false</trackRevisions>
    </reviewItem>
    <reviewItem>
      <errorID>dccc75c3-71d6-4efb-9ca4-bd597b1ba950</errorID>
      <errorWord>-</errorWord>
      <group>L1_Format</group>
      <groupName>格式问题</groupName>
      <ability>L2_HalfPunc</ability>
      <abilityName>全半角检查</abilityName>
      <candidateList>
        <item>－</item>
      </candidateList>
      <explain>文本全半角错误。</explain>
      <paraID>6DF2B376</paraID>
      <start>79</start>
      <end>80</end>
      <status>unmodified</status>
      <modifiedWord/>
      <trackRevisions>false</trackRevisions>
    </reviewItem>
    <reviewItem>
      <errorID>546728cc-a478-46bb-aa68-309281f5f2db</errorID>
      <errorWord>(</errorWord>
      <group>L1_Punc</group>
      <groupName>标点问题</groupName>
      <ability>L2_Punc</ability>
      <abilityName>标点符号检查</abilityName>
      <candidateList/>
      <explain>同一形式括号套用。</explain>
      <paraID>51FEAB5E</paraID>
      <start>15</start>
      <end>16</end>
      <status>unmodified</status>
      <modifiedWord/>
      <trackRevisions>false</trackRevisions>
    </reviewItem>
    <reviewItem>
      <errorID>3d5c1cb4-78e9-4efd-8927-25c74cbc16ac</errorID>
      <errorWord>:</errorWord>
      <group>L1_Format</group>
      <groupName>格式问题</groupName>
      <ability>L2_HalfPunc</ability>
      <abilityName>全半角检查</abilityName>
      <candidateList>
        <item>：</item>
      </candidateList>
      <explain>文本全半角错误。</explain>
      <paraID>51FEAB5E</paraID>
      <start>22</start>
      <end>23</end>
      <status>unmodified</status>
      <modifiedWord/>
      <trackRevisions>false</trackRevisions>
    </reviewItem>
    <reviewItem>
      <errorID>504cf436-0a54-4a5e-a95a-2f82543103c7</errorID>
      <errorWord>)</errorWord>
      <group>L1_Punc</group>
      <groupName>标点问题</groupName>
      <ability>L2_Punc</ability>
      <abilityName>标点符号检查</abilityName>
      <candidateList/>
      <explain>同一形式括号套用。</explain>
      <paraID>51FEAB5E</paraID>
      <start>60</start>
      <end>61</end>
      <status>unmodified</status>
      <modifiedWord/>
      <trackRevisions>false</trackRevisions>
    </reviewItem>
    <reviewItem>
      <errorID>ac375cb9-671d-4dd9-93b0-795212911983</errorID>
      <errorWord>-</errorWord>
      <group>L1_Format</group>
      <groupName>格式问题</groupName>
      <ability>L2_HalfPunc</ability>
      <abilityName>全半角检查</abilityName>
      <candidateList>
        <item>－</item>
      </candidateList>
      <explain>文本全半角错误。</explain>
      <paraID>51FEAB5E</paraID>
      <start>61</start>
      <end>62</end>
      <status>unmodified</status>
      <modifiedWord/>
      <trackRevisions>false</trackRevisions>
    </reviewItem>
    <reviewItem>
      <errorID>31005c36-7fad-4ad4-9ab2-21a9eb2b387b</errorID>
      <errorWord>-</errorWord>
      <group>L1_Format</group>
      <groupName>格式问题</groupName>
      <ability>L2_HalfPunc</ability>
      <abilityName>全半角检查</abilityName>
      <candidateList>
        <item>－</item>
      </candidateList>
      <explain>文本全半角错误。</explain>
      <paraID>51FEAB5E</paraID>
      <start>66</start>
      <end>67</end>
      <status>unmodified</status>
      <modifiedWord/>
      <trackRevisions>false</trackRevisions>
    </reviewItem>
    <reviewItem>
      <errorID>6bce538d-3872-480c-9fbc-c4145db21a04</errorID>
      <errorWord>-</errorWord>
      <group>L1_Format</group>
      <groupName>格式问题</groupName>
      <ability>L2_HalfPunc</ability>
      <abilityName>全半角检查</abilityName>
      <candidateList>
        <item>－</item>
      </candidateList>
      <explain>文本全半角错误。</explain>
      <paraID>51FEAB5E</paraID>
      <start>75</start>
      <end>76</end>
      <status>unmodified</status>
      <modifiedWord/>
      <trackRevisions>false</trackRevisions>
    </reviewItem>
    <reviewItem>
      <errorID>76543a03-42e3-4f05-ab6a-82740660682c</errorID>
      <errorWord>-</errorWord>
      <group>L1_Format</group>
      <groupName>格式问题</groupName>
      <ability>L2_HalfPunc</ability>
      <abilityName>全半角检查</abilityName>
      <candidateList>
        <item>－</item>
      </candidateList>
      <explain>文本全半角错误。</explain>
      <paraID>51FEAB5E</paraID>
      <start>80</start>
      <end>81</end>
      <status>unmodified</status>
      <modifiedWord/>
      <trackRevisions>false</trackRevisions>
    </reviewItem>
    <reviewItem>
      <errorID>eec152a9-237e-4bb7-869c-b2c487cac922</errorID>
      <errorWord>)</errorWord>
      <group>L1_Format</group>
      <groupName>格式问题</groupName>
      <ability>L2_HalfPunc</ability>
      <abilityName>全半角检查</abilityName>
      <candidateList>
        <item>）</item>
      </candidateList>
      <explain>文本全半角错误。</explain>
      <paraID>51FEAB5E</paraID>
      <start>102</start>
      <end>103</end>
      <status>unmodified</status>
      <modifiedWord/>
      <trackRevisions>false</trackRevisions>
    </reviewItem>
    <reviewItem>
      <errorID>8c7598e5-2b5a-4ae2-96bb-703a6940fe16</errorID>
      <errorWord>１</errorWord>
      <group>L1_Format</group>
      <groupName>格式问题</groupName>
      <ability>L2_HalfPunc</ability>
      <abilityName>全半角检查</abilityName>
      <candidateList>
        <item>1</item>
      </candidateList>
      <explain>文本全半角错误。</explain>
      <paraID>1C176565</paraID>
      <start>36</start>
      <end>37</end>
      <status>unmodified</status>
      <modifiedWord/>
      <trackRevisions>false</trackRevisions>
    </reviewItem>
    <reviewItem>
      <errorID>f5c1c3ba-73b2-4b6b-8890-15e0edb196da</errorID>
      <errorWord>（</errorWord>
      <group>L1_Punc</group>
      <groupName>标点问题</groupName>
      <ability>L2_Punc</ability>
      <abilityName>标点符号检查</abilityName>
      <candidateList/>
      <explain>同一形式括号套用。</explain>
      <paraID>153E871D</paraID>
      <start>41</start>
      <end>42</end>
      <status>unmodified</status>
      <modifiedWord/>
      <trackRevisions>false</trackRevisions>
    </reviewItem>
    <reviewItem>
      <errorID>678b374f-8cdd-41a5-bda2-59ac72024c95</errorID>
      <errorWord>）</errorWord>
      <group>L1_Punc</group>
      <groupName>标点问题</groupName>
      <ability>L2_Punc</ability>
      <abilityName>标点符号检查</abilityName>
      <candidateList/>
      <explain>同一形式括号套用。</explain>
      <paraID>153E871D</paraID>
      <start>44</start>
      <end>45</end>
      <status>unmodified</status>
      <modifiedWord/>
      <trackRevisions>false</trackRevisions>
    </reviewItem>
    <reviewItem>
      <errorID>1516db46-6875-4f2a-9292-ab5c8f063d5f</errorID>
      <errorWord>（</errorWord>
      <group>L1_Punc</group>
      <groupName>标点问题</groupName>
      <ability>L2_Punc</ability>
      <abilityName>标点符号检查</abilityName>
      <candidateList/>
      <explain>同一形式括号套用。</explain>
      <paraID>7337CD21</paraID>
      <start>48</start>
      <end>49</end>
      <status>unmodified</status>
      <modifiedWord/>
      <trackRevisions>false</trackRevisions>
    </reviewItem>
    <reviewItem>
      <errorID>956828e8-0f1e-4b6a-8c32-c4972d9c83cd</errorID>
      <errorWord>）</errorWord>
      <group>L1_Punc</group>
      <groupName>标点问题</groupName>
      <ability>L2_Punc</ability>
      <abilityName>标点符号检查</abilityName>
      <candidateList/>
      <explain>同一形式括号套用。</explain>
      <paraID>7337CD21</paraID>
      <start>51</start>
      <end>52</end>
      <status>unmodified</status>
      <modifiedWord/>
      <trackRevisions>false</trackRevisions>
    </reviewItem>
    <reviewItem>
      <errorID>53ba50f0-0437-4e0d-9af6-2fbb9aa93faf</errorID>
      <errorWord>2-5%</errorWord>
      <group>L1_Knowledge</group>
      <groupName>知识性问题</groupName>
      <ability>L2_Knowledge</ability>
      <abilityName>其他知识</abilityName>
      <candidateList>
        <item>2%—5%</item>
      </candidateList>
      <explain>1. “2-5%”中的单位“%”仅出现在后一个数字上，容易引起歧义；根据《现代汉语标点符号数字用法规范手册》，数字表示范围两边需要使用统一的格式。2. 根据标点国标 4.13 中的规则，数字、时间或地域连接符应使用（视觉上更长的）“—”或“～”。</explain>
      <paraID>56B8E22A</paraID>
      <start>89</start>
      <end>93</end>
      <status>unmodified</status>
      <modifiedWord/>
      <trackRevisions>false</trackRevisions>
    </reviewItem>
    <reviewItem>
      <errorID>217182cd-9380-4452-ae36-e9c2fbd8f1d7</errorID>
      <errorWord>期</errorWord>
      <group>L1_Word</group>
      <groupName>字词问题</groupName>
      <ability>L2_Typo</ability>
      <abilityName>字词错误</abilityName>
      <candidateList>
        <item>期限</item>
      </candidateList>
      <explain/>
      <paraID>677354BB</paraID>
      <start>6</start>
      <end>7</end>
      <status>unmodified</status>
      <modifiedWord/>
      <trackRevisions>false</trackRevisions>
    </reviewItem>
    <reviewItem>
      <errorID>c00ba915-0056-473e-9a70-37dfbe9863d5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29268D3C</paraID>
      <start>0</start>
      <end>2</end>
      <status>unmodified</status>
      <modifiedWord/>
      <trackRevisions>false</trackRevisions>
    </reviewItem>
    <reviewItem>
      <errorID>b50db165-df0d-45c6-87b7-ed5a209d08da</errorID>
      <errorWord>训</errorWord>
      <group>L1_Word</group>
      <groupName>字词问题</groupName>
      <ability>L2_Typo</ability>
      <abilityName>字词错误</abilityName>
      <candidateList>
        <item>训费</item>
      </candidateList>
      <explain/>
      <paraID>6949A673</paraID>
      <start>11</start>
      <end>12</end>
      <status>unmodified</status>
      <modifiedWord/>
      <trackRevisions>false</trackRevisions>
    </reviewItem>
    <reviewItem>
      <errorID>0398854a-95cc-4042-a1b1-8489046309a5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30E8B161</paraID>
      <start>0</start>
      <end>2</end>
      <status>unmodified</status>
      <modifiedWord/>
      <trackRevisions>false</trackRevisions>
    </reviewItem>
    <reviewItem>
      <errorID>2de1d429-d3df-40f5-b23e-413fcc27aaa9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3FA58AEB</paraID>
      <start>0</start>
      <end>2</end>
      <status>unmodified</status>
      <modifiedWord/>
      <trackRevisions>false</trackRevisions>
    </reviewItem>
    <reviewItem>
      <errorID>6e00ca70-b5d4-4ff3-966d-020c6c674e68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50FCAB37</paraID>
      <start>25</start>
      <end>26</end>
      <status>unmodified</status>
      <modifiedWord/>
      <trackRevisions>false</trackRevisions>
    </reviewItem>
    <reviewItem>
      <errorID>55be06be-702d-49b3-af2b-0b3ff0779f90</errorID>
      <errorWord>(</errorWord>
      <group>L1_Format</group>
      <groupName>格式问题</groupName>
      <ability>L2_HalfPunc</ability>
      <abilityName>全半角检查</abilityName>
      <candidateList>
        <item>（</item>
      </candidateList>
      <explain>文本全半角错误。</explain>
      <paraID>1D84E0A5</paraID>
      <start>11</start>
      <end>12</end>
      <status>unmodified</status>
      <modifiedWord/>
      <trackRevisions>false</trackRevisions>
    </reviewItem>
    <reviewItem>
      <errorID>a69fbbaf-a777-43bb-a251-30fbc1dcb9e9</errorID>
      <errorWord>)</errorWord>
      <group>L1_Format</group>
      <groupName>格式问题</groupName>
      <ability>L2_HalfPunc</ability>
      <abilityName>全半角检查</abilityName>
      <candidateList>
        <item>）</item>
      </candidateList>
      <explain>文本全半角错误。</explain>
      <paraID>1D84E0A5</paraID>
      <start>22</start>
      <end>23</end>
      <status>unmodified</status>
      <modifiedWord/>
      <trackRevisions>false</trackRevisions>
    </reviewItem>
    <reviewItem>
      <errorID>503c1c85-8dc4-4a99-b5a5-444bcaadf388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CAC0092</paraID>
      <start>8</start>
      <end>9</end>
      <status>unmodified</status>
      <modifiedWord/>
      <trackRevisions>false</trackRevisions>
    </reviewItem>
    <reviewItem>
      <errorID>a58dc308-670c-4434-84ea-e4bd4817bfa6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6FBFEF6E</paraID>
      <start>71</start>
      <end>72</end>
      <status>unmodified</status>
      <modifiedWord/>
      <trackRevisions>false</trackRevisions>
    </reviewItem>
    <reviewItem>
      <errorID>26c8168d-52be-4e2d-9cc4-b4f7eb5006e7</errorID>
      <errorWord>(</errorWord>
      <group>L1_Format</group>
      <groupName>格式问题</groupName>
      <ability>L2_HalfPunc</ability>
      <abilityName>全半角检查</abilityName>
      <candidateList>
        <item>（</item>
      </candidateList>
      <explain>文本全半角错误。</explain>
      <paraID>527D5B3A</paraID>
      <start>8</start>
      <end>9</end>
      <status>unmodified</status>
      <modifiedWord/>
      <trackRevisions>false</trackRevisions>
    </reviewItem>
    <reviewItem>
      <errorID>00b68fb5-4a26-4ecd-882b-4a2205f539a3</errorID>
      <errorWord>)</errorWord>
      <group>L1_Format</group>
      <groupName>格式问题</groupName>
      <ability>L2_HalfPunc</ability>
      <abilityName>全半角检查</abilityName>
      <candidateList>
        <item>）</item>
      </candidateList>
      <explain>文本全半角错误。</explain>
      <paraID>527D5B3A</paraID>
      <start>19</start>
      <end>20</end>
      <status>unmodified</status>
      <modifiedWord/>
      <trackRevisions>false</trackRevisions>
    </reviewItem>
    <reviewItem>
      <errorID>8af3c500-a2a2-44ad-b163-7fee897e3434</errorID>
      <errorWord>[2011]300号</errorWord>
      <group>L1_Knowledge</group>
      <groupName>知识性问题</groupName>
      <ability>L2_Knowledge</ability>
      <abilityName>其他知识</abilityName>
      <candidateList>
        <item>〔2011〕300号</item>
      </candidateList>
      <explain>发文字号格式错误。</explain>
      <paraID>60DA24FC</paraID>
      <start>35</start>
      <end>45</end>
      <status>unmodified</status>
      <modifiedWord/>
      <trackRevisions>false</trackRevisions>
    </reviewItem>
    <reviewItem>
      <errorID>1a488138-378e-4af9-a0b0-1d618c1fe4da</errorID>
      <errorWord>须</errorWord>
      <group>L1_Word</group>
      <groupName>字词问题</groupName>
      <ability>L2_Typo</ability>
      <abilityName>字词错误</abilityName>
      <candidateList>
        <item>需</item>
      </candidateList>
      <explain>存在发音相同字词的误用。</explain>
      <paraID>60DA24FC</paraID>
      <start>82</start>
      <end>83</end>
      <status>unmodified</status>
      <modifiedWord/>
      <trackRevisions>false</trackRevisions>
    </reviewItem>
    <reviewItem>
      <errorID>1cde3c13-b834-44c9-b2ef-5e440d8212aa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16214C22</paraID>
      <start>137</start>
      <end>138</end>
      <status>unmodified</status>
      <modifiedWord/>
      <trackRevisions>false</trackRevisions>
    </reviewItem>
    <reviewItem>
      <errorID>0b379c93-6496-4977-ab2f-8c99e8c85104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ED23D76</paraID>
      <start>181</start>
      <end>182</end>
      <status>unmodified</status>
      <modifiedWord/>
      <trackRevisions>false</trackRevisions>
    </reviewItem>
    <reviewItem>
      <errorID>732b166b-0faf-4fbe-993c-c88abcc6ae27</errorID>
      <errorWord>下</errorWord>
      <group>L1_Word</group>
      <groupName>字词问题</groupName>
      <ability>L2_Typo</ability>
      <abilityName>字词错误</abilityName>
      <candidateList>
        <item>下简</item>
      </candidateList>
      <explain/>
      <paraID>4D565681</paraID>
      <start>148</start>
      <end>149</end>
      <status>unmodified</status>
      <modifiedWord/>
      <trackRevisions>false</trackRevisions>
    </reviewItem>
    <reviewItem>
      <errorID>98b75c8b-17df-4b54-8c07-b458b1da9895</errorID>
      <errorWord>下</errorWord>
      <group>L1_Word</group>
      <groupName>字词问题</groupName>
      <ability>L2_Typo</ability>
      <abilityName>字词错误</abilityName>
      <candidateList>
        <item>下简</item>
      </candidateList>
      <explain/>
      <paraID>4D565681</paraID>
      <start>197</start>
      <end>198</end>
      <status>unmodified</status>
      <modifiedWord/>
      <trackRevisions>false</trackRevisions>
    </reviewItem>
    <reviewItem>
      <errorID>9647f90c-7c44-47d4-99a1-dddf0686b692</errorID>
      <errorWord>)</errorWord>
      <group>L1_Format</group>
      <groupName>格式问题</groupName>
      <ability>L2_HalfPunc</ability>
      <abilityName>全半角检查</abilityName>
      <candidateList>
        <item>）</item>
      </candidateList>
      <explain>文本全半角错误。</explain>
      <paraID>4D565681</paraID>
      <start>246</start>
      <end>247</end>
      <status>unmodified</status>
      <modifiedWord/>
      <trackRevisions>false</trackRevisions>
    </reviewItem>
    <reviewItem>
      <errorID>de0c0451-92a9-4154-b304-92155eba61b4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5B49FBB7</paraID>
      <start>0</start>
      <end>2</end>
      <status>unmodified</status>
      <modifiedWord/>
      <trackRevisions>false</trackRevisions>
    </reviewItem>
    <reviewItem>
      <errorID>925bbcf2-f75f-4c6a-916c-901f0f89d493</errorID>
      <errorWord>局</errorWord>
      <group>L1_Word</group>
      <groupName>字词问题</groupName>
      <ability>L2_Typo</ability>
      <abilityName>字词错误</abilityName>
      <candidateList>
        <item>局等</item>
      </candidateList>
      <explain/>
      <paraID>61F73721</paraID>
      <start>10</start>
      <end>11</end>
      <status>unmodified</status>
      <modifiedWord/>
      <trackRevisions>false</trackRevisions>
    </reviewItem>
    <reviewItem>
      <errorID>e9f646c6-f17e-4706-93c3-467659536e4f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72B66FE0</paraID>
      <start>0</start>
      <end>2</end>
      <status>unmodified</status>
      <modifiedWord/>
      <trackRevisions>false</trackRevisions>
    </reviewItem>
    <reviewItem>
      <errorID>30b30597-44e0-4e30-9927-f9f3e1e796c6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7A0CFC99</paraID>
      <start>0</start>
      <end>2</end>
      <status>unmodified</status>
      <modifiedWord/>
      <trackRevisions>false</trackRevisions>
    </reviewItem>
    <reviewItem>
      <errorID>4b73418a-6284-4127-bb08-8f5a1dc2a7be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22</start>
      <end>25</end>
      <status>unmodified</status>
      <modifiedWord/>
      <trackRevisions>false</trackRevisions>
    </reviewItem>
    <reviewItem>
      <errorID>e5313471-6b62-4e50-ad86-7eed569ef65f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6D59253D</paraID>
      <start>54</start>
      <end>57</end>
      <status>unmodified</status>
      <modifiedWord/>
      <trackRevisions>false</trackRevisions>
    </reviewItem>
    <reviewItem>
      <errorID>813d4445-b9bb-471a-aa23-bf9a138b910d</errorID>
      <errorWord>法律、法规</errorWord>
      <group>L1_Word</group>
      <groupName>字词问题</groupName>
      <ability>L2_Typo</ability>
      <abilityName>字词错误</abilityName>
      <candidateList>
        <item>法律法规</item>
      </candidateList>
      <explain/>
      <paraID>6D59253D</paraID>
      <start>80</start>
      <end>85</end>
      <status>unmodified</status>
      <modifiedWord/>
      <trackRevisions>false</trackRevisions>
    </reviewItem>
    <reviewItem>
      <errorID>ee9c8519-70a9-45aa-9021-7129b38ae6f3</errorID>
      <errorWord>，</errorWord>
      <group>L1_Word</group>
      <groupName>字词问题</groupName>
      <ability>L2_Typo</ability>
      <abilityName>字词错误</abilityName>
      <candidateList>
        <item>，使</item>
      </candidateList>
      <explain/>
      <paraID>  82D1B0</paraID>
      <start>32</start>
      <end>33</end>
      <status>unmodified</status>
      <modifiedWord/>
      <trackRevisions>false</trackRevisions>
    </reviewItem>
    <reviewItem>
      <errorID>f58164f8-e37c-4538-b48a-25ba2308f6b9</errorID>
      <errorWord>法律、法规</errorWord>
      <group>L1_Word</group>
      <groupName>字词问题</groupName>
      <ability>L2_Typo</ability>
      <abilityName>字词错误</abilityName>
      <candidateList>
        <item>法律法规</item>
      </candidateList>
      <explain/>
      <paraID>71D658B5</paraID>
      <start>38</start>
      <end>43</end>
      <status>unmodified</status>
      <modifiedWord/>
      <trackRevisions>false</trackRevisions>
    </reviewItem>
    <reviewItem>
      <errorID>50eecea9-b5a6-45a0-8288-5c3941c3797c</errorID>
      <errorWord>[2020]46号</errorWord>
      <group>L1_Knowledge</group>
      <groupName>知识性问题</groupName>
      <ability>L2_Knowledge</ability>
      <abilityName>其他知识</abilityName>
      <candidateList>
        <item>〔2020〕46号</item>
      </candidateList>
      <explain>发文字号格式错误。</explain>
      <paraID>36B9F7AF</paraID>
      <start>26</start>
      <end>35</end>
      <status>unmodified</status>
      <modifiedWord/>
      <trackRevisions>false</trackRevisions>
    </reviewItem>
    <reviewItem>
      <errorID>e51acd82-1d95-40f4-ad7e-6dfbee2fd107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36B9F7AF</paraID>
      <start>296</start>
      <end>301</end>
      <status>unmodified</status>
      <modifiedWord/>
      <trackRevisions>false</trackRevisions>
    </reviewItem>
    <reviewItem>
      <errorID>75ff4eec-80a8-4576-b0ac-da80251da835</errorID>
      <errorWord>[2020]46号</errorWord>
      <group>L1_Knowledge</group>
      <groupName>知识性问题</groupName>
      <ability>L2_Knowledge</ability>
      <abilityName>其他知识</abilityName>
      <candidateList>
        <item>〔2020〕46号</item>
      </candidateList>
      <explain>发文字号格式错误。</explain>
      <paraID>44578D9E</paraID>
      <start>26</start>
      <end>35</end>
      <status>unmodified</status>
      <modifiedWord/>
      <trackRevisions>false</trackRevisions>
    </reviewItem>
    <reviewItem>
      <errorID>0e589ffa-6981-442b-8bf7-571319fefa8d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44578D9E</paraID>
      <start>126</start>
      <end>131</end>
      <status>unmodified</status>
      <modifiedWord/>
      <trackRevisions>false</trackRevisions>
    </reviewItem>
    <reviewItem>
      <errorID>b7a90b32-ee5a-46c6-ab21-3db00e806e61</errorID>
      <errorWord>，将</errorWord>
      <group>L1_Word</group>
      <groupName>字词问题</groupName>
      <ability>L2_Typo</ability>
      <abilityName>字词错误</abilityName>
      <candidateList>
        <item>，</item>
      </candidateList>
      <explain/>
      <paraID>75C7E6DE</paraID>
      <start>45</start>
      <end>47</end>
      <status>unmodified</status>
      <modifiedWord/>
      <trackRevisions>false</trackRevisions>
    </reviewItem>
    <reviewItem>
      <errorID>94989427-8e26-4cdc-88d6-5902cebe22f5</errorID>
      <errorWord>注</errorWord>
      <group>L1_Word</group>
      <groupName>字词问题</groupName>
      <ability>L2_Typo</ability>
      <abilityName>字词错误</abilityName>
      <candidateList>
        <item>后</item>
      </candidateList>
      <explain>❶君主的妻子：皇～｜～妃。❷古代称君主：商之先～。❸（Hòu）〈名〉姓。</explain>
      <paraID>705589A1</paraID>
      <start>10</start>
      <end>11</end>
      <status>unmodified</status>
      <modifiedWord/>
      <trackRevisions>false</trackRevisions>
    </reviewItem>
    <reviewItem>
      <errorID>398760df-0b1c-492f-902b-921083948956</errorID>
      <errorWord>操作合</errorWord>
      <group>L1_Word</group>
      <groupName>字词问题</groupName>
      <ability>L2_Typo</ability>
      <abilityName>字词错误</abilityName>
      <candidateList>
        <item>操作台</item>
      </candidateList>
      <explain/>
      <paraID>521E023E</paraID>
      <start>9</start>
      <end>12</end>
      <status>unmodified</status>
      <modifiedWord/>
      <trackRevisions>false</trackRevisions>
    </reviewItem>
    <reviewItem>
      <errorID>33c06907-bc04-4c1d-acb7-7203d9aa14a2</errorID>
      <errorWord>详见在</errorWord>
      <group>L1_Word</group>
      <groupName>字词问题</groupName>
      <ability>L2_Typo</ability>
      <abilityName>字词错误</abilityName>
      <candidateList>
        <item>详见</item>
      </candidateList>
      <explain/>
      <paraID>51B85B7D</paraID>
      <start>11</start>
      <end>14</end>
      <status>unmodified</status>
      <modifiedWord/>
      <trackRevisions>false</trackRevisions>
    </reviewItem>
    <reviewItem>
      <errorID>d1eea400-0007-4a9c-afdc-f7b70353f65a</errorID>
      <errorWord>（</errorWord>
      <group>L1_Punc</group>
      <groupName>标点问题</groupName>
      <ability>L2_Punc</ability>
      <abilityName>标点符号检查</abilityName>
      <candidateList/>
      <explain>同一形式括号套用。</explain>
      <paraID>326A3A67</paraID>
      <start>100</start>
      <end>101</end>
      <status>unmodified</status>
      <modifiedWord/>
      <trackRevisions>false</trackRevisions>
    </reviewItem>
    <reviewItem>
      <errorID>bf272df0-3ba9-4b55-a892-2a56ee0a9a86</errorID>
      <errorWord>）</errorWord>
      <group>L1_Punc</group>
      <groupName>标点问题</groupName>
      <ability>L2_Punc</ability>
      <abilityName>标点符号检查</abilityName>
      <candidateList/>
      <explain>同一形式括号套用。</explain>
      <paraID>326A3A67</paraID>
      <start>107</start>
      <end>108</end>
      <status>unmodified</status>
      <modifiedWord/>
      <trackRevisions>false</trackRevisions>
    </reviewItem>
    <reviewItem>
      <errorID>e90632f0-68af-40df-b0a2-62579a1811b5</errorID>
      <errorWord>:</errorWord>
      <group>L1_Format</group>
      <groupName>格式问题</groupName>
      <ability>L2_HalfPunc</ability>
      <abilityName>全半角检查</abilityName>
      <candidateList>
        <item>：</item>
      </candidateList>
      <explain>文本全半角错误。</explain>
      <paraID> B2165C9</paraID>
      <start>80</start>
      <end>81</end>
      <status>unmodified</status>
      <modifiedWord/>
      <trackRevisions>false</trackRevisions>
    </reviewItem>
    <reviewItem>
      <errorID>867c9d14-1519-48d5-aa14-5cd28d3739e7</errorID>
      <errorWord>)</errorWord>
      <group>L1_Format</group>
      <groupName>格式问题</groupName>
      <ability>L2_HalfPunc</ability>
      <abilityName>全半角检查</abilityName>
      <candidateList>
        <item>）</item>
      </candidateList>
      <explain>文本全半角错误。</explain>
      <paraID> B2165C9</paraID>
      <start>86</start>
      <end>87</end>
      <status>unmodified</status>
      <modifiedWord/>
      <trackRevisions>false</trackRevisions>
    </reviewItem>
    <reviewItem>
      <errorID>bf099446-f057-49c2-96c5-19e2214972db</errorID>
      <errorWord>:</errorWord>
      <group>L1_Format</group>
      <groupName>格式问题</groupName>
      <ability>L2_HalfPunc</ability>
      <abilityName>全半角检查</abilityName>
      <candidateList>
        <item>：</item>
      </candidateList>
      <explain>文本全半角错误。</explain>
      <paraID> B2165C9</paraID>
      <start>91</start>
      <end>92</end>
      <status>unmodified</status>
      <modifiedWord/>
      <trackRevisions>false</trackRevisions>
    </reviewItem>
    <reviewItem>
      <errorID>c0102969-098e-42c2-96ec-ae99669a921f</errorID>
      <errorWord>(</errorWord>
      <group>L1_Format</group>
      <groupName>格式问题</groupName>
      <ability>L2_HalfPunc</ability>
      <abilityName>全半角检查</abilityName>
      <candidateList>
        <item>（</item>
      </candidateList>
      <explain>文本全半角错误。</explain>
      <paraID> B2165C9</paraID>
      <start>108</start>
      <end>109</end>
      <status>unmodified</status>
      <modifiedWord/>
      <trackRevisions>false</trackRevisions>
    </reviewItem>
    <reviewItem>
      <errorID>ca0daafa-24d8-4626-8041-616371818d6a</errorID>
      <errorWord>:</errorWord>
      <group>L1_Format</group>
      <groupName>格式问题</groupName>
      <ability>L2_HalfPunc</ability>
      <abilityName>全半角检查</abilityName>
      <candidateList>
        <item>：</item>
      </candidateList>
      <explain>文本全半角错误。</explain>
      <paraID> B2165C9</paraID>
      <start>111</start>
      <end>112</end>
      <status>unmodified</status>
      <modifiedWord/>
      <trackRevisions>false</trackRevisions>
    </reviewItem>
    <reviewItem>
      <errorID>597963a5-2cfa-46ce-8124-7d3d99cf05da</errorID>
      <errorWord>)</errorWord>
      <group>L1_Format</group>
      <groupName>格式问题</groupName>
      <ability>L2_HalfPunc</ability>
      <abilityName>全半角检查</abilityName>
      <candidateList>
        <item>）</item>
      </candidateList>
      <explain>文本全半角错误。</explain>
      <paraID> B2165C9</paraID>
      <start>137</start>
      <end>138</end>
      <status>unmodified</status>
      <modifiedWord/>
      <trackRevisions>false</trackRevisions>
    </reviewItem>
    <reviewItem>
      <errorID>8b4afd6f-8be5-42c4-adc3-e215438bc0d2</errorID>
      <errorWord>-</errorWord>
      <group>L1_Format</group>
      <groupName>格式问题</groupName>
      <ability>L2_HalfPunc</ability>
      <abilityName>全半角检查</abilityName>
      <candidateList>
        <item>－</item>
      </candidateList>
      <explain>文本全半角错误。</explain>
      <paraID> B2165C9</paraID>
      <start>143</start>
      <end>144</end>
      <status>unmodified</status>
      <modifiedWord/>
      <trackRevisions>false</trackRevisions>
    </reviewItem>
    <reviewItem>
      <errorID>062affb4-9042-4bcb-9cc6-8027d407319f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1FD387B9</paraID>
      <start>0</start>
      <end>3</end>
      <status>unmodified</status>
      <modifiedWord/>
      <trackRevisions>false</trackRevisions>
    </reviewItem>
    <reviewItem>
      <errorID>f36431f7-bb37-49f1-8110-d191ee55a276</errorID>
      <errorWord>:</errorWord>
      <group>L1_Format</group>
      <groupName>格式问题</groupName>
      <ability>L2_HalfPunc</ability>
      <abilityName>全半角检查</abilityName>
      <candidateList>
        <item>：</item>
      </candidateList>
      <explain>文本全半角错误。</explain>
      <paraID>1FD387B9</paraID>
      <start>7</start>
      <end>8</end>
      <status>unmodified</status>
      <modifiedWord/>
      <trackRevisions>false</trackRevisions>
    </reviewItem>
    <reviewItem>
      <errorID>ccc3e300-8e8b-44af-944f-7e62ee4a2666</errorID>
      <errorWord>款</errorWord>
      <group>L1_Word</group>
      <groupName>字词问题</groupName>
      <ability>L2_Typo</ability>
      <abilityName>字词错误</abilityName>
      <candidateList>
        <item>款金</item>
      </candidateList>
      <explain/>
      <paraID>1FD387B9</paraID>
      <start>16</start>
      <end>17</end>
      <status>unmodified</status>
      <modifiedWord/>
      <trackRevisions>false</trackRevisions>
    </reviewItem>
    <reviewItem>
      <errorID>38bbe8e1-01c5-429f-b254-cc99853a1717</errorID>
      <errorWord>(</errorWord>
      <group>L1_Format</group>
      <groupName>格式问题</groupName>
      <ability>L2_HalfPunc</ability>
      <abilityName>全半角检查</abilityName>
      <candidateList>
        <item>（</item>
      </candidateList>
      <explain>文本全半角错误。</explain>
      <paraID>1FD387B9</paraID>
      <start>22</start>
      <end>23</end>
      <status>unmodified</status>
      <modifiedWord/>
      <trackRevisions>false</trackRevisions>
    </reviewItem>
    <reviewItem>
      <errorID>870c6916-07c2-4ee4-83d4-cff575e548ed</errorID>
      <errorWord>:</errorWord>
      <group>L1_Format</group>
      <groupName>格式问题</groupName>
      <ability>L2_HalfPunc</ability>
      <abilityName>全半角检查</abilityName>
      <candidateList>
        <item>：</item>
      </candidateList>
      <explain>文本全半角错误。</explain>
      <paraID>1FD387B9</paraID>
      <start>53</start>
      <end>54</end>
      <status>unmodified</status>
      <modifiedWord/>
      <trackRevisions>false</trackRevisions>
    </reviewItem>
    <reviewItem>
      <errorID>9cda83df-0e05-4f33-8366-fe2f02d9550c</errorID>
      <errorWord>)</errorWord>
      <group>L1_Format</group>
      <groupName>格式问题</groupName>
      <ability>L2_HalfPunc</ability>
      <abilityName>全半角检查</abilityName>
      <candidateList>
        <item>）</item>
      </candidateList>
      <explain>文本全半角错误。</explain>
      <paraID>1FD387B9</paraID>
      <start>66</start>
      <end>67</end>
      <status>unmodified</status>
      <modifiedWord/>
      <trackRevisions>false</trackRevisions>
    </reviewItem>
    <reviewItem>
      <errorID>041fc1b9-bab1-457e-a961-67cfb8fa0004</errorID>
      <errorWord>机</errorWord>
      <group>L1_Word</group>
      <groupName>字词问题</groupName>
      <ability>L2_Typo</ability>
      <abilityName>字词错误</abilityName>
      <candidateList>
        <item>机构</item>
      </candidateList>
      <explain/>
      <paraID>1FD387B9</paraID>
      <start>82</start>
      <end>83</end>
      <status>unmodified</status>
      <modifiedWord/>
      <trackRevisions>false</trackRevisions>
    </reviewItem>
    <reviewItem>
      <errorID>bef24358-8dab-4182-9f29-e813ab8c8c05</errorID>
      <errorWord>(</errorWord>
      <group>L1_Format</group>
      <groupName>格式问题</groupName>
      <ability>L2_HalfPunc</ability>
      <abilityName>全半角检查</abilityName>
      <candidateList>
        <item>（</item>
      </candidateList>
      <explain>文本全半角错误。</explain>
      <paraID>1FD387B9</paraID>
      <start>140</start>
      <end>141</end>
      <status>unmodified</status>
      <modifiedWord/>
      <trackRevisions>false</trackRevisions>
    </reviewItem>
    <reviewItem>
      <errorID>62b12849-5238-4e1e-8e83-3d6504da3461</errorID>
      <errorWord>[2021] 258号</errorWord>
      <group>L1_Knowledge</group>
      <groupName>知识性问题</groupName>
      <ability>L2_Knowledge</ability>
      <abilityName>其他知识</abilityName>
      <candidateList>
        <item>〔2021〕258号</item>
      </candidateList>
      <explain>发文字号格式错误。</explain>
      <paraID>1FD387B9</paraID>
      <start>145</start>
      <end>156</end>
      <status>unmodified</status>
      <modifiedWord/>
      <trackRevisions>false</trackRevisions>
    </reviewItem>
    <reviewItem>
      <errorID>9fcd3666-2f5c-48b4-b52c-2841edd88c89</errorID>
      <errorWord>)</errorWord>
      <group>L1_Format</group>
      <groupName>格式问题</groupName>
      <ability>L2_HalfPunc</ability>
      <abilityName>全半角检查</abilityName>
      <candidateList>
        <item>）</item>
      </candidateList>
      <explain>文本全半角错误。</explain>
      <paraID>1FD387B9</paraID>
      <start>156</start>
      <end>157</end>
      <status>unmodified</status>
      <modifiedWord/>
      <trackRevisions>false</trackRevisions>
    </reviewItem>
    <reviewItem>
      <errorID>ed36ddb4-30a8-4899-9850-5230cd946289</errorID>
      <errorWord>文</errorWord>
      <group>L1_Word</group>
      <groupName>字词问题</groupName>
      <ability>L2_Typo</ability>
      <abilityName>字词错误</abilityName>
      <candidateList>
        <item>文件</item>
      </candidateList>
      <explain/>
      <paraID>1FD387B9</paraID>
      <start>157</start>
      <end>158</end>
      <status>unmodified</status>
      <modifiedWord/>
      <trackRevisions>false</trackRevisions>
    </reviewItem>
    <reviewItem>
      <errorID>c4090d68-42c9-467a-823b-85bd154feb46</errorID>
      <errorWord>(</errorWord>
      <group>L1_Format</group>
      <groupName>格式问题</groupName>
      <ability>L2_HalfPunc</ability>
      <abilityName>全半角检查</abilityName>
      <candidateList>
        <item>（</item>
      </candidateList>
      <explain>文本全半角错误。</explain>
      <paraID>1FD387B9</paraID>
      <start>158</start>
      <end>159</end>
      <status>unmodified</status>
      <modifiedWord/>
      <trackRevisions>false</trackRevisions>
    </reviewItem>
    <reviewItem>
      <errorID>4348d252-32bb-4773-9c11-cb51e5e2ae8e</errorID>
      <errorWord>:</errorWord>
      <group>L1_Format</group>
      <groupName>格式问题</groupName>
      <ability>L2_HalfPunc</ability>
      <abilityName>全半角检查</abilityName>
      <candidateList>
        <item>：</item>
      </candidateList>
      <explain>文本全半角错误。</explain>
      <paraID>1FD387B9</paraID>
      <start>168</start>
      <end>169</end>
      <status>unmodified</status>
      <modifiedWord/>
      <trackRevisions>false</trackRevisions>
    </reviewItem>
    <reviewItem>
      <errorID>a8f40c71-9db1-41f4-a380-dd06698fb17c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1FD387B9</paraID>
      <start>169</start>
      <end>170</end>
      <status>unmodified</status>
      <modifiedWord/>
      <trackRevisions>false</trackRevisions>
    </reviewItem>
    <reviewItem>
      <errorID>092b2eb2-b068-4092-ab26-f7bf66cf7239</errorID>
      <errorWord>)</errorWord>
      <group>L1_Format</group>
      <groupName>格式问题</groupName>
      <ability>L2_HalfPunc</ability>
      <abilityName>全半角检查</abilityName>
      <candidateList>
        <item>）</item>
      </candidateList>
      <explain>文本全半角错误。</explain>
      <paraID>1FD387B9</paraID>
      <start>263</start>
      <end>264</end>
      <status>unmodified</status>
      <modifiedWord/>
      <trackRevisions>false</trackRevisions>
    </reviewItem>
    <reviewItem>
      <errorID>292bc451-4504-45c8-86e0-6a76f94453cd</errorID>
      <errorWord>(</errorWord>
      <group>L1_Format</group>
      <groupName>格式问题</groupName>
      <ability>L2_HalfPunc</ability>
      <abilityName>全半角检查</abilityName>
      <candidateList>
        <item>（</item>
      </candidateList>
      <explain>文本全半角错误。</explain>
      <paraID> 5456B59</paraID>
      <start>29</start>
      <end>30</end>
      <status>unmodified</status>
      <modifiedWord/>
      <trackRevisions>false</trackRevisions>
    </reviewItem>
    <reviewItem>
      <errorID>e4afbf79-4c74-45ef-9a8c-56c5fb269025</errorID>
      <errorWord>)</errorWord>
      <group>L1_Format</group>
      <groupName>格式问题</groupName>
      <ability>L2_HalfPunc</ability>
      <abilityName>全半角检查</abilityName>
      <candidateList>
        <item>）</item>
      </candidateList>
      <explain>文本全半角错误。</explain>
      <paraID> 5456B59</paraID>
      <start>52</start>
      <end>53</end>
      <status>unmodified</status>
      <modifiedWord/>
      <trackRevisions>false</trackRevisions>
    </reviewItem>
    <reviewItem>
      <errorID>e0404f81-e722-4594-8921-90de03af7635</errorID>
      <errorWord>(</errorWord>
      <group>L1_Format</group>
      <groupName>格式问题</groupName>
      <ability>L2_HalfPunc</ability>
      <abilityName>全半角检查</abilityName>
      <candidateList>
        <item>（</item>
      </candidateList>
      <explain>文本全半角错误。</explain>
      <paraID> 5456B59</paraID>
      <start>61</start>
      <end>62</end>
      <status>unmodified</status>
      <modifiedWord/>
      <trackRevisions>false</trackRevisions>
    </reviewItem>
    <reviewItem>
      <errorID>84109b66-8ce8-4367-80a7-69d5fb847474</errorID>
      <errorWord>)</errorWord>
      <group>L1_Format</group>
      <groupName>格式问题</groupName>
      <ability>L2_HalfPunc</ability>
      <abilityName>全半角检查</abilityName>
      <candidateList>
        <item>）</item>
      </candidateList>
      <explain>文本全半角错误。</explain>
      <paraID> 5456B59</paraID>
      <start>77</start>
      <end>78</end>
      <status>unmodified</status>
      <modifiedWord/>
      <trackRevisions>false</trackRevisions>
    </reviewItem>
    <reviewItem>
      <errorID>07412d02-eb00-478e-a757-eef7b3f237dc</errorID>
      <errorWord>(</errorWord>
      <group>L1_Format</group>
      <groupName>格式问题</groupName>
      <ability>L2_HalfPunc</ability>
      <abilityName>全半角检查</abilityName>
      <candidateList>
        <item>（</item>
      </candidateList>
      <explain>文本全半角错误。</explain>
      <paraID> 5456B59</paraID>
      <start>88</start>
      <end>89</end>
      <status>unmodified</status>
      <modifiedWord/>
      <trackRevisions>false</trackRevisions>
    </reviewItem>
    <reviewItem>
      <errorID>98a63732-770f-4b4c-944d-369016bc730a</errorID>
      <errorWord>)</errorWord>
      <group>L1_Format</group>
      <groupName>格式问题</groupName>
      <ability>L2_HalfPunc</ability>
      <abilityName>全半角检查</abilityName>
      <candidateList>
        <item>）</item>
      </candidateList>
      <explain>文本全半角错误。</explain>
      <paraID> 5456B59</paraID>
      <start>115</start>
      <end>116</end>
      <status>unmodified</status>
      <modifiedWord/>
      <trackRevisions>false</trackRevisions>
    </reviewItem>
    <reviewItem>
      <errorID>52ec752c-0830-4d78-bc09-3184f8669d27</errorID>
      <errorWord>(</errorWord>
      <group>L1_Format</group>
      <groupName>格式问题</groupName>
      <ability>L2_HalfPunc</ability>
      <abilityName>全半角检查</abilityName>
      <candidateList>
        <item>（</item>
      </candidateList>
      <explain>文本全半角错误。</explain>
      <paraID> 55FB6D3</paraID>
      <start>22</start>
      <end>23</end>
      <status>unmodified</status>
      <modifiedWord/>
      <trackRevisions>false</trackRevisions>
    </reviewItem>
    <reviewItem>
      <errorID>c246fe61-1df4-4542-916b-e30b057f01c2</errorID>
      <errorWord>)</errorWord>
      <group>L1_Format</group>
      <groupName>格式问题</groupName>
      <ability>L2_HalfPunc</ability>
      <abilityName>全半角检查</abilityName>
      <candidateList>
        <item>）</item>
      </candidateList>
      <explain>文本全半角错误。</explain>
      <paraID> 55FB6D3</paraID>
      <start>45</start>
      <end>46</end>
      <status>unmodified</status>
      <modifiedWord/>
      <trackRevisions>false</trackRevisions>
    </reviewItem>
    <reviewItem>
      <errorID>d744f86c-6763-43f7-bc38-797b54e3e2a8</errorID>
      <errorWord>(</errorWord>
      <group>L1_Format</group>
      <groupName>格式问题</groupName>
      <ability>L2_HalfPunc</ability>
      <abilityName>全半角检查</abilityName>
      <candidateList>
        <item>（</item>
      </candidateList>
      <explain>文本全半角错误。</explain>
      <paraID> 55FB6D3</paraID>
      <start>55</start>
      <end>56</end>
      <status>unmodified</status>
      <modifiedWord/>
      <trackRevisions>false</trackRevisions>
    </reviewItem>
    <reviewItem>
      <errorID>c480403a-1c06-4989-91ce-cc48f3015cc7</errorID>
      <errorWord>)</errorWord>
      <group>L1_Format</group>
      <groupName>格式问题</groupName>
      <ability>L2_HalfPunc</ability>
      <abilityName>全半角检查</abilityName>
      <candidateList>
        <item>）</item>
      </candidateList>
      <explain>文本全半角错误。</explain>
      <paraID> 55FB6D3</paraID>
      <start>71</start>
      <end>72</end>
      <status>unmodified</status>
      <modifiedWord/>
      <trackRevisions>false</trackRevisions>
    </reviewItem>
    <reviewItem>
      <errorID>adc67d83-941c-4387-98d7-222a8ed97ba0</errorID>
      <errorWord>已</errorWord>
      <group>L1_Word</group>
      <groupName>字词问题</groupName>
      <ability>L2_Typo</ability>
      <abilityName>字词错误</abilityName>
      <candidateList>
        <item>以</item>
      </candidateList>
      <explain>用在单纯的方位词前，组成合成的方位词或方位结构，表示时间、方位、数量的界限：～前｜～上｜三日～后｜县级～上｜长江～南｜五千～内｜二十岁～下。</explain>
      <paraID>22457D64</paraID>
      <start>53</start>
      <end>54</end>
      <status>unmodified</status>
      <modifiedWord/>
      <trackRevisions>false</trackRevisions>
    </reviewItem>
    <reviewItem>
      <errorID>4388b469-7052-4e71-885e-70e758a662b6</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65EA9107</paraID>
      <start>19</start>
      <end>21</end>
      <status>unmodified</status>
      <modifiedWord/>
      <trackRevisions>false</trackRevisions>
    </reviewItem>
    <reviewItem>
      <errorID>a5bbf4f0-9315-4e26-a6b8-02468473bb23</errorID>
      <errorWord>-</errorWord>
      <group>L1_Format</group>
      <groupName>格式问题</groupName>
      <ability>L2_HalfPunc</ability>
      <abilityName>全半角检查</abilityName>
      <candidateList>
        <item>－</item>
      </candidateList>
      <explain>文本全半角错误。</explain>
      <paraID>40FFA337</paraID>
      <start>20</start>
      <end>21</end>
      <status>unmodified</status>
      <modifiedWord/>
      <trackRevisions>false</trackRevisions>
    </reviewItem>
    <reviewItem>
      <errorID>f065882a-c971-474a-b9d6-1bee500ec14b</errorID>
      <errorWord>法律、法规</errorWord>
      <group>L1_Word</group>
      <groupName>字词问题</groupName>
      <ability>L2_Typo</ability>
      <abilityName>字词错误</abilityName>
      <candidateList>
        <item>法律法规</item>
      </candidateList>
      <explain/>
      <paraID>2166FC6E</paraID>
      <start>3</start>
      <end>8</end>
      <status>unmodified</status>
      <modifiedWord/>
      <trackRevisions>false</trackRevisions>
    </reviewItem>
    <reviewItem>
      <errorID>4d79f97a-919c-4ba2-90e5-eb8be60544ce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123D70A1</paraID>
      <start>0</start>
      <end>2</end>
      <status>unmodified</status>
      <modifiedWord/>
      <trackRevisions>false</trackRevisions>
    </reviewItem>
    <reviewItem>
      <errorID>00784095-bc5e-49a7-a1e2-83d5f6bb1393</errorID>
      <errorWord>(</errorWord>
      <group>L1_Format</group>
      <groupName>格式问题</groupName>
      <ability>L2_HalfPunc</ability>
      <abilityName>全半角检查</abilityName>
      <candidateList>
        <item>（</item>
      </candidateList>
      <explain>文本全半角错误。</explain>
      <paraID>25100CA8</paraID>
      <start>26</start>
      <end>27</end>
      <status>unmodified</status>
      <modifiedWord/>
      <trackRevisions>false</trackRevisions>
    </reviewItem>
    <reviewItem>
      <errorID>19125ef8-c725-4872-a10f-900cc89636b0</errorID>
      <errorWord>)</errorWord>
      <group>L1_Format</group>
      <groupName>格式问题</groupName>
      <ability>L2_HalfPunc</ability>
      <abilityName>全半角检查</abilityName>
      <candidateList>
        <item>）</item>
      </candidateList>
      <explain>文本全半角错误。</explain>
      <paraID>25100CA8</paraID>
      <start>37</start>
      <end>38</end>
      <status>unmodified</status>
      <modifiedWord/>
      <trackRevisions>false</trackRevisions>
    </reviewItem>
    <reviewItem>
      <errorID>f71aaecc-5fa8-47cd-ba9e-17f2c37aa19c</errorID>
      <errorWord>&lt;</errorWord>
      <group>L1_Format</group>
      <groupName>格式问题</groupName>
      <ability>L2_HalfPunc</ability>
      <abilityName>全半角检查</abilityName>
      <candidateList>
        <item>〈</item>
      </candidateList>
      <explain>文本全半角错误。</explain>
      <paraID>375A392A</paraID>
      <start>50</start>
      <end>51</end>
      <status>unmodified</status>
      <modifiedWord/>
      <trackRevisions>false</trackRevisions>
    </reviewItem>
    <reviewItem>
      <errorID>9df7f3db-eb4e-4d57-a186-e5583000be92</errorID>
      <errorWord>&lt;</errorWord>
      <group>L1_Format</group>
      <groupName>格式问题</groupName>
      <ability>L2_HalfPunc</ability>
      <abilityName>全半角检查</abilityName>
      <candidateList>
        <item>〈</item>
      </candidateList>
      <explain>文本全半角错误。</explain>
      <paraID> D90AD98</paraID>
      <start>50</start>
      <end>51</end>
      <status>unmodified</status>
      <modifiedWord/>
      <trackRevisions>false</trackRevisions>
    </reviewItem>
    <reviewItem>
      <errorID>398c5dfe-f3cc-4539-a490-930934e1107f</errorID>
      <errorWord>&lt;</errorWord>
      <group>L1_Format</group>
      <groupName>格式问题</groupName>
      <ability>L2_HalfPunc</ability>
      <abilityName>全半角检查</abilityName>
      <candidateList>
        <item>〈</item>
      </candidateList>
      <explain>文本全半角错误。</explain>
      <paraID>3D450922</paraID>
      <start>35</start>
      <end>36</end>
      <status>unmodified</status>
      <modifiedWord/>
      <trackRevisions>false</trackRevisions>
    </reviewItem>
    <reviewItem>
      <errorID>ac194bda-de96-419e-846a-041179b6ab09</errorID>
      <errorWord>:</errorWord>
      <group>L1_Format</group>
      <groupName>格式问题</groupName>
      <ability>L2_HalfPunc</ability>
      <abilityName>全半角检查</abilityName>
      <candidateList>
        <item>：</item>
      </candidateList>
      <explain>文本全半角错误。</explain>
      <paraID>54FFEDED</paraID>
      <start>7</start>
      <end>8</end>
      <status>unmodified</status>
      <modifiedWord/>
      <trackRevisions>false</trackRevisions>
    </reviewItem>
    <reviewItem>
      <errorID>66eaec09-2f2a-4cf9-80db-1db1516a703d</errorID>
      <errorWord>,</errorWord>
      <group>L1_Format</group>
      <groupName>格式问题</groupName>
      <ability>L2_HalfPunc</ability>
      <abilityName>全半角检查</abilityName>
      <candidateList>
        <item>，</item>
      </candidateList>
      <explain>文本全半角错误。</explain>
      <paraID>3F9BE390</paraID>
      <start>39</start>
      <end>40</end>
      <status>unmodified</status>
      <modifiedWord/>
      <trackRevisions>false</trackRevisions>
    </reviewItem>
    <reviewItem>
      <errorID>32a71c7a-dac6-418f-91da-4cb8275bfbf2</errorID>
      <errorWord>(</errorWord>
      <group>L1_Format</group>
      <groupName>格式问题</groupName>
      <ability>L2_HalfPunc</ability>
      <abilityName>全半角检查</abilityName>
      <candidateList>
        <item>（</item>
      </candidateList>
      <explain>文本全半角错误。</explain>
      <paraID>1DEF9B46</paraID>
      <start>6</start>
      <end>7</end>
      <status>unmodified</status>
      <modifiedWord/>
      <trackRevisions>false</trackRevisions>
    </reviewItem>
    <reviewItem>
      <errorID>291b0a92-caf4-4f62-ba3d-ab1f0afabde6</errorID>
      <errorWord>)</errorWord>
      <group>L1_Format</group>
      <groupName>格式问题</groupName>
      <ability>L2_HalfPunc</ability>
      <abilityName>全半角检查</abilityName>
      <candidateList>
        <item>）</item>
      </candidateList>
      <explain>文本全半角错误。</explain>
      <paraID>1DEF9B46</paraID>
      <start>27</start>
      <end>28</end>
      <status>unmodified</status>
      <modifiedWord/>
      <trackRevisions>false</trackRevisions>
    </reviewItem>
    <reviewItem>
      <errorID>b44a164f-91fa-4654-a379-7de454f017ed</errorID>
      <errorWord>(</errorWord>
      <group>L1_Format</group>
      <groupName>格式问题</groupName>
      <ability>L2_HalfPunc</ability>
      <abilityName>全半角检查</abilityName>
      <candidateList>
        <item>（</item>
      </candidateList>
      <explain>文本全半角错误。</explain>
      <paraID>4BA6C4CC</paraID>
      <start>10</start>
      <end>11</end>
      <status>unmodified</status>
      <modifiedWord/>
      <trackRevisions>false</trackRevisions>
    </reviewItem>
    <reviewItem>
      <errorID>4b3fa5cf-be7a-4d4c-9ee1-ec0a35420619</errorID>
      <errorWord>)</errorWord>
      <group>L1_Format</group>
      <groupName>格式问题</groupName>
      <ability>L2_HalfPunc</ability>
      <abilityName>全半角检查</abilityName>
      <candidateList>
        <item>）</item>
      </candidateList>
      <explain>文本全半角错误。</explain>
      <paraID>4BA6C4CC</paraID>
      <start>31</start>
      <end>32</end>
      <status>unmodified</status>
      <modifiedWord/>
      <trackRevisions>false</trackRevisions>
    </reviewItem>
    <reviewItem>
      <errorID>52764ea8-b458-4dae-85fd-53f145f2cfc7</errorID>
      <errorWord>股东大会</errorWord>
      <group>L1_Word</group>
      <groupName>字词问题</groupName>
      <ability>L2_Typo</ability>
      <abilityName>字词错误</abilityName>
      <candidateList>
        <item>股东会</item>
      </candidateList>
      <explain/>
      <paraID>718E06A8</paraID>
      <start>113</start>
      <end>117</end>
      <status>unmodified</status>
      <modifiedWord/>
      <trackRevisions>false</trackRevisions>
    </reviewItem>
    <reviewItem>
      <errorID>934aa748-017c-4fec-adf0-03a2ad220b52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5370ADF4</paraID>
      <start>0</start>
      <end>2</end>
      <status>unmodified</status>
      <modifiedWord/>
      <trackRevisions>false</trackRevisions>
    </reviewItem>
    <reviewItem>
      <errorID>bcc874fc-f2c7-4e42-b56f-c0603cabffbc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1CE4679E</paraID>
      <start>0</start>
      <end>2</end>
      <status>unmodified</status>
      <modifiedWord/>
      <trackRevisions>false</trackRevisions>
    </reviewItem>
    <reviewItem>
      <errorID>0ac11f64-7037-4ee3-bd55-f18d6d758f61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5F5D8D2F</paraID>
      <start>0</start>
      <end>2</end>
      <status>unmodified</status>
      <modifiedWord/>
      <trackRevisions>false</trackRevisions>
    </reviewItem>
    <reviewItem>
      <errorID>722bd4d8-da65-4060-8275-1286ab24215f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2F601DEE</paraID>
      <start>0</start>
      <end>2</end>
      <status>unmodified</status>
      <modifiedWord/>
      <trackRevisions>false</trackRevisions>
    </reviewItem>
    <reviewItem>
      <errorID>6b0caa16-755a-4cba-a1f7-920b1436075c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48563EF9</paraID>
      <start>0</start>
      <end>2</end>
      <status>unmodified</status>
      <modifiedWord/>
      <trackRevisions>false</trackRevisions>
    </reviewItem>
    <reviewItem>
      <errorID>f085d4c0-0653-4b5b-83cf-b0025e6332df</errorID>
      <errorWord>。】</errorWord>
      <group>L1_Punc</group>
      <groupName>标点问题</groupName>
      <ability>L2_Punc</ability>
      <abilityName>标点符号检查</abilityName>
      <candidateList>
        <item>】</item>
      </candidateList>
      <explain/>
      <paraID>48563EF9</paraID>
      <start>147</start>
      <end>149</end>
      <status>unmodified</status>
      <modifiedWord/>
      <trackRevisions>false</trackRevisions>
    </reviewItem>
    <reviewItem>
      <errorID>e2fb32bb-9e63-4b4e-a677-e922e9b36614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7740EE97</paraID>
      <start>0</start>
      <end>2</end>
      <status>unmodified</status>
      <modifiedWord/>
      <trackRevisions>false</trackRevisions>
    </reviewItem>
    <reviewItem>
      <errorID>68fbe1ce-82a0-4031-ba8c-b8c67bdbf999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2A1F5F37</paraID>
      <start>0</start>
      <end>2</end>
      <status>unmodified</status>
      <modifiedWord/>
      <trackRevisions>false</trackRevisions>
    </reviewItem>
    <reviewItem>
      <errorID>1cebfe26-153a-4c02-9eac-509593c20d1e</errorID>
      <errorWord>………</errorWord>
      <group>L1_Punc</group>
      <groupName>标点问题</groupName>
      <ability>L2_Punc</ability>
      <abilityName>标点符号检查</abilityName>
      <candidateList>
        <item>…</item>
      </candidateList>
      <explain/>
      <paraID>40B0672B</paraID>
      <start>28</start>
      <end>31</end>
      <status>unmodified</status>
      <modifiedWord/>
      <trackRevisions>false</trackRevisions>
    </reviewItem>
    <reviewItem>
      <errorID>41299bbc-821c-40bb-8d89-6980d003fe51</errorID>
      <errorWord>表</errorWord>
      <group>L1_Word</group>
      <groupName>字词问题</groupName>
      <ability>L2_Typo</ability>
      <abilityName>字词错误</abilityName>
      <candidateList>
        <item>表人</item>
      </candidateList>
      <explain/>
      <paraID> CE99C5D</paraID>
      <start>3</start>
      <end>4</end>
      <status>unmodified</status>
      <modifiedWord/>
      <trackRevisions>false</trackRevisions>
    </reviewItem>
    <reviewItem>
      <errorID>3f004f59-3870-4ca3-866f-c1aafe6fd5ab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3E12BD82</paraID>
      <start>37</start>
      <end>40</end>
      <status>unmodified</status>
      <modifiedWord/>
      <trackRevisions>false</trackRevisions>
    </reviewItem>
    <reviewItem>
      <errorID>32adc116-03b3-426f-947a-65381f89a2e0</errorID>
      <errorWord>:</errorWord>
      <group>L1_Format</group>
      <groupName>格式问题</groupName>
      <ability>L2_HalfPunc</ability>
      <abilityName>全半角检查</abilityName>
      <candidateList>
        <item>：</item>
      </candidateList>
      <explain>文本全半角错误。</explain>
      <paraID>318ECD21</paraID>
      <start>3</start>
      <end>4</end>
      <status>unmodified</status>
      <modifiedWord/>
      <trackRevisions>false</trackRevisions>
    </reviewItem>
    <reviewItem>
      <errorID>8aa353ab-0f2f-4222-b721-a8a80a152735</errorID>
      <errorWord>（</errorWord>
      <group>L1_Punc</group>
      <groupName>标点问题</groupName>
      <ability>L2_Punc</ability>
      <abilityName>标点符号检查</abilityName>
      <candidateList/>
      <explain>同一形式括号套用。</explain>
      <paraID>318ECD21</paraID>
      <start>30</start>
      <end>31</end>
      <status>unmodified</status>
      <modifiedWord/>
      <trackRevisions>false</trackRevisions>
    </reviewItem>
    <reviewItem>
      <errorID>f4a771b0-5811-4999-bc0e-a3ae94abc898</errorID>
      <errorWord>）</errorWord>
      <group>L1_Punc</group>
      <groupName>标点问题</groupName>
      <ability>L2_Punc</ability>
      <abilityName>标点符号检查</abilityName>
      <candidateList/>
      <explain>同一形式括号套用。</explain>
      <paraID>318ECD21</paraID>
      <start>33</start>
      <end>34</end>
      <status>unmodified</status>
      <modifiedWord/>
      <trackRevisions>false</trackRevisions>
    </reviewItem>
    <reviewItem>
      <errorID>589fff12-5f6e-4e1c-abb1-0acc2b8c0ce5</errorID>
      <errorWord>（</errorWord>
      <group>L1_Punc</group>
      <groupName>标点问题</groupName>
      <ability>L2_Punc</ability>
      <abilityName>标点符号检查</abilityName>
      <candidateList/>
      <explain>同一形式括号套用。</explain>
      <paraID>318ECD21</paraID>
      <start>41</start>
      <end>42</end>
      <status>unmodified</status>
      <modifiedWord/>
      <trackRevisions>false</trackRevisions>
    </reviewItem>
    <reviewItem>
      <errorID>d77d88b0-e648-495c-9d78-17eb654e5d32</errorID>
      <errorWord>）</errorWord>
      <group>L1_Punc</group>
      <groupName>标点问题</groupName>
      <ability>L2_Punc</ability>
      <abilityName>标点符号检查</abilityName>
      <candidateList/>
      <explain>同一形式括号套用。</explain>
      <paraID>318ECD21</paraID>
      <start>44</start>
      <end>45</end>
      <status>unmodified</status>
      <modifiedWord/>
      <trackRevisions>false</trackRevisions>
    </reviewItem>
    <reviewItem>
      <errorID>ca2fd4d9-22a7-4375-877f-5c0145b1649e</errorID>
      <errorWord>上述的</errorWord>
      <group>L1_Word</group>
      <groupName>字词问题</groupName>
      <ability>L2_Typo</ability>
      <abilityName>字词错误</abilityName>
      <candidateList>
        <item>上述</item>
      </candidateList>
      <explain>〈形〉属性词。上面所说的：～各条，望切实执行。</explain>
      <paraID>2B6ADF20</paraID>
      <start>7</start>
      <end>10</end>
      <status>unmodified</status>
      <modifiedWord/>
      <trackRevisions>false</trackRevisions>
    </reviewItem>
    <reviewItem>
      <errorID>0bb66fd0-b7f5-43ee-a9e5-364038c97d15</errorID>
      <errorWord>(</errorWord>
      <group>L1_Format</group>
      <groupName>格式问题</groupName>
      <ability>L2_HalfPunc</ability>
      <abilityName>全半角检查</abilityName>
      <candidateList>
        <item>（</item>
      </candidateList>
      <explain>文本全半角错误。</explain>
      <paraID>4A8F1CC3</paraID>
      <start>6</start>
      <end>7</end>
      <status>unmodified</status>
      <modifiedWord/>
      <trackRevisions>false</trackRevisions>
    </reviewItem>
    <reviewItem>
      <errorID>1922ea84-ee55-40dc-967d-ff5d2ba9026c</errorID>
      <errorWord>)</errorWord>
      <group>L1_Format</group>
      <groupName>格式问题</groupName>
      <ability>L2_HalfPunc</ability>
      <abilityName>全半角检查</abilityName>
      <candidateList>
        <item>）</item>
      </candidateList>
      <explain>文本全半角错误。</explain>
      <paraID>4A8F1CC3</paraID>
      <start>11</start>
      <end>12</end>
      <status>unmodified</status>
      <modifiedWord/>
      <trackRevisions>false</trackRevisions>
    </reviewItem>
    <reviewItem>
      <errorID>93e69fa8-e87f-41e3-842e-85a5efd4cb9b</errorID>
      <errorWord>(</errorWord>
      <group>L1_Format</group>
      <groupName>格式问题</groupName>
      <ability>L2_HalfPunc</ability>
      <abilityName>全半角检查</abilityName>
      <candidateList>
        <item>（</item>
      </candidateList>
      <explain>文本全半角错误。</explain>
      <paraID> B48C946</paraID>
      <start>0</start>
      <end>1</end>
      <status>unmodified</status>
      <modifiedWord/>
      <trackRevisions>false</trackRevisions>
    </reviewItem>
    <reviewItem>
      <errorID>fac5686b-6e31-4082-93cd-49675b3987f6</errorID>
      <errorWord>)</errorWord>
      <group>L1_Format</group>
      <groupName>格式问题</groupName>
      <ability>L2_HalfPunc</ability>
      <abilityName>全半角检查</abilityName>
      <candidateList>
        <item>）</item>
      </candidateList>
      <explain>文本全半角错误。</explain>
      <paraID> B48C946</paraID>
      <start>14</start>
      <end>15</end>
      <status>unmodified</status>
      <modifiedWord/>
      <trackRevisions>false</trackRevisions>
    </reviewItem>
    <reviewItem>
      <errorID>f940009d-a983-40d3-9ecf-01f1a463e5af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17F1A597</paraID>
      <start>37</start>
      <end>40</end>
      <status>unmodified</status>
      <modifiedWord/>
      <trackRevisions>false</trackRevisions>
    </reviewItem>
    <reviewItem>
      <errorID>1b876ab5-b516-418c-b62c-f6f57823fd50</errorID>
      <errorWord>:</errorWord>
      <group>L1_Format</group>
      <groupName>格式问题</groupName>
      <ability>L2_HalfPunc</ability>
      <abilityName>全半角检查</abilityName>
      <candidateList>
        <item>：</item>
      </candidateList>
      <explain>文本全半角错误。</explain>
      <paraID>683E481C</paraID>
      <start>2</start>
      <end>3</end>
      <status>unmodified</status>
      <modifiedWord/>
      <trackRevisions>false</trackRevisions>
    </reviewItem>
    <reviewItem>
      <errorID>179e8de3-3e8f-48c4-9041-58ddf2f8941d</errorID>
      <errorWord>(</errorWord>
      <group>L1_Format</group>
      <groupName>格式问题</groupName>
      <ability>L2_HalfPunc</ability>
      <abilityName>全半角检查</abilityName>
      <candidateList>
        <item>（</item>
      </candidateList>
      <explain>文本全半角错误。</explain>
      <paraID>683E481C</paraID>
      <start>12</start>
      <end>13</end>
      <status>unmodified</status>
      <modifiedWord/>
      <trackRevisions>false</trackRevisions>
    </reviewItem>
    <reviewItem>
      <errorID>eba645a1-ca9f-4fd4-8c25-3aa4af5cd03f</errorID>
      <errorWord>)</errorWord>
      <group>L1_Format</group>
      <groupName>格式问题</groupName>
      <ability>L2_HalfPunc</ability>
      <abilityName>全半角检查</abilityName>
      <candidateList>
        <item>）</item>
      </candidateList>
      <explain>文本全半角错误。</explain>
      <paraID>683E481C</paraID>
      <start>19</start>
      <end>20</end>
      <status>unmodified</status>
      <modifiedWord/>
      <trackRevisions>false</trackRevisions>
    </reviewItem>
    <reviewItem>
      <errorID>e4f9b69a-fd34-4cd3-9a65-7cbe38a1b572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47C8EF2F</paraID>
      <start>0</start>
      <end>2</end>
      <status>unmodified</status>
      <modifiedWord/>
      <trackRevisions>false</trackRevisions>
    </reviewItem>
    <reviewItem>
      <errorID>ed441d0e-25b4-4a6b-8bd5-76611cf7b517</errorID>
      <errorWord>:</errorWord>
      <group>L1_Format</group>
      <groupName>格式问题</groupName>
      <ability>L2_HalfPunc</ability>
      <abilityName>全半角检查</abilityName>
      <candidateList>
        <item>：</item>
      </candidateList>
      <explain>文本全半角错误。</explain>
      <paraID> D72C5B6</paraID>
      <start>3</start>
      <end>4</end>
      <status>unmodified</status>
      <modifiedWord/>
      <trackRevisions>false</trackRevisions>
    </reviewItem>
    <reviewItem>
      <errorID>03063686-a50b-49c5-95ea-8551564becd1</errorID>
      <errorWord>:</errorWord>
      <group>L1_Format</group>
      <groupName>格式问题</groupName>
      <ability>L2_HalfPunc</ability>
      <abilityName>全半角检查</abilityName>
      <candidateList>
        <item>：</item>
      </candidateList>
      <explain>文本全半角错误。</explain>
      <paraID>59F15F34</paraID>
      <start>3</start>
      <end>4</end>
      <status>unmodified</status>
      <modifiedWord/>
      <trackRevisions>false</trackRevisions>
    </reviewItem>
    <reviewItem>
      <errorID>b531c8bf-8712-40d5-9d53-7cdc2ebb1886</errorID>
      <errorWord>:</errorWord>
      <group>L1_Format</group>
      <groupName>格式问题</groupName>
      <ability>L2_HalfPunc</ability>
      <abilityName>全半角检查</abilityName>
      <candidateList>
        <item>：</item>
      </candidateList>
      <explain>文本全半角错误。</explain>
      <paraID>4AB55F4C</paraID>
      <start>3</start>
      <end>4</end>
      <status>unmodified</status>
      <modifiedWord/>
      <trackRevisions>false</trackRevisions>
    </reviewItem>
    <reviewItem>
      <errorID>f7e0720c-d097-44f5-a539-ec193c2f71a7</errorID>
      <errorWord>(</errorWord>
      <group>L1_Format</group>
      <groupName>格式问题</groupName>
      <ability>L2_HalfPunc</ability>
      <abilityName>全半角检查</abilityName>
      <candidateList>
        <item>（</item>
      </candidateList>
      <explain>文本全半角错误。</explain>
      <paraID>58B03DB3</paraID>
      <start>0</start>
      <end>1</end>
      <status>unmodified</status>
      <modifiedWord/>
      <trackRevisions>false</trackRevisions>
    </reviewItem>
    <reviewItem>
      <errorID>506cd906-9955-47d3-a242-d0768116a42f</errorID>
      <errorWord>)</errorWord>
      <group>L1_Format</group>
      <groupName>格式问题</groupName>
      <ability>L2_HalfPunc</ability>
      <abilityName>全半角检查</abilityName>
      <candidateList>
        <item>）</item>
      </candidateList>
      <explain>文本全半角错误。</explain>
      <paraID>58B03DB3</paraID>
      <start>3</start>
      <end>4</end>
      <status>unmodified</status>
      <modifiedWord/>
      <trackRevisions>false</trackRevisions>
    </reviewItem>
    <reviewItem>
      <errorID>5f2b94a1-a993-4dd6-ad36-98911119b8da</errorID>
      <errorWord>(</errorWord>
      <group>L1_Format</group>
      <groupName>格式问题</groupName>
      <ability>L2_HalfPunc</ability>
      <abilityName>全半角检查</abilityName>
      <candidateList>
        <item>（</item>
      </candidateList>
      <explain>文本全半角错误。</explain>
      <paraID>34A48B8F</paraID>
      <start>0</start>
      <end>1</end>
      <status>unmodified</status>
      <modifiedWord/>
      <trackRevisions>false</trackRevisions>
    </reviewItem>
    <reviewItem>
      <errorID>6148454c-4bee-4bfa-9b8a-580625add20c</errorID>
      <errorWord>)</errorWord>
      <group>L1_Format</group>
      <groupName>格式问题</groupName>
      <ability>L2_HalfPunc</ability>
      <abilityName>全半角检查</abilityName>
      <candidateList>
        <item>）</item>
      </candidateList>
      <explain>文本全半角错误。</explain>
      <paraID>34A48B8F</paraID>
      <start>3</start>
      <end>4</end>
      <status>unmodified</status>
      <modifiedWord/>
      <trackRevisions>false</trackRevisions>
    </reviewItem>
    <reviewItem>
      <errorID>c1381682-5c46-47c4-99ed-0aa1c1298238</errorID>
      <errorWord>(</errorWord>
      <group>L1_Format</group>
      <groupName>格式问题</groupName>
      <ability>L2_HalfPunc</ability>
      <abilityName>全半角检查</abilityName>
      <candidateList>
        <item>（</item>
      </candidateList>
      <explain>文本全半角错误。</explain>
      <paraID>66AAA9B5</paraID>
      <start>0</start>
      <end>1</end>
      <status>unmodified</status>
      <modifiedWord/>
      <trackRevisions>false</trackRevisions>
    </reviewItem>
    <reviewItem>
      <errorID>50c09043-3afd-452e-8177-8288db72a012</errorID>
      <errorWord>)</errorWord>
      <group>L1_Format</group>
      <groupName>格式问题</groupName>
      <ability>L2_HalfPunc</ability>
      <abilityName>全半角检查</abilityName>
      <candidateList>
        <item>）</item>
      </candidateList>
      <explain>文本全半角错误。</explain>
      <paraID>66AAA9B5</paraID>
      <start>3</start>
      <end>4</end>
      <status>unmodified</status>
      <modifiedWord/>
      <trackRevisions>false</trackRevisions>
    </reviewItem>
    <reviewItem>
      <errorID>e2d1835a-78c4-4d93-a65c-c82d4d394f89</errorID>
      <errorWord>上述的</errorWord>
      <group>L1_Word</group>
      <groupName>字词问题</groupName>
      <ability>L2_Typo</ability>
      <abilityName>字词错误</abilityName>
      <candidateList>
        <item>上述</item>
      </candidateList>
      <explain>〈形〉属性词。上面所说的：～各条，望切实执行。</explain>
      <paraID>2AA76F0E</paraID>
      <start>7</start>
      <end>10</end>
      <status>unmodified</status>
      <modifiedWord/>
      <trackRevisions>false</trackRevisions>
    </reviewItem>
    <reviewItem>
      <errorID>7d0971b8-8827-43ce-bd72-276428597a8d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399E9043</paraID>
      <start>0</start>
      <end>2</end>
      <status>unmodified</status>
      <modifiedWord/>
      <trackRevisions>false</trackRevisions>
    </reviewItem>
    <reviewItem>
      <errorID>14f60979-fdce-4f47-88b6-fd2f8039df6d</errorID>
      <errorWord>)</errorWord>
      <group>L1_Format</group>
      <groupName>格式问题</groupName>
      <ability>L2_HalfPunc</ability>
      <abilityName>全半角检查</abilityName>
      <candidateList>
        <item>）</item>
      </candidateList>
      <explain>文本全半角错误。</explain>
      <paraID>399E9043</paraID>
      <start>43</start>
      <end>44</end>
      <status>unmodified</status>
      <modifiedWord/>
      <trackRevisions>false</trackRevisions>
    </reviewItem>
    <reviewItem>
      <errorID>ed917c62-5c73-45cc-b8cd-5c039cdb23d0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2BFBC7E3</paraID>
      <start>0</start>
      <end>2</end>
      <status>unmodified</status>
      <modifiedWord/>
      <trackRevisions>false</trackRevisions>
    </reviewItem>
    <reviewItem>
      <errorID>dd5fdb02-36f6-4b8b-9872-a0166bce0f81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772FDA4B</paraID>
      <start>0</start>
      <end>2</end>
      <status>unmodified</status>
      <modifiedWord/>
      <trackRevisions>false</trackRevisions>
    </reviewItem>
    <reviewItem>
      <errorID>dd4edef1-a075-448a-b051-224b7a1d50ce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2D6B8BD3</paraID>
      <start>0</start>
      <end>2</end>
      <status>unmodified</status>
      <modifiedWord/>
      <trackRevisions>false</trackRevisions>
    </reviewItem>
    <reviewItem>
      <errorID>25771306-6464-4309-9bd1-9dd4dea6ae95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B9F803F</paraID>
      <start>0</start>
      <end>2</end>
      <status>unmodified</status>
      <modifiedWord/>
      <trackRevisions>false</trackRevisions>
    </reviewItem>
    <reviewItem>
      <errorID>d5aade34-2e31-4ead-9a60-ac3db3e7243a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219F191</paraID>
      <start>0</start>
      <end>2</end>
      <status>unmodified</status>
      <modifiedWord/>
      <trackRevisions>false</trackRevisions>
    </reviewItem>
    <reviewItem>
      <errorID>cdce317e-369a-4c99-a69c-68c2e62e9a3b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16E21638</paraID>
      <start>0</start>
      <end>2</end>
      <status>unmodified</status>
      <modifiedWord/>
      <trackRevisions>false</trackRevisions>
    </reviewItem>
    <reviewItem>
      <errorID>ebd9beec-221b-4b6d-b6c4-cceae2d863fc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6C9C5AC3</paraID>
      <start>0</start>
      <end>2</end>
      <status>unmodified</status>
      <modifiedWord/>
      <trackRevisions>false</trackRevisions>
    </reviewItem>
    <reviewItem>
      <errorID>03b7ba1b-cb09-4830-8de3-4ca452e54961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70C6C367</paraID>
      <start>0</start>
      <end>2</end>
      <status>unmodified</status>
      <modifiedWord/>
      <trackRevisions>false</trackRevisions>
    </reviewItem>
    <reviewItem>
      <errorID>bb4b6913-b8ba-4cee-b98e-8719ce2b54f3</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3EB9649D</paraID>
      <start>0</start>
      <end>3</end>
      <status>unmodified</status>
      <modifiedWord/>
      <trackRevisions>false</trackRevisions>
    </reviewItem>
    <reviewItem>
      <errorID>1759ead8-a021-4b5a-b1ee-e2355e019ab9</errorID>
      <errorWord>(</errorWord>
      <group>L1_Format</group>
      <groupName>格式问题</groupName>
      <ability>L2_HalfPunc</ability>
      <abilityName>全半角检查</abilityName>
      <candidateList>
        <item>（</item>
      </candidateList>
      <explain>文本全半角错误。</explain>
      <paraID>707B8790</paraID>
      <start>2</start>
      <end>3</end>
      <status>unmodified</status>
      <modifiedWord/>
      <trackRevisions>false</trackRevisions>
    </reviewItem>
    <reviewItem>
      <errorID>c943cfda-061b-4b6b-8f7e-a50960a6b31e</errorID>
      <errorWord>)</errorWord>
      <group>L1_Format</group>
      <groupName>格式问题</groupName>
      <ability>L2_HalfPunc</ability>
      <abilityName>全半角检查</abilityName>
      <candidateList>
        <item>）</item>
      </candidateList>
      <explain>文本全半角错误。</explain>
      <paraID>707B8790</paraID>
      <start>4</start>
      <end>5</end>
      <status>unmodified</status>
      <modifiedWord/>
      <trackRevisions>false</trackRevisions>
    </reviewItem>
    <reviewItem>
      <errorID>a56ebb60-0cfa-446f-9572-53158f779f65</errorID>
      <errorWord>＝</errorWord>
      <group>L1_Format</group>
      <groupName>格式问题</groupName>
      <ability>L2_HalfPunc</ability>
      <abilityName>全半角检查</abilityName>
      <candidateList>
        <item>=</item>
      </candidateList>
      <explain>文本全半角错误。</explain>
      <paraID>4D260D85</paraID>
      <start>1</start>
      <end>2</end>
      <status>unmodified</status>
      <modifiedWord/>
      <trackRevisions>false</trackRevisions>
    </reviewItem>
    <reviewItem>
      <errorID>91412fc6-54dd-4573-9ca9-7de8c3d10593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48A2B20B</paraID>
      <start>0</start>
      <end>2</end>
      <status>unmodified</status>
      <modifiedWord/>
      <trackRevisions>false</trackRevisions>
    </reviewItem>
    <reviewItem>
      <errorID>3839612d-f347-4923-b90c-92fc00c22af6</errorID>
      <errorWord>,</errorWord>
      <group>L1_Format</group>
      <groupName>格式问题</groupName>
      <ability>L2_HalfPunc</ability>
      <abilityName>全半角检查</abilityName>
      <candidateList>
        <item>，</item>
      </candidateList>
      <explain>文本全半角错误。</explain>
      <paraID>48A2B20B</paraID>
      <start>27</start>
      <end>28</end>
      <status>unmodified</status>
      <modifiedWord/>
      <trackRevisions>false</trackRevisions>
    </reviewItem>
    <reviewItem>
      <errorID>13cb82c2-6d84-4283-af95-dc4dfdf9d42a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68A39CFF</paraID>
      <start>0</start>
      <end>2</end>
      <status>unmodified</status>
      <modifiedWord/>
      <trackRevisions>false</trackRevisions>
    </reviewItem>
    <reviewItem>
      <errorID>dfd34af7-109b-4611-838a-c590b3d31bc5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F4E7B8A</paraID>
      <start>0</start>
      <end>2</end>
      <status>unmodified</status>
      <modifiedWord/>
      <trackRevisions>false</trackRevisions>
    </reviewItem>
    <reviewItem>
      <errorID>0dec0290-aa4b-4d5a-b77f-19dd55fe782b</errorID>
      <errorWord>，，</errorWord>
      <group>L1_Punc</group>
      <groupName>标点问题</groupName>
      <ability>L2_Punc</ability>
      <abilityName>标点符号检查</abilityName>
      <candidateList>
        <item>，</item>
      </candidateList>
      <explain/>
      <paraID> F4E7B8A</paraID>
      <start>35</start>
      <end>37</end>
      <status>unmodified</status>
      <modifiedWord/>
      <trackRevisions>false</trackRevisions>
    </reviewItem>
    <reviewItem>
      <errorID>e7acf997-7ac7-4869-9ee7-8772195aa308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723F5B95</paraID>
      <start>0</start>
      <end>2</end>
      <status>unmodified</status>
      <modifiedWord/>
      <trackRevisions>false</trackRevisions>
    </reviewItem>
    <reviewItem>
      <errorID>8721453c-a14e-4e21-8449-bee684a3c671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4A8FE681</paraID>
      <start>0</start>
      <end>2</end>
      <status>unmodified</status>
      <modifiedWord/>
      <trackRevisions>false</trackRevisions>
    </reviewItem>
    <reviewItem>
      <errorID>5088aa34-15cc-4964-9f24-a3f64c69ffe4</errorID>
      <errorWord>，</errorWord>
      <group>L1_Word</group>
      <groupName>字词问题</groupName>
      <ability>L2_Typo</ability>
      <abilityName>字词错误</abilityName>
      <candidateList>
        <item>，将</item>
      </candidateList>
      <explain/>
      <paraID>4A8FE681</paraID>
      <start>75</start>
      <end>76</end>
      <status>unmodified</status>
      <modifiedWord/>
      <trackRevisions>false</trackRevisions>
    </reviewItem>
    <reviewItem>
      <errorID>74f29dc8-5bdc-43ee-a8ad-203d3ac3c221</errorID>
      <errorWord>法律、法规</errorWord>
      <group>L1_Word</group>
      <groupName>字词问题</groupName>
      <ability>L2_Typo</ability>
      <abilityName>字词错误</abilityName>
      <candidateList>
        <item>法律法规</item>
      </candidateList>
      <explain/>
      <paraID>66FDFB6D</paraID>
      <start>78</start>
      <end>83</end>
      <status>unmodified</status>
      <modifiedWord/>
      <trackRevisions>false</trackRevisions>
    </reviewItem>
    <reviewItem>
      <errorID>1ffe6375-bcdb-4424-89b5-44c406a490a4</errorID>
      <errorWord>法律、法规</errorWord>
      <group>L1_Word</group>
      <groupName>字词问题</groupName>
      <ability>L2_Typo</ability>
      <abilityName>字词错误</abilityName>
      <candidateList>
        <item>法律法规</item>
      </candidateList>
      <explain/>
      <paraID>66FDFB6D</paraID>
      <start>155</start>
      <end>160</end>
      <status>unmodified</status>
      <modifiedWord/>
      <trackRevisions>false</trackRevisions>
    </reviewItem>
    <reviewItem>
      <errorID>a7227dae-54f3-4f41-be4d-2986c915d807</errorID>
      <errorWord>(</errorWord>
      <group>L1_Format</group>
      <groupName>格式问题</groupName>
      <ability>L2_HalfPunc</ability>
      <abilityName>全半角检查</abilityName>
      <candidateList>
        <item>（</item>
      </candidateList>
      <explain>文本全半角错误。</explain>
      <paraID>23FFE97A</paraID>
      <start>13</start>
      <end>14</end>
      <status>unmodified</status>
      <modifiedWord/>
      <trackRevisions>false</trackRevisions>
    </reviewItem>
    <reviewItem>
      <errorID>ff2c488a-abe0-42f0-bb20-54008da364c1</errorID>
      <errorWord>)</errorWord>
      <group>L1_Format</group>
      <groupName>格式问题</groupName>
      <ability>L2_HalfPunc</ability>
      <abilityName>全半角检查</abilityName>
      <candidateList>
        <item>）</item>
      </candidateList>
      <explain>文本全半角错误。</explain>
      <paraID>23FFE97A</paraID>
      <start>18</start>
      <end>19</end>
      <status>unmodified</status>
      <modifiedWord/>
      <trackRevisions>false</trackRevisions>
    </reviewItem>
    <reviewItem>
      <errorID>e7a1f790-23bd-438e-998b-993b2b3d56c7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13E5E968</paraID>
      <start>13</start>
      <end>16</end>
      <status>unmodified</status>
      <modifiedWord/>
      <trackRevisions>false</trackRevisions>
    </reviewItem>
    <reviewItem>
      <errorID>e6bb7e2a-769c-438e-86ba-a27bae414aa9</errorID>
      <errorWord>(</errorWord>
      <group>L1_Format</group>
      <groupName>格式问题</groupName>
      <ability>L2_HalfPunc</ability>
      <abilityName>全半角检查</abilityName>
      <candidateList>
        <item>（</item>
      </candidateList>
      <explain>文本全半角错误。</explain>
      <paraID>13E5E968</paraID>
      <start>68</start>
      <end>69</end>
      <status>unmodified</status>
      <modifiedWord/>
      <trackRevisions>false</trackRevisions>
    </reviewItem>
    <reviewItem>
      <errorID>d8160f24-bd4b-460b-bf0f-236498402e49</errorID>
      <errorWord>)</errorWord>
      <group>L1_Format</group>
      <groupName>格式问题</groupName>
      <ability>L2_HalfPunc</ability>
      <abilityName>全半角检查</abilityName>
      <candidateList>
        <item>）</item>
      </candidateList>
      <explain>文本全半角错误。</explain>
      <paraID>13E5E968</paraID>
      <start>76</start>
      <end>77</end>
      <status>unmodified</status>
      <modifiedWord/>
      <trackRevisions>false</trackRevisions>
    </reviewItem>
    <reviewItem>
      <errorID>26e99c59-8b3b-47ca-88c8-15012b17b4f9</errorID>
      <errorWord>(</errorWord>
      <group>L1_Format</group>
      <groupName>格式问题</groupName>
      <ability>L2_HalfPunc</ability>
      <abilityName>全半角检查</abilityName>
      <candidateList>
        <item>（</item>
      </candidateList>
      <explain>文本全半角错误。</explain>
      <paraID>13E5E968</paraID>
      <start>93</start>
      <end>94</end>
      <status>unmodified</status>
      <modifiedWord/>
      <trackRevisions>false</trackRevisions>
    </reviewItem>
    <reviewItem>
      <errorID>5ee3e94e-982d-42dc-8597-3f54ee70cc23</errorID>
      <errorWord>)</errorWord>
      <group>L1_Format</group>
      <groupName>格式问题</groupName>
      <ability>L2_HalfPunc</ability>
      <abilityName>全半角检查</abilityName>
      <candidateList>
        <item>）</item>
      </candidateList>
      <explain>文本全半角错误。</explain>
      <paraID>13E5E968</paraID>
      <start>101</start>
      <end>102</end>
      <status>unmodified</status>
      <modifiedWord/>
      <trackRevisions>false</trackRevisions>
    </reviewItem>
    <reviewItem>
      <errorID>49edeca2-1776-4034-8241-fc6d9c525065</errorID>
      <errorWord>:</errorWord>
      <group>L1_Format</group>
      <groupName>格式问题</groupName>
      <ability>L2_HalfPunc</ability>
      <abilityName>全半角检查</abilityName>
      <candidateList>
        <item>：</item>
      </candidateList>
      <explain>文本全半角错误。</explain>
      <paraID>595EE63D</paraID>
      <start>41</start>
      <end>42</end>
      <status>unmodified</status>
      <modifiedWord/>
      <trackRevisions>false</trackRevisions>
    </reviewItem>
    <reviewItem>
      <errorID>7056b107-e963-4d91-82d4-3b65d5e19815</errorID>
      <errorWord>:</errorWord>
      <group>L1_Format</group>
      <groupName>格式问题</groupName>
      <ability>L2_HalfPunc</ability>
      <abilityName>全半角检查</abilityName>
      <candidateList>
        <item>：</item>
      </candidateList>
      <explain>文本全半角错误。</explain>
      <paraID>2EB6F087</paraID>
      <start>2</start>
      <end>3</end>
      <status>unmodified</status>
      <modifiedWord/>
      <trackRevisions>false</trackRevisions>
    </reviewItem>
    <reviewItem>
      <errorID>a4f201b3-6860-420a-8fbc-b31acb3c0133</errorID>
      <errorWord>:</errorWord>
      <group>L1_Format</group>
      <groupName>格式问题</groupName>
      <ability>L2_HalfPunc</ability>
      <abilityName>全半角检查</abilityName>
      <candidateList>
        <item>：</item>
      </candidateList>
      <explain>文本全半角错误。</explain>
      <paraID>2EB6F087</paraID>
      <start>41</start>
      <end>42</end>
      <status>unmodified</status>
      <modifiedWord/>
      <trackRevisions>false</trackRevisions>
    </reviewItem>
    <reviewItem>
      <errorID>9142d174-87d9-40a6-ae7a-05091bc97d29</errorID>
      <errorWord>:</errorWord>
      <group>L1_Format</group>
      <groupName>格式问题</groupName>
      <ability>L2_HalfPunc</ability>
      <abilityName>全半角检查</abilityName>
      <candidateList>
        <item>：</item>
      </candidateList>
      <explain>文本全半角错误。</explain>
      <paraID>287EBA47</paraID>
      <start>2</start>
      <end>3</end>
      <status>unmodified</status>
      <modifiedWord/>
      <trackRevisions>false</trackRevisions>
    </reviewItem>
    <reviewItem>
      <errorID>1f8d65f6-0e02-4683-8549-bac1aa489cfe</errorID>
      <errorWord>:</errorWord>
      <group>L1_Format</group>
      <groupName>格式问题</groupName>
      <ability>L2_HalfPunc</ability>
      <abilityName>全半角检查</abilityName>
      <candidateList>
        <item>：</item>
      </candidateList>
      <explain>文本全半角错误。</explain>
      <paraID>287EBA47</paraID>
      <start>41</start>
      <end>42</end>
      <status>unmodified</status>
      <modifiedWord/>
      <trackRevisions>false</trackRevisions>
    </reviewItem>
    <reviewItem>
      <errorID>1e6fd698-910b-4700-b73e-82da9464c63b</errorID>
      <errorWord>件</errorWord>
      <group>L1_Word</group>
      <groupName>字词问题</groupName>
      <ability>L2_Typo</ability>
      <abilityName>字词错误</abilityName>
      <candidateList>
        <item>件中</item>
      </candidateList>
      <explain/>
      <paraID> E8972F0</paraID>
      <start>17</start>
      <end>18</end>
      <status>unmodified</status>
      <modifiedWord/>
      <trackRevisions>false</trackRevisions>
    </reviewItem>
    <reviewItem>
      <errorID>a4b611d9-0e80-4c3a-9b5d-434ddf30e433</errorID>
      <errorWord>(</errorWord>
      <group>L1_Format</group>
      <groupName>格式问题</groupName>
      <ability>L2_HalfPunc</ability>
      <abilityName>全半角检查</abilityName>
      <candidateList>
        <item>（</item>
      </candidateList>
      <explain>文本全半角错误。</explain>
      <paraID> E8972F0</paraID>
      <start>32</start>
      <end>33</end>
      <status>unmodified</status>
      <modifiedWord/>
      <trackRevisions>false</trackRevisions>
    </reviewItem>
    <reviewItem>
      <errorID>52d323ab-7010-49dc-86e4-1ad998dd3988</errorID>
      <errorWord>)</errorWord>
      <group>L1_Format</group>
      <groupName>格式问题</groupName>
      <ability>L2_HalfPunc</ability>
      <abilityName>全半角检查</abilityName>
      <candidateList>
        <item>）</item>
      </candidateList>
      <explain>文本全半角错误。</explain>
      <paraID> E8972F0</paraID>
      <start>38</start>
      <end>39</end>
      <status>unmodified</status>
      <modifiedWord/>
      <trackRevisions>false</trackRevisions>
    </reviewItem>
    <reviewItem>
      <errorID>9d8ed05c-4f59-496b-93a2-fec3c5394e19</errorID>
      <errorWord>(</errorWord>
      <group>L1_Format</group>
      <groupName>格式问题</groupName>
      <ability>L2_HalfPunc</ability>
      <abilityName>全半角检查</abilityName>
      <candidateList>
        <item>（</item>
      </candidateList>
      <explain>文本全半角错误。</explain>
      <paraID> E8972F0</paraID>
      <start>48</start>
      <end>49</end>
      <status>unmodified</status>
      <modifiedWord/>
      <trackRevisions>false</trackRevisions>
    </reviewItem>
    <reviewItem>
      <errorID>4bade771-44b5-4940-93aa-139e416b635f</errorID>
      <errorWord>)</errorWord>
      <group>L1_Format</group>
      <groupName>格式问题</groupName>
      <ability>L2_HalfPunc</ability>
      <abilityName>全半角检查</abilityName>
      <candidateList>
        <item>）</item>
      </candidateList>
      <explain>文本全半角错误。</explain>
      <paraID> E8972F0</paraID>
      <start>58</start>
      <end>59</end>
      <status>unmodified</status>
      <modifiedWord/>
      <trackRevisions>false</trackRevisions>
    </reviewItem>
    <reviewItem>
      <errorID>43b9957a-f40d-44d7-91f7-75b5e522eebd</errorID>
      <errorWord>,</errorWord>
      <group>L1_Format</group>
      <groupName>格式问题</groupName>
      <ability>L2_HalfPunc</ability>
      <abilityName>全半角检查</abilityName>
      <candidateList>
        <item>，</item>
      </candidateList>
      <explain>文本全半角错误。</explain>
      <paraID>52D3A57B</paraID>
      <start>17</start>
      <end>18</end>
      <status>unmodified</status>
      <modifiedWord/>
      <trackRevisions>false</trackRevisions>
    </reviewItem>
    <reviewItem>
      <errorID>c4e8d69a-b5a5-4163-8fd1-6fb547a927fc</errorID>
      <errorWord>,</errorWord>
      <group>L1_Format</group>
      <groupName>格式问题</groupName>
      <ability>L2_HalfPunc</ability>
      <abilityName>全半角检查</abilityName>
      <candidateList>
        <item>，</item>
      </candidateList>
      <explain>文本全半角错误。</explain>
      <paraID>52D3A57B</paraID>
      <start>28</start>
      <end>29</end>
      <status>unmodified</status>
      <modifiedWord/>
      <trackRevisions>false</trackRevisions>
    </reviewItem>
    <reviewItem>
      <errorID>4c791146-72c7-46a5-8f32-be38a41d1a91</errorID>
      <errorWord>法律、法规</errorWord>
      <group>L1_Word</group>
      <groupName>字词问题</groupName>
      <ability>L2_Typo</ability>
      <abilityName>字词错误</abilityName>
      <candidateList>
        <item>法律法规</item>
      </candidateList>
      <explain/>
      <paraID>52D3A57B</paraID>
      <start>85</start>
      <end>90</end>
      <status>unmodified</status>
      <modifiedWord/>
      <trackRevisions>false</trackRevisions>
    </reviewItem>
    <reviewItem>
      <errorID>d6ec7244-0870-4738-b876-cf8b32d5017d</errorID>
      <errorWord>,</errorWord>
      <group>L1_Format</group>
      <groupName>格式问题</groupName>
      <ability>L2_HalfPunc</ability>
      <abilityName>全半角检查</abilityName>
      <candidateList>
        <item>，</item>
      </candidateList>
      <explain>文本全半角错误。</explain>
      <paraID>14CA6D29</paraID>
      <start>11</start>
      <end>12</end>
      <status>unmodified</status>
      <modifiedWord/>
      <trackRevisions>false</trackRevisions>
    </reviewItem>
    <reviewItem>
      <errorID>d6e629ab-aadc-4530-b4d9-f764a4d6d42f</errorID>
      <errorWord>书就</errorWord>
      <group>L1_Word</group>
      <groupName>字词问题</groupName>
      <ability>L2_Typo</ability>
      <abilityName>字词错误</abilityName>
      <candidateList>
        <item>书写</item>
      </candidateList>
      <explain/>
      <paraID>1F7FD8EB</paraID>
      <start>13</start>
      <end>15</end>
      <status>unmodified</status>
      <modifiedWord/>
      <trackRevisions>false</trackRevisions>
    </reviewItem>
    <reviewItem>
      <errorID>1c0e2aa7-e523-45cb-838f-10f73bce10f4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364B9776</paraID>
      <start>0</start>
      <end>2</end>
      <status>unmodified</status>
      <modifiedWord/>
      <trackRevisions>false</trackRevisions>
    </reviewItem>
    <reviewItem>
      <errorID>0a0de1ee-7e5d-4d02-ac18-c53c694f5edf</errorID>
      <errorWord>[2019]217号</errorWord>
      <group>L1_Knowledge</group>
      <groupName>知识性问题</groupName>
      <ability>L2_Knowledge</ability>
      <abilityName>其他知识</abilityName>
      <candidateList>
        <item>〔2019〕217号</item>
      </candidateList>
      <explain>发文字号格式错误。</explain>
      <paraID>364B9776</paraID>
      <start>32</start>
      <end>42</end>
      <status>unmodified</status>
      <modifiedWord/>
      <trackRevisions>false</trackRevisions>
    </reviewItem>
    <reviewItem>
      <errorID>e6d2f620-69f5-46c9-b5d4-ae28ee2f897d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1DC89C7A</paraID>
      <start>0</start>
      <end>2</end>
      <status>unmodified</status>
      <modifiedWord/>
      <trackRevisions>false</trackRevisions>
    </reviewItem>
    <reviewItem>
      <errorID>6c97555c-2d53-482d-b3c0-49ba8d878186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5399ED19</paraID>
      <start>0</start>
      <end>2</end>
      <status>unmodified</status>
      <modifiedWord/>
      <trackRevisions>false</trackRevisions>
    </reviewItem>
    <reviewItem>
      <errorID>019a24c4-53af-4d15-bfa9-0a19f54338de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65EA4B3E</paraID>
      <start>0</start>
      <end>2</end>
      <status>unmodified</status>
      <modifiedWord/>
      <trackRevisions>false</trackRevisions>
    </reviewItem>
    <reviewItem>
      <errorID>1d29494b-4a6b-43e9-908b-e566249aa5db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628187ED</paraID>
      <start>0</start>
      <end>2</end>
      <status>unmodified</status>
      <modifiedWord/>
      <trackRevisions>false</trackRevisions>
    </reviewItem>
    <reviewItem>
      <errorID>b0464316-fa66-486d-b717-a5f1a5a0485a</errorID>
      <errorWord>提出质疑</errorWord>
      <group>L1_Grammar</group>
      <groupName>语法问题</groupName>
      <ability>L2_Grammar</ability>
      <abilityName>语法错误</abilityName>
      <candidateList>
        <item>质疑</item>
      </candidateList>
      <explain>〈动〉提出疑问：～问难。</explain>
      <paraID>18262DD7</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c629aa-323d-4298-afa0-99bf1b760263}">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22217</Words>
  <Characters>24854</Characters>
  <Lines>0</Lines>
  <Paragraphs>0</Paragraphs>
  <TotalTime>0</TotalTime>
  <ScaleCrop>false</ScaleCrop>
  <LinksUpToDate>false</LinksUpToDate>
  <CharactersWithSpaces>25166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2026-03-31T03:51:00Z</dcterms:created>
  <dc:creator>L</dc:creator>
  <cp:lastModifiedBy>.</cp:lastModifiedBy>
  <cp:lastPrinted>2026-03-31T09:08:00Z</cp:lastPrinted>
  <dcterms:modified xsi:type="dcterms:W3CDTF">2026-04-24T02:10:20Z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A86CD2AEFB3F4787A148607ABDA9A7B4_13</vt:lpwstr>
  </property>
  <property fmtid="{D5CDD505-2E9C-101B-9397-08002B2CF9AE}" pid="4" name="KSOTemplateDocerSaveRecord">
    <vt:lpwstr>eyJoZGlkIjoiNzA3YWVkOWQ3MGQyNmUzMTczNDMxNTBjNDgwMzYxZTUiLCJ1c2VySWQiOiI2MjczNDMyNTkifQ==</vt:lpwstr>
  </property>
</Properties>
</file>