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A8843">
      <w:pPr>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auto"/>
          <w:sz w:val="56"/>
          <w:szCs w:val="56"/>
          <w:highlight w:val="none"/>
          <w:lang w:eastAsia="zh-CN"/>
        </w:rPr>
      </w:pPr>
      <w:r>
        <w:rPr>
          <w:rFonts w:hint="eastAsia" w:asciiTheme="minorEastAsia" w:hAnsiTheme="minorEastAsia" w:eastAsiaTheme="minorEastAsia" w:cstheme="minorEastAsia"/>
          <w:color w:val="auto"/>
          <w:sz w:val="56"/>
          <w:szCs w:val="56"/>
          <w:highlight w:val="none"/>
          <w:lang w:eastAsia="zh-CN"/>
        </w:rPr>
        <w:drawing>
          <wp:anchor distT="0" distB="0" distL="114300" distR="114300" simplePos="0" relativeHeight="251665408" behindDoc="0" locked="0" layoutInCell="1" allowOverlap="1">
            <wp:simplePos x="0" y="0"/>
            <wp:positionH relativeFrom="column">
              <wp:posOffset>-733425</wp:posOffset>
            </wp:positionH>
            <wp:positionV relativeFrom="paragraph">
              <wp:posOffset>-987425</wp:posOffset>
            </wp:positionV>
            <wp:extent cx="7600950" cy="10754995"/>
            <wp:effectExtent l="0" t="0" r="0" b="8255"/>
            <wp:wrapNone/>
            <wp:docPr id="3" name="图片 3" descr="竞争性磋商文件--2026年第九届中国·南宁海（境）外人才创新创业大赛深圳站预赛组织工作项目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竞争性磋商文件--2026年第九届中国·南宁海（境）外人才创新创业大赛深圳站预赛组织工作项目_01"/>
                    <pic:cNvPicPr>
                      <a:picLocks noChangeAspect="1"/>
                    </pic:cNvPicPr>
                  </pic:nvPicPr>
                  <pic:blipFill>
                    <a:blip r:embed="rId11"/>
                    <a:stretch>
                      <a:fillRect/>
                    </a:stretch>
                  </pic:blipFill>
                  <pic:spPr>
                    <a:xfrm>
                      <a:off x="0" y="0"/>
                      <a:ext cx="7600950" cy="10754995"/>
                    </a:xfrm>
                    <a:prstGeom prst="rect">
                      <a:avLst/>
                    </a:prstGeom>
                  </pic:spPr>
                </pic:pic>
              </a:graphicData>
            </a:graphic>
          </wp:anchor>
        </w:drawing>
      </w:r>
    </w:p>
    <w:p w14:paraId="1B847C3F">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56"/>
          <w:szCs w:val="56"/>
          <w:highlight w:val="none"/>
        </w:rPr>
      </w:pPr>
      <w:r>
        <w:rPr>
          <w:rFonts w:hint="eastAsia" w:asciiTheme="minorEastAsia" w:hAnsiTheme="minorEastAsia" w:eastAsiaTheme="minorEastAsia" w:cstheme="minorEastAsia"/>
          <w:color w:val="auto"/>
          <w:sz w:val="56"/>
          <w:szCs w:val="56"/>
          <w:highlight w:val="none"/>
        </w:rPr>
        <w:t>南宁市政府采购</w:t>
      </w:r>
    </w:p>
    <w:p w14:paraId="0D8673DF">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40"/>
          <w:szCs w:val="40"/>
          <w:highlight w:val="none"/>
        </w:rPr>
      </w:pPr>
    </w:p>
    <w:p w14:paraId="2331320D">
      <w:pPr>
        <w:pageBreakBefore w:val="0"/>
        <w:kinsoku/>
        <w:wordWrap w:val="0"/>
        <w:overflowPunct/>
        <w:topLinePunct w:val="0"/>
        <w:bidi w:val="0"/>
        <w:snapToGrid w:val="0"/>
        <w:spacing w:line="360" w:lineRule="auto"/>
        <w:jc w:val="center"/>
        <w:rPr>
          <w:rFonts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color w:val="auto"/>
          <w:sz w:val="96"/>
          <w:szCs w:val="96"/>
          <w:highlight w:val="none"/>
        </w:rPr>
        <w:t>竞争性磋商文件</w:t>
      </w:r>
    </w:p>
    <w:p w14:paraId="4F6B4476">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22"/>
          <w:szCs w:val="22"/>
          <w:highlight w:val="none"/>
        </w:rPr>
      </w:pPr>
    </w:p>
    <w:p w14:paraId="20906A54">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22"/>
          <w:szCs w:val="22"/>
          <w:highlight w:val="none"/>
        </w:rPr>
      </w:pPr>
    </w:p>
    <w:p w14:paraId="5F197186">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（全流程电子化评标）</w:t>
      </w:r>
    </w:p>
    <w:p w14:paraId="4120BFA5">
      <w:pPr>
        <w:pageBreakBefore w:val="0"/>
        <w:kinsoku/>
        <w:overflowPunct/>
        <w:topLinePunct w:val="0"/>
        <w:bidi w:val="0"/>
        <w:spacing w:line="360" w:lineRule="auto"/>
        <w:rPr>
          <w:rFonts w:asciiTheme="minorEastAsia" w:hAnsiTheme="minorEastAsia" w:eastAsiaTheme="minorEastAsia" w:cstheme="minorEastAsia"/>
          <w:color w:val="auto"/>
          <w:sz w:val="22"/>
          <w:szCs w:val="22"/>
          <w:highlight w:val="none"/>
        </w:rPr>
      </w:pPr>
    </w:p>
    <w:p w14:paraId="2A52EB47">
      <w:pPr>
        <w:pStyle w:val="2"/>
        <w:pageBreakBefore w:val="0"/>
        <w:kinsoku/>
        <w:overflowPunct/>
        <w:topLinePunct w:val="0"/>
        <w:bidi w:val="0"/>
        <w:spacing w:line="360" w:lineRule="auto"/>
        <w:rPr>
          <w:color w:val="auto"/>
          <w:highlight w:val="none"/>
        </w:rPr>
      </w:pPr>
    </w:p>
    <w:p w14:paraId="79013809">
      <w:pPr>
        <w:pStyle w:val="12"/>
        <w:pageBreakBefore w:val="0"/>
        <w:kinsoku/>
        <w:overflowPunct/>
        <w:topLinePunct w:val="0"/>
        <w:bidi w:val="0"/>
        <w:snapToGrid w:val="0"/>
        <w:spacing w:before="50" w:after="120" w:line="360" w:lineRule="auto"/>
        <w:ind w:firstLine="1193" w:firstLineChars="396"/>
        <w:rPr>
          <w:rFonts w:hAnsi="宋体" w:cs="宋体"/>
          <w:b/>
          <w:bCs/>
          <w:color w:val="auto"/>
          <w:sz w:val="30"/>
          <w:szCs w:val="30"/>
          <w:highlight w:val="none"/>
        </w:rPr>
      </w:pPr>
    </w:p>
    <w:p w14:paraId="42A90F5F">
      <w:pPr>
        <w:pStyle w:val="12"/>
        <w:pageBreakBefore w:val="0"/>
        <w:kinsoku/>
        <w:overflowPunct/>
        <w:topLinePunct w:val="0"/>
        <w:bidi w:val="0"/>
        <w:snapToGrid w:val="0"/>
        <w:spacing w:before="50" w:after="120" w:line="360" w:lineRule="auto"/>
        <w:ind w:firstLine="602" w:firstLineChars="2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2026年第九届中国·南宁海（境）外人才创新创业大赛深圳站预赛组织工作项目</w:t>
      </w:r>
      <w:permStart w:id="0" w:edGrp="everyone"/>
      <w:permEnd w:id="0"/>
      <w:bookmarkStart w:id="241" w:name="_GoBack"/>
      <w:bookmarkEnd w:id="241"/>
    </w:p>
    <w:p w14:paraId="54887C8B">
      <w:pPr>
        <w:pStyle w:val="12"/>
        <w:pageBreakBefore w:val="0"/>
        <w:kinsoku/>
        <w:overflowPunct/>
        <w:topLinePunct w:val="0"/>
        <w:bidi w:val="0"/>
        <w:snapToGrid w:val="0"/>
        <w:spacing w:before="50" w:after="120" w:line="360" w:lineRule="auto"/>
        <w:ind w:firstLine="602" w:firstLineChars="2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项目编号：</w:t>
      </w:r>
      <w:r>
        <w:rPr>
          <w:rFonts w:hint="eastAsia" w:hAnsi="宋体" w:cs="宋体"/>
          <w:b/>
          <w:bCs/>
          <w:color w:val="auto"/>
          <w:sz w:val="30"/>
          <w:szCs w:val="30"/>
          <w:highlight w:val="none"/>
          <w:lang w:eastAsia="zh-CN"/>
        </w:rPr>
        <w:t>NNZC2026-C3-990144-GXYZ</w:t>
      </w:r>
    </w:p>
    <w:p w14:paraId="453CBC83">
      <w:pPr>
        <w:pStyle w:val="12"/>
        <w:pageBreakBefore w:val="0"/>
        <w:kinsoku/>
        <w:overflowPunct/>
        <w:topLinePunct w:val="0"/>
        <w:bidi w:val="0"/>
        <w:snapToGrid w:val="0"/>
        <w:spacing w:before="50" w:after="120" w:line="360" w:lineRule="auto"/>
        <w:ind w:firstLine="602" w:firstLineChars="2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项目所属区划：南宁市市本级</w:t>
      </w:r>
    </w:p>
    <w:p w14:paraId="5CB48B84">
      <w:pPr>
        <w:pStyle w:val="12"/>
        <w:pageBreakBefore w:val="0"/>
        <w:kinsoku/>
        <w:overflowPunct/>
        <w:topLinePunct w:val="0"/>
        <w:bidi w:val="0"/>
        <w:snapToGrid w:val="0"/>
        <w:spacing w:before="50" w:after="120" w:line="360" w:lineRule="auto"/>
        <w:ind w:firstLine="602" w:firstLineChars="200"/>
        <w:rPr>
          <w:rFonts w:hAnsi="宋体" w:cs="宋体"/>
          <w:b/>
          <w:bCs/>
          <w:color w:val="auto"/>
          <w:sz w:val="30"/>
          <w:szCs w:val="30"/>
          <w:highlight w:val="none"/>
        </w:rPr>
      </w:pPr>
      <w:r>
        <w:rPr>
          <w:rFonts w:hint="eastAsia" w:hAnsi="宋体" w:cs="宋体"/>
          <w:b/>
          <w:bCs/>
          <w:color w:val="auto"/>
          <w:sz w:val="30"/>
          <w:szCs w:val="30"/>
          <w:highlight w:val="none"/>
        </w:rPr>
        <w:t>采购人：南宁市科学技术局</w:t>
      </w:r>
    </w:p>
    <w:p w14:paraId="20EB88AA">
      <w:pPr>
        <w:pStyle w:val="12"/>
        <w:pageBreakBefore w:val="0"/>
        <w:kinsoku/>
        <w:overflowPunct/>
        <w:topLinePunct w:val="0"/>
        <w:bidi w:val="0"/>
        <w:snapToGrid w:val="0"/>
        <w:spacing w:before="50" w:after="120" w:line="360" w:lineRule="auto"/>
        <w:ind w:firstLine="602" w:firstLineChars="200"/>
        <w:rPr>
          <w:rFonts w:hint="eastAsia" w:hAnsi="宋体" w:cs="宋体"/>
          <w:b/>
          <w:bCs/>
          <w:color w:val="auto"/>
          <w:sz w:val="30"/>
          <w:szCs w:val="30"/>
          <w:highlight w:val="none"/>
        </w:rPr>
      </w:pPr>
      <w:r>
        <w:rPr>
          <w:rFonts w:hint="eastAsia" w:hAnsi="宋体" w:cs="宋体"/>
          <w:b/>
          <w:bCs/>
          <w:color w:val="auto"/>
          <w:sz w:val="30"/>
          <w:szCs w:val="30"/>
          <w:highlight w:val="none"/>
        </w:rPr>
        <w:t>采购代理机构：广西邕政采购代理有限公司</w:t>
      </w:r>
    </w:p>
    <w:p w14:paraId="5826D00D">
      <w:pPr>
        <w:pageBreakBefore w:val="0"/>
        <w:kinsoku/>
        <w:overflowPunct/>
        <w:topLinePunct w:val="0"/>
        <w:bidi w:val="0"/>
        <w:spacing w:line="360" w:lineRule="auto"/>
        <w:jc w:val="center"/>
        <w:rPr>
          <w:color w:val="auto"/>
          <w:highlight w:val="none"/>
        </w:rPr>
      </w:pPr>
      <w:r>
        <w:rPr>
          <w:rFonts w:hint="eastAsia" w:ascii="宋体" w:hAnsi="宋体" w:cs="宋体"/>
          <w:b/>
          <w:bCs/>
          <w:color w:val="auto"/>
          <w:sz w:val="30"/>
          <w:szCs w:val="30"/>
          <w:highlight w:val="none"/>
          <w:lang w:eastAsia="zh-CN"/>
        </w:rPr>
        <w:t>202</w:t>
      </w:r>
      <w:r>
        <w:rPr>
          <w:rFonts w:hint="eastAsia" w:ascii="宋体" w:hAnsi="宋体" w:cs="宋体"/>
          <w:b/>
          <w:bCs/>
          <w:color w:val="auto"/>
          <w:sz w:val="30"/>
          <w:szCs w:val="30"/>
          <w:highlight w:val="none"/>
          <w:lang w:val="en-US" w:eastAsia="zh-CN"/>
        </w:rPr>
        <w:t>6</w:t>
      </w:r>
      <w:r>
        <w:rPr>
          <w:rFonts w:hint="eastAsia" w:ascii="宋体" w:hAnsi="宋体" w:cs="宋体"/>
          <w:b/>
          <w:bCs/>
          <w:color w:val="auto"/>
          <w:sz w:val="30"/>
          <w:szCs w:val="30"/>
          <w:highlight w:val="none"/>
          <w:lang w:eastAsia="zh-CN"/>
        </w:rPr>
        <w:t>年</w:t>
      </w:r>
      <w:r>
        <w:rPr>
          <w:rFonts w:hint="eastAsia" w:ascii="宋体" w:hAnsi="宋体" w:cs="宋体"/>
          <w:b/>
          <w:bCs/>
          <w:color w:val="auto"/>
          <w:sz w:val="30"/>
          <w:szCs w:val="30"/>
          <w:highlight w:val="none"/>
          <w:lang w:val="en-US" w:eastAsia="zh-CN"/>
        </w:rPr>
        <w:t>4</w:t>
      </w:r>
      <w:r>
        <w:rPr>
          <w:rFonts w:hint="eastAsia" w:ascii="宋体" w:hAnsi="宋体" w:cs="宋体"/>
          <w:b/>
          <w:bCs/>
          <w:color w:val="auto"/>
          <w:sz w:val="30"/>
          <w:szCs w:val="30"/>
          <w:highlight w:val="none"/>
        </w:rPr>
        <w:t>月</w:t>
      </w:r>
    </w:p>
    <w:p w14:paraId="7651ABFD">
      <w:pPr>
        <w:pStyle w:val="2"/>
        <w:pageBreakBefore w:val="0"/>
        <w:shd w:val="clear"/>
        <w:kinsoku/>
        <w:overflowPunct/>
        <w:topLinePunct w:val="0"/>
        <w:bidi w:val="0"/>
        <w:spacing w:line="360" w:lineRule="auto"/>
        <w:rPr>
          <w:rFonts w:hint="eastAsia" w:ascii="宋体" w:hAnsi="宋体" w:eastAsia="宋体" w:cs="宋体"/>
          <w:color w:val="auto"/>
          <w:highlight w:val="none"/>
          <w:lang w:eastAsia="zh-CN"/>
        </w:rPr>
        <w:sectPr>
          <w:headerReference r:id="rId3" w:type="default"/>
          <w:footerReference r:id="rId4" w:type="default"/>
          <w:pgSz w:w="11905" w:h="16838"/>
          <w:pgMar w:top="1440" w:right="1080" w:bottom="1440" w:left="1080" w:header="720" w:footer="720" w:gutter="0"/>
          <w:pgNumType w:start="0"/>
          <w:cols w:space="0" w:num="1"/>
          <w:docGrid w:linePitch="312" w:charSpace="0"/>
        </w:sectPr>
      </w:pPr>
    </w:p>
    <w:p w14:paraId="24A99537">
      <w:pPr>
        <w:pageBreakBefore w:val="0"/>
        <w:kinsoku/>
        <w:overflowPunct/>
        <w:topLinePunct w:val="0"/>
        <w:bidi w:val="0"/>
        <w:spacing w:line="360" w:lineRule="auto"/>
        <w:rPr>
          <w:rFonts w:hint="eastAsia"/>
          <w:color w:val="auto"/>
          <w:highlight w:val="none"/>
          <w:lang w:eastAsia="zh-CN"/>
        </w:rPr>
      </w:pPr>
    </w:p>
    <w:p w14:paraId="4F5745E6">
      <w:pPr>
        <w:pageBreakBefore w:val="0"/>
        <w:shd w:val="clear"/>
        <w:kinsoku/>
        <w:wordWrap w:val="0"/>
        <w:overflowPunct/>
        <w:topLinePunct w:val="0"/>
        <w:bidi w:val="0"/>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71B2843A">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"1-3"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_Toc17142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 竞争性磋商公告</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_Toc17142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33D86C1">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_Toc9004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第二章 采购需求</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_Toc9004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3FC7A9AA">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_Toc13175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 供应商须知</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_Toc13175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012A3E25">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供应商须知前附表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2CCBE7">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_Toc9619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第二节 供应商须知正文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_Toc9619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1BF6E7">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_Toc3577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第四章  评审程序、评审方法和评审标准</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_Toc3577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7CCB471C">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_Toc6505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评审程序和评审方法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_Toc6505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A0550C">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_Toc4577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第二节 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_Toc4577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55A809">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第三节 评审过程的保密与录像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C55013">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_Toc1780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第五章 响应文件格式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_Toc1780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50</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6A9FA0DB">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_Toc6506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封面格式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_Toc6506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C53D56">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_Toc23115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第二节 资格证明文件格式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A438F39">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 xml:space="preserve">第三节 </w:t>
      </w:r>
      <w:r>
        <w:rPr>
          <w:rFonts w:hint="eastAsia" w:ascii="宋体" w:hAnsi="宋体" w:eastAsia="宋体" w:cs="宋体"/>
          <w:color w:val="auto"/>
          <w:sz w:val="24"/>
          <w:szCs w:val="24"/>
          <w:highlight w:val="none"/>
        </w:rPr>
        <w:t>商务技术文件格式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_Toc4044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6E278F">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_Toc9227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第四节 报价文件格式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_Toc9227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45691F">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_Toc12671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第五节 其他文书、文件格式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_Toc12671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820491">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_Toc12604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第六章  合同文本</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_Toc12604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88</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A8D02EB">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第一部分 合同书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_Toc26022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073A7CB">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_Toc27060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合同一般条款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_Toc27060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87D9BF4">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第三部分  合同专用条款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D8E9831">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_Toc23033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第七章 质疑、投诉材料格式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_Toc23033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103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1CA101D">
      <w:pPr>
        <w:pStyle w:val="19"/>
        <w:keepNext w:val="0"/>
        <w:keepLines w:val="0"/>
        <w:pageBreakBefore w:val="0"/>
        <w:widowControl w:val="0"/>
        <w:shd w:val="clear"/>
        <w:kinsoku/>
        <w:wordWrap w:val="0"/>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sectPr>
          <w:pgSz w:w="11905" w:h="16838"/>
          <w:pgMar w:top="1440" w:right="1080" w:bottom="1440" w:left="1080" w:header="720" w:footer="720" w:gutter="0"/>
          <w:pgNumType w:start="0"/>
          <w:cols w:space="0" w:num="1"/>
          <w:docGrid w:linePitch="312" w:charSpace="0"/>
        </w:sectPr>
      </w:pPr>
      <w:r>
        <w:rPr>
          <w:rFonts w:hint="eastAsia" w:ascii="宋体" w:hAnsi="宋体" w:eastAsia="宋体" w:cs="宋体"/>
          <w:color w:val="auto"/>
          <w:sz w:val="24"/>
          <w:szCs w:val="24"/>
          <w:highlight w:val="none"/>
        </w:rPr>
        <w:fldChar w:fldCharType="end"/>
      </w:r>
    </w:p>
    <w:p w14:paraId="5FBD03D7">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sz w:val="24"/>
          <w:szCs w:val="24"/>
          <w:highlight w:val="none"/>
        </w:rPr>
      </w:pPr>
      <w:bookmarkStart w:id="0" w:name="_Toc17142"/>
      <w:r>
        <w:rPr>
          <w:rFonts w:hint="eastAsia" w:ascii="宋体" w:hAnsi="宋体" w:eastAsia="宋体" w:cs="宋体"/>
          <w:color w:val="auto"/>
          <w:highlight w:val="none"/>
        </w:rPr>
        <w:t>第一章 竞争性磋商公告</w:t>
      </w:r>
      <w:bookmarkEnd w:id="0"/>
      <w:bookmarkStart w:id="1" w:name="_Toc35393798"/>
      <w:bookmarkStart w:id="2" w:name="_Toc28359089"/>
      <w:bookmarkStart w:id="3" w:name="_Toc44229878"/>
      <w:bookmarkStart w:id="4" w:name="_Toc28359012"/>
      <w:bookmarkStart w:id="5" w:name="_Toc35393629"/>
      <w:bookmarkStart w:id="6" w:name="_Toc28359004"/>
      <w:bookmarkStart w:id="7" w:name="_Toc35393623"/>
      <w:bookmarkStart w:id="8" w:name="_Toc28359081"/>
      <w:bookmarkStart w:id="9" w:name="_Toc35393792"/>
    </w:p>
    <w:p w14:paraId="62AE41DD">
      <w:pPr>
        <w:pageBreakBefore w:val="0"/>
        <w:pBdr>
          <w:top w:val="single" w:color="auto" w:sz="4" w:space="1"/>
          <w:left w:val="single" w:color="auto" w:sz="4" w:space="4"/>
          <w:bottom w:val="single" w:color="auto" w:sz="4" w:space="1"/>
          <w:right w:val="single" w:color="auto" w:sz="4" w:space="4"/>
        </w:pBdr>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4811FA6A">
      <w:pPr>
        <w:pageBreakBefore w:val="0"/>
        <w:pBdr>
          <w:top w:val="single" w:color="auto" w:sz="4" w:space="1"/>
          <w:left w:val="single" w:color="auto" w:sz="4" w:space="4"/>
          <w:bottom w:val="single" w:color="auto" w:sz="4" w:space="1"/>
          <w:right w:val="single" w:color="auto" w:sz="4" w:space="4"/>
        </w:pBdr>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cs="宋体"/>
          <w:color w:val="auto"/>
          <w:sz w:val="24"/>
          <w:highlight w:val="none"/>
          <w:u w:val="single"/>
          <w:lang w:eastAsia="zh-CN"/>
        </w:rPr>
        <w:t>2026年第九届中国·南宁海（境）外人才创新创业大赛深圳站预赛组织工作项目</w:t>
      </w:r>
      <w:r>
        <w:rPr>
          <w:rFonts w:hint="eastAsia" w:ascii="宋体" w:hAnsi="宋体" w:eastAsia="宋体" w:cs="宋体"/>
          <w:color w:val="auto"/>
          <w:sz w:val="24"/>
          <w:highlight w:val="none"/>
        </w:rPr>
        <w:t>采购项目的潜在供应商应在</w:t>
      </w:r>
      <w:r>
        <w:rPr>
          <w:rFonts w:hint="eastAsia" w:ascii="宋体" w:hAnsi="宋体" w:eastAsia="宋体" w:cs="宋体"/>
          <w:color w:val="auto"/>
          <w:sz w:val="24"/>
          <w:highlight w:val="none"/>
          <w:lang w:eastAsia="zh-CN"/>
        </w:rPr>
        <w:t>广西政府采购云平台（https://login.gcy.zfcg.gxzf.gov.cn/user-login/#/）</w:t>
      </w:r>
      <w:r>
        <w:rPr>
          <w:rFonts w:hint="eastAsia" w:ascii="宋体" w:hAnsi="宋体" w:eastAsia="宋体" w:cs="宋体"/>
          <w:snapToGrid w:val="0"/>
          <w:color w:val="auto"/>
          <w:sz w:val="24"/>
          <w:highlight w:val="none"/>
        </w:rPr>
        <w:t>获取（下载）</w:t>
      </w:r>
      <w:r>
        <w:rPr>
          <w:rFonts w:hint="eastAsia" w:ascii="宋体" w:hAnsi="宋体" w:eastAsia="宋体" w:cs="宋体"/>
          <w:color w:val="auto"/>
          <w:sz w:val="24"/>
          <w:highlight w:val="none"/>
        </w:rPr>
        <w:t>获取竞争性磋商文件，并于</w:t>
      </w:r>
      <w:r>
        <w:rPr>
          <w:rFonts w:hint="eastAsia" w:ascii="宋体" w:hAnsi="宋体" w:eastAsia="宋体" w:cs="宋体"/>
          <w:color w:val="auto"/>
          <w:sz w:val="24"/>
          <w:highlight w:val="none"/>
          <w:u w:val="single"/>
          <w:lang w:eastAsia="zh-CN"/>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eastAsia="zh-CN"/>
        </w:rPr>
        <w:t>年</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lang w:eastAsia="zh-CN"/>
        </w:rPr>
        <w:t>月</w:t>
      </w:r>
      <w:r>
        <w:rPr>
          <w:rFonts w:hint="eastAsia" w:ascii="宋体" w:hAnsi="宋体" w:cs="宋体"/>
          <w:color w:val="auto"/>
          <w:sz w:val="24"/>
          <w:highlight w:val="none"/>
          <w:u w:val="single"/>
          <w:lang w:val="en-US" w:eastAsia="zh-CN"/>
        </w:rPr>
        <w:t>8</w:t>
      </w:r>
      <w:r>
        <w:rPr>
          <w:rFonts w:hint="eastAsia" w:ascii="宋体" w:hAnsi="宋体" w:eastAsia="宋体" w:cs="宋体"/>
          <w:color w:val="auto"/>
          <w:sz w:val="24"/>
          <w:highlight w:val="none"/>
          <w:u w:val="single"/>
          <w:lang w:eastAsia="zh-CN"/>
        </w:rPr>
        <w:t>日</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lang w:eastAsia="zh-CN"/>
        </w:rPr>
        <w:t>分</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lang w:eastAsia="zh-CN"/>
        </w:rPr>
        <w:t>秒</w:t>
      </w:r>
      <w:r>
        <w:rPr>
          <w:rFonts w:hint="eastAsia" w:ascii="宋体" w:hAnsi="宋体" w:eastAsia="宋体" w:cs="宋体"/>
          <w:bCs/>
          <w:color w:val="auto"/>
          <w:sz w:val="24"/>
          <w:highlight w:val="none"/>
        </w:rPr>
        <w:t>（北京时间）前提交响应文件</w:t>
      </w:r>
      <w:r>
        <w:rPr>
          <w:rFonts w:hint="eastAsia" w:ascii="宋体" w:hAnsi="宋体" w:eastAsia="宋体" w:cs="宋体"/>
          <w:color w:val="auto"/>
          <w:sz w:val="24"/>
          <w:highlight w:val="none"/>
        </w:rPr>
        <w:t>。</w:t>
      </w:r>
    </w:p>
    <w:p w14:paraId="5E03B5A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一、项目基本情况</w:t>
      </w:r>
      <w:bookmarkEnd w:id="1"/>
      <w:bookmarkEnd w:id="2"/>
      <w:bookmarkEnd w:id="3"/>
      <w:bookmarkEnd w:id="4"/>
      <w:bookmarkEnd w:id="5"/>
    </w:p>
    <w:p w14:paraId="3AE35A3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eastAsia="zh-CN"/>
        </w:rPr>
        <w:t>NNZC2026-C3-990144-GXYZ</w:t>
      </w:r>
    </w:p>
    <w:p w14:paraId="36E1235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2026年第九届中国·南宁海（境）外人才创新创业大赛深圳站预赛组织工作项目</w:t>
      </w:r>
    </w:p>
    <w:p w14:paraId="2D80774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采购方式：竞争性磋商</w:t>
      </w:r>
    </w:p>
    <w:p w14:paraId="54D323A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采购计划文号：NNZC[2026]1056号-005</w:t>
      </w:r>
    </w:p>
    <w:p w14:paraId="33A9298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eastAsia="zh-CN"/>
        </w:rPr>
        <w:t>人民币贰拾伍万叁仟元整（¥253000.00）</w:t>
      </w:r>
    </w:p>
    <w:p w14:paraId="7CACB21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eastAsia="zh-CN"/>
        </w:rPr>
        <w:t>人民币贰拾伍万叁仟元整（¥253000.00）</w:t>
      </w:r>
    </w:p>
    <w:p w14:paraId="099BF3D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p>
    <w:tbl>
      <w:tblPr>
        <w:tblStyle w:val="20"/>
        <w:tblW w:w="968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8"/>
        <w:gridCol w:w="2132"/>
        <w:gridCol w:w="870"/>
        <w:gridCol w:w="810"/>
        <w:gridCol w:w="4755"/>
      </w:tblGrid>
      <w:tr w14:paraId="7E4E6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118" w:type="dxa"/>
            <w:tcBorders>
              <w:top w:val="single" w:color="auto" w:sz="4" w:space="0"/>
              <w:left w:val="single" w:color="auto" w:sz="4" w:space="0"/>
              <w:bottom w:val="single" w:color="auto" w:sz="4" w:space="0"/>
              <w:right w:val="single" w:color="auto" w:sz="4" w:space="0"/>
            </w:tcBorders>
            <w:vAlign w:val="center"/>
          </w:tcPr>
          <w:p w14:paraId="19F05A7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序</w:t>
            </w:r>
            <w:r>
              <w:rPr>
                <w:rFonts w:hint="eastAsia" w:ascii="宋体" w:hAnsi="宋体" w:eastAsia="宋体" w:cs="宋体"/>
                <w:color w:val="auto"/>
                <w:sz w:val="24"/>
                <w:highlight w:val="none"/>
              </w:rPr>
              <w:t>号</w:t>
            </w:r>
          </w:p>
        </w:tc>
        <w:tc>
          <w:tcPr>
            <w:tcW w:w="2132" w:type="dxa"/>
            <w:tcBorders>
              <w:top w:val="single" w:color="auto" w:sz="4" w:space="0"/>
              <w:left w:val="single" w:color="auto" w:sz="4" w:space="0"/>
              <w:bottom w:val="single" w:color="auto" w:sz="4" w:space="0"/>
              <w:right w:val="single" w:color="auto" w:sz="4" w:space="0"/>
            </w:tcBorders>
            <w:vAlign w:val="center"/>
          </w:tcPr>
          <w:p w14:paraId="0D407FB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标的的名称</w:t>
            </w:r>
          </w:p>
        </w:tc>
        <w:tc>
          <w:tcPr>
            <w:tcW w:w="870" w:type="dxa"/>
            <w:tcBorders>
              <w:top w:val="single" w:color="auto" w:sz="4" w:space="0"/>
              <w:left w:val="single" w:color="auto" w:sz="4" w:space="0"/>
              <w:bottom w:val="single" w:color="auto" w:sz="4" w:space="0"/>
              <w:right w:val="single" w:color="auto" w:sz="4" w:space="0"/>
            </w:tcBorders>
            <w:vAlign w:val="center"/>
          </w:tcPr>
          <w:p w14:paraId="544895C6">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810" w:type="dxa"/>
            <w:tcBorders>
              <w:top w:val="single" w:color="auto" w:sz="4" w:space="0"/>
              <w:left w:val="single" w:color="auto" w:sz="4" w:space="0"/>
              <w:bottom w:val="single" w:color="auto" w:sz="4" w:space="0"/>
              <w:right w:val="single" w:color="auto" w:sz="4" w:space="0"/>
            </w:tcBorders>
            <w:vAlign w:val="center"/>
          </w:tcPr>
          <w:p w14:paraId="1C99BB05">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4755" w:type="dxa"/>
            <w:tcBorders>
              <w:top w:val="single" w:color="auto" w:sz="4" w:space="0"/>
              <w:left w:val="single" w:color="auto" w:sz="4" w:space="0"/>
              <w:bottom w:val="single" w:color="auto" w:sz="4" w:space="0"/>
              <w:right w:val="single" w:color="auto" w:sz="4" w:space="0"/>
            </w:tcBorders>
            <w:vAlign w:val="center"/>
          </w:tcPr>
          <w:p w14:paraId="25DDD0F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简要技术需求或者服务要求</w:t>
            </w:r>
          </w:p>
        </w:tc>
      </w:tr>
      <w:tr w14:paraId="159591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18" w:type="dxa"/>
            <w:tcBorders>
              <w:top w:val="single" w:color="auto" w:sz="4" w:space="0"/>
              <w:left w:val="single" w:color="auto" w:sz="4" w:space="0"/>
              <w:bottom w:val="single" w:color="auto" w:sz="4" w:space="0"/>
              <w:right w:val="single" w:color="auto" w:sz="4" w:space="0"/>
            </w:tcBorders>
            <w:vAlign w:val="center"/>
          </w:tcPr>
          <w:p w14:paraId="0ABF07BE">
            <w:pPr>
              <w:pageBreakBefore w:val="0"/>
              <w:shd w:val="clear"/>
              <w:kinsoku/>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132" w:type="dxa"/>
            <w:tcBorders>
              <w:top w:val="single" w:color="auto" w:sz="4" w:space="0"/>
              <w:left w:val="single" w:color="auto" w:sz="4" w:space="0"/>
              <w:bottom w:val="single" w:color="auto" w:sz="4" w:space="0"/>
              <w:right w:val="single" w:color="auto" w:sz="4" w:space="0"/>
            </w:tcBorders>
            <w:vAlign w:val="center"/>
          </w:tcPr>
          <w:p w14:paraId="3DD0BFEF">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2026年第九届中国·南宁海（境）外人才创新创业大赛深圳站预赛组织工作</w:t>
            </w:r>
          </w:p>
        </w:tc>
        <w:tc>
          <w:tcPr>
            <w:tcW w:w="870" w:type="dxa"/>
            <w:tcBorders>
              <w:top w:val="single" w:color="auto" w:sz="4" w:space="0"/>
              <w:left w:val="single" w:color="auto" w:sz="4" w:space="0"/>
              <w:bottom w:val="single" w:color="auto" w:sz="4" w:space="0"/>
              <w:right w:val="single" w:color="auto" w:sz="4" w:space="0"/>
            </w:tcBorders>
            <w:vAlign w:val="center"/>
          </w:tcPr>
          <w:p w14:paraId="50F8D79C">
            <w:pPr>
              <w:pageBreakBefore w:val="0"/>
              <w:shd w:val="clear"/>
              <w:kinsoku/>
              <w:overflowPunct/>
              <w:topLinePunct w:val="0"/>
              <w:bidi w:val="0"/>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14:paraId="1C8C0021">
            <w:pPr>
              <w:pageBreakBefore w:val="0"/>
              <w:shd w:val="clear"/>
              <w:kinsoku/>
              <w:overflowPunct/>
              <w:topLinePunct w:val="0"/>
              <w:bidi w:val="0"/>
              <w:snapToGrid w:val="0"/>
              <w:spacing w:line="360" w:lineRule="auto"/>
              <w:jc w:val="center"/>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项</w:t>
            </w:r>
          </w:p>
        </w:tc>
        <w:tc>
          <w:tcPr>
            <w:tcW w:w="4755" w:type="dxa"/>
            <w:tcBorders>
              <w:top w:val="single" w:color="auto" w:sz="4" w:space="0"/>
              <w:left w:val="single" w:color="auto" w:sz="4" w:space="0"/>
              <w:bottom w:val="single" w:color="auto" w:sz="4" w:space="0"/>
              <w:right w:val="single" w:color="auto" w:sz="4" w:space="0"/>
            </w:tcBorders>
            <w:vAlign w:val="center"/>
          </w:tcPr>
          <w:p w14:paraId="131478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本项目采购服务内容为结合</w:t>
            </w:r>
            <w:r>
              <w:rPr>
                <w:rFonts w:hint="eastAsia" w:asciiTheme="minorEastAsia" w:hAnsiTheme="minorEastAsia" w:eastAsiaTheme="minorEastAsia" w:cstheme="minorEastAsia"/>
                <w:color w:val="auto"/>
                <w:sz w:val="24"/>
                <w:highlight w:val="none"/>
                <w:u w:val="single"/>
                <w:lang w:eastAsia="zh-CN"/>
              </w:rPr>
              <w:t>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u w:val="single"/>
                <w:lang w:eastAsia="zh-CN"/>
              </w:rPr>
              <w:t>年第</w:t>
            </w:r>
            <w:r>
              <w:rPr>
                <w:rFonts w:hint="eastAsia" w:asciiTheme="minorEastAsia" w:hAnsiTheme="minorEastAsia" w:eastAsiaTheme="minorEastAsia" w:cstheme="minorEastAsia"/>
                <w:color w:val="auto"/>
                <w:sz w:val="24"/>
                <w:highlight w:val="none"/>
                <w:u w:val="single"/>
                <w:lang w:val="en-US" w:eastAsia="zh-CN"/>
              </w:rPr>
              <w:t>九</w:t>
            </w:r>
            <w:r>
              <w:rPr>
                <w:rFonts w:hint="eastAsia" w:asciiTheme="minorEastAsia" w:hAnsiTheme="minorEastAsia" w:eastAsiaTheme="minorEastAsia" w:cstheme="minorEastAsia"/>
                <w:color w:val="auto"/>
                <w:sz w:val="24"/>
                <w:highlight w:val="none"/>
                <w:u w:val="single"/>
                <w:lang w:eastAsia="zh-CN"/>
              </w:rPr>
              <w:t>届</w:t>
            </w:r>
            <w:r>
              <w:rPr>
                <w:rFonts w:hint="eastAsia" w:ascii="宋体" w:hAnsi="宋体" w:eastAsia="宋体" w:cs="宋体"/>
                <w:color w:val="auto"/>
                <w:kern w:val="2"/>
                <w:sz w:val="24"/>
                <w:szCs w:val="24"/>
                <w:highlight w:val="none"/>
              </w:rPr>
              <w:t>中国·南宁海（境）外人才创新创业大赛工作方案，制定</w:t>
            </w:r>
            <w:r>
              <w:rPr>
                <w:rFonts w:hint="eastAsia" w:ascii="宋体" w:hAnsi="宋体" w:cs="宋体"/>
                <w:color w:val="auto"/>
                <w:kern w:val="2"/>
                <w:sz w:val="24"/>
                <w:szCs w:val="24"/>
                <w:highlight w:val="none"/>
                <w:lang w:eastAsia="zh-CN"/>
              </w:rPr>
              <w:t>深圳</w:t>
            </w:r>
            <w:r>
              <w:rPr>
                <w:rFonts w:hint="eastAsia" w:ascii="宋体" w:hAnsi="宋体" w:eastAsia="宋体" w:cs="宋体"/>
                <w:color w:val="auto"/>
                <w:kern w:val="2"/>
                <w:sz w:val="24"/>
                <w:szCs w:val="24"/>
                <w:highlight w:val="none"/>
              </w:rPr>
              <w:t>站预赛活动详细的实施方案和细则并组织实施。具体要求如下：</w:t>
            </w:r>
          </w:p>
          <w:p w14:paraId="1412E92F">
            <w:pPr>
              <w:pStyle w:val="13"/>
              <w:pageBreakBefore w:val="0"/>
              <w:shd w:val="clear"/>
              <w:kinsoku/>
              <w:overflowPunct/>
              <w:topLinePunct w:val="0"/>
              <w:bidi w:val="0"/>
              <w:spacing w:line="360" w:lineRule="auto"/>
              <w:ind w:firstLine="482" w:firstLineChars="200"/>
              <w:rPr>
                <w:rFonts w:hint="eastAsia" w:ascii="宋体" w:hAnsi="宋体" w:eastAsia="宋体" w:cs="宋体"/>
                <w:b w:val="0"/>
                <w:bCs w:val="0"/>
                <w:color w:val="auto"/>
                <w:highlight w:val="none"/>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具体详见</w:t>
            </w:r>
            <w:r>
              <w:rPr>
                <w:rFonts w:hint="eastAsia" w:ascii="宋体" w:hAnsi="宋体" w:eastAsia="宋体" w:cs="宋体"/>
                <w:b/>
                <w:bCs/>
                <w:color w:val="auto"/>
                <w:sz w:val="24"/>
                <w:highlight w:val="none"/>
                <w:lang w:val="en-US" w:eastAsia="zh-CN"/>
              </w:rPr>
              <w:t>第二章 采购需求</w:t>
            </w:r>
            <w:r>
              <w:rPr>
                <w:rFonts w:hint="eastAsia" w:ascii="宋体" w:hAnsi="宋体" w:eastAsia="宋体" w:cs="宋体"/>
                <w:b/>
                <w:bCs/>
                <w:color w:val="auto"/>
                <w:sz w:val="24"/>
                <w:highlight w:val="none"/>
              </w:rPr>
              <w:t>。</w:t>
            </w:r>
          </w:p>
        </w:tc>
      </w:tr>
    </w:tbl>
    <w:p w14:paraId="742108B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合同履行期限：详见竞争性磋商文件。</w:t>
      </w:r>
    </w:p>
    <w:p w14:paraId="0411A1F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本项目是否接受联合体：不接受联合体</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w:t>
      </w:r>
    </w:p>
    <w:p w14:paraId="5C35653D">
      <w:pPr>
        <w:pageBreakBefore w:val="0"/>
        <w:shd w:val="clear"/>
        <w:kinsoku/>
        <w:wordWrap w:val="0"/>
        <w:overflowPunct/>
        <w:topLinePunct w:val="0"/>
        <w:bidi w:val="0"/>
        <w:spacing w:line="360" w:lineRule="auto"/>
        <w:ind w:firstLine="482" w:firstLineChars="200"/>
        <w:rPr>
          <w:rFonts w:hint="eastAsia" w:ascii="宋体" w:hAnsi="宋体" w:eastAsia="宋体" w:cs="宋体"/>
          <w:bCs/>
          <w:color w:val="auto"/>
          <w:sz w:val="24"/>
          <w:highlight w:val="none"/>
        </w:rPr>
      </w:pPr>
      <w:bookmarkStart w:id="10" w:name="_Toc28359090"/>
      <w:bookmarkStart w:id="11" w:name="_Toc35393630"/>
      <w:bookmarkStart w:id="12" w:name="_Toc28359013"/>
      <w:bookmarkStart w:id="13" w:name="_Toc44229879"/>
      <w:bookmarkStart w:id="14" w:name="_Toc35393799"/>
      <w:r>
        <w:rPr>
          <w:rFonts w:hint="eastAsia" w:ascii="宋体" w:hAnsi="宋体" w:eastAsia="宋体" w:cs="宋体"/>
          <w:b/>
          <w:color w:val="auto"/>
          <w:kern w:val="44"/>
          <w:sz w:val="24"/>
          <w:highlight w:val="none"/>
        </w:rPr>
        <w:t>二、供应商的资格条件</w:t>
      </w:r>
      <w:bookmarkEnd w:id="10"/>
      <w:bookmarkEnd w:id="11"/>
      <w:bookmarkEnd w:id="12"/>
      <w:bookmarkEnd w:id="13"/>
      <w:bookmarkEnd w:id="14"/>
    </w:p>
    <w:p w14:paraId="3AA3A28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满足《中华人民共和国政府采购法》第二十二条规定</w:t>
      </w:r>
      <w:r>
        <w:rPr>
          <w:rFonts w:hint="eastAsia" w:ascii="宋体" w:hAnsi="宋体" w:cs="宋体"/>
          <w:color w:val="auto"/>
          <w:sz w:val="24"/>
          <w:highlight w:val="none"/>
          <w:lang w:eastAsia="zh-CN"/>
        </w:rPr>
        <w:t>。</w:t>
      </w:r>
    </w:p>
    <w:p w14:paraId="32046211">
      <w:pPr>
        <w:pageBreakBefore w:val="0"/>
        <w:shd w:val="clear"/>
        <w:kinsoku/>
        <w:wordWrap w:val="0"/>
        <w:overflowPunct/>
        <w:topLinePunct w:val="0"/>
        <w:bidi w:val="0"/>
        <w:spacing w:line="360" w:lineRule="auto"/>
        <w:ind w:firstLine="480" w:firstLineChars="200"/>
        <w:rPr>
          <w:rFonts w:hint="eastAsia" w:ascii="宋体" w:hAnsi="宋体" w:eastAsia="宋体" w:cs="宋体"/>
          <w:strike/>
          <w:color w:val="auto"/>
          <w:sz w:val="24"/>
          <w:highlight w:val="none"/>
          <w:lang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落实政府采购政策需满足的资格要求：专门面向中小企业采购的项目（供应商应为中小微企业、监狱企业、残疾人福利性单位)</w:t>
      </w:r>
      <w:r>
        <w:rPr>
          <w:rFonts w:hint="eastAsia" w:ascii="宋体" w:hAnsi="宋体" w:cs="宋体"/>
          <w:color w:val="auto"/>
          <w:sz w:val="24"/>
          <w:highlight w:val="none"/>
          <w:lang w:eastAsia="zh-CN"/>
        </w:rPr>
        <w:t>。</w:t>
      </w:r>
    </w:p>
    <w:p w14:paraId="0DD2E84F">
      <w:pPr>
        <w:pageBreakBefore w:val="0"/>
        <w:shd w:val="clear"/>
        <w:kinsoku/>
        <w:wordWrap w:val="0"/>
        <w:overflowPunct/>
        <w:topLinePunct w:val="0"/>
        <w:bidi w:val="0"/>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本项目的特定资格要求：</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lang w:eastAsia="zh-CN"/>
        </w:rPr>
        <w:t>。</w:t>
      </w:r>
    </w:p>
    <w:p w14:paraId="2539DC1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本项目的特定条件：无</w:t>
      </w:r>
      <w:r>
        <w:rPr>
          <w:rFonts w:hint="eastAsia" w:ascii="宋体" w:hAnsi="宋体" w:cs="宋体"/>
          <w:color w:val="auto"/>
          <w:sz w:val="24"/>
          <w:highlight w:val="none"/>
          <w:lang w:eastAsia="zh-CN"/>
        </w:rPr>
        <w:t>。</w:t>
      </w:r>
    </w:p>
    <w:p w14:paraId="6C459402">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E11386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48142F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6"/>
      <w:bookmarkEnd w:id="7"/>
      <w:bookmarkEnd w:id="8"/>
      <w:bookmarkEnd w:id="9"/>
    </w:p>
    <w:p w14:paraId="6A342FF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bookmarkStart w:id="15" w:name="_Toc35393793"/>
      <w:bookmarkStart w:id="16" w:name="_Toc35393624"/>
      <w:bookmarkStart w:id="17" w:name="_Toc28359005"/>
      <w:bookmarkStart w:id="18" w:name="_Toc28359082"/>
      <w:r>
        <w:rPr>
          <w:rFonts w:hint="eastAsia" w:ascii="宋体" w:hAnsi="宋体" w:eastAsia="宋体" w:cs="宋体"/>
          <w:color w:val="auto"/>
          <w:sz w:val="24"/>
          <w:highlight w:val="none"/>
        </w:rPr>
        <w:t>时间：自公告发布之日起。</w:t>
      </w:r>
    </w:p>
    <w:p w14:paraId="6048E4C2">
      <w:pPr>
        <w:pageBreakBefore w:val="0"/>
        <w:shd w:val="clear"/>
        <w:kinsoku/>
        <w:wordWrap w:val="0"/>
        <w:overflowPunct/>
        <w:topLinePunct w:val="0"/>
        <w:bidi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获取方式</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网上下载。本项目不发放纸质采购文件，供应商可自行在广西政府采购云平台（https://login.gcy.zfcg.gxzf.gov.cn/user-login/#/）下载采购文件（操作路径：登录“广西政府采购云平台”-项目采购-获取采购文件-找到本项目-点击“申请获取采购文件”），电子响应文件制作需要基于广西政府采购云平台（https://login.gcy.zfcg.gxzf.gov.cn/user-login/#/）获取的采购文件编制。</w:t>
      </w:r>
    </w:p>
    <w:p w14:paraId="559F6DB3">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售价：0元。</w:t>
      </w:r>
    </w:p>
    <w:p w14:paraId="4035A6BB">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5"/>
      <w:bookmarkEnd w:id="16"/>
      <w:bookmarkEnd w:id="17"/>
      <w:bookmarkEnd w:id="18"/>
      <w:r>
        <w:rPr>
          <w:rFonts w:hint="eastAsia" w:ascii="宋体" w:hAnsi="宋体" w:eastAsia="宋体" w:cs="宋体"/>
          <w:b/>
          <w:bCs/>
          <w:color w:val="auto"/>
          <w:sz w:val="24"/>
          <w:highlight w:val="none"/>
        </w:rPr>
        <w:t>响应文件提交</w:t>
      </w:r>
    </w:p>
    <w:p w14:paraId="27A832C4">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首次响应文件提交截止时间</w:t>
      </w:r>
      <w:r>
        <w:rPr>
          <w:rFonts w:hint="eastAsia" w:ascii="宋体" w:hAnsi="宋体" w:eastAsia="宋体" w:cs="宋体"/>
          <w:bCs/>
          <w:color w:val="auto"/>
          <w:sz w:val="24"/>
          <w:highlight w:val="none"/>
        </w:rPr>
        <w:t>（北京时间）：</w:t>
      </w:r>
      <w:r>
        <w:rPr>
          <w:rFonts w:hint="eastAsia" w:ascii="宋体" w:hAnsi="宋体" w:eastAsia="宋体" w:cs="宋体"/>
          <w:color w:val="auto"/>
          <w:sz w:val="24"/>
          <w:highlight w:val="none"/>
          <w:u w:val="single"/>
          <w:lang w:eastAsia="zh-CN"/>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eastAsia="zh-CN"/>
        </w:rPr>
        <w:t>年</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lang w:eastAsia="zh-CN"/>
        </w:rPr>
        <w:t>月</w:t>
      </w:r>
      <w:r>
        <w:rPr>
          <w:rFonts w:hint="eastAsia" w:ascii="宋体" w:hAnsi="宋体" w:cs="宋体"/>
          <w:color w:val="auto"/>
          <w:sz w:val="24"/>
          <w:highlight w:val="none"/>
          <w:u w:val="single"/>
          <w:lang w:val="en-US" w:eastAsia="zh-CN"/>
        </w:rPr>
        <w:t>8</w:t>
      </w:r>
      <w:r>
        <w:rPr>
          <w:rFonts w:hint="eastAsia" w:ascii="宋体" w:hAnsi="宋体" w:eastAsia="宋体" w:cs="宋体"/>
          <w:color w:val="auto"/>
          <w:sz w:val="24"/>
          <w:highlight w:val="none"/>
          <w:u w:val="single"/>
          <w:lang w:eastAsia="zh-CN"/>
        </w:rPr>
        <w:t>日</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lang w:eastAsia="zh-CN"/>
        </w:rPr>
        <w:t>分</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lang w:eastAsia="zh-CN"/>
        </w:rPr>
        <w:t>秒</w:t>
      </w:r>
    </w:p>
    <w:p w14:paraId="7626797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首次响应文件提交地点：</w:t>
      </w:r>
    </w:p>
    <w:p w14:paraId="3F2D4246">
      <w:pPr>
        <w:pageBreakBefore w:val="0"/>
        <w:widowControl/>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（1）响应文件提交方式：本项目为南宁市全流程电子化项目，通过广西政府采购云平台（https://login.gcy.zfcg.gxzf.gov.cn/user-login/#/）实行在线电子响应，供应商应先安装“广西政府采购云平台客户端”（请自行前往</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平台进行下载），并按照本项目采购文件和</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的要求编制、加密后在</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截止时间前通过网络上传至南宁市</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供应商在</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提交电子版响应文件时，请填写参加远程采购活动经办人联系方式，</w:t>
      </w:r>
      <w:r>
        <w:rPr>
          <w:rFonts w:hint="eastAsia" w:ascii="宋体" w:hAnsi="宋体" w:eastAsia="宋体" w:cs="宋体"/>
          <w:color w:val="auto"/>
          <w:sz w:val="24"/>
          <w:highlight w:val="none"/>
        </w:rPr>
        <w:t>电子响应文件具体操作流程详见本公告附件。</w:t>
      </w:r>
    </w:p>
    <w:p w14:paraId="0DE8C211">
      <w:pPr>
        <w:keepNext w:val="0"/>
        <w:keepLines w:val="0"/>
        <w:pageBreakBefore w:val="0"/>
        <w:widowControl/>
        <w:shd w:val="clear"/>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（2）未进行网上注册并办理数字证书（CA认证）的供应商将无法参与本项目政府采购活动，潜在供应商应当在</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截止时间前，完成电子交易平台上的CA数字证书办理（申领流程见本公告附件）及响应文件的提交。完成CA数字证书办理预计7日左右，供应商只需办理其中一家CA数字证书及签章。</w:t>
      </w:r>
    </w:p>
    <w:p w14:paraId="13D96023">
      <w:pPr>
        <w:keepNext w:val="0"/>
        <w:keepLines w:val="0"/>
        <w:pageBreakBefore w:val="0"/>
        <w:widowControl/>
        <w:shd w:val="clear"/>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（3）为确保网上操作合法、有效和安全，请供应商确保在电子响应过程中能够对相关数据电文进行加密和使用电子签章，妥善保管CA数字证书并使用有效的CA数字证书参与整个采购活动。</w:t>
      </w:r>
    </w:p>
    <w:p w14:paraId="2C64FBE4">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bCs/>
          <w:color w:val="auto"/>
          <w:sz w:val="24"/>
          <w:highlight w:val="none"/>
          <w:u w:val="single"/>
          <w:lang w:eastAsia="zh-CN"/>
        </w:rPr>
        <w:t>“广西政府采购云平台”</w:t>
      </w:r>
      <w:r>
        <w:rPr>
          <w:rFonts w:hint="eastAsia" w:ascii="宋体" w:hAnsi="宋体" w:eastAsia="宋体" w:cs="宋体"/>
          <w:bCs/>
          <w:color w:val="auto"/>
          <w:sz w:val="24"/>
          <w:highlight w:val="none"/>
          <w:u w:val="single"/>
        </w:rPr>
        <w:t>平台将予以拒收。</w:t>
      </w:r>
    </w:p>
    <w:p w14:paraId="74133AFF">
      <w:pPr>
        <w:keepNext w:val="0"/>
        <w:keepLines w:val="0"/>
        <w:pageBreakBefore w:val="0"/>
        <w:shd w:val="clear"/>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kern w:val="0"/>
          <w:sz w:val="24"/>
          <w:highlight w:val="none"/>
        </w:rPr>
        <w:t>CA证书在线解密：首次响应文件开启时，须要供应商携带制作响应文件时用来加</w:t>
      </w:r>
      <w:r>
        <w:rPr>
          <w:rFonts w:hint="eastAsia" w:ascii="宋体" w:hAnsi="宋体" w:eastAsia="宋体" w:cs="宋体"/>
          <w:color w:val="auto"/>
          <w:kern w:val="0"/>
          <w:sz w:val="24"/>
          <w:highlight w:val="none"/>
          <w:lang w:val="en-US" w:eastAsia="zh-CN"/>
        </w:rPr>
        <w:t>密的</w:t>
      </w:r>
      <w:r>
        <w:rPr>
          <w:rFonts w:hint="eastAsia" w:ascii="宋体" w:hAnsi="宋体" w:eastAsia="宋体" w:cs="宋体"/>
          <w:color w:val="auto"/>
          <w:kern w:val="0"/>
          <w:sz w:val="24"/>
          <w:highlight w:val="none"/>
        </w:rPr>
        <w:t>有效数字证书(CA 认证)登录</w:t>
      </w:r>
      <w:r>
        <w:rPr>
          <w:rFonts w:hint="eastAsia" w:ascii="宋体" w:hAnsi="宋体" w:eastAsia="宋体" w:cs="宋体"/>
          <w:color w:val="auto"/>
          <w:kern w:val="0"/>
          <w:sz w:val="24"/>
          <w:highlight w:val="none"/>
          <w:lang w:eastAsia="zh-CN"/>
        </w:rPr>
        <w:t>“广西政府采购云平台”</w:t>
      </w:r>
      <w:r>
        <w:rPr>
          <w:rFonts w:hint="eastAsia" w:ascii="宋体" w:hAnsi="宋体" w:eastAsia="宋体" w:cs="宋体"/>
          <w:color w:val="auto"/>
          <w:kern w:val="0"/>
          <w:sz w:val="24"/>
          <w:highlight w:val="none"/>
        </w:rPr>
        <w:t>电子开标大厅现场按规定时间对加密的响应文件进行解密，未能</w:t>
      </w:r>
      <w:r>
        <w:rPr>
          <w:rFonts w:hint="eastAsia" w:ascii="宋体" w:hAnsi="宋体" w:eastAsia="宋体" w:cs="宋体"/>
          <w:color w:val="auto"/>
          <w:kern w:val="0"/>
          <w:sz w:val="24"/>
          <w:highlight w:val="none"/>
          <w:lang w:val="en-US" w:eastAsia="zh-CN"/>
        </w:rPr>
        <w:t>按</w:t>
      </w:r>
      <w:r>
        <w:rPr>
          <w:rFonts w:hint="eastAsia" w:ascii="宋体" w:hAnsi="宋体" w:eastAsia="宋体" w:cs="宋体"/>
          <w:color w:val="auto"/>
          <w:kern w:val="0"/>
          <w:sz w:val="24"/>
          <w:highlight w:val="none"/>
        </w:rPr>
        <w:t>要求进行解密的，由此产生的后果由供应商自行承担</w:t>
      </w:r>
      <w:r>
        <w:rPr>
          <w:rFonts w:hint="eastAsia" w:ascii="宋体" w:hAnsi="宋体" w:eastAsia="宋体" w:cs="宋体"/>
          <w:color w:val="auto"/>
          <w:kern w:val="0"/>
          <w:sz w:val="24"/>
          <w:highlight w:val="none"/>
          <w:lang w:eastAsia="zh-CN"/>
        </w:rPr>
        <w:t>。</w:t>
      </w:r>
    </w:p>
    <w:p w14:paraId="68DEA37D">
      <w:pPr>
        <w:keepNext w:val="0"/>
        <w:keepLines w:val="0"/>
        <w:pageBreakBefore w:val="0"/>
        <w:shd w:val="clear"/>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cs="宋体"/>
          <w:color w:val="auto"/>
          <w:sz w:val="24"/>
          <w:highlight w:val="none"/>
          <w:lang w:val="en-US" w:eastAsia="zh-CN"/>
        </w:rPr>
        <w:t>.</w:t>
      </w:r>
      <w:r>
        <w:rPr>
          <w:rFonts w:hint="eastAsia" w:ascii="宋体" w:hAnsi="宋体" w:eastAsia="宋体" w:cs="宋体"/>
          <w:color w:val="auto"/>
          <w:kern w:val="0"/>
          <w:sz w:val="24"/>
          <w:highlight w:val="none"/>
        </w:rPr>
        <w:t>供应商需要在具备有摄像头及语音功能且互联网网络状况良好的电脑登录</w:t>
      </w:r>
      <w:r>
        <w:rPr>
          <w:rFonts w:hint="eastAsia" w:ascii="宋体" w:hAnsi="宋体" w:eastAsia="宋体" w:cs="宋体"/>
          <w:color w:val="auto"/>
          <w:kern w:val="0"/>
          <w:sz w:val="24"/>
          <w:highlight w:val="none"/>
          <w:lang w:eastAsia="zh-CN"/>
        </w:rPr>
        <w:t>“广西政府采购云平台”</w:t>
      </w:r>
      <w:r>
        <w:rPr>
          <w:rFonts w:hint="eastAsia" w:ascii="宋体" w:hAnsi="宋体" w:eastAsia="宋体" w:cs="宋体"/>
          <w:color w:val="auto"/>
          <w:kern w:val="0"/>
          <w:sz w:val="24"/>
          <w:highlight w:val="none"/>
        </w:rPr>
        <w:t>平台远程开标大厅参与本次磋商，否则后果自负。</w:t>
      </w:r>
    </w:p>
    <w:p w14:paraId="508C816C">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五、开启（首次响应文件开启时间）</w:t>
      </w:r>
    </w:p>
    <w:p w14:paraId="2B0B5A2F">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1.时间（北京时间）：</w:t>
      </w:r>
      <w:r>
        <w:rPr>
          <w:rFonts w:hint="eastAsia" w:ascii="宋体" w:hAnsi="宋体" w:eastAsia="宋体" w:cs="宋体"/>
          <w:color w:val="auto"/>
          <w:sz w:val="24"/>
          <w:highlight w:val="none"/>
          <w:u w:val="single"/>
          <w:lang w:eastAsia="zh-CN"/>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eastAsia="zh-CN"/>
        </w:rPr>
        <w:t>年</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lang w:eastAsia="zh-CN"/>
        </w:rPr>
        <w:t>月</w:t>
      </w:r>
      <w:r>
        <w:rPr>
          <w:rFonts w:hint="eastAsia" w:ascii="宋体" w:hAnsi="宋体" w:cs="宋体"/>
          <w:color w:val="auto"/>
          <w:sz w:val="24"/>
          <w:highlight w:val="none"/>
          <w:u w:val="single"/>
          <w:lang w:val="en-US" w:eastAsia="zh-CN"/>
        </w:rPr>
        <w:t>8</w:t>
      </w:r>
      <w:r>
        <w:rPr>
          <w:rFonts w:hint="eastAsia" w:ascii="宋体" w:hAnsi="宋体" w:eastAsia="宋体" w:cs="宋体"/>
          <w:color w:val="auto"/>
          <w:sz w:val="24"/>
          <w:highlight w:val="none"/>
          <w:u w:val="single"/>
          <w:lang w:eastAsia="zh-CN"/>
        </w:rPr>
        <w:t>日</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lang w:eastAsia="zh-CN"/>
        </w:rPr>
        <w:t>分</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lang w:eastAsia="zh-CN"/>
        </w:rPr>
        <w:t>秒</w:t>
      </w:r>
      <w:r>
        <w:rPr>
          <w:rFonts w:hint="eastAsia" w:ascii="宋体" w:hAnsi="宋体" w:eastAsia="宋体" w:cs="宋体"/>
          <w:bCs/>
          <w:color w:val="auto"/>
          <w:sz w:val="24"/>
          <w:highlight w:val="none"/>
        </w:rPr>
        <w:t>后</w:t>
      </w:r>
    </w:p>
    <w:p w14:paraId="4DED456B">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2.地点：广西政府采购云平台远程开标大厅 </w:t>
      </w:r>
    </w:p>
    <w:p w14:paraId="54177446">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bookmarkStart w:id="19" w:name="_Toc35393794"/>
      <w:bookmarkStart w:id="20" w:name="_Toc28359007"/>
      <w:bookmarkStart w:id="21" w:name="_Toc35393625"/>
      <w:bookmarkStart w:id="22" w:name="_Toc28359084"/>
      <w:r>
        <w:rPr>
          <w:rFonts w:hint="eastAsia" w:ascii="宋体" w:hAnsi="宋体" w:eastAsia="宋体" w:cs="宋体"/>
          <w:b/>
          <w:bCs/>
          <w:color w:val="auto"/>
          <w:sz w:val="24"/>
          <w:highlight w:val="none"/>
        </w:rPr>
        <w:t>六、公告期限</w:t>
      </w:r>
      <w:bookmarkEnd w:id="19"/>
      <w:bookmarkEnd w:id="20"/>
      <w:bookmarkEnd w:id="21"/>
      <w:bookmarkEnd w:id="22"/>
    </w:p>
    <w:p w14:paraId="3C50AD00">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自本公告发布之日起3个工作日。</w:t>
      </w:r>
    </w:p>
    <w:p w14:paraId="3B010774">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bookmarkStart w:id="23" w:name="_Toc35393626"/>
      <w:bookmarkStart w:id="24" w:name="_Toc35393795"/>
      <w:r>
        <w:rPr>
          <w:rFonts w:hint="eastAsia" w:ascii="宋体" w:hAnsi="宋体" w:eastAsia="宋体" w:cs="宋体"/>
          <w:b/>
          <w:bCs/>
          <w:color w:val="auto"/>
          <w:sz w:val="24"/>
          <w:highlight w:val="none"/>
        </w:rPr>
        <w:t>七、其他补充事宜</w:t>
      </w:r>
      <w:bookmarkEnd w:id="23"/>
      <w:bookmarkEnd w:id="24"/>
    </w:p>
    <w:p w14:paraId="7BD7FCB9">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（一）</w:t>
      </w:r>
      <w:r>
        <w:rPr>
          <w:rFonts w:hint="eastAsia" w:ascii="宋体" w:hAnsi="宋体" w:eastAsia="宋体" w:cs="宋体"/>
          <w:color w:val="auto"/>
          <w:kern w:val="0"/>
          <w:sz w:val="24"/>
          <w:highlight w:val="none"/>
        </w:rPr>
        <w:t>磋商保证金：本项目不收取磋商保证金</w:t>
      </w:r>
      <w:r>
        <w:rPr>
          <w:rFonts w:hint="eastAsia" w:ascii="宋体" w:hAnsi="宋体" w:cs="宋体"/>
          <w:color w:val="auto"/>
          <w:kern w:val="0"/>
          <w:sz w:val="24"/>
          <w:highlight w:val="none"/>
          <w:lang w:eastAsia="zh-CN"/>
        </w:rPr>
        <w:t>。</w:t>
      </w:r>
    </w:p>
    <w:p w14:paraId="73F61283">
      <w:pPr>
        <w:keepNext w:val="0"/>
        <w:keepLines w:val="0"/>
        <w:pageBreakBefore w:val="0"/>
        <w:shd w:val="clear"/>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kern w:val="0"/>
          <w:sz w:val="24"/>
          <w:highlight w:val="none"/>
          <w:u w:val="none"/>
          <w:lang w:val="en-US" w:eastAsia="zh-CN"/>
        </w:rPr>
      </w:pPr>
      <w:bookmarkStart w:id="25" w:name="_Hlk37429585"/>
      <w:bookmarkStart w:id="26" w:name="_Hlk37429595"/>
      <w:r>
        <w:rPr>
          <w:rFonts w:hint="eastAsia" w:ascii="宋体" w:hAnsi="宋体" w:eastAsia="宋体" w:cs="宋体"/>
          <w:color w:val="auto"/>
          <w:kern w:val="0"/>
          <w:sz w:val="24"/>
          <w:highlight w:val="none"/>
          <w:u w:val="none"/>
        </w:rPr>
        <w:t>（二）采购意向公开链接：南宁市科学技术局2026年4月政府采购意向</w:t>
      </w:r>
      <w:r>
        <w:rPr>
          <w:rFonts w:hint="eastAsia" w:ascii="宋体" w:hAnsi="宋体" w:cs="宋体"/>
          <w:color w:val="auto"/>
          <w:kern w:val="0"/>
          <w:sz w:val="24"/>
          <w:highlight w:val="none"/>
          <w:u w:val="none"/>
          <w:lang w:val="en-US" w:eastAsia="zh-CN"/>
        </w:rPr>
        <w:t>http://www.ccgp-guangxi.gov.cn/site/detail?categoryCode=ZcyAnnouncement&amp;parentId=66485&amp;articleId=p3g/4C90arZ8hE/mmfl3cw==。</w:t>
      </w:r>
    </w:p>
    <w:p w14:paraId="4D5AF196">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sz w:val="24"/>
          <w:highlight w:val="none"/>
        </w:rPr>
        <w:t>（三）</w:t>
      </w:r>
      <w:r>
        <w:rPr>
          <w:rFonts w:hint="eastAsia" w:ascii="宋体" w:hAnsi="宋体" w:eastAsia="宋体" w:cs="宋体"/>
          <w:color w:val="auto"/>
          <w:kern w:val="0"/>
          <w:sz w:val="24"/>
          <w:highlight w:val="none"/>
        </w:rPr>
        <w:t>网上查询地址</w:t>
      </w:r>
      <w:r>
        <w:rPr>
          <w:rFonts w:hint="eastAsia" w:ascii="宋体" w:hAnsi="宋体" w:cs="宋体"/>
          <w:color w:val="auto"/>
          <w:kern w:val="0"/>
          <w:sz w:val="24"/>
          <w:highlight w:val="none"/>
          <w:lang w:eastAsia="zh-CN"/>
        </w:rPr>
        <w:t>：</w:t>
      </w:r>
      <w:bookmarkEnd w:id="25"/>
      <w:bookmarkEnd w:id="26"/>
      <w:bookmarkStart w:id="27" w:name="_Hlk37429674"/>
      <w:r>
        <w:rPr>
          <w:rFonts w:hint="eastAsia" w:ascii="宋体" w:hAnsi="宋体" w:eastAsia="宋体" w:cs="宋体"/>
          <w:color w:val="auto"/>
          <w:kern w:val="0"/>
          <w:sz w:val="24"/>
          <w:highlight w:val="none"/>
          <w:u w:val="none"/>
        </w:rPr>
        <w:t>http://zfcg.gxzf.gov.cn (广西政府采购网)、http://ggzy.jgswj.gxzf.gov.cn/nnggzy/(全国公共资源交易平台（广西·南宁）)</w:t>
      </w:r>
      <w:r>
        <w:rPr>
          <w:rFonts w:hint="eastAsia" w:ascii="宋体" w:hAnsi="宋体" w:cs="宋体"/>
          <w:color w:val="auto"/>
          <w:kern w:val="0"/>
          <w:sz w:val="24"/>
          <w:highlight w:val="none"/>
          <w:u w:val="none"/>
          <w:lang w:eastAsia="zh-CN"/>
        </w:rPr>
        <w:t>。</w:t>
      </w:r>
    </w:p>
    <w:p w14:paraId="00E2E8AD">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sz w:val="24"/>
          <w:highlight w:val="none"/>
        </w:rPr>
        <w:t>（四）</w:t>
      </w:r>
      <w:r>
        <w:rPr>
          <w:rFonts w:hint="eastAsia" w:ascii="宋体" w:hAnsi="宋体" w:eastAsia="宋体" w:cs="宋体"/>
          <w:color w:val="auto"/>
          <w:kern w:val="0"/>
          <w:sz w:val="24"/>
          <w:highlight w:val="none"/>
        </w:rPr>
        <w:t>本项目需要落实的政府采购政策</w:t>
      </w:r>
      <w:r>
        <w:rPr>
          <w:rFonts w:hint="eastAsia" w:ascii="宋体" w:hAnsi="宋体" w:cs="宋体"/>
          <w:color w:val="auto"/>
          <w:kern w:val="0"/>
          <w:sz w:val="24"/>
          <w:highlight w:val="none"/>
          <w:lang w:eastAsia="zh-CN"/>
        </w:rPr>
        <w:t>：</w:t>
      </w:r>
    </w:p>
    <w:bookmarkEnd w:id="27"/>
    <w:p w14:paraId="6B4A7393">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（1）政府采购促进中小企业发展。</w:t>
      </w:r>
    </w:p>
    <w:p w14:paraId="0551F1E7">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（2）政府采购支持采用本国产品的政策。</w:t>
      </w:r>
    </w:p>
    <w:p w14:paraId="695ED148">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（3）强制采购节能产品；优先采购节能产品、环境标志产品。</w:t>
      </w:r>
    </w:p>
    <w:p w14:paraId="3FCDA72B">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（4）政府采购促进残疾人就业政策。</w:t>
      </w:r>
    </w:p>
    <w:p w14:paraId="06E70293">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（5）政府采购支持监狱企业发展。</w:t>
      </w:r>
    </w:p>
    <w:p w14:paraId="7F253794">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（6）扶持不发达地区和少数民族地区政策。</w:t>
      </w:r>
    </w:p>
    <w:p w14:paraId="3C6EBCC7">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w:t>
      </w:r>
      <w:r>
        <w:rPr>
          <w:rFonts w:hint="eastAsia" w:ascii="宋体" w:hAnsi="宋体" w:eastAsia="宋体" w:cs="宋体"/>
          <w:color w:val="auto"/>
          <w:kern w:val="0"/>
          <w:sz w:val="24"/>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075BC50">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（六）</w:t>
      </w:r>
      <w:r>
        <w:rPr>
          <w:rFonts w:hint="eastAsia" w:ascii="宋体" w:hAnsi="宋体" w:eastAsia="宋体" w:cs="宋体"/>
          <w:color w:val="auto"/>
          <w:kern w:val="0"/>
          <w:sz w:val="24"/>
          <w:highlight w:val="none"/>
        </w:rPr>
        <w:t>若对项目采购电子交易系统操作有疑问，可登录广西政府采购云平台（https://login.gcy.zfcg.gxzf.gov.cn/user-login/#/），点击右侧咨询小采，获取采小蜜智能服务管家帮助，或拨打服务热线</w:t>
      </w:r>
      <w:r>
        <w:rPr>
          <w:rFonts w:hint="eastAsia" w:ascii="宋体" w:hAnsi="宋体" w:eastAsia="宋体" w:cs="宋体"/>
          <w:color w:val="auto"/>
          <w:kern w:val="0"/>
          <w:sz w:val="24"/>
          <w:highlight w:val="none"/>
          <w:lang w:val="en-US" w:eastAsia="zh-CN"/>
        </w:rPr>
        <w:t>95763</w:t>
      </w:r>
      <w:r>
        <w:rPr>
          <w:rFonts w:hint="eastAsia" w:ascii="宋体" w:hAnsi="宋体" w:eastAsia="宋体" w:cs="宋体"/>
          <w:color w:val="auto"/>
          <w:kern w:val="0"/>
          <w:sz w:val="24"/>
          <w:highlight w:val="none"/>
        </w:rPr>
        <w:t xml:space="preserve">获取热线服务帮助。 </w:t>
      </w:r>
    </w:p>
    <w:p w14:paraId="00C27CEB">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1842261C">
      <w:pPr>
        <w:keepNext w:val="0"/>
        <w:keepLines w:val="0"/>
        <w:pageBreakBefore w:val="0"/>
        <w:widowControl w:val="0"/>
        <w:shd w:val="clear"/>
        <w:kinsoku/>
        <w:wordWrap w:val="0"/>
        <w:overflowPunct/>
        <w:topLinePunct w:val="0"/>
        <w:autoSpaceDE/>
        <w:autoSpaceDN/>
        <w:bidi w:val="0"/>
        <w:adjustRightInd/>
        <w:snapToGrid/>
        <w:spacing w:line="46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51D22D8F">
      <w:pPr>
        <w:keepNext w:val="0"/>
        <w:keepLines w:val="0"/>
        <w:pageBreakBefore w:val="0"/>
        <w:widowControl w:val="0"/>
        <w:shd w:val="clear"/>
        <w:kinsoku/>
        <w:wordWrap w:val="0"/>
        <w:overflowPunct/>
        <w:topLinePunct w:val="0"/>
        <w:autoSpaceDE/>
        <w:autoSpaceDN/>
        <w:bidi w:val="0"/>
        <w:adjustRightInd/>
        <w:snapToGrid/>
        <w:spacing w:line="460" w:lineRule="exact"/>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南宁市科学技术局</w:t>
      </w:r>
    </w:p>
    <w:p w14:paraId="0ACBB8A8">
      <w:pPr>
        <w:keepNext w:val="0"/>
        <w:keepLines w:val="0"/>
        <w:pageBreakBefore w:val="0"/>
        <w:widowControl w:val="0"/>
        <w:shd w:val="clear"/>
        <w:kinsoku/>
        <w:wordWrap w:val="0"/>
        <w:overflowPunct/>
        <w:topLinePunct w:val="0"/>
        <w:autoSpaceDE/>
        <w:autoSpaceDN/>
        <w:bidi w:val="0"/>
        <w:adjustRightInd/>
        <w:snapToGrid/>
        <w:spacing w:line="460" w:lineRule="exact"/>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南宁市嘉宾路1号市政府大楼10楼</w:t>
      </w:r>
    </w:p>
    <w:p w14:paraId="7572BE08">
      <w:pPr>
        <w:keepNext w:val="0"/>
        <w:keepLines w:val="0"/>
        <w:pageBreakBefore w:val="0"/>
        <w:widowControl w:val="0"/>
        <w:shd w:val="clear"/>
        <w:kinsoku/>
        <w:wordWrap w:val="0"/>
        <w:overflowPunct/>
        <w:topLinePunct w:val="0"/>
        <w:autoSpaceDE/>
        <w:autoSpaceDN/>
        <w:bidi w:val="0"/>
        <w:adjustRightInd/>
        <w:snapToGrid/>
        <w:spacing w:line="460" w:lineRule="exact"/>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联系人及联系电话：罗工  </w:t>
      </w:r>
      <w:r>
        <w:rPr>
          <w:rFonts w:hint="eastAsia" w:ascii="宋体" w:hAnsi="宋体" w:eastAsia="宋体" w:cs="宋体"/>
          <w:color w:val="auto"/>
          <w:sz w:val="24"/>
          <w:highlight w:val="none"/>
          <w:lang w:eastAsia="zh-CN"/>
        </w:rPr>
        <w:t>0771-5533963</w:t>
      </w:r>
    </w:p>
    <w:p w14:paraId="061AF66E">
      <w:pPr>
        <w:keepNext w:val="0"/>
        <w:keepLines w:val="0"/>
        <w:pageBreakBefore w:val="0"/>
        <w:widowControl w:val="0"/>
        <w:shd w:val="clear"/>
        <w:kinsoku/>
        <w:wordWrap w:val="0"/>
        <w:overflowPunct/>
        <w:topLinePunct w:val="0"/>
        <w:autoSpaceDE/>
        <w:autoSpaceDN/>
        <w:bidi w:val="0"/>
        <w:adjustRightInd/>
        <w:snapToGrid/>
        <w:spacing w:line="46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p>
    <w:p w14:paraId="6F70EE62">
      <w:pPr>
        <w:keepNext w:val="0"/>
        <w:keepLines w:val="0"/>
        <w:pageBreakBefore w:val="0"/>
        <w:widowControl w:val="0"/>
        <w:shd w:val="clear"/>
        <w:kinsoku/>
        <w:wordWrap w:val="0"/>
        <w:overflowPunct/>
        <w:topLinePunct w:val="0"/>
        <w:autoSpaceDE/>
        <w:autoSpaceDN/>
        <w:bidi w:val="0"/>
        <w:adjustRightInd/>
        <w:snapToGrid/>
        <w:spacing w:line="46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    称：广西邕政采购代理有限公司 </w:t>
      </w:r>
    </w:p>
    <w:p w14:paraId="11D51BA3">
      <w:pPr>
        <w:keepNext w:val="0"/>
        <w:keepLines w:val="0"/>
        <w:pageBreakBefore w:val="0"/>
        <w:widowControl w:val="0"/>
        <w:shd w:val="clear"/>
        <w:kinsoku/>
        <w:wordWrap w:val="0"/>
        <w:overflowPunct/>
        <w:topLinePunct w:val="0"/>
        <w:autoSpaceDE/>
        <w:autoSpaceDN/>
        <w:bidi w:val="0"/>
        <w:adjustRightInd/>
        <w:snapToGrid/>
        <w:spacing w:line="460" w:lineRule="exact"/>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南宁市青秀区民族大道180号（威壮大厦）22层2210～2217室</w:t>
      </w:r>
    </w:p>
    <w:p w14:paraId="29C1F717">
      <w:pPr>
        <w:keepNext w:val="0"/>
        <w:keepLines w:val="0"/>
        <w:pageBreakBefore w:val="0"/>
        <w:widowControl w:val="0"/>
        <w:shd w:val="clear"/>
        <w:kinsoku/>
        <w:wordWrap w:val="0"/>
        <w:overflowPunct/>
        <w:topLinePunct w:val="0"/>
        <w:autoSpaceDE/>
        <w:autoSpaceDN/>
        <w:bidi w:val="0"/>
        <w:adjustRightInd/>
        <w:snapToGrid/>
        <w:spacing w:line="460" w:lineRule="exact"/>
        <w:ind w:firstLine="840" w:firstLineChars="35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cs="宋体"/>
          <w:color w:val="auto"/>
          <w:sz w:val="24"/>
          <w:highlight w:val="none"/>
          <w:lang w:val="en-US" w:eastAsia="zh-CN"/>
        </w:rPr>
        <w:t>丰薇、廖武刊</w:t>
      </w:r>
      <w:r>
        <w:rPr>
          <w:rFonts w:hint="eastAsia" w:ascii="宋体" w:hAnsi="宋体" w:eastAsia="宋体" w:cs="宋体"/>
          <w:color w:val="auto"/>
          <w:sz w:val="24"/>
          <w:highlight w:val="none"/>
        </w:rPr>
        <w:t xml:space="preserve">  0771-</w:t>
      </w:r>
      <w:r>
        <w:rPr>
          <w:rFonts w:hint="eastAsia" w:ascii="宋体" w:hAnsi="宋体" w:eastAsia="宋体" w:cs="宋体"/>
          <w:color w:val="auto"/>
          <w:sz w:val="24"/>
          <w:highlight w:val="none"/>
          <w:lang w:val="en-US" w:eastAsia="zh-CN"/>
        </w:rPr>
        <w:t>2225338</w:t>
      </w:r>
    </w:p>
    <w:p w14:paraId="2FE99AF2">
      <w:pPr>
        <w:keepNext w:val="0"/>
        <w:keepLines w:val="0"/>
        <w:pageBreakBefore w:val="0"/>
        <w:widowControl w:val="0"/>
        <w:shd w:val="clear"/>
        <w:kinsoku/>
        <w:wordWrap w:val="0"/>
        <w:overflowPunct/>
        <w:topLinePunct w:val="0"/>
        <w:autoSpaceDE/>
        <w:autoSpaceDN/>
        <w:bidi w:val="0"/>
        <w:adjustRightInd/>
        <w:snapToGrid/>
        <w:spacing w:line="46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3.项目联系方式</w:t>
      </w:r>
    </w:p>
    <w:p w14:paraId="1AEB077E">
      <w:pPr>
        <w:keepNext w:val="0"/>
        <w:keepLines w:val="0"/>
        <w:pageBreakBefore w:val="0"/>
        <w:widowControl w:val="0"/>
        <w:shd w:val="clear"/>
        <w:kinsoku/>
        <w:wordWrap w:val="0"/>
        <w:overflowPunct/>
        <w:topLinePunct w:val="0"/>
        <w:autoSpaceDE/>
        <w:autoSpaceDN/>
        <w:bidi w:val="0"/>
        <w:adjustRightInd/>
        <w:snapToGrid/>
        <w:spacing w:line="46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w:t>
      </w:r>
      <w:r>
        <w:rPr>
          <w:rFonts w:hint="eastAsia" w:ascii="宋体" w:hAnsi="宋体" w:cs="宋体"/>
          <w:color w:val="auto"/>
          <w:sz w:val="24"/>
          <w:highlight w:val="none"/>
          <w:lang w:eastAsia="zh-CN"/>
        </w:rPr>
        <w:t>丰薇、廖武刊</w:t>
      </w:r>
      <w:r>
        <w:rPr>
          <w:rFonts w:hint="eastAsia" w:ascii="宋体" w:hAnsi="宋体" w:eastAsia="宋体" w:cs="宋体"/>
          <w:color w:val="auto"/>
          <w:sz w:val="24"/>
          <w:highlight w:val="none"/>
        </w:rPr>
        <w:t xml:space="preserve">  </w:t>
      </w:r>
    </w:p>
    <w:p w14:paraId="25E1A518">
      <w:pPr>
        <w:keepNext w:val="0"/>
        <w:keepLines w:val="0"/>
        <w:pageBreakBefore w:val="0"/>
        <w:widowControl w:val="0"/>
        <w:shd w:val="clear"/>
        <w:kinsoku/>
        <w:wordWrap w:val="0"/>
        <w:overflowPunct/>
        <w:topLinePunct w:val="0"/>
        <w:autoSpaceDE/>
        <w:autoSpaceDN/>
        <w:bidi w:val="0"/>
        <w:adjustRightInd/>
        <w:snapToGrid/>
        <w:spacing w:line="46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 0771-</w:t>
      </w:r>
      <w:r>
        <w:rPr>
          <w:rFonts w:hint="eastAsia" w:ascii="宋体" w:hAnsi="宋体" w:eastAsia="宋体" w:cs="宋体"/>
          <w:color w:val="auto"/>
          <w:sz w:val="24"/>
          <w:highlight w:val="none"/>
          <w:lang w:val="en-US" w:eastAsia="zh-CN"/>
        </w:rPr>
        <w:t>2225338</w:t>
      </w:r>
      <w:r>
        <w:rPr>
          <w:rFonts w:hint="eastAsia" w:ascii="宋体" w:hAnsi="宋体" w:eastAsia="宋体" w:cs="宋体"/>
          <w:color w:val="auto"/>
          <w:sz w:val="24"/>
          <w:highlight w:val="none"/>
        </w:rPr>
        <w:t xml:space="preserve">  </w:t>
      </w:r>
    </w:p>
    <w:p w14:paraId="6DF2B376">
      <w:pPr>
        <w:pStyle w:val="8"/>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附件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1.CA 证书申请方式及操作指南下载地址(登</w:t>
      </w:r>
      <w:r>
        <w:rPr>
          <w:rFonts w:hint="eastAsia" w:ascii="宋体" w:hAnsi="宋体" w:cs="宋体"/>
          <w:color w:val="auto"/>
          <w:sz w:val="24"/>
          <w:highlight w:val="none"/>
          <w:lang w:val="en-US" w:eastAsia="zh-CN"/>
        </w:rPr>
        <w:t>录</w:t>
      </w:r>
      <w:r>
        <w:rPr>
          <w:rFonts w:hint="eastAsia" w:ascii="宋体" w:hAnsi="宋体" w:eastAsia="宋体" w:cs="宋体"/>
          <w:color w:val="auto"/>
          <w:sz w:val="24"/>
          <w:highlight w:val="none"/>
        </w:rPr>
        <w:t xml:space="preserve"> http://nncz.nanning.gov.cn/( 南宁市财政局官网)-业务专题-政府采购监督管理-资料</w:t>
      </w:r>
      <w:r>
        <w:rPr>
          <w:rFonts w:hint="eastAsia" w:ascii="宋体" w:hAnsi="宋体" w:eastAsia="宋体" w:cs="宋体"/>
          <w:color w:val="auto"/>
          <w:sz w:val="24"/>
          <w:highlight w:val="none"/>
          <w:lang w:val="en-US" w:eastAsia="zh-CN"/>
        </w:rPr>
        <w:t>下载</w:t>
      </w:r>
      <w:r>
        <w:rPr>
          <w:rFonts w:hint="eastAsia" w:ascii="宋体" w:hAnsi="宋体" w:eastAsia="宋体" w:cs="宋体"/>
          <w:color w:val="auto"/>
          <w:sz w:val="24"/>
          <w:highlight w:val="none"/>
        </w:rPr>
        <w:t>。“广西政采云西部 CA 办理方式”或“南宁市政采云 CA 证书办理操作指南”</w:t>
      </w:r>
      <w:r>
        <w:rPr>
          <w:rFonts w:hint="eastAsia" w:ascii="宋体" w:hAnsi="宋体" w:eastAsia="宋体" w:cs="宋体"/>
          <w:color w:val="auto"/>
          <w:sz w:val="24"/>
          <w:highlight w:val="none"/>
          <w:lang w:eastAsia="zh-CN"/>
        </w:rPr>
        <w:t>。</w:t>
      </w:r>
    </w:p>
    <w:p w14:paraId="51FEAB5E">
      <w:pPr>
        <w:pStyle w:val="8"/>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2.电子</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文件制作与投送教程(在此网址下载: http://nncz.nanning.gov.cn/南宁市财政局官网 )-业务专题-政府采购监督管理-资料下载-南宁市政府采购项目全流程电子化交易操作指南)</w:t>
      </w:r>
      <w:r>
        <w:rPr>
          <w:rFonts w:hint="eastAsia" w:ascii="宋体" w:hAnsi="宋体" w:eastAsia="宋体" w:cs="宋体"/>
          <w:color w:val="auto"/>
          <w:sz w:val="24"/>
          <w:highlight w:val="none"/>
          <w:lang w:eastAsia="zh-CN"/>
        </w:rPr>
        <w:t>。</w:t>
      </w:r>
    </w:p>
    <w:p w14:paraId="77376142">
      <w:pPr>
        <w:keepNext w:val="0"/>
        <w:keepLines w:val="0"/>
        <w:pageBreakBefore w:val="0"/>
        <w:shd w:val="clear"/>
        <w:kinsoku/>
        <w:wordWrap w:val="0"/>
        <w:overflowPunct/>
        <w:topLinePunct w:val="0"/>
        <w:autoSpaceDE/>
        <w:autoSpaceDN/>
        <w:bidi w:val="0"/>
        <w:adjustRightInd/>
        <w:spacing w:line="360" w:lineRule="auto"/>
        <w:ind w:firstLine="480" w:firstLineChars="200"/>
        <w:jc w:val="right"/>
        <w:textAlignment w:val="auto"/>
        <w:rPr>
          <w:rFonts w:hint="eastAsia" w:ascii="宋体" w:hAnsi="宋体" w:eastAsia="宋体" w:cs="宋体"/>
          <w:color w:val="auto"/>
          <w:sz w:val="24"/>
          <w:highlight w:val="none"/>
        </w:rPr>
      </w:pPr>
    </w:p>
    <w:p w14:paraId="794BA2D9">
      <w:pPr>
        <w:keepNext w:val="0"/>
        <w:keepLines w:val="0"/>
        <w:pageBreakBefore w:val="0"/>
        <w:shd w:val="clear"/>
        <w:kinsoku/>
        <w:wordWrap w:val="0"/>
        <w:overflowPunct/>
        <w:topLinePunct w:val="0"/>
        <w:autoSpaceDE/>
        <w:autoSpaceDN/>
        <w:bidi w:val="0"/>
        <w:adjustRightInd/>
        <w:spacing w:line="360" w:lineRule="auto"/>
        <w:ind w:firstLine="480" w:firstLineChars="20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广西邕政采购代理有限公司</w:t>
      </w:r>
    </w:p>
    <w:p w14:paraId="2F5100CC">
      <w:pPr>
        <w:keepNext w:val="0"/>
        <w:keepLines w:val="0"/>
        <w:pageBreakBefore w:val="0"/>
        <w:shd w:val="clear"/>
        <w:kinsoku/>
        <w:wordWrap w:val="0"/>
        <w:overflowPunct/>
        <w:topLinePunct w:val="0"/>
        <w:autoSpaceDE/>
        <w:autoSpaceDN/>
        <w:bidi w:val="0"/>
        <w:adjustRightInd/>
        <w:spacing w:line="360" w:lineRule="auto"/>
        <w:ind w:firstLine="480" w:firstLineChars="200"/>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cs="宋体"/>
          <w:color w:val="auto"/>
          <w:sz w:val="24"/>
          <w:highlight w:val="none"/>
          <w:u w:val="none"/>
          <w:lang w:val="en-US" w:eastAsia="zh-CN"/>
        </w:rPr>
        <w:t>24</w:t>
      </w:r>
      <w:r>
        <w:rPr>
          <w:rFonts w:hint="eastAsia" w:ascii="宋体" w:hAnsi="宋体" w:eastAsia="宋体" w:cs="宋体"/>
          <w:color w:val="auto"/>
          <w:sz w:val="24"/>
          <w:highlight w:val="none"/>
        </w:rPr>
        <w:t>日</w:t>
      </w:r>
      <w:r>
        <w:rPr>
          <w:rFonts w:hint="eastAsia" w:ascii="宋体" w:hAnsi="宋体" w:eastAsia="宋体" w:cs="宋体"/>
          <w:color w:val="auto"/>
          <w:sz w:val="32"/>
          <w:szCs w:val="32"/>
          <w:highlight w:val="none"/>
        </w:rPr>
        <w:br w:type="page"/>
      </w:r>
    </w:p>
    <w:p w14:paraId="7E72F09B">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28" w:name="_Toc9004"/>
      <w:r>
        <w:rPr>
          <w:rFonts w:hint="eastAsia" w:ascii="宋体" w:hAnsi="宋体" w:eastAsia="宋体" w:cs="宋体"/>
          <w:bCs w:val="0"/>
          <w:color w:val="auto"/>
          <w:sz w:val="32"/>
          <w:szCs w:val="32"/>
          <w:highlight w:val="none"/>
        </w:rPr>
        <w:t>第二章 采购需求</w:t>
      </w:r>
      <w:bookmarkEnd w:id="28"/>
    </w:p>
    <w:p w14:paraId="255AF532">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4AD2856D">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1.为落实政府采购政策需满足的要求：</w:t>
      </w:r>
    </w:p>
    <w:p w14:paraId="0EDED354">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（1）本竞争性磋商文件所称中小企业必须符合《政府采购促进中小企业发展管理办法》（财库〔2020〕46号）的规定。</w:t>
      </w:r>
    </w:p>
    <w:p w14:paraId="04E75626">
      <w:pPr>
        <w:pageBreakBefore w:val="0"/>
        <w:shd w:val="clear"/>
        <w:tabs>
          <w:tab w:val="left" w:pos="180"/>
          <w:tab w:val="left" w:pos="1620"/>
        </w:tabs>
        <w:kinsoku/>
        <w:wordWrap w:val="0"/>
        <w:overflowPunct/>
        <w:topLinePunct w:val="0"/>
        <w:bidi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响应产品的节能产品认证证书复印件（加盖供应商公章（或电子签章）），否则响应文件作无效处理。如本项目包含的配套货物属于品目清单内非标注“★”的产品时，应优先采购，具体详见“第四章 评审程序和评定成交的标准”。</w:t>
      </w:r>
    </w:p>
    <w:p w14:paraId="44902F53">
      <w:pPr>
        <w:pageBreakBefore w:val="0"/>
        <w:shd w:val="clear"/>
        <w:kinsoku/>
        <w:wordWrap w:val="0"/>
        <w:overflowPunct/>
        <w:topLinePunct w:val="0"/>
        <w:bidi w:val="0"/>
        <w:spacing w:line="360" w:lineRule="auto"/>
        <w:ind w:firstLine="487" w:firstLineChars="202"/>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网络安全专用产品安全技术要求》等相关国家标准的强制性要求，提供具备资格的机构安全认证合格或者安全检测证明材料（加盖供应商公章（或电子签章）），否则</w:t>
      </w:r>
      <w:r>
        <w:rPr>
          <w:rFonts w:hint="eastAsia" w:ascii="宋体" w:hAnsi="宋体" w:cs="宋体"/>
          <w:b/>
          <w:bCs/>
          <w:color w:val="auto"/>
          <w:sz w:val="24"/>
          <w:highlight w:val="none"/>
          <w:lang w:val="en-US" w:eastAsia="zh-CN"/>
        </w:rPr>
        <w:t>响应</w:t>
      </w:r>
      <w:r>
        <w:rPr>
          <w:rFonts w:hint="eastAsia" w:ascii="宋体" w:hAnsi="宋体" w:eastAsia="宋体" w:cs="宋体"/>
          <w:b/>
          <w:bCs/>
          <w:color w:val="auto"/>
          <w:sz w:val="24"/>
          <w:highlight w:val="none"/>
        </w:rPr>
        <w:t>文件作无效处理。</w:t>
      </w:r>
    </w:p>
    <w:p w14:paraId="3C46A315">
      <w:pPr>
        <w:pStyle w:val="23"/>
        <w:pageBreakBefore w:val="0"/>
        <w:shd w:val="clear"/>
        <w:kinsoku/>
        <w:overflowPunct/>
        <w:topLinePunct w:val="0"/>
        <w:bidi w:val="0"/>
        <w:spacing w:line="360" w:lineRule="auto"/>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2.“实质性要求”是指采购需求中带“▲”的条款或者不能负偏离的条款或者已经指明不满足按响应文件作无效处理的条款。</w:t>
      </w:r>
    </w:p>
    <w:p w14:paraId="7A756788">
      <w:pPr>
        <w:pStyle w:val="8"/>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3.如供应商</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产品存在侵犯他人的知识产权或者专利成果行为的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应承担相应法律责任。</w:t>
      </w:r>
    </w:p>
    <w:p w14:paraId="02E5377A">
      <w:pPr>
        <w:pStyle w:val="8"/>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.项目标的所属行业为：</w:t>
      </w:r>
      <w:r>
        <w:rPr>
          <w:rFonts w:hint="eastAsia" w:ascii="宋体" w:hAnsi="宋体" w:eastAsia="宋体" w:cs="宋体"/>
          <w:b/>
          <w:bCs/>
          <w:color w:val="auto"/>
          <w:sz w:val="24"/>
          <w:highlight w:val="none"/>
          <w:u w:val="single"/>
        </w:rPr>
        <w:t>其他未列明行业</w:t>
      </w:r>
      <w:r>
        <w:rPr>
          <w:rFonts w:hint="eastAsia" w:ascii="宋体" w:hAnsi="宋体" w:eastAsia="宋体" w:cs="宋体"/>
          <w:color w:val="auto"/>
          <w:sz w:val="24"/>
          <w:highlight w:val="none"/>
        </w:rPr>
        <w:t>。</w:t>
      </w:r>
    </w:p>
    <w:tbl>
      <w:tblPr>
        <w:tblStyle w:val="2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0"/>
        <w:gridCol w:w="413"/>
        <w:gridCol w:w="1107"/>
        <w:gridCol w:w="475"/>
        <w:gridCol w:w="390"/>
        <w:gridCol w:w="4805"/>
        <w:gridCol w:w="1426"/>
        <w:gridCol w:w="1045"/>
      </w:tblGrid>
      <w:tr w14:paraId="1EC86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422CD98C">
            <w:pPr>
              <w:pageBreakBefore w:val="0"/>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服务需求一览表</w:t>
            </w:r>
          </w:p>
        </w:tc>
      </w:tr>
      <w:tr w14:paraId="3BB6C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460" w:type="dxa"/>
            <w:vMerge w:val="restart"/>
            <w:tcBorders>
              <w:top w:val="single" w:color="auto" w:sz="4" w:space="0"/>
              <w:left w:val="single" w:color="auto" w:sz="4" w:space="0"/>
              <w:right w:val="single" w:color="auto" w:sz="4" w:space="0"/>
            </w:tcBorders>
          </w:tcPr>
          <w:p w14:paraId="19D69F85">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采购清单及技术参数</w:t>
            </w:r>
          </w:p>
        </w:tc>
        <w:tc>
          <w:tcPr>
            <w:tcW w:w="4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6A2B652">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07" w:type="dxa"/>
            <w:tcBorders>
              <w:top w:val="single" w:color="auto" w:sz="4" w:space="0"/>
              <w:left w:val="single" w:color="auto" w:sz="4" w:space="0"/>
              <w:bottom w:val="single" w:color="auto" w:sz="4" w:space="0"/>
              <w:right w:val="single" w:color="auto" w:sz="4" w:space="0"/>
            </w:tcBorders>
            <w:vAlign w:val="center"/>
          </w:tcPr>
          <w:p w14:paraId="628CD8A4">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标的的名称</w:t>
            </w:r>
          </w:p>
        </w:tc>
        <w:tc>
          <w:tcPr>
            <w:tcW w:w="475" w:type="dxa"/>
            <w:tcBorders>
              <w:top w:val="single" w:color="auto" w:sz="4" w:space="0"/>
              <w:left w:val="single" w:color="auto" w:sz="4" w:space="0"/>
              <w:bottom w:val="single" w:color="auto" w:sz="4" w:space="0"/>
              <w:right w:val="single" w:color="auto" w:sz="4" w:space="0"/>
            </w:tcBorders>
            <w:vAlign w:val="center"/>
          </w:tcPr>
          <w:p w14:paraId="34B644CD">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90" w:type="dxa"/>
            <w:tcBorders>
              <w:top w:val="single" w:color="auto" w:sz="4" w:space="0"/>
              <w:left w:val="single" w:color="auto" w:sz="4" w:space="0"/>
              <w:bottom w:val="single" w:color="auto" w:sz="4" w:space="0"/>
              <w:right w:val="single" w:color="auto" w:sz="4" w:space="0"/>
            </w:tcBorders>
            <w:vAlign w:val="center"/>
          </w:tcPr>
          <w:p w14:paraId="11D372BC">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4805" w:type="dxa"/>
            <w:tcBorders>
              <w:top w:val="single" w:color="auto" w:sz="4" w:space="0"/>
              <w:left w:val="single" w:color="auto" w:sz="4" w:space="0"/>
              <w:bottom w:val="single" w:color="auto" w:sz="4" w:space="0"/>
              <w:right w:val="single" w:color="auto" w:sz="4" w:space="0"/>
            </w:tcBorders>
            <w:vAlign w:val="center"/>
          </w:tcPr>
          <w:p w14:paraId="26A25A33">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w:t>
            </w:r>
          </w:p>
        </w:tc>
        <w:tc>
          <w:tcPr>
            <w:tcW w:w="1426" w:type="dxa"/>
            <w:tcBorders>
              <w:top w:val="single" w:color="auto" w:sz="4" w:space="0"/>
              <w:left w:val="single" w:color="auto" w:sz="4" w:space="0"/>
              <w:bottom w:val="single" w:color="auto" w:sz="4" w:space="0"/>
              <w:right w:val="single" w:color="auto" w:sz="4" w:space="0"/>
            </w:tcBorders>
            <w:vAlign w:val="center"/>
          </w:tcPr>
          <w:p w14:paraId="52649D30">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分项预算合计（元）</w:t>
            </w:r>
          </w:p>
        </w:tc>
        <w:tc>
          <w:tcPr>
            <w:tcW w:w="1045" w:type="dxa"/>
            <w:tcBorders>
              <w:top w:val="single" w:color="auto" w:sz="4" w:space="0"/>
              <w:left w:val="single" w:color="auto" w:sz="4" w:space="0"/>
              <w:bottom w:val="single" w:color="auto" w:sz="4" w:space="0"/>
              <w:right w:val="single" w:color="auto" w:sz="4" w:space="0"/>
            </w:tcBorders>
            <w:vAlign w:val="center"/>
          </w:tcPr>
          <w:p w14:paraId="19D9B711">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中小企业划分标准所属行业名称（行业名称及划分见本章附件2）</w:t>
            </w:r>
          </w:p>
        </w:tc>
      </w:tr>
      <w:tr w14:paraId="0966D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60" w:type="dxa"/>
            <w:vMerge w:val="continue"/>
            <w:tcBorders>
              <w:left w:val="single" w:color="auto" w:sz="4" w:space="0"/>
              <w:right w:val="single" w:color="auto" w:sz="4" w:space="0"/>
            </w:tcBorders>
          </w:tcPr>
          <w:p w14:paraId="364FD0BF">
            <w:pPr>
              <w:pageBreakBefore w:val="0"/>
              <w:shd w:val="clear"/>
              <w:kinsoku/>
              <w:wordWrap w:val="0"/>
              <w:overflowPunct/>
              <w:topLinePunct w:val="0"/>
              <w:bidi w:val="0"/>
              <w:spacing w:line="360" w:lineRule="auto"/>
              <w:jc w:val="center"/>
              <w:rPr>
                <w:rFonts w:hint="eastAsia" w:ascii="宋体" w:hAnsi="宋体" w:eastAsia="宋体" w:cs="宋体"/>
                <w:b/>
                <w:bCs/>
                <w:color w:val="auto"/>
                <w:sz w:val="24"/>
                <w:szCs w:val="24"/>
                <w:highlight w:val="none"/>
              </w:rPr>
            </w:pPr>
          </w:p>
        </w:tc>
        <w:tc>
          <w:tcPr>
            <w:tcW w:w="1995" w:type="dxa"/>
            <w:gridSpan w:val="3"/>
            <w:tcBorders>
              <w:top w:val="single" w:color="auto" w:sz="4" w:space="0"/>
              <w:left w:val="single" w:color="auto" w:sz="4" w:space="0"/>
              <w:bottom w:val="single" w:color="auto" w:sz="4" w:space="0"/>
              <w:right w:val="single" w:color="auto" w:sz="4" w:space="0"/>
            </w:tcBorders>
            <w:vAlign w:val="center"/>
          </w:tcPr>
          <w:p w14:paraId="5CDF7835">
            <w:pPr>
              <w:pageBreakBefore w:val="0"/>
              <w:widowControl/>
              <w:shd w:val="clear"/>
              <w:kinsoku/>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标段</w:t>
            </w:r>
          </w:p>
        </w:tc>
        <w:tc>
          <w:tcPr>
            <w:tcW w:w="7666" w:type="dxa"/>
            <w:gridSpan w:val="4"/>
            <w:tcBorders>
              <w:top w:val="single" w:color="auto" w:sz="4" w:space="0"/>
              <w:left w:val="single" w:color="auto" w:sz="4" w:space="0"/>
              <w:bottom w:val="single" w:color="auto" w:sz="4" w:space="0"/>
              <w:right w:val="single" w:color="auto" w:sz="4" w:space="0"/>
            </w:tcBorders>
            <w:vAlign w:val="center"/>
          </w:tcPr>
          <w:p w14:paraId="6812B92B">
            <w:pPr>
              <w:pStyle w:val="13"/>
              <w:pageBreakBefore w:val="0"/>
              <w:shd w:val="clear"/>
              <w:kinsoku/>
              <w:overflowPunct/>
              <w:topLinePunct w:val="0"/>
              <w:bidi w:val="0"/>
              <w:spacing w:line="360" w:lineRule="auto"/>
              <w:ind w:firstLine="241" w:firstLineChars="1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分标</w:t>
            </w:r>
          </w:p>
        </w:tc>
      </w:tr>
      <w:tr w14:paraId="7955C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60" w:type="dxa"/>
            <w:vMerge w:val="continue"/>
            <w:tcBorders>
              <w:left w:val="single" w:color="auto" w:sz="4" w:space="0"/>
              <w:right w:val="single" w:color="auto" w:sz="4" w:space="0"/>
            </w:tcBorders>
          </w:tcPr>
          <w:p w14:paraId="36787072">
            <w:pPr>
              <w:pageBreakBefore w:val="0"/>
              <w:shd w:val="clear"/>
              <w:kinsoku/>
              <w:wordWrap w:val="0"/>
              <w:overflowPunct/>
              <w:topLinePunct w:val="0"/>
              <w:bidi w:val="0"/>
              <w:spacing w:line="360" w:lineRule="auto"/>
              <w:jc w:val="center"/>
              <w:rPr>
                <w:rFonts w:hint="eastAsia" w:ascii="宋体" w:hAnsi="宋体" w:eastAsia="宋体" w:cs="宋体"/>
                <w:b/>
                <w:bCs/>
                <w:color w:val="auto"/>
                <w:sz w:val="24"/>
                <w:szCs w:val="24"/>
                <w:highlight w:val="none"/>
              </w:rPr>
            </w:pPr>
          </w:p>
        </w:tc>
        <w:tc>
          <w:tcPr>
            <w:tcW w:w="413" w:type="dxa"/>
            <w:tcBorders>
              <w:top w:val="single" w:color="auto" w:sz="4" w:space="0"/>
              <w:left w:val="single" w:color="auto" w:sz="4" w:space="0"/>
              <w:bottom w:val="single" w:color="auto" w:sz="4" w:space="0"/>
              <w:right w:val="single" w:color="auto" w:sz="4" w:space="0"/>
            </w:tcBorders>
            <w:vAlign w:val="center"/>
          </w:tcPr>
          <w:p w14:paraId="10E8AE88">
            <w:pPr>
              <w:pageBreakBefore w:val="0"/>
              <w:widowControl/>
              <w:shd w:val="clear"/>
              <w:kinsoku/>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07" w:type="dxa"/>
            <w:tcBorders>
              <w:top w:val="single" w:color="auto" w:sz="4" w:space="0"/>
              <w:left w:val="single" w:color="auto" w:sz="4" w:space="0"/>
              <w:bottom w:val="single" w:color="auto" w:sz="4" w:space="0"/>
              <w:right w:val="single" w:color="auto" w:sz="4" w:space="0"/>
            </w:tcBorders>
            <w:vAlign w:val="center"/>
          </w:tcPr>
          <w:p w14:paraId="71F1E8BE">
            <w:pPr>
              <w:pStyle w:val="2"/>
              <w:pageBreakBefore w:val="0"/>
              <w:shd w:val="clear"/>
              <w:kinsoku/>
              <w:overflowPunct/>
              <w:topLinePunct w:val="0"/>
              <w:bidi w:val="0"/>
              <w:spacing w:after="0" w:line="360" w:lineRule="auto"/>
              <w:ind w:firstLine="974" w:firstLineChars="406"/>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0E9C6380">
            <w:pPr>
              <w:pageBreakBefore w:val="0"/>
              <w:shd w:val="clear"/>
              <w:kinsoku/>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cs="宋体"/>
                <w:color w:val="auto"/>
                <w:kern w:val="0"/>
                <w:sz w:val="24"/>
                <w:highlight w:val="none"/>
                <w:lang w:eastAsia="zh-CN"/>
              </w:rPr>
              <w:t>2026年第九届中国·南宁海（境）外人才创新创业大赛深圳站预赛组织工作</w:t>
            </w:r>
          </w:p>
        </w:tc>
        <w:tc>
          <w:tcPr>
            <w:tcW w:w="475" w:type="dxa"/>
            <w:tcBorders>
              <w:top w:val="single" w:color="auto" w:sz="4" w:space="0"/>
              <w:left w:val="single" w:color="auto" w:sz="4" w:space="0"/>
              <w:bottom w:val="single" w:color="auto" w:sz="4" w:space="0"/>
              <w:right w:val="single" w:color="auto" w:sz="4" w:space="0"/>
            </w:tcBorders>
            <w:vAlign w:val="center"/>
          </w:tcPr>
          <w:p w14:paraId="41AA9DF4">
            <w:pPr>
              <w:pageBreakBefore w:val="0"/>
              <w:shd w:val="clear"/>
              <w:kinsoku/>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1</w:t>
            </w:r>
          </w:p>
        </w:tc>
        <w:tc>
          <w:tcPr>
            <w:tcW w:w="390" w:type="dxa"/>
            <w:tcBorders>
              <w:top w:val="single" w:color="auto" w:sz="4" w:space="0"/>
              <w:left w:val="single" w:color="auto" w:sz="4" w:space="0"/>
              <w:bottom w:val="single" w:color="auto" w:sz="4" w:space="0"/>
              <w:right w:val="single" w:color="auto" w:sz="4" w:space="0"/>
            </w:tcBorders>
            <w:vAlign w:val="center"/>
          </w:tcPr>
          <w:p w14:paraId="631CB11F">
            <w:pPr>
              <w:pageBreakBefore w:val="0"/>
              <w:shd w:val="clear"/>
              <w:kinsoku/>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项</w:t>
            </w:r>
          </w:p>
        </w:tc>
        <w:tc>
          <w:tcPr>
            <w:tcW w:w="4805" w:type="dxa"/>
            <w:tcBorders>
              <w:top w:val="single" w:color="auto" w:sz="4" w:space="0"/>
              <w:left w:val="single" w:color="auto" w:sz="4" w:space="0"/>
              <w:bottom w:val="single" w:color="auto" w:sz="4" w:space="0"/>
              <w:right w:val="single" w:color="auto" w:sz="4" w:space="0"/>
            </w:tcBorders>
            <w:shd w:val="clear" w:color="auto" w:fill="auto"/>
            <w:vAlign w:val="center"/>
          </w:tcPr>
          <w:p w14:paraId="7310FE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本项目采购服务内容为结合</w:t>
            </w:r>
            <w:r>
              <w:rPr>
                <w:rFonts w:hint="eastAsia" w:asciiTheme="minorEastAsia" w:hAnsiTheme="minorEastAsia" w:eastAsiaTheme="minorEastAsia" w:cstheme="minorEastAsia"/>
                <w:color w:val="auto"/>
                <w:sz w:val="24"/>
                <w:highlight w:val="none"/>
                <w:u w:val="single"/>
                <w:lang w:eastAsia="zh-CN"/>
              </w:rPr>
              <w:t>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u w:val="single"/>
                <w:lang w:eastAsia="zh-CN"/>
              </w:rPr>
              <w:t>年第</w:t>
            </w:r>
            <w:r>
              <w:rPr>
                <w:rFonts w:hint="eastAsia" w:asciiTheme="minorEastAsia" w:hAnsiTheme="minorEastAsia" w:eastAsiaTheme="minorEastAsia" w:cstheme="minorEastAsia"/>
                <w:color w:val="auto"/>
                <w:sz w:val="24"/>
                <w:highlight w:val="none"/>
                <w:u w:val="single"/>
                <w:lang w:val="en-US" w:eastAsia="zh-CN"/>
              </w:rPr>
              <w:t>九</w:t>
            </w:r>
            <w:r>
              <w:rPr>
                <w:rFonts w:hint="eastAsia" w:asciiTheme="minorEastAsia" w:hAnsiTheme="minorEastAsia" w:eastAsiaTheme="minorEastAsia" w:cstheme="minorEastAsia"/>
                <w:color w:val="auto"/>
                <w:sz w:val="24"/>
                <w:highlight w:val="none"/>
                <w:u w:val="single"/>
                <w:lang w:eastAsia="zh-CN"/>
              </w:rPr>
              <w:t>届</w:t>
            </w:r>
            <w:r>
              <w:rPr>
                <w:rFonts w:hint="eastAsia" w:ascii="宋体" w:hAnsi="宋体" w:eastAsia="宋体" w:cs="宋体"/>
                <w:color w:val="auto"/>
                <w:kern w:val="2"/>
                <w:sz w:val="24"/>
                <w:szCs w:val="24"/>
                <w:highlight w:val="none"/>
              </w:rPr>
              <w:t>中国·南宁海（境）外人才创新创业大赛工作方案，制定</w:t>
            </w:r>
            <w:r>
              <w:rPr>
                <w:rFonts w:hint="eastAsia" w:ascii="宋体" w:hAnsi="宋体" w:cs="宋体"/>
                <w:color w:val="auto"/>
                <w:kern w:val="2"/>
                <w:sz w:val="24"/>
                <w:szCs w:val="24"/>
                <w:highlight w:val="none"/>
                <w:lang w:eastAsia="zh-CN"/>
              </w:rPr>
              <w:t>深圳</w:t>
            </w:r>
            <w:r>
              <w:rPr>
                <w:rFonts w:hint="eastAsia" w:ascii="宋体" w:hAnsi="宋体" w:eastAsia="宋体" w:cs="宋体"/>
                <w:color w:val="auto"/>
                <w:kern w:val="2"/>
                <w:sz w:val="24"/>
                <w:szCs w:val="24"/>
                <w:highlight w:val="none"/>
              </w:rPr>
              <w:t>站预赛活动详细的实施方案和细则并组织实施。具体要求如下：</w:t>
            </w:r>
          </w:p>
          <w:p w14:paraId="358237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rPr>
              <w:t>一、开展赛事宣传，通过微信、网页、公共场所、协会、学会、行业组织、同乡组织等多渠道，广泛宣传大赛政策，积极吸引海（境）外人才报名参赛。合作媒体数不低于5家，定向向不低于10个高校、协会组织等组织机构宣传推荐大赛。</w:t>
            </w:r>
            <w:r>
              <w:rPr>
                <w:rFonts w:hint="eastAsia" w:ascii="宋体" w:hAnsi="宋体" w:cs="宋体"/>
                <w:color w:val="auto"/>
                <w:kern w:val="2"/>
                <w:sz w:val="24"/>
                <w:szCs w:val="24"/>
                <w:highlight w:val="none"/>
                <w:lang w:eastAsia="zh-CN"/>
              </w:rPr>
              <w:t>发布深圳</w:t>
            </w:r>
            <w:r>
              <w:rPr>
                <w:rFonts w:hint="eastAsia" w:ascii="宋体" w:hAnsi="宋体" w:eastAsia="宋体" w:cs="宋体"/>
                <w:color w:val="auto"/>
                <w:kern w:val="2"/>
                <w:sz w:val="24"/>
                <w:szCs w:val="24"/>
                <w:highlight w:val="none"/>
              </w:rPr>
              <w:t>站预赛</w:t>
            </w:r>
            <w:r>
              <w:rPr>
                <w:rFonts w:hint="eastAsia" w:ascii="宋体" w:hAnsi="宋体" w:cs="宋体"/>
                <w:color w:val="auto"/>
                <w:kern w:val="2"/>
                <w:sz w:val="24"/>
                <w:szCs w:val="24"/>
                <w:highlight w:val="none"/>
                <w:lang w:eastAsia="zh-CN"/>
              </w:rPr>
              <w:t>宣传稿件不少于</w:t>
            </w:r>
            <w:r>
              <w:rPr>
                <w:rFonts w:hint="eastAsia" w:ascii="宋体" w:hAnsi="宋体" w:cs="宋体"/>
                <w:color w:val="auto"/>
                <w:kern w:val="2"/>
                <w:sz w:val="24"/>
                <w:szCs w:val="24"/>
                <w:highlight w:val="none"/>
                <w:lang w:val="en-US" w:eastAsia="zh-CN"/>
              </w:rPr>
              <w:t>2篇。制作1分钟以内赛后视频1个。</w:t>
            </w:r>
          </w:p>
          <w:p w14:paraId="4633ED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二、组织项目报名参加大赛，承诺通过</w:t>
            </w:r>
            <w:r>
              <w:rPr>
                <w:rFonts w:hint="eastAsia" w:ascii="宋体" w:hAnsi="宋体" w:cs="宋体"/>
                <w:color w:val="auto"/>
                <w:kern w:val="2"/>
                <w:sz w:val="24"/>
                <w:szCs w:val="24"/>
                <w:highlight w:val="none"/>
                <w:lang w:eastAsia="zh-CN"/>
              </w:rPr>
              <w:t>深圳</w:t>
            </w:r>
            <w:r>
              <w:rPr>
                <w:rFonts w:hint="eastAsia" w:ascii="宋体" w:hAnsi="宋体" w:eastAsia="宋体" w:cs="宋体"/>
                <w:color w:val="auto"/>
                <w:kern w:val="2"/>
                <w:sz w:val="24"/>
                <w:szCs w:val="24"/>
                <w:highlight w:val="none"/>
              </w:rPr>
              <w:t>站推荐报名参赛并通过资格审查的项目数不低于</w:t>
            </w:r>
            <w:r>
              <w:rPr>
                <w:rFonts w:hint="eastAsia" w:ascii="宋体" w:hAnsi="宋体" w:eastAsia="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个。未达到数量要求，在最终核定供应商服务费用时，</w:t>
            </w:r>
            <w:r>
              <w:rPr>
                <w:rFonts w:hint="eastAsia" w:ascii="宋体" w:hAnsi="宋体" w:eastAsia="宋体" w:cs="宋体"/>
                <w:color w:val="auto"/>
                <w:kern w:val="2"/>
                <w:sz w:val="24"/>
                <w:szCs w:val="24"/>
                <w:highlight w:val="none"/>
                <w:lang w:eastAsia="zh-CN"/>
              </w:rPr>
              <w:t>站点</w:t>
            </w:r>
            <w:r>
              <w:rPr>
                <w:rFonts w:hint="eastAsia" w:ascii="宋体" w:hAnsi="宋体" w:eastAsia="宋体" w:cs="宋体"/>
                <w:color w:val="auto"/>
                <w:kern w:val="2"/>
                <w:sz w:val="24"/>
                <w:szCs w:val="24"/>
                <w:highlight w:val="none"/>
              </w:rPr>
              <w:t>报名数不够</w:t>
            </w:r>
            <w:r>
              <w:rPr>
                <w:rFonts w:hint="eastAsia" w:ascii="宋体" w:hAnsi="宋体" w:eastAsia="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个但不少于</w:t>
            </w:r>
            <w:r>
              <w:rPr>
                <w:rFonts w:hint="eastAsia" w:ascii="宋体" w:hAnsi="宋体" w:eastAsia="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个的，每少</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个扣除服务费1万元；报名数低于</w:t>
            </w:r>
            <w:r>
              <w:rPr>
                <w:rFonts w:hint="eastAsia" w:ascii="宋体" w:hAnsi="宋体" w:eastAsia="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个的，一次性扣除服务费3万元。</w:t>
            </w:r>
          </w:p>
          <w:p w14:paraId="4AB84D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三、作为执行单位和具体实施单位，在主办方指导下具体负责</w:t>
            </w:r>
            <w:r>
              <w:rPr>
                <w:rFonts w:hint="eastAsia" w:ascii="宋体" w:hAnsi="宋体" w:cs="宋体"/>
                <w:color w:val="auto"/>
                <w:kern w:val="2"/>
                <w:sz w:val="24"/>
                <w:szCs w:val="24"/>
                <w:highlight w:val="none"/>
                <w:lang w:eastAsia="zh-CN"/>
              </w:rPr>
              <w:t>深圳</w:t>
            </w:r>
            <w:r>
              <w:rPr>
                <w:rFonts w:hint="eastAsia" w:ascii="宋体" w:hAnsi="宋体" w:eastAsia="宋体" w:cs="宋体"/>
                <w:color w:val="auto"/>
                <w:kern w:val="2"/>
                <w:sz w:val="24"/>
                <w:szCs w:val="24"/>
                <w:highlight w:val="none"/>
              </w:rPr>
              <w:t>站预赛组织，</w:t>
            </w:r>
            <w:r>
              <w:rPr>
                <w:rFonts w:hint="eastAsia" w:ascii="宋体" w:hAnsi="宋体" w:cs="宋体"/>
                <w:color w:val="auto"/>
                <w:kern w:val="2"/>
                <w:sz w:val="24"/>
                <w:szCs w:val="24"/>
                <w:highlight w:val="none"/>
                <w:lang w:eastAsia="zh-CN"/>
              </w:rPr>
              <w:t>约定</w:t>
            </w:r>
            <w:r>
              <w:rPr>
                <w:rFonts w:hint="eastAsia" w:ascii="宋体" w:hAnsi="宋体" w:eastAsia="宋体" w:cs="宋体"/>
                <w:color w:val="auto"/>
                <w:kern w:val="2"/>
                <w:sz w:val="24"/>
                <w:szCs w:val="24"/>
                <w:highlight w:val="none"/>
              </w:rPr>
              <w:t>参与</w:t>
            </w:r>
            <w:r>
              <w:rPr>
                <w:rFonts w:hint="eastAsia" w:ascii="宋体" w:hAnsi="宋体" w:cs="宋体"/>
                <w:color w:val="auto"/>
                <w:kern w:val="2"/>
                <w:sz w:val="24"/>
                <w:szCs w:val="24"/>
                <w:highlight w:val="none"/>
                <w:lang w:eastAsia="zh-CN"/>
              </w:rPr>
              <w:t>预赛</w:t>
            </w:r>
            <w:r>
              <w:rPr>
                <w:rFonts w:hint="eastAsia" w:ascii="宋体" w:hAnsi="宋体" w:eastAsia="宋体" w:cs="宋体"/>
                <w:color w:val="auto"/>
                <w:kern w:val="2"/>
                <w:sz w:val="24"/>
                <w:szCs w:val="24"/>
                <w:highlight w:val="none"/>
              </w:rPr>
              <w:t>项目数量40项</w:t>
            </w:r>
            <w:r>
              <w:rPr>
                <w:rFonts w:hint="eastAsia" w:ascii="宋体" w:hAnsi="宋体" w:cs="宋体"/>
                <w:color w:val="auto"/>
                <w:kern w:val="2"/>
                <w:sz w:val="24"/>
                <w:szCs w:val="24"/>
                <w:highlight w:val="none"/>
                <w:lang w:eastAsia="zh-CN"/>
              </w:rPr>
              <w:t>（具体项目数视预赛评审方案确定）</w:t>
            </w:r>
            <w:r>
              <w:rPr>
                <w:rFonts w:hint="eastAsia" w:ascii="宋体" w:hAnsi="宋体" w:eastAsia="宋体" w:cs="宋体"/>
                <w:color w:val="auto"/>
                <w:kern w:val="2"/>
                <w:sz w:val="24"/>
                <w:szCs w:val="24"/>
                <w:highlight w:val="none"/>
              </w:rPr>
              <w:t>。制定工作方案，准备预赛所需的电子和纸质材料，负责场地布置、评委和参赛选手邀请及接待、预赛启动环节和路演评审环节的组织工作等，承担</w:t>
            </w:r>
            <w:r>
              <w:rPr>
                <w:rFonts w:hint="eastAsia" w:ascii="宋体" w:hAnsi="宋体" w:cs="宋体"/>
                <w:color w:val="auto"/>
                <w:kern w:val="2"/>
                <w:sz w:val="24"/>
                <w:szCs w:val="24"/>
                <w:highlight w:val="none"/>
                <w:lang w:eastAsia="zh-CN"/>
              </w:rPr>
              <w:t>深圳</w:t>
            </w:r>
            <w:r>
              <w:rPr>
                <w:rFonts w:hint="eastAsia" w:ascii="宋体" w:hAnsi="宋体" w:eastAsia="宋体" w:cs="宋体"/>
                <w:color w:val="auto"/>
                <w:kern w:val="2"/>
                <w:sz w:val="24"/>
                <w:szCs w:val="24"/>
                <w:highlight w:val="none"/>
              </w:rPr>
              <w:t>站预赛晋级决赛项目落地南宁的对接服务（约定数量为17项</w:t>
            </w:r>
            <w:r>
              <w:rPr>
                <w:rFonts w:hint="eastAsia" w:ascii="宋体" w:hAnsi="宋体" w:eastAsia="宋体" w:cs="宋体"/>
                <w:color w:val="auto"/>
                <w:kern w:val="2"/>
                <w:sz w:val="24"/>
                <w:szCs w:val="24"/>
                <w:highlight w:val="none"/>
                <w:lang w:eastAsia="zh-CN"/>
              </w:rPr>
              <w:t>，最终以实际晋级决赛项目数量为准</w:t>
            </w:r>
            <w:r>
              <w:rPr>
                <w:rFonts w:hint="eastAsia" w:ascii="宋体" w:hAnsi="宋体" w:eastAsia="宋体" w:cs="宋体"/>
                <w:color w:val="auto"/>
                <w:kern w:val="2"/>
                <w:sz w:val="24"/>
                <w:szCs w:val="24"/>
                <w:highlight w:val="none"/>
              </w:rPr>
              <w:t>）。</w:t>
            </w:r>
          </w:p>
          <w:p w14:paraId="64A0AF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四、承担参与</w:t>
            </w:r>
            <w:r>
              <w:rPr>
                <w:rFonts w:hint="eastAsia" w:ascii="宋体" w:hAnsi="宋体" w:cs="宋体"/>
                <w:color w:val="auto"/>
                <w:kern w:val="2"/>
                <w:sz w:val="24"/>
                <w:szCs w:val="24"/>
                <w:highlight w:val="none"/>
                <w:lang w:eastAsia="zh-CN"/>
              </w:rPr>
              <w:t>深圳</w:t>
            </w:r>
            <w:r>
              <w:rPr>
                <w:rFonts w:hint="eastAsia" w:ascii="宋体" w:hAnsi="宋体" w:eastAsia="宋体" w:cs="宋体"/>
                <w:color w:val="auto"/>
                <w:kern w:val="2"/>
                <w:sz w:val="24"/>
                <w:szCs w:val="24"/>
                <w:highlight w:val="none"/>
              </w:rPr>
              <w:t>站预赛选手和评委的食宿费用以及会务组织工作费（含场地租赁和布置费、物料费、资料费、评审费、住宿费、工作餐费、交通费、直播费、翻译费）等各项工作费用。负责拨付</w:t>
            </w:r>
            <w:r>
              <w:rPr>
                <w:rFonts w:hint="eastAsia" w:ascii="宋体" w:hAnsi="宋体" w:cs="宋体"/>
                <w:color w:val="auto"/>
                <w:kern w:val="2"/>
                <w:sz w:val="24"/>
                <w:szCs w:val="24"/>
                <w:highlight w:val="none"/>
                <w:lang w:eastAsia="zh-CN"/>
              </w:rPr>
              <w:t>深圳</w:t>
            </w:r>
            <w:r>
              <w:rPr>
                <w:rFonts w:hint="eastAsia" w:ascii="宋体" w:hAnsi="宋体" w:eastAsia="宋体" w:cs="宋体"/>
                <w:color w:val="auto"/>
                <w:kern w:val="2"/>
                <w:sz w:val="24"/>
                <w:szCs w:val="24"/>
                <w:highlight w:val="none"/>
              </w:rPr>
              <w:t>站预赛</w:t>
            </w:r>
            <w:r>
              <w:rPr>
                <w:rFonts w:hint="eastAsia" w:ascii="宋体" w:hAnsi="宋体" w:eastAsia="宋体" w:cs="宋体"/>
                <w:color w:val="auto"/>
                <w:kern w:val="2"/>
                <w:sz w:val="24"/>
                <w:szCs w:val="24"/>
                <w:highlight w:val="none"/>
                <w:lang w:eastAsia="zh-CN"/>
              </w:rPr>
              <w:t>优</w:t>
            </w:r>
            <w:r>
              <w:rPr>
                <w:rFonts w:hint="eastAsia" w:ascii="宋体" w:hAnsi="宋体" w:cs="宋体"/>
                <w:color w:val="auto"/>
                <w:kern w:val="2"/>
                <w:sz w:val="24"/>
                <w:szCs w:val="24"/>
                <w:highlight w:val="none"/>
                <w:lang w:eastAsia="zh-CN"/>
              </w:rPr>
              <w:t>胜</w:t>
            </w:r>
            <w:r>
              <w:rPr>
                <w:rFonts w:hint="eastAsia" w:ascii="宋体" w:hAnsi="宋体" w:eastAsia="宋体" w:cs="宋体"/>
                <w:color w:val="auto"/>
                <w:kern w:val="2"/>
                <w:sz w:val="24"/>
                <w:szCs w:val="24"/>
                <w:highlight w:val="none"/>
              </w:rPr>
              <w:t>项目奖金（标准：2000元/项（税后），约定数量为</w:t>
            </w:r>
            <w:r>
              <w:rPr>
                <w:rFonts w:hint="eastAsia" w:ascii="宋体" w:hAnsi="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项</w:t>
            </w:r>
            <w:r>
              <w:rPr>
                <w:rFonts w:hint="eastAsia" w:ascii="宋体" w:hAnsi="宋体" w:eastAsia="宋体" w:cs="宋体"/>
                <w:color w:val="auto"/>
                <w:kern w:val="2"/>
                <w:sz w:val="24"/>
                <w:szCs w:val="24"/>
                <w:highlight w:val="none"/>
                <w:lang w:eastAsia="zh-CN"/>
              </w:rPr>
              <w:t>，最终以实际项目数量为准</w:t>
            </w:r>
            <w:r>
              <w:rPr>
                <w:rFonts w:hint="eastAsia" w:ascii="宋体" w:hAnsi="宋体" w:eastAsia="宋体" w:cs="宋体"/>
                <w:color w:val="auto"/>
                <w:kern w:val="2"/>
                <w:sz w:val="24"/>
                <w:szCs w:val="24"/>
                <w:highlight w:val="none"/>
              </w:rPr>
              <w:t>）。</w:t>
            </w:r>
          </w:p>
          <w:p w14:paraId="6A4565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五、承诺邀请天使投资基金、风险投资基金及有关私募基金、证券机构，作为大赛的合作金融机构，不少于5家；银行、保险、小贷等其他金融机构不少于3家。邀请相关科技、金融专家担任预赛合作创业导师或评委，不低于20人。 </w:t>
            </w:r>
          </w:p>
          <w:p w14:paraId="717EB7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六、落实主办方安排的其他相关工作，包括大赛嘉宾及参赛人员接待服务。 </w:t>
            </w:r>
          </w:p>
          <w:p w14:paraId="4F58E3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七、供应商必须按照南宁市科学技术局提供活动方案的时间节点和指标筹备和实施大赛，如因供应商原因未按照时间节点开展工作的，南宁市科学技术局可以视造成后果轻重，从供应商中标服务费中扣除2-5%的费用。</w:t>
            </w:r>
          </w:p>
        </w:tc>
        <w:tc>
          <w:tcPr>
            <w:tcW w:w="1426" w:type="dxa"/>
            <w:tcBorders>
              <w:left w:val="single" w:color="auto" w:sz="4" w:space="0"/>
              <w:right w:val="single" w:color="auto" w:sz="4" w:space="0"/>
            </w:tcBorders>
            <w:vAlign w:val="center"/>
          </w:tcPr>
          <w:p w14:paraId="5DBD1F70">
            <w:pPr>
              <w:pageBreakBefore w:val="0"/>
              <w:shd w:val="clear"/>
              <w:tabs>
                <w:tab w:val="left" w:pos="1440"/>
              </w:tabs>
              <w:kinsoku/>
              <w:overflowPunct/>
              <w:topLinePunct w:val="0"/>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253000.00</w:t>
            </w:r>
          </w:p>
        </w:tc>
        <w:tc>
          <w:tcPr>
            <w:tcW w:w="1045" w:type="dxa"/>
            <w:tcBorders>
              <w:left w:val="single" w:color="auto" w:sz="4" w:space="0"/>
              <w:right w:val="single" w:color="auto" w:sz="4" w:space="0"/>
            </w:tcBorders>
            <w:vAlign w:val="center"/>
          </w:tcPr>
          <w:p w14:paraId="66EFC2CE">
            <w:pPr>
              <w:pStyle w:val="13"/>
              <w:pageBreakBefore w:val="0"/>
              <w:shd w:val="clear"/>
              <w:kinsoku/>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r>
      <w:tr w14:paraId="6B659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14:paraId="1FC21A34">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w:t>
            </w:r>
          </w:p>
          <w:p w14:paraId="496C2684">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务</w:t>
            </w:r>
          </w:p>
          <w:p w14:paraId="40C4F44E">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w:t>
            </w:r>
          </w:p>
          <w:p w14:paraId="4EB4391C">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款</w:t>
            </w:r>
          </w:p>
        </w:tc>
        <w:tc>
          <w:tcPr>
            <w:tcW w:w="96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77354BB">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一、合同签订期：自成交通知书发出之日起25日内。</w:t>
            </w:r>
          </w:p>
          <w:p w14:paraId="4761DC25">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▲二、服务期：自合同签订之日起至</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rPr>
              <w:t>10月31日止。</w:t>
            </w:r>
          </w:p>
          <w:p w14:paraId="78BAB99E">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三、服务地点：采购人指定地点。</w:t>
            </w:r>
          </w:p>
          <w:p w14:paraId="03946130">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四、售后服务要求：</w:t>
            </w:r>
          </w:p>
          <w:p w14:paraId="765CCFB0">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质量保证期：服务期满止（自正式入场服务之日起计）</w:t>
            </w:r>
            <w:r>
              <w:rPr>
                <w:rFonts w:hint="eastAsia" w:ascii="宋体" w:hAnsi="宋体" w:cs="宋体"/>
                <w:color w:val="auto"/>
                <w:sz w:val="24"/>
                <w:highlight w:val="none"/>
                <w:lang w:eastAsia="zh-CN"/>
              </w:rPr>
              <w:t>。</w:t>
            </w:r>
          </w:p>
          <w:p w14:paraId="29268D3C">
            <w:pPr>
              <w:pageBreakBefore w:val="0"/>
              <w:numPr>
                <w:ilvl w:val="0"/>
                <w:numId w:val="0"/>
              </w:numPr>
              <w:kinsoku/>
              <w:overflowPunct/>
              <w:topLinePunct w:val="0"/>
              <w:bidi w:val="0"/>
              <w:spacing w:line="360" w:lineRule="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处理问题响应时间：接到采购人处理问题通知后120分钟内到达采购人指定现场。</w:t>
            </w:r>
          </w:p>
          <w:p w14:paraId="2784A781">
            <w:pPr>
              <w:pageBreakBefore w:val="0"/>
              <w:numPr>
                <w:ilvl w:val="0"/>
                <w:numId w:val="0"/>
              </w:numPr>
              <w:kinsoku/>
              <w:overflowPunct/>
              <w:topLinePunct w:val="0"/>
              <w:bidi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拟投入的项目团队人员信息应提交至采购人备案，项目服务期间由项目负责人与采购人对接日常所有事宜（联系方式须上报采购人备案），服务期间如需更换相关人员，须提前7个工作日告知采购人，并经采购人确认后才可更换。</w:t>
            </w:r>
          </w:p>
          <w:p w14:paraId="10985E69">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五、其他要求：</w:t>
            </w:r>
          </w:p>
          <w:p w14:paraId="15FF2F7B">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报价必须含以下部分，包括：</w:t>
            </w:r>
          </w:p>
          <w:p w14:paraId="4D4C331D">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（1）服务的价格；</w:t>
            </w:r>
          </w:p>
          <w:p w14:paraId="2E9A52CA">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（2）必要的保险费用和各项税金；</w:t>
            </w:r>
          </w:p>
          <w:p w14:paraId="6949A673">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（3）必要的材料费、培训</w:t>
            </w:r>
            <w:r>
              <w:rPr>
                <w:rFonts w:hint="eastAsia" w:ascii="宋体" w:hAnsi="宋体" w:cs="宋体"/>
                <w:color w:val="auto"/>
                <w:sz w:val="24"/>
                <w:highlight w:val="none"/>
                <w:lang w:val="en-US" w:eastAsia="zh-CN"/>
              </w:rPr>
              <w:t>费</w:t>
            </w:r>
            <w:r>
              <w:rPr>
                <w:rFonts w:hint="eastAsia" w:ascii="宋体" w:hAnsi="宋体" w:cs="宋体"/>
                <w:color w:val="auto"/>
                <w:sz w:val="24"/>
                <w:highlight w:val="none"/>
              </w:rPr>
              <w:t>、宣传费、会务费、场地租金、评委、导师酬劳、差旅费、住宿费及部分不可预见开支等费用。</w:t>
            </w:r>
          </w:p>
          <w:p w14:paraId="65486915">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竞争性磋商</w:t>
            </w:r>
            <w:r>
              <w:rPr>
                <w:rFonts w:hint="eastAsia" w:ascii="宋体" w:hAnsi="宋体" w:cs="宋体"/>
                <w:color w:val="auto"/>
                <w:sz w:val="24"/>
                <w:highlight w:val="none"/>
              </w:rPr>
              <w:t>文件所要求的相关服务，以及合同明示或暗示的所有责任、义务和一般风险等费用。</w:t>
            </w:r>
          </w:p>
          <w:p w14:paraId="47AE36C1">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（5）本项目所产生的采购代理服务费。</w:t>
            </w:r>
          </w:p>
          <w:p w14:paraId="6D14F5E1">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付款方式：自签订合同后，采购人拨付合同金额的30%至成交供应商；项目进度完成至50%时，再拨付合同金额的50%；成交供应商交付完毕并经采购人验收合格后，采购人一次性支付剩余合同款。</w:t>
            </w:r>
          </w:p>
          <w:p w14:paraId="30E8B161">
            <w:pPr>
              <w:pageBreakBefore w:val="0"/>
              <w:kinsoku/>
              <w:overflowPunct/>
              <w:topLinePunct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违约责任：成交供应商应遵守《中华人民共和国保守国家秘密法》，严格执行保密制度，不得向第三方泄露其在提供服务期间获得采购人的技术、商业机密，否则须承担因此产生的全部责任。</w:t>
            </w:r>
          </w:p>
          <w:p w14:paraId="3FA58AEB">
            <w:pPr>
              <w:pageBreakBefore w:val="0"/>
              <w:kinsoku/>
              <w:overflowPunct/>
              <w:topLinePunct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合同延续年限、条件和方式：本项目合同到期后不续签。</w:t>
            </w:r>
          </w:p>
          <w:p w14:paraId="7E1C4F58">
            <w:pPr>
              <w:pageBreakBefore w:val="0"/>
              <w:kinsoku/>
              <w:overflowPunct/>
              <w:topLinePunct w:val="0"/>
              <w:bidi w:val="0"/>
              <w:spacing w:line="360" w:lineRule="auto"/>
              <w:rPr>
                <w:rFonts w:hint="default" w:eastAsia="宋体"/>
                <w:color w:val="auto"/>
                <w:highlight w:val="none"/>
                <w:lang w:val="en-US" w:eastAsia="zh-CN"/>
              </w:rPr>
            </w:pPr>
            <w:r>
              <w:rPr>
                <w:rFonts w:hint="eastAsia" w:ascii="宋体" w:hAnsi="宋体" w:cs="宋体"/>
                <w:color w:val="auto"/>
                <w:sz w:val="24"/>
                <w:highlight w:val="none"/>
                <w:lang w:val="en-US" w:eastAsia="zh-CN"/>
              </w:rPr>
              <w:t>5.知识产权：采购人在中华人民共和国境内使用成交供应商提供的产品及服务时免受第三方提出的侵犯其专利权或其它知识产权的起诉。如果第三方提出侵权指控，成交供应商应承担由此而引起的一切法律责任和费用。</w:t>
            </w:r>
          </w:p>
        </w:tc>
      </w:tr>
      <w:tr w14:paraId="3BB40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6"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14:paraId="7B6F9BDC">
            <w:pPr>
              <w:pageBreakBefore w:val="0"/>
              <w:shd w:val="clear"/>
              <w:kinsoku/>
              <w:wordWrap w:val="0"/>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规范标准</w:t>
            </w:r>
          </w:p>
        </w:tc>
        <w:tc>
          <w:tcPr>
            <w:tcW w:w="9661" w:type="dxa"/>
            <w:gridSpan w:val="7"/>
            <w:tcBorders>
              <w:top w:val="single" w:color="auto" w:sz="4" w:space="0"/>
              <w:left w:val="single" w:color="auto" w:sz="4" w:space="0"/>
              <w:bottom w:val="single" w:color="auto" w:sz="4" w:space="0"/>
              <w:right w:val="single" w:color="auto" w:sz="4" w:space="0"/>
            </w:tcBorders>
            <w:vAlign w:val="center"/>
          </w:tcPr>
          <w:p w14:paraId="39BBACD5">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本项目采购标的的需执行的国家相关标准、行业标准、地方标准或其他强制性标准、规范等要求：</w:t>
            </w:r>
            <w:r>
              <w:rPr>
                <w:rFonts w:hint="eastAsia" w:asciiTheme="minorEastAsia" w:hAnsiTheme="minorEastAsia" w:eastAsiaTheme="minorEastAsia" w:cstheme="minorEastAsia"/>
                <w:color w:val="auto"/>
                <w:sz w:val="24"/>
                <w:highlight w:val="none"/>
                <w:u w:val="single"/>
              </w:rPr>
              <w:t>按国家相关标准、成交供应商承诺进行验收。</w:t>
            </w:r>
          </w:p>
        </w:tc>
      </w:tr>
    </w:tbl>
    <w:p w14:paraId="00B3B4F2">
      <w:pPr>
        <w:pStyle w:val="8"/>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p>
    <w:p w14:paraId="60F3B41B">
      <w:pPr>
        <w:pStyle w:val="8"/>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sectPr>
          <w:footerReference r:id="rId5" w:type="default"/>
          <w:pgSz w:w="11905" w:h="16838"/>
          <w:pgMar w:top="1440" w:right="1080" w:bottom="1440" w:left="1080" w:header="720" w:footer="720" w:gutter="0"/>
          <w:cols w:space="0" w:num="1"/>
          <w:docGrid w:linePitch="331" w:charSpace="0"/>
        </w:sectPr>
      </w:pPr>
    </w:p>
    <w:p w14:paraId="79A1D1BD">
      <w:pPr>
        <w:pStyle w:val="8"/>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p>
    <w:p w14:paraId="60068B07">
      <w:pPr>
        <w:pageBreakBefore w:val="0"/>
        <w:shd w:val="clear"/>
        <w:kinsoku/>
        <w:wordWrap w:val="0"/>
        <w:overflowPunct/>
        <w:topLinePunct w:val="0"/>
        <w:bidi w:val="0"/>
        <w:spacing w:line="360" w:lineRule="auto"/>
        <w:rPr>
          <w:rFonts w:hint="eastAsia" w:ascii="宋体" w:hAnsi="宋体" w:eastAsia="宋体" w:cs="宋体"/>
          <w:color w:val="auto"/>
          <w:sz w:val="17"/>
          <w:szCs w:val="17"/>
          <w:highlight w:val="none"/>
        </w:rPr>
      </w:pPr>
      <w:r>
        <w:rPr>
          <w:rFonts w:hint="eastAsia" w:ascii="宋体" w:hAnsi="宋体" w:eastAsia="宋体" w:cs="宋体"/>
          <w:color w:val="auto"/>
          <w:sz w:val="32"/>
          <w:szCs w:val="32"/>
          <w:highlight w:val="none"/>
        </w:rPr>
        <w:t>附件：</w:t>
      </w:r>
    </w:p>
    <w:p w14:paraId="3257F91A">
      <w:pPr>
        <w:pageBreakBefore w:val="0"/>
        <w:shd w:val="clear"/>
        <w:kinsoku/>
        <w:wordWrap w:val="0"/>
        <w:overflowPunct/>
        <w:topLinePunct w:val="0"/>
        <w:bidi w:val="0"/>
        <w:spacing w:line="360"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0"/>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167"/>
        <w:gridCol w:w="1426"/>
        <w:gridCol w:w="1750"/>
        <w:gridCol w:w="4905"/>
      </w:tblGrid>
      <w:tr w14:paraId="5191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3" w:type="dxa"/>
            <w:shd w:val="clear" w:color="auto" w:fill="auto"/>
          </w:tcPr>
          <w:p w14:paraId="6539B535">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品目序号</w:t>
            </w:r>
          </w:p>
        </w:tc>
        <w:tc>
          <w:tcPr>
            <w:tcW w:w="4343" w:type="dxa"/>
            <w:gridSpan w:val="3"/>
            <w:shd w:val="clear" w:color="auto" w:fill="auto"/>
            <w:vAlign w:val="center"/>
          </w:tcPr>
          <w:p w14:paraId="3411E1A5">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4905" w:type="dxa"/>
            <w:shd w:val="clear" w:color="auto" w:fill="auto"/>
            <w:vAlign w:val="center"/>
          </w:tcPr>
          <w:p w14:paraId="000D23AA">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依据的标准</w:t>
            </w:r>
          </w:p>
        </w:tc>
      </w:tr>
      <w:tr w14:paraId="30B4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1F18F84F">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67" w:type="dxa"/>
            <w:vMerge w:val="restart"/>
            <w:shd w:val="clear" w:color="auto" w:fill="auto"/>
            <w:vAlign w:val="center"/>
          </w:tcPr>
          <w:p w14:paraId="28D3282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A020101计算机设备</w:t>
            </w:r>
          </w:p>
        </w:tc>
        <w:tc>
          <w:tcPr>
            <w:tcW w:w="1426" w:type="dxa"/>
            <w:shd w:val="clear" w:color="auto" w:fill="auto"/>
            <w:vAlign w:val="center"/>
          </w:tcPr>
          <w:p w14:paraId="7C127E9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A02010104台式计算机</w:t>
            </w:r>
          </w:p>
        </w:tc>
        <w:tc>
          <w:tcPr>
            <w:tcW w:w="1750" w:type="dxa"/>
            <w:shd w:val="clear" w:color="auto" w:fill="auto"/>
            <w:vAlign w:val="center"/>
          </w:tcPr>
          <w:p w14:paraId="447835D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BA93B8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《微型计算机能效限定值及能效等级》（GB28380）</w:t>
            </w:r>
          </w:p>
        </w:tc>
      </w:tr>
      <w:tr w14:paraId="05B1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394D5C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48FBA5A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59C6D72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A02010105便携式计算机</w:t>
            </w:r>
          </w:p>
        </w:tc>
        <w:tc>
          <w:tcPr>
            <w:tcW w:w="1750" w:type="dxa"/>
            <w:shd w:val="clear" w:color="auto" w:fill="auto"/>
            <w:vAlign w:val="center"/>
          </w:tcPr>
          <w:p w14:paraId="24B8C18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5249B57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《微型计算机能效限定值及能效等级》（GB28380）</w:t>
            </w:r>
          </w:p>
        </w:tc>
      </w:tr>
      <w:tr w14:paraId="7846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344D03D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4C915E9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53747CB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A02010107平板式微型计算机</w:t>
            </w:r>
          </w:p>
        </w:tc>
        <w:tc>
          <w:tcPr>
            <w:tcW w:w="1750" w:type="dxa"/>
            <w:shd w:val="clear" w:color="auto" w:fill="auto"/>
            <w:vAlign w:val="center"/>
          </w:tcPr>
          <w:p w14:paraId="0EE0AF6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356CFCC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《微型计算机能效限定值及能效等级》（GB28380）</w:t>
            </w:r>
          </w:p>
        </w:tc>
      </w:tr>
      <w:tr w14:paraId="4743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6E3A0A5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167" w:type="dxa"/>
            <w:vMerge w:val="restart"/>
            <w:shd w:val="clear" w:color="auto" w:fill="auto"/>
            <w:vAlign w:val="center"/>
          </w:tcPr>
          <w:p w14:paraId="03D824B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A020106输入输出设备</w:t>
            </w:r>
          </w:p>
        </w:tc>
        <w:tc>
          <w:tcPr>
            <w:tcW w:w="1426" w:type="dxa"/>
            <w:vMerge w:val="restart"/>
            <w:shd w:val="clear" w:color="auto" w:fill="auto"/>
            <w:vAlign w:val="center"/>
          </w:tcPr>
          <w:p w14:paraId="6CFC989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A02010601打印设备</w:t>
            </w:r>
          </w:p>
        </w:tc>
        <w:tc>
          <w:tcPr>
            <w:tcW w:w="1750" w:type="dxa"/>
            <w:shd w:val="clear" w:color="auto" w:fill="auto"/>
            <w:vAlign w:val="center"/>
          </w:tcPr>
          <w:p w14:paraId="27254DE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A0201060101喷墨打印机</w:t>
            </w:r>
          </w:p>
        </w:tc>
        <w:tc>
          <w:tcPr>
            <w:tcW w:w="4905" w:type="dxa"/>
            <w:shd w:val="clear" w:color="auto" w:fill="auto"/>
            <w:vAlign w:val="center"/>
          </w:tcPr>
          <w:p w14:paraId="71004BD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7D14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E308E4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13BF57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1C515CB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17EB492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A0201060102激光打印机</w:t>
            </w:r>
          </w:p>
        </w:tc>
        <w:tc>
          <w:tcPr>
            <w:tcW w:w="4905" w:type="dxa"/>
            <w:shd w:val="clear" w:color="auto" w:fill="auto"/>
            <w:vAlign w:val="center"/>
          </w:tcPr>
          <w:p w14:paraId="7767B77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4B8F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3AD5511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BF6691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07011B4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2EB2ABF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A0201060104针式打印机</w:t>
            </w:r>
          </w:p>
        </w:tc>
        <w:tc>
          <w:tcPr>
            <w:tcW w:w="4905" w:type="dxa"/>
            <w:shd w:val="clear" w:color="auto" w:fill="auto"/>
            <w:vAlign w:val="center"/>
          </w:tcPr>
          <w:p w14:paraId="452F516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527E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043DAD9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75BFB72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77641B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A02010604显示设备</w:t>
            </w:r>
          </w:p>
        </w:tc>
        <w:tc>
          <w:tcPr>
            <w:tcW w:w="1750" w:type="dxa"/>
            <w:shd w:val="clear" w:color="auto" w:fill="auto"/>
            <w:vAlign w:val="center"/>
          </w:tcPr>
          <w:p w14:paraId="418CDA5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A0201060401液晶显示器</w:t>
            </w:r>
          </w:p>
        </w:tc>
        <w:tc>
          <w:tcPr>
            <w:tcW w:w="4905" w:type="dxa"/>
            <w:shd w:val="clear" w:color="auto" w:fill="auto"/>
            <w:vAlign w:val="center"/>
          </w:tcPr>
          <w:p w14:paraId="52C437F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《计算机显示器能效限定值及能效等级》（GB21520）</w:t>
            </w:r>
          </w:p>
        </w:tc>
      </w:tr>
      <w:tr w14:paraId="7191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vMerge w:val="continue"/>
            <w:shd w:val="clear" w:color="auto" w:fill="auto"/>
            <w:vAlign w:val="center"/>
          </w:tcPr>
          <w:p w14:paraId="5C04FC5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0DCEFB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45E19DF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A02010609图形图像输入设备</w:t>
            </w:r>
          </w:p>
        </w:tc>
        <w:tc>
          <w:tcPr>
            <w:tcW w:w="1750" w:type="dxa"/>
            <w:shd w:val="clear" w:color="auto" w:fill="auto"/>
            <w:vAlign w:val="center"/>
          </w:tcPr>
          <w:p w14:paraId="250B121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A0201060901扫描仪</w:t>
            </w:r>
          </w:p>
        </w:tc>
        <w:tc>
          <w:tcPr>
            <w:tcW w:w="4905" w:type="dxa"/>
            <w:shd w:val="clear" w:color="auto" w:fill="auto"/>
            <w:vAlign w:val="center"/>
          </w:tcPr>
          <w:p w14:paraId="50FCAB3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参照《复印机、打印机和传真机能效限定值及能效等级》（GB21521中打印速度为15页/分的针式打印机相关要求中打印速度为15页/分的针式打印机相关要求</w:t>
            </w:r>
          </w:p>
        </w:tc>
      </w:tr>
      <w:tr w14:paraId="67BE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74813D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167" w:type="dxa"/>
            <w:shd w:val="clear" w:color="auto" w:fill="auto"/>
            <w:vAlign w:val="center"/>
          </w:tcPr>
          <w:p w14:paraId="048833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A020202投影仪</w:t>
            </w:r>
          </w:p>
        </w:tc>
        <w:tc>
          <w:tcPr>
            <w:tcW w:w="1426" w:type="dxa"/>
            <w:shd w:val="clear" w:color="auto" w:fill="auto"/>
            <w:vAlign w:val="center"/>
          </w:tcPr>
          <w:p w14:paraId="76EB66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70CBB80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9403A3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《投影机能效限定值及能效等级》（GB32028）</w:t>
            </w:r>
          </w:p>
        </w:tc>
      </w:tr>
      <w:tr w14:paraId="4B55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77FFCF5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167" w:type="dxa"/>
            <w:shd w:val="clear" w:color="auto" w:fill="auto"/>
            <w:vAlign w:val="center"/>
          </w:tcPr>
          <w:p w14:paraId="009BDFA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A020204多功能一体机</w:t>
            </w:r>
          </w:p>
        </w:tc>
        <w:tc>
          <w:tcPr>
            <w:tcW w:w="1426" w:type="dxa"/>
            <w:shd w:val="clear" w:color="auto" w:fill="auto"/>
            <w:vAlign w:val="center"/>
          </w:tcPr>
          <w:p w14:paraId="17EAFF8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447D4D6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D9ABBC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797B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2BE8302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167" w:type="dxa"/>
            <w:shd w:val="clear" w:color="auto" w:fill="auto"/>
            <w:vAlign w:val="center"/>
          </w:tcPr>
          <w:p w14:paraId="67FFEE5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A020519泵</w:t>
            </w:r>
          </w:p>
        </w:tc>
        <w:tc>
          <w:tcPr>
            <w:tcW w:w="1426" w:type="dxa"/>
            <w:shd w:val="clear" w:color="auto" w:fill="auto"/>
            <w:vAlign w:val="center"/>
          </w:tcPr>
          <w:p w14:paraId="0E0EA1B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A02051901离心泵</w:t>
            </w:r>
          </w:p>
        </w:tc>
        <w:tc>
          <w:tcPr>
            <w:tcW w:w="1750" w:type="dxa"/>
            <w:shd w:val="clear" w:color="auto" w:fill="auto"/>
            <w:vAlign w:val="center"/>
          </w:tcPr>
          <w:p w14:paraId="603FF97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D73699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《清水离心泵能效限定值及节能评价值》（GB19762）</w:t>
            </w:r>
          </w:p>
        </w:tc>
      </w:tr>
      <w:tr w14:paraId="14E2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restart"/>
            <w:shd w:val="clear" w:color="auto" w:fill="auto"/>
            <w:vAlign w:val="center"/>
          </w:tcPr>
          <w:p w14:paraId="0FF9B73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167" w:type="dxa"/>
            <w:vMerge w:val="restart"/>
            <w:shd w:val="clear" w:color="auto" w:fill="auto"/>
            <w:vAlign w:val="center"/>
          </w:tcPr>
          <w:p w14:paraId="4A8A157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A020523制冷空调设备</w:t>
            </w:r>
          </w:p>
        </w:tc>
        <w:tc>
          <w:tcPr>
            <w:tcW w:w="1426" w:type="dxa"/>
            <w:vMerge w:val="restart"/>
            <w:shd w:val="clear" w:color="auto" w:fill="auto"/>
            <w:vAlign w:val="center"/>
          </w:tcPr>
          <w:p w14:paraId="1761EBF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A02052301制冷压缩机</w:t>
            </w:r>
          </w:p>
        </w:tc>
        <w:tc>
          <w:tcPr>
            <w:tcW w:w="1750" w:type="dxa"/>
            <w:shd w:val="clear" w:color="auto" w:fill="auto"/>
            <w:vAlign w:val="center"/>
          </w:tcPr>
          <w:p w14:paraId="4227F10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冷水机组</w:t>
            </w:r>
          </w:p>
        </w:tc>
        <w:tc>
          <w:tcPr>
            <w:tcW w:w="4905" w:type="dxa"/>
            <w:shd w:val="clear" w:color="auto" w:fill="auto"/>
            <w:vAlign w:val="center"/>
          </w:tcPr>
          <w:p w14:paraId="3FC0060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《冷水机组能效限定值及能效等级》（GB19577），《低环境温度空气源热泵（冷水）机组能效限定值及能效等级》（GB37480）</w:t>
            </w:r>
          </w:p>
        </w:tc>
      </w:tr>
      <w:tr w14:paraId="09D0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48099B6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1EBFDB1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49B4478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2FE7B1D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水源热泵机组</w:t>
            </w:r>
          </w:p>
        </w:tc>
        <w:tc>
          <w:tcPr>
            <w:tcW w:w="4905" w:type="dxa"/>
            <w:shd w:val="clear" w:color="auto" w:fill="auto"/>
            <w:vAlign w:val="center"/>
          </w:tcPr>
          <w:p w14:paraId="4EF6B00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《水（地）源热泵机组能效限定值及能效等级》（GB30721）</w:t>
            </w:r>
          </w:p>
        </w:tc>
      </w:tr>
      <w:tr w14:paraId="5246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3DEB60A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785772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6D998DF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44CC270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溴化锂吸收式冷水机组</w:t>
            </w:r>
          </w:p>
        </w:tc>
        <w:tc>
          <w:tcPr>
            <w:tcW w:w="4905" w:type="dxa"/>
            <w:shd w:val="clear" w:color="auto" w:fill="auto"/>
            <w:vAlign w:val="center"/>
          </w:tcPr>
          <w:p w14:paraId="57C3814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《溴化锂吸收式冷水机组能效限定值及能效等级》（GB29540）</w:t>
            </w:r>
          </w:p>
        </w:tc>
      </w:tr>
      <w:tr w14:paraId="666F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6B50712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66A7095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restart"/>
            <w:shd w:val="clear" w:color="auto" w:fill="auto"/>
            <w:vAlign w:val="center"/>
          </w:tcPr>
          <w:p w14:paraId="6CE4DF5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A02052305空调机组</w:t>
            </w:r>
          </w:p>
        </w:tc>
        <w:tc>
          <w:tcPr>
            <w:tcW w:w="1750" w:type="dxa"/>
            <w:shd w:val="clear" w:color="auto" w:fill="auto"/>
            <w:vAlign w:val="center"/>
          </w:tcPr>
          <w:p w14:paraId="1D84E0A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多联式空调（热泵）机组(制冷量&gt;14000W)</w:t>
            </w:r>
          </w:p>
        </w:tc>
        <w:tc>
          <w:tcPr>
            <w:tcW w:w="4905" w:type="dxa"/>
            <w:shd w:val="clear" w:color="auto" w:fill="auto"/>
            <w:vAlign w:val="center"/>
          </w:tcPr>
          <w:p w14:paraId="01E391E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《多联式空调（热泵）机组能效限定值及能源效率等级》（GB21454）</w:t>
            </w:r>
          </w:p>
        </w:tc>
      </w:tr>
      <w:tr w14:paraId="1F2C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618810E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A0407B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7172FF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0CAC009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单元式空气调节机(制冷量&gt;14000W</w:t>
            </w:r>
          </w:p>
        </w:tc>
        <w:tc>
          <w:tcPr>
            <w:tcW w:w="4905" w:type="dxa"/>
            <w:shd w:val="clear" w:color="auto" w:fill="auto"/>
            <w:vAlign w:val="center"/>
          </w:tcPr>
          <w:p w14:paraId="3AD236A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《单元式空气调节机能效限定值及能效等级》（GB19576）《风管送风式空调机组能效限定值及能效等级》（GB37479）</w:t>
            </w:r>
          </w:p>
        </w:tc>
      </w:tr>
      <w:tr w14:paraId="7D2C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153352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6736155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46D585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A02052309专用制冷、空调设备</w:t>
            </w:r>
          </w:p>
        </w:tc>
        <w:tc>
          <w:tcPr>
            <w:tcW w:w="1750" w:type="dxa"/>
            <w:shd w:val="clear" w:color="auto" w:fill="auto"/>
            <w:vAlign w:val="center"/>
          </w:tcPr>
          <w:p w14:paraId="0F1D382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机房空调</w:t>
            </w:r>
          </w:p>
        </w:tc>
        <w:tc>
          <w:tcPr>
            <w:tcW w:w="4905" w:type="dxa"/>
            <w:shd w:val="clear" w:color="auto" w:fill="auto"/>
            <w:vAlign w:val="center"/>
          </w:tcPr>
          <w:p w14:paraId="2F1A8A0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《单元式空气调节机能效限定值及能效等级》（GB19576）</w:t>
            </w:r>
          </w:p>
        </w:tc>
      </w:tr>
      <w:tr w14:paraId="443C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048708C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74B097D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EA4450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A02052399其他制冷空调设备</w:t>
            </w:r>
          </w:p>
        </w:tc>
        <w:tc>
          <w:tcPr>
            <w:tcW w:w="1750" w:type="dxa"/>
            <w:shd w:val="clear" w:color="auto" w:fill="auto"/>
            <w:vAlign w:val="center"/>
          </w:tcPr>
          <w:p w14:paraId="0EE1F37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冷却塔</w:t>
            </w:r>
          </w:p>
        </w:tc>
        <w:tc>
          <w:tcPr>
            <w:tcW w:w="4905" w:type="dxa"/>
            <w:shd w:val="clear" w:color="auto" w:fill="auto"/>
            <w:vAlign w:val="center"/>
          </w:tcPr>
          <w:p w14:paraId="12E27B6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《机械通风冷却塔第1部分：中小型开式冷却塔》（GB/T7190.1）；《机械通风冷却塔第2部分：大型开式冷却塔》（GB/T7190.2）</w:t>
            </w:r>
          </w:p>
        </w:tc>
      </w:tr>
      <w:tr w14:paraId="2936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44BDB13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167" w:type="dxa"/>
            <w:shd w:val="clear" w:color="auto" w:fill="auto"/>
            <w:vAlign w:val="center"/>
          </w:tcPr>
          <w:p w14:paraId="3E58FED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A020601电机</w:t>
            </w:r>
          </w:p>
        </w:tc>
        <w:tc>
          <w:tcPr>
            <w:tcW w:w="1426" w:type="dxa"/>
            <w:shd w:val="clear" w:color="auto" w:fill="auto"/>
            <w:vAlign w:val="center"/>
          </w:tcPr>
          <w:p w14:paraId="5EA08D1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299AAE1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4507F66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《中小型三相异步电动机能效限定值及能效等级》（GB18613）</w:t>
            </w:r>
          </w:p>
        </w:tc>
      </w:tr>
      <w:tr w14:paraId="2CCC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18E5B68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167" w:type="dxa"/>
            <w:shd w:val="clear" w:color="auto" w:fill="auto"/>
            <w:vAlign w:val="center"/>
          </w:tcPr>
          <w:p w14:paraId="30D60ED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A020602变压器</w:t>
            </w:r>
          </w:p>
        </w:tc>
        <w:tc>
          <w:tcPr>
            <w:tcW w:w="1426" w:type="dxa"/>
            <w:shd w:val="clear" w:color="auto" w:fill="auto"/>
            <w:vAlign w:val="center"/>
          </w:tcPr>
          <w:p w14:paraId="338440B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配电变压器</w:t>
            </w:r>
          </w:p>
        </w:tc>
        <w:tc>
          <w:tcPr>
            <w:tcW w:w="1750" w:type="dxa"/>
            <w:shd w:val="clear" w:color="auto" w:fill="auto"/>
            <w:vAlign w:val="center"/>
          </w:tcPr>
          <w:p w14:paraId="5500284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1257B00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《三相配电变压器能效限定值及能效等级》（GB20052）</w:t>
            </w:r>
          </w:p>
        </w:tc>
      </w:tr>
      <w:tr w14:paraId="3FD3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3807D9C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167" w:type="dxa"/>
            <w:shd w:val="clear" w:color="auto" w:fill="auto"/>
            <w:vAlign w:val="center"/>
          </w:tcPr>
          <w:p w14:paraId="103EB13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A020609镇流器</w:t>
            </w:r>
          </w:p>
        </w:tc>
        <w:tc>
          <w:tcPr>
            <w:tcW w:w="1426" w:type="dxa"/>
            <w:shd w:val="clear" w:color="auto" w:fill="auto"/>
            <w:vAlign w:val="center"/>
          </w:tcPr>
          <w:p w14:paraId="2F8998B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管型荧光灯镇流器</w:t>
            </w:r>
          </w:p>
        </w:tc>
        <w:tc>
          <w:tcPr>
            <w:tcW w:w="1750" w:type="dxa"/>
            <w:shd w:val="clear" w:color="auto" w:fill="auto"/>
            <w:vAlign w:val="center"/>
          </w:tcPr>
          <w:p w14:paraId="2EAE8A6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498DC5A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《管形荧光灯镇流器能效限定值及能效等级》（GB17896）</w:t>
            </w:r>
          </w:p>
        </w:tc>
      </w:tr>
      <w:tr w14:paraId="7503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1974F6B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167" w:type="dxa"/>
            <w:vMerge w:val="restart"/>
            <w:shd w:val="clear" w:color="auto" w:fill="auto"/>
            <w:vAlign w:val="center"/>
          </w:tcPr>
          <w:p w14:paraId="189C9D9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A020618生活用电器</w:t>
            </w:r>
          </w:p>
        </w:tc>
        <w:tc>
          <w:tcPr>
            <w:tcW w:w="1426" w:type="dxa"/>
            <w:shd w:val="clear" w:color="auto" w:fill="auto"/>
            <w:vAlign w:val="center"/>
          </w:tcPr>
          <w:p w14:paraId="4B6B263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A0206180101电冰箱</w:t>
            </w:r>
          </w:p>
        </w:tc>
        <w:tc>
          <w:tcPr>
            <w:tcW w:w="1750" w:type="dxa"/>
            <w:shd w:val="clear" w:color="auto" w:fill="auto"/>
            <w:vAlign w:val="center"/>
          </w:tcPr>
          <w:p w14:paraId="1AE12E5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611DF87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《家用电冰箱耗电量限定值及能效等级》（GB 12021.2）</w:t>
            </w:r>
          </w:p>
        </w:tc>
      </w:tr>
      <w:tr w14:paraId="5941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vMerge w:val="continue"/>
            <w:shd w:val="clear" w:color="auto" w:fill="auto"/>
            <w:vAlign w:val="center"/>
          </w:tcPr>
          <w:p w14:paraId="787CEE7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43ABB9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restart"/>
            <w:shd w:val="clear" w:color="auto" w:fill="auto"/>
            <w:vAlign w:val="center"/>
          </w:tcPr>
          <w:p w14:paraId="5FED728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A0206180203空调机</w:t>
            </w:r>
          </w:p>
        </w:tc>
        <w:tc>
          <w:tcPr>
            <w:tcW w:w="1750" w:type="dxa"/>
            <w:shd w:val="clear" w:color="auto" w:fill="auto"/>
            <w:vAlign w:val="center"/>
          </w:tcPr>
          <w:p w14:paraId="188EC00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房间空气调节器</w:t>
            </w:r>
          </w:p>
        </w:tc>
        <w:tc>
          <w:tcPr>
            <w:tcW w:w="4905" w:type="dxa"/>
            <w:shd w:val="clear" w:color="auto" w:fill="auto"/>
            <w:vAlign w:val="center"/>
          </w:tcPr>
          <w:p w14:paraId="6FBFEF6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《转速可控型房间空气调节器能效限定值及能效等级》（GB21455-2013），待2019年修订发布后，按《房间空气调节器能效限定值及能效等级》（GB21455-2019实施。</w:t>
            </w:r>
          </w:p>
        </w:tc>
      </w:tr>
      <w:tr w14:paraId="63BC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344B118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003A33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BFA129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0EF823A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多联式空调（热泵）机组（制冷量≤ 14000W）</w:t>
            </w:r>
          </w:p>
        </w:tc>
        <w:tc>
          <w:tcPr>
            <w:tcW w:w="4905" w:type="dxa"/>
            <w:shd w:val="clear" w:color="auto" w:fill="auto"/>
            <w:vAlign w:val="center"/>
          </w:tcPr>
          <w:p w14:paraId="199B934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《多联式空调（热泵）机组能效限定值及能源效率等级》（GB21454）</w:t>
            </w:r>
          </w:p>
        </w:tc>
      </w:tr>
      <w:tr w14:paraId="48A1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1A4F3ED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41252E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069F4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527D5B3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单元式空气调节机(制冷量≤14000W)</w:t>
            </w:r>
          </w:p>
        </w:tc>
        <w:tc>
          <w:tcPr>
            <w:tcW w:w="4905" w:type="dxa"/>
            <w:shd w:val="clear" w:color="auto" w:fill="auto"/>
            <w:vAlign w:val="center"/>
          </w:tcPr>
          <w:p w14:paraId="74FA922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《单元式空气调节机能效限定值及能源效率等级》（GB19576）《风管送风式空调机组能效限定值及能效等级》（GB37479）</w:t>
            </w:r>
          </w:p>
        </w:tc>
      </w:tr>
      <w:tr w14:paraId="0B99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3CA12BB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77611DE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2893E01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A0206180301洗衣机</w:t>
            </w:r>
          </w:p>
        </w:tc>
        <w:tc>
          <w:tcPr>
            <w:tcW w:w="1750" w:type="dxa"/>
            <w:shd w:val="clear" w:color="auto" w:fill="auto"/>
            <w:vAlign w:val="center"/>
          </w:tcPr>
          <w:p w14:paraId="2DACF12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73A4E2C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《电动洗衣机能效水效限定值及等级》（GB12021.4）</w:t>
            </w:r>
          </w:p>
        </w:tc>
      </w:tr>
      <w:tr w14:paraId="7E3B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73B5913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4A51AA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restart"/>
            <w:shd w:val="clear" w:color="auto" w:fill="auto"/>
            <w:vAlign w:val="center"/>
          </w:tcPr>
          <w:p w14:paraId="05E3974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A02061808热水器</w:t>
            </w:r>
          </w:p>
        </w:tc>
        <w:tc>
          <w:tcPr>
            <w:tcW w:w="1750" w:type="dxa"/>
            <w:shd w:val="clear" w:color="auto" w:fill="auto"/>
            <w:vAlign w:val="center"/>
          </w:tcPr>
          <w:p w14:paraId="4792698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电热水器</w:t>
            </w:r>
          </w:p>
        </w:tc>
        <w:tc>
          <w:tcPr>
            <w:tcW w:w="4905" w:type="dxa"/>
            <w:shd w:val="clear" w:color="auto" w:fill="auto"/>
            <w:vAlign w:val="center"/>
          </w:tcPr>
          <w:p w14:paraId="4B2B151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《储水式电热水器能效限定值及能效等级》（GB21519）</w:t>
            </w:r>
          </w:p>
        </w:tc>
      </w:tr>
      <w:tr w14:paraId="22A9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91B685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4A7EB32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44F33C7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617732D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燃气热水器</w:t>
            </w:r>
          </w:p>
        </w:tc>
        <w:tc>
          <w:tcPr>
            <w:tcW w:w="4905" w:type="dxa"/>
            <w:shd w:val="clear" w:color="auto" w:fill="auto"/>
            <w:vAlign w:val="center"/>
          </w:tcPr>
          <w:p w14:paraId="4D81BC5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《家用燃气快速热水器和燃气采暖热水炉能效限定值及能效等级》（GB20665）</w:t>
            </w:r>
          </w:p>
        </w:tc>
      </w:tr>
      <w:tr w14:paraId="126A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0148BD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10C4410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4871C3E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652C258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热泵热水器</w:t>
            </w:r>
          </w:p>
        </w:tc>
        <w:tc>
          <w:tcPr>
            <w:tcW w:w="4905" w:type="dxa"/>
            <w:shd w:val="clear" w:color="auto" w:fill="auto"/>
            <w:vAlign w:val="center"/>
          </w:tcPr>
          <w:p w14:paraId="2A321B1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《热泵热水机（器）能效限定值及能效等级》（GB29541）</w:t>
            </w:r>
          </w:p>
        </w:tc>
      </w:tr>
      <w:tr w14:paraId="7407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53B4E95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67C8DE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97BE1C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0A95DB8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太阳能热水系统</w:t>
            </w:r>
          </w:p>
        </w:tc>
        <w:tc>
          <w:tcPr>
            <w:tcW w:w="4905" w:type="dxa"/>
            <w:shd w:val="clear" w:color="auto" w:fill="auto"/>
            <w:vAlign w:val="center"/>
          </w:tcPr>
          <w:p w14:paraId="7155895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《家用太阳能热水系统能效限定值及能效等级》（GB26969）</w:t>
            </w:r>
          </w:p>
        </w:tc>
      </w:tr>
      <w:tr w14:paraId="7BCB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4FD9A14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167" w:type="dxa"/>
            <w:vMerge w:val="restart"/>
            <w:shd w:val="clear" w:color="auto" w:fill="auto"/>
            <w:vAlign w:val="center"/>
          </w:tcPr>
          <w:p w14:paraId="458754AD">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A020619照明设备</w:t>
            </w:r>
          </w:p>
        </w:tc>
        <w:tc>
          <w:tcPr>
            <w:tcW w:w="1426" w:type="dxa"/>
            <w:shd w:val="clear" w:color="auto" w:fill="auto"/>
            <w:vAlign w:val="center"/>
          </w:tcPr>
          <w:p w14:paraId="5B8D000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普通照明用双端荧光灯</w:t>
            </w:r>
          </w:p>
        </w:tc>
        <w:tc>
          <w:tcPr>
            <w:tcW w:w="1750" w:type="dxa"/>
            <w:shd w:val="clear" w:color="auto" w:fill="auto"/>
            <w:vAlign w:val="center"/>
          </w:tcPr>
          <w:p w14:paraId="0A9480B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14CF67E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《普通照明用双端荧光灯能效限定值及能效等级》（GB19043）</w:t>
            </w:r>
          </w:p>
        </w:tc>
      </w:tr>
      <w:tr w14:paraId="4D0D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492181E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57A02A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73EEFF1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LED道路/隧道照明产品</w:t>
            </w:r>
          </w:p>
        </w:tc>
        <w:tc>
          <w:tcPr>
            <w:tcW w:w="1750" w:type="dxa"/>
            <w:shd w:val="clear" w:color="auto" w:fill="auto"/>
            <w:vAlign w:val="center"/>
          </w:tcPr>
          <w:p w14:paraId="6ED5C26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1ED80F2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《道路和隧道照明用LED灯具能效限定值及能效等级》（GB37478）</w:t>
            </w:r>
          </w:p>
        </w:tc>
      </w:tr>
      <w:tr w14:paraId="5F6A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B615A4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4CB2A2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499B749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LED筒灯</w:t>
            </w:r>
          </w:p>
        </w:tc>
        <w:tc>
          <w:tcPr>
            <w:tcW w:w="1750" w:type="dxa"/>
            <w:shd w:val="clear" w:color="auto" w:fill="auto"/>
            <w:vAlign w:val="center"/>
          </w:tcPr>
          <w:p w14:paraId="6C5CE70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4B44EB1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《室内照明用LED产品能效限定值及能效等级》（GB30255）</w:t>
            </w:r>
          </w:p>
        </w:tc>
      </w:tr>
      <w:tr w14:paraId="6F5D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00C17FF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7A57AE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5EFC13F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普通照明用非定向自镇流LED灯</w:t>
            </w:r>
          </w:p>
        </w:tc>
        <w:tc>
          <w:tcPr>
            <w:tcW w:w="1750" w:type="dxa"/>
            <w:shd w:val="clear" w:color="auto" w:fill="auto"/>
            <w:vAlign w:val="center"/>
          </w:tcPr>
          <w:p w14:paraId="10941AE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6DE215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《室内照明用LED产品能效限定值及能效等级》（GB30255）</w:t>
            </w:r>
          </w:p>
        </w:tc>
      </w:tr>
      <w:tr w14:paraId="0E62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shd w:val="clear" w:color="auto" w:fill="auto"/>
            <w:vAlign w:val="center"/>
          </w:tcPr>
          <w:p w14:paraId="2806736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167" w:type="dxa"/>
            <w:shd w:val="clear" w:color="auto" w:fill="auto"/>
            <w:vAlign w:val="center"/>
          </w:tcPr>
          <w:p w14:paraId="5950EF8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A020910电视设备</w:t>
            </w:r>
          </w:p>
        </w:tc>
        <w:tc>
          <w:tcPr>
            <w:tcW w:w="1426" w:type="dxa"/>
            <w:shd w:val="clear" w:color="auto" w:fill="auto"/>
            <w:vAlign w:val="center"/>
          </w:tcPr>
          <w:p w14:paraId="7980829D">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A02091001普通电视设备（电视机）</w:t>
            </w:r>
          </w:p>
        </w:tc>
        <w:tc>
          <w:tcPr>
            <w:tcW w:w="1750" w:type="dxa"/>
            <w:shd w:val="clear" w:color="auto" w:fill="auto"/>
            <w:vAlign w:val="center"/>
          </w:tcPr>
          <w:p w14:paraId="3B7D8D0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7783822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《平板电视能效限定值及能效等级》（GB24850）</w:t>
            </w:r>
          </w:p>
        </w:tc>
      </w:tr>
      <w:tr w14:paraId="79B6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shd w:val="clear" w:color="auto" w:fill="auto"/>
            <w:vAlign w:val="center"/>
          </w:tcPr>
          <w:p w14:paraId="68C9CCD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167" w:type="dxa"/>
            <w:shd w:val="clear" w:color="auto" w:fill="auto"/>
            <w:vAlign w:val="center"/>
          </w:tcPr>
          <w:p w14:paraId="74F57B4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A020911视频设备</w:t>
            </w:r>
          </w:p>
        </w:tc>
        <w:tc>
          <w:tcPr>
            <w:tcW w:w="1426" w:type="dxa"/>
            <w:shd w:val="clear" w:color="auto" w:fill="auto"/>
            <w:vAlign w:val="center"/>
          </w:tcPr>
          <w:p w14:paraId="34298CE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A02091107视频监控设备</w:t>
            </w:r>
          </w:p>
        </w:tc>
        <w:tc>
          <w:tcPr>
            <w:tcW w:w="1750" w:type="dxa"/>
            <w:shd w:val="clear" w:color="auto" w:fill="auto"/>
            <w:vAlign w:val="center"/>
          </w:tcPr>
          <w:p w14:paraId="6E5A3CF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监视器</w:t>
            </w:r>
          </w:p>
        </w:tc>
        <w:tc>
          <w:tcPr>
            <w:tcW w:w="4905" w:type="dxa"/>
            <w:shd w:val="clear" w:color="auto" w:fill="auto"/>
            <w:vAlign w:val="center"/>
          </w:tcPr>
          <w:p w14:paraId="493DC28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以射频信号为主要信号输入的监视器应符合《平板电视能效限定值及能效等级》（GB24850），以数字信号为主要信号输入的监视器应符合《计算机显示器能效限定值及能效等级》（GB21520）</w:t>
            </w:r>
          </w:p>
        </w:tc>
      </w:tr>
      <w:tr w14:paraId="0149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428C986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167" w:type="dxa"/>
            <w:shd w:val="clear" w:color="auto" w:fill="auto"/>
            <w:vAlign w:val="center"/>
          </w:tcPr>
          <w:p w14:paraId="75E48C4F">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A031210饮食炊事机械</w:t>
            </w:r>
          </w:p>
        </w:tc>
        <w:tc>
          <w:tcPr>
            <w:tcW w:w="1426" w:type="dxa"/>
            <w:shd w:val="clear" w:color="auto" w:fill="auto"/>
            <w:vAlign w:val="center"/>
          </w:tcPr>
          <w:p w14:paraId="49A5CE7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商用燃气灶具</w:t>
            </w:r>
          </w:p>
        </w:tc>
        <w:tc>
          <w:tcPr>
            <w:tcW w:w="1750" w:type="dxa"/>
            <w:shd w:val="clear" w:color="auto" w:fill="auto"/>
            <w:vAlign w:val="center"/>
          </w:tcPr>
          <w:p w14:paraId="70A10A1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DD6520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《商用燃气灶具能效限定值及能效等级》（GB30531）</w:t>
            </w:r>
          </w:p>
        </w:tc>
      </w:tr>
      <w:tr w14:paraId="091F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3" w:type="dxa"/>
            <w:vMerge w:val="restart"/>
            <w:shd w:val="clear" w:color="auto" w:fill="auto"/>
            <w:vAlign w:val="center"/>
          </w:tcPr>
          <w:p w14:paraId="7ACAB9B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1167" w:type="dxa"/>
            <w:vMerge w:val="restart"/>
            <w:shd w:val="clear" w:color="auto" w:fill="auto"/>
            <w:vAlign w:val="center"/>
          </w:tcPr>
          <w:p w14:paraId="1BF9B71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A060805便器</w:t>
            </w:r>
          </w:p>
        </w:tc>
        <w:tc>
          <w:tcPr>
            <w:tcW w:w="1426" w:type="dxa"/>
            <w:shd w:val="clear" w:color="auto" w:fill="auto"/>
            <w:vAlign w:val="center"/>
          </w:tcPr>
          <w:p w14:paraId="3B6B627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坐便器</w:t>
            </w:r>
          </w:p>
        </w:tc>
        <w:tc>
          <w:tcPr>
            <w:tcW w:w="1750" w:type="dxa"/>
            <w:shd w:val="clear" w:color="auto" w:fill="auto"/>
            <w:vAlign w:val="center"/>
          </w:tcPr>
          <w:p w14:paraId="6CB991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9E5CBE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《坐便器水效限定值及水效等级》（GB25502）</w:t>
            </w:r>
          </w:p>
        </w:tc>
      </w:tr>
      <w:tr w14:paraId="1C20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41DEC9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249BD2F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A5FFE3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蹲便器</w:t>
            </w:r>
          </w:p>
        </w:tc>
        <w:tc>
          <w:tcPr>
            <w:tcW w:w="1750" w:type="dxa"/>
            <w:shd w:val="clear" w:color="auto" w:fill="auto"/>
            <w:vAlign w:val="center"/>
          </w:tcPr>
          <w:p w14:paraId="23A809B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D0D096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《蹲便器用水效率限定值及用水效率等级》（GB30717）</w:t>
            </w:r>
          </w:p>
        </w:tc>
      </w:tr>
      <w:tr w14:paraId="7C40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EC7300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6ACEBF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69808F1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小便器</w:t>
            </w:r>
          </w:p>
        </w:tc>
        <w:tc>
          <w:tcPr>
            <w:tcW w:w="1750" w:type="dxa"/>
            <w:shd w:val="clear" w:color="auto" w:fill="auto"/>
            <w:vAlign w:val="center"/>
          </w:tcPr>
          <w:p w14:paraId="0FFC070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2F06C1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《小便器用水效率限定值及用水效率等级》（GB28377）</w:t>
            </w:r>
          </w:p>
        </w:tc>
      </w:tr>
      <w:tr w14:paraId="7A90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3E73448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1167" w:type="dxa"/>
            <w:shd w:val="clear" w:color="auto" w:fill="auto"/>
            <w:vAlign w:val="center"/>
          </w:tcPr>
          <w:p w14:paraId="7DFD859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A060806水嘴</w:t>
            </w:r>
          </w:p>
        </w:tc>
        <w:tc>
          <w:tcPr>
            <w:tcW w:w="1426" w:type="dxa"/>
            <w:shd w:val="clear" w:color="auto" w:fill="auto"/>
            <w:vAlign w:val="center"/>
          </w:tcPr>
          <w:p w14:paraId="12EDE72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557373D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62CB34C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《水嘴用水效率限定值及用水效率等级》（GB 25501）</w:t>
            </w:r>
          </w:p>
        </w:tc>
      </w:tr>
      <w:tr w14:paraId="0E24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7605FE6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1167" w:type="dxa"/>
            <w:shd w:val="clear" w:color="auto" w:fill="auto"/>
            <w:vAlign w:val="center"/>
          </w:tcPr>
          <w:p w14:paraId="16BF50C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A060807便器冲洗阀</w:t>
            </w:r>
          </w:p>
        </w:tc>
        <w:tc>
          <w:tcPr>
            <w:tcW w:w="1426" w:type="dxa"/>
            <w:shd w:val="clear" w:color="auto" w:fill="auto"/>
            <w:vAlign w:val="center"/>
          </w:tcPr>
          <w:p w14:paraId="20E1663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7351ACB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7573027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《便器冲洗阀用水效率限定值及用水效率等级》（GB28379）</w:t>
            </w:r>
          </w:p>
        </w:tc>
      </w:tr>
      <w:tr w14:paraId="7AF5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26DD953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1167" w:type="dxa"/>
            <w:shd w:val="clear" w:color="auto" w:fill="auto"/>
            <w:vAlign w:val="center"/>
          </w:tcPr>
          <w:p w14:paraId="3DA56C7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A060810淋浴器</w:t>
            </w:r>
          </w:p>
        </w:tc>
        <w:tc>
          <w:tcPr>
            <w:tcW w:w="1426" w:type="dxa"/>
            <w:shd w:val="clear" w:color="auto" w:fill="auto"/>
            <w:vAlign w:val="center"/>
          </w:tcPr>
          <w:p w14:paraId="6DAAD4E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33E95D5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34561F9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《淋浴器用水效率限定值及用水效率等级》（GB28378）</w:t>
            </w:r>
          </w:p>
        </w:tc>
      </w:tr>
    </w:tbl>
    <w:p w14:paraId="03BA43D9">
      <w:pPr>
        <w:pStyle w:val="2"/>
        <w:pageBreakBefore w:val="0"/>
        <w:shd w:val="clear"/>
        <w:kinsoku/>
        <w:wordWrap w:val="0"/>
        <w:overflowPunct/>
        <w:topLinePunct w:val="0"/>
        <w:bidi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注：1.节能产品认证应依据相关国家标准的最新版本，依据国家标准中二级能效（水效）</w:t>
      </w:r>
      <w:r>
        <w:rPr>
          <w:rFonts w:hint="eastAsia" w:ascii="宋体" w:hAnsi="宋体" w:eastAsia="宋体" w:cs="宋体"/>
          <w:color w:val="auto"/>
          <w:sz w:val="24"/>
          <w:szCs w:val="24"/>
          <w:highlight w:val="none"/>
        </w:rPr>
        <w:t>指标。</w:t>
      </w:r>
    </w:p>
    <w:p w14:paraId="1D0F3820">
      <w:pPr>
        <w:pStyle w:val="12"/>
        <w:pageBreakBefore w:val="0"/>
        <w:shd w:val="clear"/>
        <w:kinsoku/>
        <w:wordWrap w:val="0"/>
        <w:overflowPunct/>
        <w:topLinePunct w:val="0"/>
        <w:bidi w:val="0"/>
        <w:spacing w:line="360" w:lineRule="auto"/>
        <w:jc w:val="left"/>
        <w:rPr>
          <w:rFonts w:hint="eastAsia" w:ascii="宋体" w:hAnsi="宋体" w:eastAsia="宋体" w:cs="宋体"/>
          <w:color w:val="auto"/>
          <w:sz w:val="32"/>
          <w:szCs w:val="32"/>
          <w:highlight w:val="none"/>
        </w:rPr>
      </w:pPr>
      <w:r>
        <w:rPr>
          <w:rFonts w:hint="eastAsia" w:ascii="宋体" w:hAnsi="宋体" w:eastAsia="宋体" w:cs="宋体"/>
          <w:color w:val="auto"/>
          <w:sz w:val="24"/>
          <w:szCs w:val="24"/>
          <w:highlight w:val="none"/>
        </w:rPr>
        <w:t xml:space="preserve">    2.以“★”标注的为政府强制采购产品。</w:t>
      </w: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附件2：</w:t>
      </w:r>
    </w:p>
    <w:p w14:paraId="00996246">
      <w:pPr>
        <w:pageBreakBefore w:val="0"/>
        <w:shd w:val="clear"/>
        <w:kinsoku/>
        <w:wordWrap w:val="0"/>
        <w:overflowPunct/>
        <w:topLinePunct w:val="0"/>
        <w:bidi w:val="0"/>
        <w:spacing w:line="360"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9961" w:type="dxa"/>
        <w:tblInd w:w="0" w:type="dxa"/>
        <w:tblLayout w:type="fixed"/>
        <w:tblCellMar>
          <w:top w:w="0" w:type="dxa"/>
          <w:left w:w="108" w:type="dxa"/>
          <w:bottom w:w="0" w:type="dxa"/>
          <w:right w:w="108" w:type="dxa"/>
        </w:tblCellMar>
      </w:tblPr>
      <w:tblGrid>
        <w:gridCol w:w="2082"/>
        <w:gridCol w:w="2081"/>
        <w:gridCol w:w="892"/>
        <w:gridCol w:w="1932"/>
        <w:gridCol w:w="1785"/>
        <w:gridCol w:w="1189"/>
      </w:tblGrid>
      <w:tr w14:paraId="1673E4AF">
        <w:tblPrEx>
          <w:tblCellMar>
            <w:top w:w="0" w:type="dxa"/>
            <w:left w:w="108" w:type="dxa"/>
            <w:bottom w:w="0" w:type="dxa"/>
            <w:right w:w="108" w:type="dxa"/>
          </w:tblCellMar>
        </w:tblPrEx>
        <w:trPr>
          <w:trHeight w:val="285" w:hRule="atLeast"/>
        </w:trPr>
        <w:tc>
          <w:tcPr>
            <w:tcW w:w="2082" w:type="dxa"/>
            <w:tcBorders>
              <w:top w:val="single" w:color="auto" w:sz="4" w:space="0"/>
              <w:left w:val="single" w:color="auto" w:sz="4" w:space="0"/>
              <w:bottom w:val="single" w:color="auto" w:sz="4" w:space="0"/>
              <w:right w:val="single" w:color="auto" w:sz="4" w:space="0"/>
            </w:tcBorders>
            <w:vAlign w:val="center"/>
          </w:tcPr>
          <w:p w14:paraId="030A9758">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2081" w:type="dxa"/>
            <w:tcBorders>
              <w:top w:val="single" w:color="auto" w:sz="4" w:space="0"/>
              <w:left w:val="nil"/>
              <w:bottom w:val="single" w:color="auto" w:sz="4" w:space="0"/>
              <w:right w:val="single" w:color="auto" w:sz="4" w:space="0"/>
            </w:tcBorders>
            <w:vAlign w:val="center"/>
          </w:tcPr>
          <w:p w14:paraId="56660D2C">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892" w:type="dxa"/>
            <w:tcBorders>
              <w:top w:val="single" w:color="auto" w:sz="4" w:space="0"/>
              <w:left w:val="nil"/>
              <w:bottom w:val="single" w:color="auto" w:sz="4" w:space="0"/>
              <w:right w:val="single" w:color="auto" w:sz="4" w:space="0"/>
            </w:tcBorders>
            <w:vAlign w:val="center"/>
          </w:tcPr>
          <w:p w14:paraId="7BB24E76">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32" w:type="dxa"/>
            <w:tcBorders>
              <w:top w:val="single" w:color="auto" w:sz="4" w:space="0"/>
              <w:left w:val="nil"/>
              <w:bottom w:val="single" w:color="auto" w:sz="4" w:space="0"/>
              <w:right w:val="single" w:color="auto" w:sz="4" w:space="0"/>
            </w:tcBorders>
            <w:vAlign w:val="center"/>
          </w:tcPr>
          <w:p w14:paraId="4E4ECCA4">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785" w:type="dxa"/>
            <w:tcBorders>
              <w:top w:val="single" w:color="auto" w:sz="4" w:space="0"/>
              <w:left w:val="nil"/>
              <w:bottom w:val="single" w:color="auto" w:sz="4" w:space="0"/>
              <w:right w:val="single" w:color="auto" w:sz="4" w:space="0"/>
            </w:tcBorders>
            <w:vAlign w:val="center"/>
          </w:tcPr>
          <w:p w14:paraId="01406A18">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189" w:type="dxa"/>
            <w:tcBorders>
              <w:top w:val="single" w:color="auto" w:sz="4" w:space="0"/>
              <w:left w:val="nil"/>
              <w:bottom w:val="single" w:color="auto" w:sz="4" w:space="0"/>
              <w:right w:val="single" w:color="auto" w:sz="4" w:space="0"/>
            </w:tcBorders>
            <w:vAlign w:val="center"/>
          </w:tcPr>
          <w:p w14:paraId="4002C39F">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1141E233">
        <w:tblPrEx>
          <w:tblCellMar>
            <w:top w:w="0" w:type="dxa"/>
            <w:left w:w="108" w:type="dxa"/>
            <w:bottom w:w="0" w:type="dxa"/>
            <w:right w:w="108" w:type="dxa"/>
          </w:tblCellMar>
        </w:tblPrEx>
        <w:trPr>
          <w:trHeight w:val="225" w:hRule="atLeast"/>
        </w:trPr>
        <w:tc>
          <w:tcPr>
            <w:tcW w:w="2082" w:type="dxa"/>
            <w:tcBorders>
              <w:top w:val="nil"/>
              <w:left w:val="single" w:color="auto" w:sz="4" w:space="0"/>
              <w:bottom w:val="single" w:color="auto" w:sz="4" w:space="0"/>
              <w:right w:val="single" w:color="auto" w:sz="4" w:space="0"/>
            </w:tcBorders>
            <w:vAlign w:val="bottom"/>
          </w:tcPr>
          <w:p w14:paraId="23EA8582">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2081" w:type="dxa"/>
            <w:tcBorders>
              <w:top w:val="nil"/>
              <w:left w:val="nil"/>
              <w:bottom w:val="single" w:color="auto" w:sz="4" w:space="0"/>
              <w:right w:val="single" w:color="auto" w:sz="4" w:space="0"/>
            </w:tcBorders>
            <w:vAlign w:val="center"/>
          </w:tcPr>
          <w:p w14:paraId="0AE566F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4CDAA0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11DC7FD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785" w:type="dxa"/>
            <w:tcBorders>
              <w:top w:val="nil"/>
              <w:left w:val="nil"/>
              <w:bottom w:val="single" w:color="auto" w:sz="4" w:space="0"/>
              <w:right w:val="single" w:color="auto" w:sz="4" w:space="0"/>
            </w:tcBorders>
            <w:vAlign w:val="center"/>
          </w:tcPr>
          <w:p w14:paraId="1FF506A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189" w:type="dxa"/>
            <w:tcBorders>
              <w:top w:val="nil"/>
              <w:left w:val="nil"/>
              <w:bottom w:val="single" w:color="auto" w:sz="4" w:space="0"/>
              <w:right w:val="single" w:color="auto" w:sz="4" w:space="0"/>
            </w:tcBorders>
            <w:vAlign w:val="center"/>
          </w:tcPr>
          <w:p w14:paraId="27CC8F6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2F03A8FF">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811967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2081" w:type="dxa"/>
            <w:tcBorders>
              <w:top w:val="nil"/>
              <w:left w:val="nil"/>
              <w:bottom w:val="single" w:color="auto" w:sz="4" w:space="0"/>
              <w:right w:val="single" w:color="auto" w:sz="4" w:space="0"/>
            </w:tcBorders>
            <w:vAlign w:val="center"/>
          </w:tcPr>
          <w:p w14:paraId="4CB0D4B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428DF16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791A121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487059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89" w:type="dxa"/>
            <w:tcBorders>
              <w:top w:val="nil"/>
              <w:left w:val="nil"/>
              <w:bottom w:val="single" w:color="auto" w:sz="4" w:space="0"/>
              <w:right w:val="single" w:color="auto" w:sz="4" w:space="0"/>
            </w:tcBorders>
            <w:vAlign w:val="center"/>
          </w:tcPr>
          <w:p w14:paraId="714E726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5A9AB4D">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753174F">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844667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7ACB5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2A78F6C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785" w:type="dxa"/>
            <w:tcBorders>
              <w:top w:val="nil"/>
              <w:left w:val="nil"/>
              <w:bottom w:val="single" w:color="auto" w:sz="4" w:space="0"/>
              <w:right w:val="single" w:color="auto" w:sz="4" w:space="0"/>
            </w:tcBorders>
            <w:vAlign w:val="center"/>
          </w:tcPr>
          <w:p w14:paraId="38C257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189" w:type="dxa"/>
            <w:tcBorders>
              <w:top w:val="nil"/>
              <w:left w:val="nil"/>
              <w:bottom w:val="single" w:color="auto" w:sz="4" w:space="0"/>
              <w:right w:val="single" w:color="auto" w:sz="4" w:space="0"/>
            </w:tcBorders>
            <w:vAlign w:val="center"/>
          </w:tcPr>
          <w:p w14:paraId="7074639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47D88926">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284FB71">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2081" w:type="dxa"/>
            <w:tcBorders>
              <w:top w:val="nil"/>
              <w:left w:val="nil"/>
              <w:bottom w:val="single" w:color="auto" w:sz="4" w:space="0"/>
              <w:right w:val="single" w:color="auto" w:sz="4" w:space="0"/>
            </w:tcBorders>
            <w:vAlign w:val="center"/>
          </w:tcPr>
          <w:p w14:paraId="1174F1E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0150228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5C8485C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785" w:type="dxa"/>
            <w:tcBorders>
              <w:top w:val="nil"/>
              <w:left w:val="nil"/>
              <w:bottom w:val="single" w:color="auto" w:sz="4" w:space="0"/>
              <w:right w:val="single" w:color="auto" w:sz="4" w:space="0"/>
            </w:tcBorders>
            <w:vAlign w:val="center"/>
          </w:tcPr>
          <w:p w14:paraId="4C9860C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189" w:type="dxa"/>
            <w:tcBorders>
              <w:top w:val="nil"/>
              <w:left w:val="nil"/>
              <w:bottom w:val="single" w:color="auto" w:sz="4" w:space="0"/>
              <w:right w:val="single" w:color="auto" w:sz="4" w:space="0"/>
            </w:tcBorders>
            <w:vAlign w:val="center"/>
          </w:tcPr>
          <w:p w14:paraId="5F9BB1B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508F2097">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3CEC7DE">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1731E26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892" w:type="dxa"/>
            <w:tcBorders>
              <w:top w:val="nil"/>
              <w:left w:val="nil"/>
              <w:bottom w:val="single" w:color="auto" w:sz="4" w:space="0"/>
              <w:right w:val="single" w:color="auto" w:sz="4" w:space="0"/>
            </w:tcBorders>
            <w:vAlign w:val="center"/>
          </w:tcPr>
          <w:p w14:paraId="484E552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0685F41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785" w:type="dxa"/>
            <w:tcBorders>
              <w:top w:val="nil"/>
              <w:left w:val="nil"/>
              <w:bottom w:val="single" w:color="auto" w:sz="4" w:space="0"/>
              <w:right w:val="single" w:color="auto" w:sz="4" w:space="0"/>
            </w:tcBorders>
            <w:vAlign w:val="center"/>
          </w:tcPr>
          <w:p w14:paraId="365A41B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189" w:type="dxa"/>
            <w:tcBorders>
              <w:top w:val="nil"/>
              <w:left w:val="nil"/>
              <w:bottom w:val="single" w:color="auto" w:sz="4" w:space="0"/>
              <w:right w:val="single" w:color="auto" w:sz="4" w:space="0"/>
            </w:tcBorders>
            <w:vAlign w:val="center"/>
          </w:tcPr>
          <w:p w14:paraId="4FE89F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4728CC15">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A011E76">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2081" w:type="dxa"/>
            <w:tcBorders>
              <w:top w:val="nil"/>
              <w:left w:val="nil"/>
              <w:bottom w:val="single" w:color="auto" w:sz="4" w:space="0"/>
              <w:right w:val="single" w:color="auto" w:sz="4" w:space="0"/>
            </w:tcBorders>
            <w:vAlign w:val="center"/>
          </w:tcPr>
          <w:p w14:paraId="3C0F3DA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624AFC0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4EF20D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785" w:type="dxa"/>
            <w:tcBorders>
              <w:top w:val="nil"/>
              <w:left w:val="nil"/>
              <w:bottom w:val="single" w:color="auto" w:sz="4" w:space="0"/>
              <w:right w:val="single" w:color="auto" w:sz="4" w:space="0"/>
            </w:tcBorders>
            <w:vAlign w:val="center"/>
          </w:tcPr>
          <w:p w14:paraId="3FEF40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189" w:type="dxa"/>
            <w:tcBorders>
              <w:top w:val="nil"/>
              <w:left w:val="nil"/>
              <w:bottom w:val="single" w:color="auto" w:sz="4" w:space="0"/>
              <w:right w:val="single" w:color="auto" w:sz="4" w:space="0"/>
            </w:tcBorders>
            <w:vAlign w:val="center"/>
          </w:tcPr>
          <w:p w14:paraId="2C19C23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4FE86CA2">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2A6C3B0D">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762A3DA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74A7895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261A367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785" w:type="dxa"/>
            <w:tcBorders>
              <w:top w:val="nil"/>
              <w:left w:val="nil"/>
              <w:bottom w:val="single" w:color="auto" w:sz="4" w:space="0"/>
              <w:right w:val="single" w:color="auto" w:sz="4" w:space="0"/>
            </w:tcBorders>
            <w:vAlign w:val="center"/>
          </w:tcPr>
          <w:p w14:paraId="1AC5943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189" w:type="dxa"/>
            <w:tcBorders>
              <w:top w:val="nil"/>
              <w:left w:val="nil"/>
              <w:bottom w:val="single" w:color="auto" w:sz="4" w:space="0"/>
              <w:right w:val="single" w:color="auto" w:sz="4" w:space="0"/>
            </w:tcBorders>
            <w:vAlign w:val="center"/>
          </w:tcPr>
          <w:p w14:paraId="7398BEB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562734E4">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797528B7">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2081" w:type="dxa"/>
            <w:tcBorders>
              <w:top w:val="nil"/>
              <w:left w:val="nil"/>
              <w:bottom w:val="single" w:color="auto" w:sz="4" w:space="0"/>
              <w:right w:val="single" w:color="auto" w:sz="4" w:space="0"/>
            </w:tcBorders>
            <w:vAlign w:val="center"/>
          </w:tcPr>
          <w:p w14:paraId="2B2773D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02554D8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1ABC02E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785" w:type="dxa"/>
            <w:tcBorders>
              <w:top w:val="nil"/>
              <w:left w:val="nil"/>
              <w:bottom w:val="single" w:color="auto" w:sz="4" w:space="0"/>
              <w:right w:val="single" w:color="auto" w:sz="4" w:space="0"/>
            </w:tcBorders>
            <w:vAlign w:val="center"/>
          </w:tcPr>
          <w:p w14:paraId="29D22FC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189" w:type="dxa"/>
            <w:tcBorders>
              <w:top w:val="nil"/>
              <w:left w:val="nil"/>
              <w:bottom w:val="single" w:color="auto" w:sz="4" w:space="0"/>
              <w:right w:val="single" w:color="auto" w:sz="4" w:space="0"/>
            </w:tcBorders>
            <w:vAlign w:val="center"/>
          </w:tcPr>
          <w:p w14:paraId="0812399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72AC716E">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4158A737">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0AF3EE8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7539E7B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39C1AF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785" w:type="dxa"/>
            <w:tcBorders>
              <w:top w:val="nil"/>
              <w:left w:val="nil"/>
              <w:bottom w:val="single" w:color="auto" w:sz="4" w:space="0"/>
              <w:right w:val="single" w:color="auto" w:sz="4" w:space="0"/>
            </w:tcBorders>
            <w:vAlign w:val="center"/>
          </w:tcPr>
          <w:p w14:paraId="45D9B30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189" w:type="dxa"/>
            <w:tcBorders>
              <w:top w:val="nil"/>
              <w:left w:val="nil"/>
              <w:bottom w:val="single" w:color="auto" w:sz="4" w:space="0"/>
              <w:right w:val="single" w:color="auto" w:sz="4" w:space="0"/>
            </w:tcBorders>
            <w:vAlign w:val="center"/>
          </w:tcPr>
          <w:p w14:paraId="6200690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0FCA13DC">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25EE6C4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2081" w:type="dxa"/>
            <w:tcBorders>
              <w:top w:val="nil"/>
              <w:left w:val="nil"/>
              <w:bottom w:val="single" w:color="auto" w:sz="4" w:space="0"/>
              <w:right w:val="single" w:color="auto" w:sz="4" w:space="0"/>
            </w:tcBorders>
            <w:vAlign w:val="center"/>
          </w:tcPr>
          <w:p w14:paraId="107534D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433596D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05E1DAC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46BE742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89" w:type="dxa"/>
            <w:tcBorders>
              <w:top w:val="nil"/>
              <w:left w:val="nil"/>
              <w:bottom w:val="single" w:color="auto" w:sz="4" w:space="0"/>
              <w:right w:val="single" w:color="auto" w:sz="4" w:space="0"/>
            </w:tcBorders>
            <w:vAlign w:val="center"/>
          </w:tcPr>
          <w:p w14:paraId="54A35E6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4DE511E3">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78E5F6E">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0D6BD89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F0A5B5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3C0E10D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785" w:type="dxa"/>
            <w:tcBorders>
              <w:top w:val="nil"/>
              <w:left w:val="nil"/>
              <w:bottom w:val="single" w:color="auto" w:sz="4" w:space="0"/>
              <w:right w:val="single" w:color="auto" w:sz="4" w:space="0"/>
            </w:tcBorders>
            <w:vAlign w:val="center"/>
          </w:tcPr>
          <w:p w14:paraId="302D9B9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189" w:type="dxa"/>
            <w:tcBorders>
              <w:top w:val="nil"/>
              <w:left w:val="nil"/>
              <w:bottom w:val="single" w:color="auto" w:sz="4" w:space="0"/>
              <w:right w:val="single" w:color="auto" w:sz="4" w:space="0"/>
            </w:tcBorders>
            <w:vAlign w:val="center"/>
          </w:tcPr>
          <w:p w14:paraId="4E4FA2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346CDE2B">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095DBCA">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2081" w:type="dxa"/>
            <w:tcBorders>
              <w:top w:val="nil"/>
              <w:left w:val="nil"/>
              <w:bottom w:val="single" w:color="auto" w:sz="4" w:space="0"/>
              <w:right w:val="single" w:color="auto" w:sz="4" w:space="0"/>
            </w:tcBorders>
            <w:vAlign w:val="center"/>
          </w:tcPr>
          <w:p w14:paraId="309C6F9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4DA84EB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3F50926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785" w:type="dxa"/>
            <w:tcBorders>
              <w:top w:val="nil"/>
              <w:left w:val="nil"/>
              <w:bottom w:val="single" w:color="auto" w:sz="4" w:space="0"/>
              <w:right w:val="single" w:color="auto" w:sz="4" w:space="0"/>
            </w:tcBorders>
            <w:vAlign w:val="center"/>
          </w:tcPr>
          <w:p w14:paraId="22DFDB1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189" w:type="dxa"/>
            <w:tcBorders>
              <w:top w:val="nil"/>
              <w:left w:val="nil"/>
              <w:bottom w:val="single" w:color="auto" w:sz="4" w:space="0"/>
              <w:right w:val="single" w:color="auto" w:sz="4" w:space="0"/>
            </w:tcBorders>
            <w:vAlign w:val="center"/>
          </w:tcPr>
          <w:p w14:paraId="0D201B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23B249D1">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7371F6F8">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64082FE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4088D2E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A9DF06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785" w:type="dxa"/>
            <w:tcBorders>
              <w:top w:val="nil"/>
              <w:left w:val="nil"/>
              <w:bottom w:val="single" w:color="auto" w:sz="4" w:space="0"/>
              <w:right w:val="single" w:color="auto" w:sz="4" w:space="0"/>
            </w:tcBorders>
            <w:vAlign w:val="center"/>
          </w:tcPr>
          <w:p w14:paraId="5A2C0CB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89" w:type="dxa"/>
            <w:tcBorders>
              <w:top w:val="nil"/>
              <w:left w:val="nil"/>
              <w:bottom w:val="single" w:color="auto" w:sz="4" w:space="0"/>
              <w:right w:val="single" w:color="auto" w:sz="4" w:space="0"/>
            </w:tcBorders>
            <w:vAlign w:val="center"/>
          </w:tcPr>
          <w:p w14:paraId="6A67BD4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0BAC230">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C4ECDD6">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2081" w:type="dxa"/>
            <w:tcBorders>
              <w:top w:val="nil"/>
              <w:left w:val="nil"/>
              <w:bottom w:val="single" w:color="auto" w:sz="4" w:space="0"/>
              <w:right w:val="single" w:color="auto" w:sz="4" w:space="0"/>
            </w:tcBorders>
            <w:vAlign w:val="center"/>
          </w:tcPr>
          <w:p w14:paraId="2AE86B6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335E9B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26DFF3C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35362CE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89" w:type="dxa"/>
            <w:tcBorders>
              <w:top w:val="nil"/>
              <w:left w:val="nil"/>
              <w:bottom w:val="single" w:color="auto" w:sz="4" w:space="0"/>
              <w:right w:val="single" w:color="auto" w:sz="4" w:space="0"/>
            </w:tcBorders>
            <w:vAlign w:val="center"/>
          </w:tcPr>
          <w:p w14:paraId="5F3ADA2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885BD0F">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3595938">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4E989A5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5E5182C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7AE7981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785" w:type="dxa"/>
            <w:tcBorders>
              <w:top w:val="nil"/>
              <w:left w:val="nil"/>
              <w:bottom w:val="single" w:color="auto" w:sz="4" w:space="0"/>
              <w:right w:val="single" w:color="auto" w:sz="4" w:space="0"/>
            </w:tcBorders>
            <w:vAlign w:val="center"/>
          </w:tcPr>
          <w:p w14:paraId="0D71B36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89" w:type="dxa"/>
            <w:tcBorders>
              <w:top w:val="nil"/>
              <w:left w:val="nil"/>
              <w:bottom w:val="single" w:color="auto" w:sz="4" w:space="0"/>
              <w:right w:val="single" w:color="auto" w:sz="4" w:space="0"/>
            </w:tcBorders>
            <w:vAlign w:val="center"/>
          </w:tcPr>
          <w:p w14:paraId="7A5FEB9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459642CA">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7A9CA84">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2081" w:type="dxa"/>
            <w:tcBorders>
              <w:top w:val="nil"/>
              <w:left w:val="nil"/>
              <w:bottom w:val="single" w:color="auto" w:sz="4" w:space="0"/>
              <w:right w:val="single" w:color="auto" w:sz="4" w:space="0"/>
            </w:tcBorders>
            <w:vAlign w:val="center"/>
          </w:tcPr>
          <w:p w14:paraId="0870556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227C344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50AAF1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09FA710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5D9AC14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6228A37">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26C90D5B">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6D93DCE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06A9E84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67FB676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785" w:type="dxa"/>
            <w:tcBorders>
              <w:top w:val="nil"/>
              <w:left w:val="nil"/>
              <w:bottom w:val="single" w:color="auto" w:sz="4" w:space="0"/>
              <w:right w:val="single" w:color="auto" w:sz="4" w:space="0"/>
            </w:tcBorders>
            <w:vAlign w:val="center"/>
          </w:tcPr>
          <w:p w14:paraId="4E67E3D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89" w:type="dxa"/>
            <w:tcBorders>
              <w:top w:val="nil"/>
              <w:left w:val="nil"/>
              <w:bottom w:val="single" w:color="auto" w:sz="4" w:space="0"/>
              <w:right w:val="single" w:color="auto" w:sz="4" w:space="0"/>
            </w:tcBorders>
            <w:vAlign w:val="center"/>
          </w:tcPr>
          <w:p w14:paraId="2C40991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0130FDC">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08A3CF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2081" w:type="dxa"/>
            <w:tcBorders>
              <w:top w:val="nil"/>
              <w:left w:val="nil"/>
              <w:bottom w:val="single" w:color="auto" w:sz="4" w:space="0"/>
              <w:right w:val="single" w:color="auto" w:sz="4" w:space="0"/>
            </w:tcBorders>
            <w:vAlign w:val="center"/>
          </w:tcPr>
          <w:p w14:paraId="19EB431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098A30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5AB88CD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03DA5EC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593BCBA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1394AC51">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93FA1E1">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1E0EB07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6F6C8D6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19E77BE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785" w:type="dxa"/>
            <w:tcBorders>
              <w:top w:val="nil"/>
              <w:left w:val="nil"/>
              <w:bottom w:val="single" w:color="auto" w:sz="4" w:space="0"/>
              <w:right w:val="single" w:color="auto" w:sz="4" w:space="0"/>
            </w:tcBorders>
            <w:vAlign w:val="center"/>
          </w:tcPr>
          <w:p w14:paraId="6FD1D14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89" w:type="dxa"/>
            <w:tcBorders>
              <w:top w:val="nil"/>
              <w:left w:val="nil"/>
              <w:bottom w:val="single" w:color="auto" w:sz="4" w:space="0"/>
              <w:right w:val="single" w:color="auto" w:sz="4" w:space="0"/>
            </w:tcBorders>
            <w:vAlign w:val="center"/>
          </w:tcPr>
          <w:p w14:paraId="5033395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1EB1EB2">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584DBBE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2081" w:type="dxa"/>
            <w:tcBorders>
              <w:top w:val="nil"/>
              <w:left w:val="nil"/>
              <w:bottom w:val="single" w:color="auto" w:sz="4" w:space="0"/>
              <w:right w:val="single" w:color="auto" w:sz="4" w:space="0"/>
            </w:tcBorders>
            <w:vAlign w:val="center"/>
          </w:tcPr>
          <w:p w14:paraId="1376FE6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7CEE94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42AFCE8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100≤X＜2000</w:t>
            </w:r>
          </w:p>
        </w:tc>
        <w:tc>
          <w:tcPr>
            <w:tcW w:w="1785" w:type="dxa"/>
            <w:tcBorders>
              <w:top w:val="nil"/>
              <w:left w:val="nil"/>
              <w:bottom w:val="single" w:color="auto" w:sz="4" w:space="0"/>
              <w:right w:val="single" w:color="auto" w:sz="4" w:space="0"/>
            </w:tcBorders>
            <w:vAlign w:val="center"/>
          </w:tcPr>
          <w:p w14:paraId="65BBEE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234B3CD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1816D82B">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F167DB1">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FE0770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760460F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57850C9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1000≤Y＜100000</w:t>
            </w:r>
          </w:p>
        </w:tc>
        <w:tc>
          <w:tcPr>
            <w:tcW w:w="1785" w:type="dxa"/>
            <w:tcBorders>
              <w:top w:val="nil"/>
              <w:left w:val="nil"/>
              <w:bottom w:val="single" w:color="auto" w:sz="4" w:space="0"/>
              <w:right w:val="single" w:color="auto" w:sz="4" w:space="0"/>
            </w:tcBorders>
            <w:vAlign w:val="center"/>
          </w:tcPr>
          <w:p w14:paraId="3FE5AD4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89" w:type="dxa"/>
            <w:tcBorders>
              <w:top w:val="nil"/>
              <w:left w:val="nil"/>
              <w:bottom w:val="single" w:color="auto" w:sz="4" w:space="0"/>
              <w:right w:val="single" w:color="auto" w:sz="4" w:space="0"/>
            </w:tcBorders>
            <w:vAlign w:val="center"/>
          </w:tcPr>
          <w:p w14:paraId="4921F9E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0DEEE8B6">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4514AFE4">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2081" w:type="dxa"/>
            <w:tcBorders>
              <w:top w:val="nil"/>
              <w:left w:val="nil"/>
              <w:bottom w:val="single" w:color="auto" w:sz="4" w:space="0"/>
              <w:right w:val="single" w:color="auto" w:sz="4" w:space="0"/>
            </w:tcBorders>
            <w:vAlign w:val="center"/>
          </w:tcPr>
          <w:p w14:paraId="3ED77E9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693658C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7E8AC0F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3873F0A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098DC5F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756BDF3D">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3DBE0689">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9FA999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4E5986E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0C3662E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1000≤Y＜10000</w:t>
            </w:r>
          </w:p>
        </w:tc>
        <w:tc>
          <w:tcPr>
            <w:tcW w:w="1785" w:type="dxa"/>
            <w:tcBorders>
              <w:top w:val="nil"/>
              <w:left w:val="nil"/>
              <w:bottom w:val="single" w:color="auto" w:sz="4" w:space="0"/>
              <w:right w:val="single" w:color="auto" w:sz="4" w:space="0"/>
            </w:tcBorders>
            <w:vAlign w:val="center"/>
          </w:tcPr>
          <w:p w14:paraId="1556B3D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50≤Y＜1000</w:t>
            </w:r>
          </w:p>
        </w:tc>
        <w:tc>
          <w:tcPr>
            <w:tcW w:w="1189" w:type="dxa"/>
            <w:tcBorders>
              <w:top w:val="nil"/>
              <w:left w:val="nil"/>
              <w:bottom w:val="single" w:color="auto" w:sz="4" w:space="0"/>
              <w:right w:val="single" w:color="auto" w:sz="4" w:space="0"/>
            </w:tcBorders>
            <w:vAlign w:val="center"/>
          </w:tcPr>
          <w:p w14:paraId="4092863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25D06C12">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4330EAE4">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2081" w:type="dxa"/>
            <w:tcBorders>
              <w:top w:val="nil"/>
              <w:left w:val="nil"/>
              <w:bottom w:val="single" w:color="auto" w:sz="4" w:space="0"/>
              <w:right w:val="single" w:color="auto" w:sz="4" w:space="0"/>
            </w:tcBorders>
            <w:vAlign w:val="center"/>
          </w:tcPr>
          <w:p w14:paraId="15BEC52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9CC07D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3F51FD7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785" w:type="dxa"/>
            <w:tcBorders>
              <w:top w:val="nil"/>
              <w:left w:val="nil"/>
              <w:bottom w:val="single" w:color="auto" w:sz="4" w:space="0"/>
              <w:right w:val="single" w:color="auto" w:sz="4" w:space="0"/>
            </w:tcBorders>
            <w:vAlign w:val="center"/>
          </w:tcPr>
          <w:p w14:paraId="23AFC28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189" w:type="dxa"/>
            <w:tcBorders>
              <w:top w:val="nil"/>
              <w:left w:val="nil"/>
              <w:bottom w:val="single" w:color="auto" w:sz="4" w:space="0"/>
              <w:right w:val="single" w:color="auto" w:sz="4" w:space="0"/>
            </w:tcBorders>
            <w:vAlign w:val="center"/>
          </w:tcPr>
          <w:p w14:paraId="36F2794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77557D73">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7D3658C">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22D7648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892" w:type="dxa"/>
            <w:tcBorders>
              <w:top w:val="nil"/>
              <w:left w:val="nil"/>
              <w:bottom w:val="single" w:color="auto" w:sz="4" w:space="0"/>
              <w:right w:val="single" w:color="auto" w:sz="4" w:space="0"/>
            </w:tcBorders>
            <w:vAlign w:val="center"/>
          </w:tcPr>
          <w:p w14:paraId="7E7E5CC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5EEB7E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785" w:type="dxa"/>
            <w:tcBorders>
              <w:top w:val="nil"/>
              <w:left w:val="nil"/>
              <w:bottom w:val="single" w:color="auto" w:sz="4" w:space="0"/>
              <w:right w:val="single" w:color="auto" w:sz="4" w:space="0"/>
            </w:tcBorders>
            <w:vAlign w:val="center"/>
          </w:tcPr>
          <w:p w14:paraId="515A5CE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189" w:type="dxa"/>
            <w:tcBorders>
              <w:top w:val="nil"/>
              <w:left w:val="nil"/>
              <w:bottom w:val="single" w:color="auto" w:sz="4" w:space="0"/>
              <w:right w:val="single" w:color="auto" w:sz="4" w:space="0"/>
            </w:tcBorders>
            <w:vAlign w:val="center"/>
          </w:tcPr>
          <w:p w14:paraId="2836533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47F46F9D">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7711261">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2081" w:type="dxa"/>
            <w:tcBorders>
              <w:top w:val="nil"/>
              <w:left w:val="nil"/>
              <w:bottom w:val="single" w:color="auto" w:sz="4" w:space="0"/>
              <w:right w:val="single" w:color="auto" w:sz="4" w:space="0"/>
            </w:tcBorders>
            <w:vAlign w:val="center"/>
          </w:tcPr>
          <w:p w14:paraId="10623AA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5D9D46B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66F1B01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76B44CC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189" w:type="dxa"/>
            <w:tcBorders>
              <w:top w:val="nil"/>
              <w:left w:val="nil"/>
              <w:bottom w:val="single" w:color="auto" w:sz="4" w:space="0"/>
              <w:right w:val="single" w:color="auto" w:sz="4" w:space="0"/>
            </w:tcBorders>
            <w:vAlign w:val="center"/>
          </w:tcPr>
          <w:p w14:paraId="23C6475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51173AF">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B7B5FE5">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4B3418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55D76B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15C299A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785" w:type="dxa"/>
            <w:tcBorders>
              <w:top w:val="nil"/>
              <w:left w:val="nil"/>
              <w:bottom w:val="single" w:color="auto" w:sz="4" w:space="0"/>
              <w:right w:val="single" w:color="auto" w:sz="4" w:space="0"/>
            </w:tcBorders>
            <w:vAlign w:val="center"/>
          </w:tcPr>
          <w:p w14:paraId="75176A1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189" w:type="dxa"/>
            <w:tcBorders>
              <w:top w:val="nil"/>
              <w:left w:val="nil"/>
              <w:bottom w:val="single" w:color="auto" w:sz="4" w:space="0"/>
              <w:right w:val="single" w:color="auto" w:sz="4" w:space="0"/>
            </w:tcBorders>
            <w:vAlign w:val="center"/>
          </w:tcPr>
          <w:p w14:paraId="7411D95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189CE3B7">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1EC70F3">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2081" w:type="dxa"/>
            <w:tcBorders>
              <w:top w:val="nil"/>
              <w:left w:val="nil"/>
              <w:bottom w:val="single" w:color="auto" w:sz="4" w:space="0"/>
              <w:right w:val="single" w:color="auto" w:sz="4" w:space="0"/>
            </w:tcBorders>
            <w:vAlign w:val="center"/>
          </w:tcPr>
          <w:p w14:paraId="47B3A36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27DAD92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5EDC2C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24AAFFB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326FFEE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733C7A8">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25AEE90">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7DB4848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892" w:type="dxa"/>
            <w:tcBorders>
              <w:top w:val="nil"/>
              <w:left w:val="nil"/>
              <w:bottom w:val="single" w:color="auto" w:sz="4" w:space="0"/>
              <w:right w:val="single" w:color="auto" w:sz="4" w:space="0"/>
            </w:tcBorders>
            <w:vAlign w:val="center"/>
          </w:tcPr>
          <w:p w14:paraId="4E6BDC5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8A5FFE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785" w:type="dxa"/>
            <w:tcBorders>
              <w:top w:val="nil"/>
              <w:left w:val="nil"/>
              <w:bottom w:val="single" w:color="auto" w:sz="4" w:space="0"/>
              <w:right w:val="single" w:color="auto" w:sz="4" w:space="0"/>
            </w:tcBorders>
            <w:vAlign w:val="center"/>
          </w:tcPr>
          <w:p w14:paraId="2460123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189" w:type="dxa"/>
            <w:tcBorders>
              <w:top w:val="nil"/>
              <w:left w:val="nil"/>
              <w:bottom w:val="single" w:color="auto" w:sz="4" w:space="0"/>
              <w:right w:val="single" w:color="auto" w:sz="4" w:space="0"/>
            </w:tcBorders>
            <w:vAlign w:val="center"/>
          </w:tcPr>
          <w:p w14:paraId="1ADEA59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2E8E9F3">
        <w:tblPrEx>
          <w:tblCellMar>
            <w:top w:w="0" w:type="dxa"/>
            <w:left w:w="108" w:type="dxa"/>
            <w:bottom w:w="0" w:type="dxa"/>
            <w:right w:w="108" w:type="dxa"/>
          </w:tblCellMar>
        </w:tblPrEx>
        <w:trPr>
          <w:trHeight w:val="225" w:hRule="atLeast"/>
        </w:trPr>
        <w:tc>
          <w:tcPr>
            <w:tcW w:w="2082" w:type="dxa"/>
            <w:tcBorders>
              <w:top w:val="nil"/>
              <w:left w:val="single" w:color="auto" w:sz="4" w:space="0"/>
              <w:bottom w:val="single" w:color="auto" w:sz="4" w:space="0"/>
              <w:right w:val="single" w:color="auto" w:sz="4" w:space="0"/>
            </w:tcBorders>
            <w:vAlign w:val="bottom"/>
          </w:tcPr>
          <w:p w14:paraId="51B7BCB0">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2081" w:type="dxa"/>
            <w:tcBorders>
              <w:top w:val="nil"/>
              <w:left w:val="nil"/>
              <w:bottom w:val="single" w:color="auto" w:sz="4" w:space="0"/>
              <w:right w:val="single" w:color="auto" w:sz="4" w:space="0"/>
            </w:tcBorders>
            <w:vAlign w:val="center"/>
          </w:tcPr>
          <w:p w14:paraId="7A95E65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375FAA8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4617B2B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62D0D56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4E99420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60DA24FC">
      <w:pPr>
        <w:pageBreakBefore w:val="0"/>
        <w:shd w:val="clear"/>
        <w:kinsoku/>
        <w:wordWrap w:val="0"/>
        <w:overflowPunct/>
        <w:topLinePunct w:val="0"/>
        <w:bidi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AF780FA">
      <w:pPr>
        <w:pStyle w:val="12"/>
        <w:pageBreakBefore w:val="0"/>
        <w:shd w:val="clear"/>
        <w:kinsoku/>
        <w:wordWrap w:val="0"/>
        <w:overflowPunct/>
        <w:topLinePunct w:val="0"/>
        <w:bidi w:val="0"/>
        <w:spacing w:line="360" w:lineRule="auto"/>
        <w:jc w:val="center"/>
        <w:rPr>
          <w:rFonts w:hint="eastAsia" w:ascii="宋体" w:hAnsi="宋体" w:eastAsia="宋体" w:cs="宋体"/>
          <w:color w:val="auto"/>
          <w:highlight w:val="none"/>
        </w:rPr>
        <w:sectPr>
          <w:footerReference r:id="rId6" w:type="default"/>
          <w:pgSz w:w="11905" w:h="16838"/>
          <w:pgMar w:top="1440" w:right="1080" w:bottom="1440" w:left="1080" w:header="720" w:footer="720" w:gutter="0"/>
          <w:cols w:space="0" w:num="1"/>
          <w:docGrid w:linePitch="331" w:charSpace="0"/>
        </w:sectPr>
      </w:pPr>
    </w:p>
    <w:p w14:paraId="0D0133F1">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29" w:name="_Toc13175"/>
      <w:r>
        <w:rPr>
          <w:rFonts w:hint="eastAsia" w:ascii="宋体" w:hAnsi="宋体" w:eastAsia="宋体" w:cs="宋体"/>
          <w:bCs w:val="0"/>
          <w:color w:val="auto"/>
          <w:sz w:val="32"/>
          <w:szCs w:val="32"/>
          <w:highlight w:val="none"/>
        </w:rPr>
        <w:t>第三章 供应商须知</w:t>
      </w:r>
      <w:bookmarkEnd w:id="29"/>
    </w:p>
    <w:p w14:paraId="7AB8EA4A">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30" w:name="_Toc20866"/>
      <w:r>
        <w:rPr>
          <w:rFonts w:hint="eastAsia" w:ascii="宋体" w:hAnsi="宋体" w:eastAsia="宋体" w:cs="宋体"/>
          <w:b w:val="0"/>
          <w:color w:val="auto"/>
          <w:highlight w:val="none"/>
        </w:rPr>
        <w:t>第一节 供应商须知前附表</w:t>
      </w:r>
      <w:bookmarkEnd w:id="30"/>
    </w:p>
    <w:p w14:paraId="07472F6C">
      <w:pPr>
        <w:pageBreakBefore w:val="0"/>
        <w:shd w:val="clear"/>
        <w:kinsoku/>
        <w:wordWrap w:val="0"/>
        <w:overflowPunct/>
        <w:topLinePunct w:val="0"/>
        <w:bidi w:val="0"/>
        <w:spacing w:line="360" w:lineRule="auto"/>
        <w:jc w:val="center"/>
        <w:rPr>
          <w:rFonts w:hint="eastAsia" w:ascii="宋体" w:hAnsi="宋体" w:eastAsia="宋体" w:cs="宋体"/>
          <w:b/>
          <w:color w:val="auto"/>
          <w:sz w:val="32"/>
          <w:szCs w:val="32"/>
          <w:highlight w:val="none"/>
        </w:rPr>
      </w:pPr>
    </w:p>
    <w:tbl>
      <w:tblPr>
        <w:tblStyle w:val="20"/>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6"/>
        <w:gridCol w:w="2204"/>
        <w:gridCol w:w="7124"/>
      </w:tblGrid>
      <w:tr w14:paraId="4CBF3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6" w:type="dxa"/>
          </w:tcPr>
          <w:p w14:paraId="6AB5C6CF">
            <w:pPr>
              <w:pageBreakBefore w:val="0"/>
              <w:shd w:val="clear"/>
              <w:kinsoku/>
              <w:wordWrap w:val="0"/>
              <w:overflowPunct/>
              <w:topLinePunct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2204" w:type="dxa"/>
            <w:vAlign w:val="center"/>
          </w:tcPr>
          <w:p w14:paraId="3880F9B9">
            <w:pPr>
              <w:pageBreakBefore w:val="0"/>
              <w:shd w:val="clear"/>
              <w:kinsoku/>
              <w:wordWrap w:val="0"/>
              <w:overflowPunct/>
              <w:topLinePunct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条款内容</w:t>
            </w:r>
          </w:p>
        </w:tc>
        <w:tc>
          <w:tcPr>
            <w:tcW w:w="7124" w:type="dxa"/>
          </w:tcPr>
          <w:p w14:paraId="5AED78EB">
            <w:pPr>
              <w:pageBreakBefore w:val="0"/>
              <w:shd w:val="clear"/>
              <w:kinsoku/>
              <w:wordWrap w:val="0"/>
              <w:overflowPunct/>
              <w:topLinePunct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具体要求</w:t>
            </w:r>
          </w:p>
        </w:tc>
      </w:tr>
      <w:tr w14:paraId="39147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25D5C21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p>
        </w:tc>
        <w:tc>
          <w:tcPr>
            <w:tcW w:w="2204" w:type="dxa"/>
            <w:vAlign w:val="center"/>
          </w:tcPr>
          <w:p w14:paraId="1F2A938E">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供应商资格条件</w:t>
            </w:r>
          </w:p>
        </w:tc>
        <w:tc>
          <w:tcPr>
            <w:tcW w:w="7124" w:type="dxa"/>
          </w:tcPr>
          <w:p w14:paraId="3172592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供应商资格条件要求详见公告。</w:t>
            </w:r>
          </w:p>
        </w:tc>
      </w:tr>
      <w:tr w14:paraId="2B140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89FAE7">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p>
        </w:tc>
        <w:tc>
          <w:tcPr>
            <w:tcW w:w="2204" w:type="dxa"/>
            <w:vAlign w:val="center"/>
          </w:tcPr>
          <w:p w14:paraId="5B7CF653">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是否接受联合体响应</w:t>
            </w:r>
          </w:p>
        </w:tc>
        <w:tc>
          <w:tcPr>
            <w:tcW w:w="7124" w:type="dxa"/>
            <w:vAlign w:val="center"/>
          </w:tcPr>
          <w:p w14:paraId="625DA2D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不接受联合体响应。</w:t>
            </w:r>
          </w:p>
        </w:tc>
      </w:tr>
      <w:tr w14:paraId="4EE8A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379AE4E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p>
        </w:tc>
        <w:tc>
          <w:tcPr>
            <w:tcW w:w="2204" w:type="dxa"/>
            <w:vAlign w:val="center"/>
          </w:tcPr>
          <w:p w14:paraId="0DC406C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联合体响应要求</w:t>
            </w:r>
          </w:p>
        </w:tc>
        <w:tc>
          <w:tcPr>
            <w:tcW w:w="7124" w:type="dxa"/>
            <w:vAlign w:val="center"/>
          </w:tcPr>
          <w:p w14:paraId="0E3D353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详见竞争性磋商公告。</w:t>
            </w:r>
          </w:p>
        </w:tc>
      </w:tr>
      <w:tr w14:paraId="0B9B5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B4B5CB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p>
        </w:tc>
        <w:tc>
          <w:tcPr>
            <w:tcW w:w="2204" w:type="dxa"/>
            <w:vAlign w:val="center"/>
          </w:tcPr>
          <w:p w14:paraId="1E93F01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是否允许分包</w:t>
            </w:r>
          </w:p>
        </w:tc>
        <w:tc>
          <w:tcPr>
            <w:tcW w:w="7124" w:type="dxa"/>
            <w:vAlign w:val="center"/>
          </w:tcPr>
          <w:p w14:paraId="6803D38B">
            <w:pPr>
              <w:pStyle w:val="8"/>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bookmarkStart w:id="31" w:name="PO_3000001868_PM044"/>
            <w:r>
              <w:rPr>
                <w:rFonts w:hint="eastAsia" w:ascii="宋体" w:hAnsi="宋体" w:eastAsia="宋体" w:cs="宋体"/>
                <w:color w:val="auto"/>
                <w:sz w:val="24"/>
                <w:highlight w:val="none"/>
              </w:rPr>
              <w:t>不允许分包</w:t>
            </w:r>
            <w:bookmarkEnd w:id="31"/>
            <w:r>
              <w:rPr>
                <w:rFonts w:hint="eastAsia" w:ascii="宋体" w:hAnsi="宋体" w:eastAsia="宋体" w:cs="宋体"/>
                <w:color w:val="auto"/>
                <w:sz w:val="24"/>
                <w:highlight w:val="none"/>
              </w:rPr>
              <w:t>。</w:t>
            </w:r>
          </w:p>
        </w:tc>
      </w:tr>
      <w:tr w14:paraId="1B797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2A96E98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12.1.1</w:t>
            </w:r>
          </w:p>
        </w:tc>
        <w:tc>
          <w:tcPr>
            <w:tcW w:w="2204" w:type="dxa"/>
            <w:vAlign w:val="center"/>
          </w:tcPr>
          <w:p w14:paraId="3780E524">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资格证明文件组成</w:t>
            </w:r>
          </w:p>
          <w:p w14:paraId="229AFEF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7124" w:type="dxa"/>
            <w:vAlign w:val="center"/>
          </w:tcPr>
          <w:p w14:paraId="6470D0BB">
            <w:pPr>
              <w:pStyle w:val="8"/>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6214C2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2.供应商依法缴纳税收的相关材料：[</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rPr>
              <w:t>月至</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月]连续</w:t>
            </w:r>
            <w:r>
              <w:rPr>
                <w:rFonts w:hint="eastAsia" w:ascii="宋体" w:hAnsi="宋体" w:eastAsia="宋体" w:cs="宋体"/>
                <w:color w:val="auto"/>
                <w:sz w:val="24"/>
                <w:highlight w:val="none"/>
                <w:u w:val="single"/>
              </w:rPr>
              <w:t xml:space="preserve"> 3</w:t>
            </w:r>
            <w:r>
              <w:rPr>
                <w:rFonts w:hint="eastAsia" w:ascii="宋体" w:hAnsi="宋体" w:eastAsia="宋体" w:cs="宋体"/>
                <w:color w:val="auto"/>
                <w:sz w:val="24"/>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0ED23D7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3.供应商依法缴纳社会保障资金的相关材料：[</w:t>
            </w:r>
            <w:r>
              <w:rPr>
                <w:rFonts w:hint="eastAsia" w:ascii="宋体" w:hAnsi="宋体" w:eastAsia="宋体" w:cs="宋体"/>
                <w:color w:val="auto"/>
                <w:sz w:val="24"/>
                <w:highlight w:val="none"/>
                <w:u w:val="single"/>
              </w:rPr>
              <w:t>2025年10月至2026 年3月</w:t>
            </w:r>
            <w:r>
              <w:rPr>
                <w:rFonts w:hint="eastAsia" w:ascii="宋体" w:hAnsi="宋体" w:eastAsia="宋体" w:cs="宋体"/>
                <w:color w:val="auto"/>
                <w:sz w:val="24"/>
                <w:highlight w:val="none"/>
              </w:rPr>
              <w:t>]连续</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4D56568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4.供应商财务状况报告</w:t>
            </w:r>
            <w:r>
              <w:rPr>
                <w:rFonts w:hint="eastAsia" w:ascii="宋体" w:hAnsi="宋体" w:eastAsia="宋体" w:cs="宋体"/>
                <w:color w:val="auto"/>
                <w:sz w:val="24"/>
                <w:highlight w:val="none"/>
                <w:lang w:eastAsia="zh-CN"/>
              </w:rPr>
              <w:t>（财务状况报告方面的材料）</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年或202</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07EB01E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5.供应商直接控股股东信息</w:t>
            </w:r>
            <w:r>
              <w:rPr>
                <w:rFonts w:hint="eastAsia" w:ascii="宋体" w:hAnsi="宋体" w:eastAsia="宋体" w:cs="宋体"/>
                <w:color w:val="auto"/>
                <w:sz w:val="24"/>
                <w:highlight w:val="none"/>
                <w:lang w:val="en-US" w:eastAsia="zh-CN"/>
              </w:rPr>
              <w:t>表</w:t>
            </w:r>
            <w:r>
              <w:rPr>
                <w:rFonts w:hint="eastAsia" w:ascii="宋体" w:hAnsi="宋体" w:eastAsia="宋体" w:cs="宋体"/>
                <w:color w:val="auto"/>
                <w:sz w:val="24"/>
                <w:highlight w:val="none"/>
              </w:rPr>
              <w:t>、供应商直接管理关系信息表；（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94AA6D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6.资格声明</w:t>
            </w:r>
            <w:r>
              <w:rPr>
                <w:rFonts w:hint="eastAsia" w:ascii="宋体" w:hAnsi="宋体" w:cs="宋体"/>
                <w:color w:val="auto"/>
                <w:sz w:val="24"/>
                <w:highlight w:val="none"/>
                <w:lang w:val="en-US" w:eastAsia="zh-CN"/>
              </w:rPr>
              <w:t>函</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74E0725F">
            <w:pPr>
              <w:pageBreakBefore w:val="0"/>
              <w:shd w:val="clear"/>
              <w:kinsoku/>
              <w:wordWrap w:val="0"/>
              <w:overflowPunct/>
              <w:topLinePunct w:val="0"/>
              <w:bidi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.中小企业声明函</w:t>
            </w:r>
            <w:r>
              <w:rPr>
                <w:rFonts w:hint="eastAsia" w:ascii="宋体" w:hAnsi="宋体" w:cs="宋体"/>
                <w:color w:val="auto"/>
                <w:sz w:val="24"/>
                <w:highlight w:val="none"/>
                <w:lang w:val="en-US" w:eastAsia="zh-CN"/>
              </w:rPr>
              <w:t>或残疾人福利性单位声明函或监狱企业声明函</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（供应商应为中小微企业、监狱企业、残疾人福利性单位</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必须提供，否则响应文件按无效响应处理）</w:t>
            </w:r>
          </w:p>
          <w:p w14:paraId="5B49FBB7">
            <w:pPr>
              <w:pageBreakBefore w:val="0"/>
              <w:shd w:val="clear"/>
              <w:kinsoku/>
              <w:wordWrap w:val="0"/>
              <w:overflowPunct/>
              <w:topLinePunct w:val="0"/>
              <w:bidi w:val="0"/>
              <w:snapToGrid w:val="0"/>
              <w:spacing w:line="360" w:lineRule="auto"/>
              <w:jc w:val="left"/>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lang w:val="en-US" w:eastAsia="zh-CN"/>
              </w:rPr>
              <w:t>8</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联合体协议书</w:t>
            </w:r>
            <w:r>
              <w:rPr>
                <w:rFonts w:hint="eastAsia" w:ascii="宋体" w:hAnsi="宋体" w:eastAsia="宋体" w:cs="宋体"/>
                <w:b/>
                <w:bCs/>
                <w:color w:val="auto"/>
                <w:kern w:val="0"/>
                <w:sz w:val="24"/>
                <w:highlight w:val="none"/>
              </w:rPr>
              <w:t>（</w:t>
            </w:r>
            <w:r>
              <w:rPr>
                <w:rFonts w:hint="eastAsia" w:ascii="宋体" w:hAnsi="宋体" w:eastAsia="宋体" w:cs="宋体"/>
                <w:b/>
                <w:bCs/>
                <w:color w:val="auto"/>
                <w:sz w:val="24"/>
                <w:highlight w:val="none"/>
              </w:rPr>
              <w:t>以联合体形式响应的，提供联合体协议；本项目不接受联合体响应或者供应商不以联合体形式响应的，则不需要提供</w:t>
            </w:r>
            <w:r>
              <w:rPr>
                <w:rFonts w:hint="eastAsia" w:ascii="宋体" w:hAnsi="宋体" w:eastAsia="宋体" w:cs="宋体"/>
                <w:b/>
                <w:bCs/>
                <w:color w:val="auto"/>
                <w:kern w:val="0"/>
                <w:sz w:val="24"/>
                <w:highlight w:val="none"/>
              </w:rPr>
              <w:t>）</w:t>
            </w:r>
          </w:p>
          <w:p w14:paraId="484CB964">
            <w:pPr>
              <w:pageBreakBefore w:val="0"/>
              <w:shd w:val="clear"/>
              <w:kinsoku/>
              <w:wordWrap w:val="0"/>
              <w:overflowPunct/>
              <w:topLinePunct w:val="0"/>
              <w:bidi w:val="0"/>
              <w:snapToGrid w:val="0"/>
              <w:spacing w:line="360" w:lineRule="auto"/>
              <w:jc w:val="left"/>
              <w:rPr>
                <w:rFonts w:hint="default" w:ascii="宋体" w:hAnsi="宋体" w:eastAsia="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9.</w:t>
            </w:r>
            <w:r>
              <w:rPr>
                <w:rFonts w:hint="eastAsia" w:ascii="宋体" w:hAnsi="宋体" w:eastAsia="宋体" w:cs="宋体"/>
                <w:color w:val="auto"/>
                <w:sz w:val="24"/>
                <w:highlight w:val="none"/>
              </w:rPr>
              <w:t>供应商认为需要提供的其他有关资料</w:t>
            </w:r>
            <w:r>
              <w:rPr>
                <w:rFonts w:hint="eastAsia" w:ascii="宋体" w:hAnsi="宋体" w:cs="宋体"/>
                <w:b w:val="0"/>
                <w:bCs w:val="0"/>
                <w:color w:val="auto"/>
                <w:kern w:val="0"/>
                <w:sz w:val="24"/>
                <w:highlight w:val="none"/>
                <w:lang w:val="en-US" w:eastAsia="zh-CN"/>
              </w:rPr>
              <w:t>。</w:t>
            </w:r>
          </w:p>
          <w:p w14:paraId="0E9C5E98">
            <w:pPr>
              <w:pageBreakBefore w:val="0"/>
              <w:shd w:val="clear"/>
              <w:kinsoku/>
              <w:wordWrap w:val="0"/>
              <w:overflowPunct/>
              <w:topLinePunct w:val="0"/>
              <w:bidi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p>
          <w:p w14:paraId="45591CA6">
            <w:pPr>
              <w:pageBreakBefore w:val="0"/>
              <w:shd w:val="clear"/>
              <w:kinsoku/>
              <w:wordWrap w:val="0"/>
              <w:overflowPunct/>
              <w:topLinePunct w:val="0"/>
              <w:bidi w:val="0"/>
              <w:snapToGrid w:val="0"/>
              <w:spacing w:line="360" w:lineRule="auto"/>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1.以上标明“必须提供”的材料属于复印件的扫描件的，必须加盖供应商公章（或电子签章），否则响应文件按无效响应处理。</w:t>
            </w:r>
          </w:p>
        </w:tc>
      </w:tr>
      <w:tr w14:paraId="7F4A8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restart"/>
            <w:vAlign w:val="center"/>
          </w:tcPr>
          <w:p w14:paraId="3259175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12.1.2</w:t>
            </w:r>
          </w:p>
        </w:tc>
        <w:tc>
          <w:tcPr>
            <w:tcW w:w="2204" w:type="dxa"/>
            <w:vAlign w:val="center"/>
          </w:tcPr>
          <w:p w14:paraId="4EF04B96">
            <w:pPr>
              <w:pageBreakBefore w:val="0"/>
              <w:shd w:val="clear"/>
              <w:kinsoku/>
              <w:wordWrap w:val="0"/>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商务文件组成</w:t>
            </w:r>
          </w:p>
        </w:tc>
        <w:tc>
          <w:tcPr>
            <w:tcW w:w="7124" w:type="dxa"/>
            <w:vAlign w:val="center"/>
          </w:tcPr>
          <w:p w14:paraId="45C051E1">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1.无串通响应行为的承诺函；（</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5841B78">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2.法定代表人身份证明书及法定代表人有效身份证正反面复印件；（</w:t>
            </w:r>
            <w:r>
              <w:rPr>
                <w:rFonts w:hint="eastAsia" w:ascii="宋体" w:hAnsi="宋体" w:eastAsia="宋体" w:cs="宋体"/>
                <w:b/>
                <w:bCs/>
                <w:color w:val="auto"/>
                <w:sz w:val="24"/>
                <w:highlight w:val="none"/>
              </w:rPr>
              <w:t>除自然人响应外</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510A933">
            <w:pPr>
              <w:pageBreakBefore w:val="0"/>
              <w:shd w:val="clear"/>
              <w:kinsoku/>
              <w:wordWrap w:val="0"/>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3.法定代表人授权委托书及委托代理人有效身份证正反面复印件；（</w:t>
            </w:r>
            <w:r>
              <w:rPr>
                <w:rFonts w:hint="eastAsia" w:ascii="宋体" w:hAnsi="宋体" w:eastAsia="宋体" w:cs="宋体"/>
                <w:b/>
                <w:color w:val="auto"/>
                <w:sz w:val="24"/>
                <w:highlight w:val="none"/>
              </w:rPr>
              <w:t>委托时必须提供，否则响应文件按无效响应处理</w:t>
            </w:r>
            <w:r>
              <w:rPr>
                <w:rFonts w:hint="eastAsia" w:ascii="宋体" w:hAnsi="宋体" w:eastAsia="宋体" w:cs="宋体"/>
                <w:color w:val="auto"/>
                <w:sz w:val="24"/>
                <w:highlight w:val="none"/>
              </w:rPr>
              <w:t>）</w:t>
            </w:r>
          </w:p>
          <w:p w14:paraId="29FA83B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4.商务条款偏离表；（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7736F44">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5.供应商情况介绍；</w:t>
            </w:r>
            <w:r>
              <w:rPr>
                <w:rFonts w:hint="eastAsia" w:ascii="宋体" w:hAnsi="宋体" w:eastAsia="宋体" w:cs="宋体"/>
                <w:b/>
                <w:bCs/>
                <w:color w:val="auto"/>
                <w:sz w:val="24"/>
                <w:highlight w:val="none"/>
              </w:rPr>
              <w:t>（如有请提供）</w:t>
            </w:r>
          </w:p>
          <w:p w14:paraId="5E3A94E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6.供应商认为需要提供的其他有关资料。</w:t>
            </w:r>
            <w:r>
              <w:rPr>
                <w:rFonts w:hint="eastAsia" w:ascii="宋体" w:hAnsi="宋体" w:eastAsia="宋体" w:cs="宋体"/>
                <w:b/>
                <w:bCs/>
                <w:color w:val="auto"/>
                <w:sz w:val="24"/>
                <w:highlight w:val="none"/>
              </w:rPr>
              <w:t>（如有请提供）</w:t>
            </w:r>
          </w:p>
          <w:p w14:paraId="78EFF152">
            <w:pPr>
              <w:pageBreakBefore w:val="0"/>
              <w:shd w:val="clear"/>
              <w:kinsoku/>
              <w:wordWrap w:val="0"/>
              <w:overflowPunct/>
              <w:topLinePunct w:val="0"/>
              <w:bidi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注： </w:t>
            </w:r>
          </w:p>
          <w:p w14:paraId="276788B6">
            <w:pPr>
              <w:pageBreakBefore w:val="0"/>
              <w:shd w:val="clear"/>
              <w:kinsoku/>
              <w:wordWrap w:val="0"/>
              <w:overflowPunct/>
              <w:topLinePunct w:val="0"/>
              <w:bidi w:val="0"/>
              <w:snapToGrid w:val="0"/>
              <w:spacing w:line="360" w:lineRule="auto"/>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1.法定代表人授权委托书必须由法定代表人及委托代理人签字</w:t>
            </w:r>
            <w:r>
              <w:rPr>
                <w:rFonts w:hint="eastAsia" w:ascii="宋体" w:hAnsi="宋体" w:cs="宋体"/>
                <w:b/>
                <w:color w:val="auto"/>
                <w:sz w:val="24"/>
                <w:highlight w:val="none"/>
                <w:lang w:val="en-US" w:eastAsia="zh-CN"/>
              </w:rPr>
              <w:t>或盖章</w:t>
            </w:r>
            <w:r>
              <w:rPr>
                <w:rFonts w:hint="eastAsia" w:ascii="宋体" w:hAnsi="宋体" w:eastAsia="宋体" w:cs="宋体"/>
                <w:b/>
                <w:color w:val="auto"/>
                <w:sz w:val="24"/>
                <w:highlight w:val="none"/>
              </w:rPr>
              <w:t>，并加盖供应商公章（或电子签章），否则响应文件按无效响应处理。</w:t>
            </w:r>
          </w:p>
          <w:p w14:paraId="6FD29952">
            <w:pPr>
              <w:pageBreakBefore w:val="0"/>
              <w:shd w:val="clear"/>
              <w:kinsoku/>
              <w:wordWrap w:val="0"/>
              <w:overflowPunct/>
              <w:topLinePunct w:val="0"/>
              <w:bidi w:val="0"/>
              <w:spacing w:line="360"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2.以上标明“必须提供”的材料属于复印件的扫描件的，必须加盖供应商公章（或电子签章），否则响应文件按无效响应处理。</w:t>
            </w:r>
          </w:p>
        </w:tc>
      </w:tr>
      <w:tr w14:paraId="18921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2C4D4A3C">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5293B5D8">
            <w:pPr>
              <w:pageBreakBefore w:val="0"/>
              <w:shd w:val="clear"/>
              <w:kinsoku/>
              <w:wordWrap w:val="0"/>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技术文件组成</w:t>
            </w:r>
          </w:p>
        </w:tc>
        <w:tc>
          <w:tcPr>
            <w:tcW w:w="7124" w:type="dxa"/>
            <w:vAlign w:val="center"/>
          </w:tcPr>
          <w:p w14:paraId="40700F7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1.服务需求偏离表；（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47A76463">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2.组织服务方案；</w:t>
            </w:r>
            <w:r>
              <w:rPr>
                <w:rFonts w:hint="eastAsia" w:ascii="宋体" w:hAnsi="宋体" w:eastAsia="宋体" w:cs="宋体"/>
                <w:b/>
                <w:bCs/>
                <w:color w:val="auto"/>
                <w:sz w:val="24"/>
                <w:highlight w:val="none"/>
              </w:rPr>
              <w:t>（如有请提供）</w:t>
            </w:r>
          </w:p>
          <w:p w14:paraId="614376F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3.售后服务承诺；（</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8A4131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4.项目实施人员一览表； </w:t>
            </w:r>
            <w:r>
              <w:rPr>
                <w:rFonts w:hint="eastAsia" w:ascii="宋体" w:hAnsi="宋体" w:eastAsia="宋体" w:cs="宋体"/>
                <w:b/>
                <w:bCs/>
                <w:color w:val="auto"/>
                <w:sz w:val="24"/>
                <w:highlight w:val="none"/>
              </w:rPr>
              <w:t>（如有请提供）</w:t>
            </w:r>
          </w:p>
          <w:p w14:paraId="5DAE2804">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5.对应采购需求的服务需求、商务条款提供的其他文件资料；</w:t>
            </w:r>
            <w:r>
              <w:rPr>
                <w:rFonts w:hint="eastAsia" w:ascii="宋体" w:hAnsi="宋体" w:eastAsia="宋体" w:cs="宋体"/>
                <w:b/>
                <w:bCs/>
                <w:color w:val="auto"/>
                <w:sz w:val="24"/>
                <w:highlight w:val="none"/>
              </w:rPr>
              <w:t>（如有请提供）</w:t>
            </w:r>
          </w:p>
          <w:p w14:paraId="5159126C">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6.供应商认为需要提供的其他有关资料。</w:t>
            </w:r>
            <w:r>
              <w:rPr>
                <w:rFonts w:hint="eastAsia" w:ascii="宋体" w:hAnsi="宋体" w:eastAsia="宋体" w:cs="宋体"/>
                <w:b/>
                <w:bCs/>
                <w:color w:val="auto"/>
                <w:sz w:val="24"/>
                <w:highlight w:val="none"/>
              </w:rPr>
              <w:t>（如有请提供）</w:t>
            </w:r>
          </w:p>
          <w:p w14:paraId="1C49E07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注：1.以上标明“必须提供”的材料属于复印件的扫描件的，必须加盖供应商公章（或电子签章），否则响应文件按无效响应处理。</w:t>
            </w:r>
          </w:p>
        </w:tc>
      </w:tr>
      <w:tr w14:paraId="07E34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0FBFD3B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12.1.2</w:t>
            </w:r>
          </w:p>
        </w:tc>
        <w:tc>
          <w:tcPr>
            <w:tcW w:w="2204" w:type="dxa"/>
            <w:vAlign w:val="center"/>
          </w:tcPr>
          <w:p w14:paraId="25A76CF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报价文件组成</w:t>
            </w:r>
          </w:p>
        </w:tc>
        <w:tc>
          <w:tcPr>
            <w:tcW w:w="7124" w:type="dxa"/>
            <w:vAlign w:val="center"/>
          </w:tcPr>
          <w:p w14:paraId="07B5D56C">
            <w:pPr>
              <w:pageBreakBefore w:val="0"/>
              <w:shd w:val="clear"/>
              <w:kinsoku/>
              <w:wordWrap w:val="0"/>
              <w:overflowPunct/>
              <w:topLinePunct w:val="0"/>
              <w:bidi w:val="0"/>
              <w:spacing w:line="360" w:lineRule="auto"/>
              <w:ind w:left="17" w:hanging="16" w:hangingChars="7"/>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1.响应函；</w:t>
            </w:r>
            <w:r>
              <w:rPr>
                <w:rFonts w:hint="eastAsia" w:ascii="宋体" w:hAnsi="宋体" w:eastAsia="宋体" w:cs="宋体"/>
                <w:b/>
                <w:bCs/>
                <w:color w:val="auto"/>
                <w:sz w:val="24"/>
                <w:highlight w:val="none"/>
              </w:rPr>
              <w:t>（必须提供，否则响应文件按无效响应处理）</w:t>
            </w:r>
          </w:p>
          <w:p w14:paraId="78101D3E">
            <w:pPr>
              <w:pageBreakBefore w:val="0"/>
              <w:shd w:val="clear"/>
              <w:kinsoku/>
              <w:wordWrap w:val="0"/>
              <w:overflowPunct/>
              <w:topLinePunct w:val="0"/>
              <w:bidi w:val="0"/>
              <w:spacing w:line="360" w:lineRule="auto"/>
              <w:ind w:left="17" w:hanging="16" w:hangingChars="7"/>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2.响应报价表；</w:t>
            </w:r>
            <w:r>
              <w:rPr>
                <w:rFonts w:hint="eastAsia" w:ascii="宋体" w:hAnsi="宋体" w:eastAsia="宋体" w:cs="宋体"/>
                <w:b/>
                <w:bCs/>
                <w:color w:val="auto"/>
                <w:sz w:val="24"/>
                <w:highlight w:val="none"/>
              </w:rPr>
              <w:t>（必须提供，否则响应文件按无效响应处理）</w:t>
            </w:r>
          </w:p>
          <w:p w14:paraId="54606C56">
            <w:pPr>
              <w:pageBreakBefore w:val="0"/>
              <w:shd w:val="clear"/>
              <w:kinsoku/>
              <w:wordWrap w:val="0"/>
              <w:overflowPunct/>
              <w:topLinePunct w:val="0"/>
              <w:bidi w:val="0"/>
              <w:spacing w:line="360" w:lineRule="auto"/>
              <w:ind w:left="17" w:hanging="16" w:hangingChars="7"/>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3.供应商认为需要提供的其他有关资料。</w:t>
            </w:r>
          </w:p>
          <w:p w14:paraId="05D22676">
            <w:pPr>
              <w:pageBreakBefore w:val="0"/>
              <w:shd w:val="clear"/>
              <w:kinsoku/>
              <w:wordWrap w:val="0"/>
              <w:overflowPunct/>
              <w:topLinePunct w:val="0"/>
              <w:bidi w:val="0"/>
              <w:spacing w:line="360" w:lineRule="auto"/>
              <w:ind w:left="17" w:hanging="17" w:hangingChars="7"/>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注：以上标明“必须提供”的材料属于复印件的扫描件的，必须加盖供应商公章（或电子签章），否则响应文件按无效响应处理。</w:t>
            </w:r>
          </w:p>
        </w:tc>
      </w:tr>
      <w:tr w14:paraId="293FA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1101B27">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p>
        </w:tc>
        <w:tc>
          <w:tcPr>
            <w:tcW w:w="2204" w:type="dxa"/>
            <w:vAlign w:val="center"/>
          </w:tcPr>
          <w:p w14:paraId="2CB9B31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响应文件电子版要求</w:t>
            </w:r>
          </w:p>
        </w:tc>
        <w:tc>
          <w:tcPr>
            <w:tcW w:w="7124" w:type="dxa"/>
            <w:vAlign w:val="center"/>
          </w:tcPr>
          <w:p w14:paraId="283F9A18">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 w:val="24"/>
                <w:highlight w:val="none"/>
              </w:rPr>
              <w:t>否则响应文件按无效响应处理</w:t>
            </w:r>
            <w:r>
              <w:rPr>
                <w:rFonts w:hint="eastAsia" w:ascii="宋体" w:hAnsi="宋体" w:eastAsia="宋体" w:cs="宋体"/>
                <w:color w:val="auto"/>
                <w:sz w:val="24"/>
                <w:highlight w:val="none"/>
              </w:rPr>
              <w:t>。</w:t>
            </w:r>
          </w:p>
          <w:p w14:paraId="0BAEC5C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2.响应文件电子版密封方式：电子响应文件通过平台有效CA加密后在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平台投送。（操作方式见公告附件“电子响应文件制作与投送教程” ）</w:t>
            </w:r>
          </w:p>
        </w:tc>
      </w:tr>
      <w:tr w14:paraId="01F4B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2C6EFC">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15.2</w:t>
            </w:r>
          </w:p>
        </w:tc>
        <w:tc>
          <w:tcPr>
            <w:tcW w:w="2204" w:type="dxa"/>
            <w:vAlign w:val="center"/>
          </w:tcPr>
          <w:p w14:paraId="0C143C2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响应报价要求</w:t>
            </w:r>
          </w:p>
        </w:tc>
        <w:tc>
          <w:tcPr>
            <w:tcW w:w="7124" w:type="dxa"/>
            <w:vAlign w:val="center"/>
          </w:tcPr>
          <w:p w14:paraId="10E68E3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必须包含满足本次响应全部采购需求所应提供的服务，以及伴随的货物和工程（如有）的价格；包含响应服务、货物、工程的成本、运输（含保险）、安装（如有）、调试、检验、技术服务、培训、税费等所有费用。</w:t>
            </w:r>
            <w:r>
              <w:rPr>
                <w:rFonts w:hint="eastAsia" w:ascii="宋体" w:hAnsi="宋体" w:eastAsia="宋体" w:cs="宋体"/>
                <w:b/>
                <w:color w:val="auto"/>
                <w:sz w:val="24"/>
                <w:highlight w:val="none"/>
              </w:rPr>
              <w:t>（采购需求另有约定的，从其约定。）</w:t>
            </w:r>
          </w:p>
        </w:tc>
      </w:tr>
      <w:tr w14:paraId="00596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7776A68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p>
        </w:tc>
        <w:tc>
          <w:tcPr>
            <w:tcW w:w="2204" w:type="dxa"/>
            <w:vAlign w:val="center"/>
          </w:tcPr>
          <w:p w14:paraId="1654A8A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w:t>
            </w:r>
          </w:p>
        </w:tc>
        <w:tc>
          <w:tcPr>
            <w:tcW w:w="7124" w:type="dxa"/>
            <w:vAlign w:val="center"/>
          </w:tcPr>
          <w:p w14:paraId="5C5ED4CA">
            <w:pPr>
              <w:pStyle w:val="6"/>
              <w:pageBreakBefore w:val="0"/>
              <w:numPr>
                <w:ilvl w:val="0"/>
                <w:numId w:val="0"/>
              </w:numPr>
              <w:shd w:val="clear"/>
              <w:tabs>
                <w:tab w:val="left" w:pos="720"/>
                <w:tab w:val="left" w:pos="840"/>
              </w:tabs>
              <w:kinsoku/>
              <w:wordWrap w:val="0"/>
              <w:overflowPunct/>
              <w:topLinePunct w:val="0"/>
              <w:bidi w:val="0"/>
              <w:snapToGrid w:val="0"/>
              <w:spacing w:line="360" w:lineRule="auto"/>
              <w:ind w:left="-283" w:leftChars="-135"/>
              <w:rPr>
                <w:rFonts w:hint="eastAsia" w:ascii="宋体" w:hAnsi="宋体" w:eastAsia="宋体" w:cs="宋体"/>
                <w:color w:val="auto"/>
                <w:sz w:val="24"/>
                <w:highlight w:val="none"/>
              </w:rPr>
            </w:pPr>
            <w:r>
              <w:rPr>
                <w:rFonts w:hint="eastAsia" w:ascii="宋体" w:hAnsi="宋体" w:eastAsia="宋体" w:cs="宋体"/>
                <w:color w:val="auto"/>
                <w:sz w:val="24"/>
                <w:highlight w:val="none"/>
              </w:rPr>
              <w:t>自首次响应文件提交截止之日起</w:t>
            </w:r>
            <w:bookmarkStart w:id="32" w:name="PO_3000001868_PM046"/>
            <w:r>
              <w:rPr>
                <w:rFonts w:hint="eastAsia" w:ascii="宋体" w:hAnsi="宋体" w:eastAsia="宋体" w:cs="宋体"/>
                <w:color w:val="auto"/>
                <w:sz w:val="24"/>
                <w:highlight w:val="none"/>
                <w:u w:val="single"/>
              </w:rPr>
              <w:t xml:space="preserve"> 60</w:t>
            </w:r>
            <w:bookmarkEnd w:id="32"/>
            <w:r>
              <w:rPr>
                <w:rFonts w:hint="eastAsia" w:ascii="宋体" w:hAnsi="宋体" w:eastAsia="宋体" w:cs="宋体"/>
                <w:color w:val="auto"/>
                <w:sz w:val="24"/>
                <w:highlight w:val="none"/>
              </w:rPr>
              <w:t>日历日。</w:t>
            </w:r>
          </w:p>
        </w:tc>
      </w:tr>
      <w:tr w14:paraId="45A67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D832F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p>
        </w:tc>
        <w:tc>
          <w:tcPr>
            <w:tcW w:w="2204" w:type="dxa"/>
            <w:vAlign w:val="center"/>
          </w:tcPr>
          <w:p w14:paraId="5767D4E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7124" w:type="dxa"/>
            <w:vAlign w:val="center"/>
          </w:tcPr>
          <w:p w14:paraId="39CC2C9C">
            <w:pPr>
              <w:pageBreakBefore w:val="0"/>
              <w:shd w:val="clear"/>
              <w:kinsoku/>
              <w:wordWrap w:val="0"/>
              <w:overflowPunct/>
              <w:topLinePunct w:val="0"/>
              <w:autoSpaceDE w:val="0"/>
              <w:autoSpaceDN w:val="0"/>
              <w:bidi w:val="0"/>
              <w:snapToGrid w:val="0"/>
              <w:spacing w:line="360" w:lineRule="auto"/>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w:t>
            </w:r>
          </w:p>
        </w:tc>
      </w:tr>
      <w:tr w14:paraId="76AF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36" w:type="dxa"/>
            <w:vMerge w:val="restart"/>
            <w:vAlign w:val="center"/>
          </w:tcPr>
          <w:p w14:paraId="108086C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20.1</w:t>
            </w:r>
          </w:p>
        </w:tc>
        <w:tc>
          <w:tcPr>
            <w:tcW w:w="2204" w:type="dxa"/>
            <w:vAlign w:val="center"/>
          </w:tcPr>
          <w:p w14:paraId="311DBA5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首次响应文件提交起止时间</w:t>
            </w:r>
          </w:p>
        </w:tc>
        <w:tc>
          <w:tcPr>
            <w:tcW w:w="7124" w:type="dxa"/>
            <w:vAlign w:val="center"/>
          </w:tcPr>
          <w:p w14:paraId="63C6E15C">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详见竞争性磋商公告。</w:t>
            </w:r>
          </w:p>
        </w:tc>
      </w:tr>
      <w:tr w14:paraId="25EF2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Merge w:val="continue"/>
            <w:vAlign w:val="center"/>
          </w:tcPr>
          <w:p w14:paraId="478921B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3630C63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首次响应文件提交地点</w:t>
            </w:r>
          </w:p>
        </w:tc>
        <w:tc>
          <w:tcPr>
            <w:tcW w:w="7124" w:type="dxa"/>
            <w:vAlign w:val="center"/>
          </w:tcPr>
          <w:p w14:paraId="0935B9E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详见竞争性磋商公告。</w:t>
            </w:r>
          </w:p>
        </w:tc>
      </w:tr>
      <w:tr w14:paraId="41267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Align w:val="center"/>
          </w:tcPr>
          <w:p w14:paraId="7953EAA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20.6</w:t>
            </w:r>
          </w:p>
        </w:tc>
        <w:tc>
          <w:tcPr>
            <w:tcW w:w="2204" w:type="dxa"/>
            <w:vAlign w:val="center"/>
          </w:tcPr>
          <w:p w14:paraId="1DF789F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备份响应文件</w:t>
            </w:r>
          </w:p>
        </w:tc>
        <w:tc>
          <w:tcPr>
            <w:tcW w:w="7124" w:type="dxa"/>
            <w:vAlign w:val="center"/>
          </w:tcPr>
          <w:p w14:paraId="33EF50B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本项目不接受备份响应文件。</w:t>
            </w:r>
          </w:p>
        </w:tc>
      </w:tr>
      <w:tr w14:paraId="58823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Align w:val="center"/>
          </w:tcPr>
          <w:p w14:paraId="70FB8B6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2204" w:type="dxa"/>
            <w:vAlign w:val="center"/>
          </w:tcPr>
          <w:p w14:paraId="143A6B8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首次响应文件的退回</w:t>
            </w:r>
          </w:p>
        </w:tc>
        <w:tc>
          <w:tcPr>
            <w:tcW w:w="7124" w:type="dxa"/>
            <w:vAlign w:val="center"/>
          </w:tcPr>
          <w:p w14:paraId="6F8F4B3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详见竞争性磋商公告。</w:t>
            </w:r>
          </w:p>
        </w:tc>
      </w:tr>
      <w:tr w14:paraId="7BC0F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36" w:type="dxa"/>
            <w:vMerge w:val="restart"/>
            <w:vAlign w:val="center"/>
          </w:tcPr>
          <w:p w14:paraId="7C7EE3A1">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26.2</w:t>
            </w:r>
          </w:p>
        </w:tc>
        <w:tc>
          <w:tcPr>
            <w:tcW w:w="2204" w:type="dxa"/>
            <w:vAlign w:val="center"/>
          </w:tcPr>
          <w:p w14:paraId="1BCE733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负偏离要求</w:t>
            </w:r>
          </w:p>
        </w:tc>
        <w:tc>
          <w:tcPr>
            <w:tcW w:w="7124" w:type="dxa"/>
            <w:vAlign w:val="center"/>
          </w:tcPr>
          <w:p w14:paraId="2993C266">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商务条款评审中允许负偏离的条款数为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w:t>
            </w:r>
          </w:p>
          <w:p w14:paraId="15F314C9">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服务需求评审中允许负偏离的条款数为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w:t>
            </w:r>
          </w:p>
        </w:tc>
      </w:tr>
      <w:tr w14:paraId="29D95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79C4762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5864248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磋商的顺序</w:t>
            </w:r>
          </w:p>
          <w:p w14:paraId="634C38A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7124" w:type="dxa"/>
            <w:vAlign w:val="center"/>
          </w:tcPr>
          <w:p w14:paraId="10056CA6">
            <w:pPr>
              <w:pStyle w:val="8"/>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☑按照提交首次响应文件的顺序，通知磋商时，若某供应商不在通知现场时，该供应商排序到最后磋商，按照签到的顺序由其下一位供应商先参与磋商。</w:t>
            </w:r>
          </w:p>
          <w:p w14:paraId="17791825">
            <w:pPr>
              <w:pageBreakBefore w:val="0"/>
              <w:shd w:val="clear"/>
              <w:kinsoku/>
              <w:wordWrap w:val="0"/>
              <w:overflowPunct/>
              <w:topLinePunct w:val="0"/>
              <w:bidi w:val="0"/>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□随机排序。</w:t>
            </w:r>
          </w:p>
        </w:tc>
      </w:tr>
      <w:tr w14:paraId="585E1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5B18479E">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28</w:t>
            </w:r>
          </w:p>
        </w:tc>
        <w:tc>
          <w:tcPr>
            <w:tcW w:w="2204" w:type="dxa"/>
            <w:vAlign w:val="center"/>
          </w:tcPr>
          <w:p w14:paraId="011BB87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7124" w:type="dxa"/>
            <w:vAlign w:val="center"/>
          </w:tcPr>
          <w:p w14:paraId="3DAC6E4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本项目不收取履约保证金 </w:t>
            </w:r>
          </w:p>
        </w:tc>
      </w:tr>
      <w:tr w14:paraId="5045A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32FE405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29.5</w:t>
            </w:r>
          </w:p>
        </w:tc>
        <w:tc>
          <w:tcPr>
            <w:tcW w:w="2204" w:type="dxa"/>
            <w:vAlign w:val="center"/>
          </w:tcPr>
          <w:p w14:paraId="31949F3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签订合同携带的材料</w:t>
            </w:r>
          </w:p>
        </w:tc>
        <w:tc>
          <w:tcPr>
            <w:tcW w:w="7124" w:type="dxa"/>
            <w:vAlign w:val="center"/>
          </w:tcPr>
          <w:p w14:paraId="3FFFE81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使用的有效CA证书加盖单位电子公章</w:t>
            </w:r>
          </w:p>
        </w:tc>
      </w:tr>
      <w:tr w14:paraId="4B664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restart"/>
            <w:vAlign w:val="center"/>
          </w:tcPr>
          <w:p w14:paraId="47F641CE">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p>
        </w:tc>
        <w:tc>
          <w:tcPr>
            <w:tcW w:w="2204" w:type="dxa"/>
            <w:vAlign w:val="center"/>
          </w:tcPr>
          <w:p w14:paraId="157C508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接收质疑函方式</w:t>
            </w:r>
          </w:p>
        </w:tc>
        <w:tc>
          <w:tcPr>
            <w:tcW w:w="7124" w:type="dxa"/>
            <w:vAlign w:val="center"/>
          </w:tcPr>
          <w:p w14:paraId="6D837ADF">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以书面形式</w:t>
            </w:r>
          </w:p>
        </w:tc>
      </w:tr>
      <w:tr w14:paraId="30A6D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4C1586B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07E938E7">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质疑联系部门及联系方式</w:t>
            </w:r>
          </w:p>
        </w:tc>
        <w:tc>
          <w:tcPr>
            <w:tcW w:w="7124" w:type="dxa"/>
            <w:vAlign w:val="center"/>
          </w:tcPr>
          <w:p w14:paraId="625BC7DD">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（1）</w:t>
            </w:r>
            <w:bookmarkStart w:id="33" w:name="PO_3000001868_PM031_3"/>
            <w:r>
              <w:rPr>
                <w:rFonts w:hint="eastAsia" w:ascii="宋体" w:hAnsi="宋体" w:eastAsia="宋体" w:cs="宋体"/>
                <w:color w:val="auto"/>
                <w:sz w:val="24"/>
                <w:highlight w:val="none"/>
                <w:u w:val="single"/>
              </w:rPr>
              <w:t>广西邕政采购代理有限公司</w:t>
            </w:r>
            <w:bookmarkEnd w:id="33"/>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w:t>
            </w:r>
          </w:p>
          <w:p w14:paraId="690F86E0">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0771-</w:t>
            </w:r>
            <w:r>
              <w:rPr>
                <w:rFonts w:hint="eastAsia" w:ascii="宋体" w:hAnsi="宋体" w:cs="宋体"/>
                <w:color w:val="auto"/>
                <w:sz w:val="24"/>
                <w:highlight w:val="none"/>
                <w:u w:val="single"/>
                <w:lang w:eastAsia="zh-CN"/>
              </w:rPr>
              <w:t>2225338</w:t>
            </w:r>
          </w:p>
          <w:p w14:paraId="1E0F90E5">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南宁市青秀区民族大道180号（威壮大厦）22层2210～2217室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1F73721">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u w:val="single"/>
                <w:lang w:eastAsia="zh-CN"/>
              </w:rPr>
              <w:t>南宁市科学技术局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w:t>
            </w:r>
          </w:p>
          <w:p w14:paraId="73EE3ED2">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0771-5533963</w:t>
            </w:r>
          </w:p>
          <w:p w14:paraId="7673EBE7">
            <w:pPr>
              <w:pageBreakBefore w:val="0"/>
              <w:shd w:val="clear"/>
              <w:kinsoku/>
              <w:wordWrap w:val="0"/>
              <w:overflowPunct/>
              <w:topLinePunct w:val="0"/>
              <w:bidi w:val="0"/>
              <w:snapToGrid w:val="0"/>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kern w:val="0"/>
                <w:sz w:val="24"/>
                <w:highlight w:val="none"/>
                <w:u w:val="single"/>
                <w:lang w:eastAsia="zh-CN"/>
              </w:rPr>
              <w:t>南宁市嘉宾路1号市政府大楼10楼</w:t>
            </w:r>
            <w:r>
              <w:rPr>
                <w:rFonts w:hint="eastAsia" w:ascii="宋体" w:hAnsi="宋体" w:cs="宋体"/>
                <w:bCs/>
                <w:color w:val="auto"/>
                <w:kern w:val="0"/>
                <w:sz w:val="24"/>
                <w:highlight w:val="none"/>
                <w:u w:val="single"/>
                <w:lang w:val="en-US" w:eastAsia="zh-CN"/>
              </w:rPr>
              <w:t xml:space="preserve"> </w:t>
            </w:r>
          </w:p>
        </w:tc>
      </w:tr>
      <w:tr w14:paraId="48818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69023BF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40755DF4">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现场提交质疑办理业务时间</w:t>
            </w:r>
          </w:p>
        </w:tc>
        <w:tc>
          <w:tcPr>
            <w:tcW w:w="7124" w:type="dxa"/>
            <w:vAlign w:val="center"/>
          </w:tcPr>
          <w:p w14:paraId="0210982E">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质疑期内每个工作日</w:t>
            </w:r>
            <w:r>
              <w:rPr>
                <w:rFonts w:hint="eastAsia" w:ascii="宋体" w:hAnsi="宋体" w:eastAsia="宋体" w:cs="宋体"/>
                <w:color w:val="auto"/>
                <w:sz w:val="24"/>
                <w:highlight w:val="none"/>
                <w:u w:val="single"/>
              </w:rPr>
              <w:t>09</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分到</w:t>
            </w:r>
            <w:r>
              <w:rPr>
                <w:rFonts w:hint="eastAsia" w:ascii="宋体" w:hAnsi="宋体" w:eastAsia="宋体" w:cs="宋体"/>
                <w:color w:val="auto"/>
                <w:sz w:val="24"/>
                <w:highlight w:val="none"/>
                <w:u w:val="single"/>
              </w:rPr>
              <w:t>12</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u w:val="single"/>
              </w:rPr>
              <w:t>15</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分到</w:t>
            </w:r>
            <w:r>
              <w:rPr>
                <w:rFonts w:hint="eastAsia" w:ascii="宋体" w:hAnsi="宋体" w:eastAsia="宋体" w:cs="宋体"/>
                <w:color w:val="auto"/>
                <w:sz w:val="24"/>
                <w:highlight w:val="none"/>
                <w:u w:val="single"/>
              </w:rPr>
              <w:t>18</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w:t>
            </w:r>
          </w:p>
        </w:tc>
      </w:tr>
      <w:tr w14:paraId="44FDD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49AA7C0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31.6</w:t>
            </w:r>
          </w:p>
        </w:tc>
        <w:tc>
          <w:tcPr>
            <w:tcW w:w="2204" w:type="dxa"/>
            <w:vAlign w:val="center"/>
          </w:tcPr>
          <w:p w14:paraId="72DFE5E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受理投诉方式</w:t>
            </w:r>
          </w:p>
        </w:tc>
        <w:tc>
          <w:tcPr>
            <w:tcW w:w="7124" w:type="dxa"/>
            <w:vAlign w:val="center"/>
          </w:tcPr>
          <w:p w14:paraId="72B66FE0">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受理方式：纸质方式受理，投诉书正、副本（经过质疑的事项才可投诉）。</w:t>
            </w:r>
          </w:p>
          <w:p w14:paraId="7A0CFC99">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邮寄地址：</w:t>
            </w:r>
          </w:p>
          <w:p w14:paraId="286222ED">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名称： </w:t>
            </w:r>
            <w:bookmarkStart w:id="34" w:name="PO_3000001866_PM036"/>
            <w:r>
              <w:rPr>
                <w:rFonts w:hint="eastAsia" w:ascii="宋体" w:hAnsi="宋体" w:eastAsia="宋体" w:cs="宋体"/>
                <w:color w:val="auto"/>
                <w:sz w:val="24"/>
                <w:highlight w:val="none"/>
              </w:rPr>
              <w:t>南宁市财政局政府采购监督管理科</w:t>
            </w:r>
            <w:bookmarkEnd w:id="34"/>
          </w:p>
          <w:p w14:paraId="40F0689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地址：南宁市青秀区东葛路129号</w:t>
            </w:r>
          </w:p>
          <w:p w14:paraId="2B7B5612">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bookmarkStart w:id="35" w:name="PO_3000001866_PM038_1"/>
            <w:r>
              <w:rPr>
                <w:rFonts w:hint="eastAsia" w:ascii="宋体" w:hAnsi="宋体" w:eastAsia="宋体" w:cs="宋体"/>
                <w:color w:val="auto"/>
                <w:sz w:val="24"/>
                <w:highlight w:val="none"/>
              </w:rPr>
              <w:t>0771-2189091</w:t>
            </w:r>
            <w:bookmarkEnd w:id="35"/>
          </w:p>
        </w:tc>
      </w:tr>
      <w:tr w14:paraId="1604E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1287C9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w:t>
            </w:r>
          </w:p>
        </w:tc>
        <w:tc>
          <w:tcPr>
            <w:tcW w:w="2204" w:type="dxa"/>
            <w:vAlign w:val="center"/>
          </w:tcPr>
          <w:p w14:paraId="7995D15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采购代理费</w:t>
            </w:r>
          </w:p>
        </w:tc>
        <w:tc>
          <w:tcPr>
            <w:tcW w:w="7124" w:type="dxa"/>
            <w:vAlign w:val="center"/>
          </w:tcPr>
          <w:p w14:paraId="0FFEABE1">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1.是否收取采购代理费：</w:t>
            </w:r>
          </w:p>
          <w:p w14:paraId="5B71CA03">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是    □ 否</w:t>
            </w:r>
          </w:p>
          <w:p w14:paraId="60FB7B51">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2.采购代理费支付方式：</w:t>
            </w:r>
          </w:p>
          <w:p w14:paraId="069779D2">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本项目代理服务费由</w:t>
            </w:r>
            <w:r>
              <w:rPr>
                <w:rFonts w:hint="eastAsia" w:ascii="宋体" w:hAnsi="宋体" w:eastAsia="宋体" w:cs="宋体"/>
                <w:color w:val="auto"/>
                <w:kern w:val="0"/>
                <w:sz w:val="24"/>
                <w:highlight w:val="none"/>
                <w:u w:val="single"/>
                <w:lang w:bidi="ar"/>
              </w:rPr>
              <w:t>成交供应商</w:t>
            </w:r>
            <w:r>
              <w:rPr>
                <w:rFonts w:hint="eastAsia" w:ascii="宋体" w:hAnsi="宋体" w:eastAsia="宋体" w:cs="宋体"/>
                <w:color w:val="auto"/>
                <w:kern w:val="0"/>
                <w:sz w:val="24"/>
                <w:highlight w:val="none"/>
                <w:lang w:bidi="ar"/>
              </w:rPr>
              <w:t>领取成交通知书时，一次性向采购代理机构支付。</w:t>
            </w:r>
          </w:p>
          <w:p w14:paraId="7C08D80A">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□采购人支付。</w:t>
            </w:r>
          </w:p>
          <w:p w14:paraId="4D234731">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3.采购代理费收取标准：</w:t>
            </w:r>
          </w:p>
          <w:p w14:paraId="255D767F">
            <w:pPr>
              <w:pageBreakBefore w:val="0"/>
              <w:shd w:val="clear"/>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以分标（</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成交金额/□采购预算/□暂定成交金额/□其他</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）为计费额，按服务</w:t>
            </w:r>
            <w:r>
              <w:rPr>
                <w:rFonts w:hint="eastAsia" w:ascii="宋体" w:hAnsi="宋体" w:eastAsia="宋体" w:cs="宋体"/>
                <w:color w:val="auto"/>
                <w:sz w:val="24"/>
                <w:highlight w:val="none"/>
                <w:u w:val="single"/>
                <w:lang w:bidi="ar"/>
              </w:rPr>
              <w:t>类</w:t>
            </w:r>
            <w:r>
              <w:rPr>
                <w:rFonts w:hint="eastAsia" w:ascii="宋体" w:hAnsi="宋体" w:eastAsia="宋体" w:cs="宋体"/>
                <w:color w:val="auto"/>
                <w:sz w:val="24"/>
                <w:highlight w:val="none"/>
                <w:lang w:bidi="ar"/>
              </w:rPr>
              <w:t>采用差额定率累进法计算出收费基准价格，采购代理收费以（</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收费基准价格/</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收费基准价下浮</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/□收费基准价格上浮</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）计算。</w:t>
            </w:r>
          </w:p>
          <w:p w14:paraId="0E1B69AB">
            <w:pPr>
              <w:pageBreakBefore w:val="0"/>
              <w:shd w:val="clear"/>
              <w:kinsoku/>
              <w:overflowPunct/>
              <w:topLinePunct w:val="0"/>
              <w:bidi w:val="0"/>
              <w:snapToGrid w:val="0"/>
              <w:spacing w:line="360" w:lineRule="auto"/>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lang w:bidi="ar"/>
              </w:rPr>
              <w:sym w:font="Wingdings 2" w:char="0052"/>
            </w:r>
            <w:r>
              <w:rPr>
                <w:rFonts w:hint="eastAsia" w:ascii="宋体" w:hAnsi="宋体" w:eastAsia="宋体" w:cs="宋体"/>
                <w:color w:val="auto"/>
                <w:sz w:val="24"/>
                <w:highlight w:val="none"/>
                <w:lang w:bidi="ar"/>
              </w:rPr>
              <w:t>固定采购代理收费</w:t>
            </w:r>
            <w:r>
              <w:rPr>
                <w:rFonts w:hint="eastAsia" w:ascii="宋体" w:hAnsi="宋体" w:eastAsia="宋体" w:cs="宋体"/>
                <w:color w:val="auto"/>
                <w:sz w:val="24"/>
                <w:highlight w:val="none"/>
                <w:u w:val="single"/>
                <w:lang w:bidi="ar"/>
              </w:rPr>
              <w:t xml:space="preserve"> </w:t>
            </w:r>
            <w:r>
              <w:rPr>
                <w:rFonts w:hint="eastAsia" w:ascii="宋体" w:hAnsi="宋体" w:cs="宋体"/>
                <w:color w:val="auto"/>
                <w:sz w:val="24"/>
                <w:highlight w:val="none"/>
                <w:u w:val="single"/>
                <w:lang w:val="en-US" w:eastAsia="zh-CN" w:bidi="ar"/>
              </w:rPr>
              <w:t>45</w:t>
            </w:r>
            <w:r>
              <w:rPr>
                <w:rFonts w:hint="eastAsia" w:ascii="宋体" w:hAnsi="宋体" w:eastAsia="宋体" w:cs="宋体"/>
                <w:color w:val="auto"/>
                <w:sz w:val="24"/>
                <w:highlight w:val="none"/>
                <w:u w:val="single"/>
                <w:lang w:val="en-US" w:eastAsia="zh-CN" w:bidi="ar"/>
              </w:rPr>
              <w:t>00.00</w:t>
            </w:r>
            <w:r>
              <w:rPr>
                <w:rFonts w:hint="eastAsia" w:ascii="宋体" w:hAnsi="宋体" w:cs="宋体"/>
                <w:color w:val="auto"/>
                <w:sz w:val="24"/>
                <w:highlight w:val="none"/>
                <w:u w:val="single"/>
                <w:lang w:val="en-US" w:eastAsia="zh-CN" w:bidi="ar"/>
              </w:rPr>
              <w:t>元</w:t>
            </w:r>
            <w:r>
              <w:rPr>
                <w:rFonts w:hint="eastAsia" w:ascii="宋体" w:hAnsi="宋体" w:eastAsia="宋体" w:cs="宋体"/>
                <w:color w:val="auto"/>
                <w:sz w:val="24"/>
                <w:highlight w:val="none"/>
                <w:u w:val="single"/>
                <w:lang w:val="en-US" w:eastAsia="zh-CN" w:bidi="ar"/>
              </w:rPr>
              <w:t xml:space="preserve"> </w:t>
            </w:r>
            <w:r>
              <w:rPr>
                <w:rFonts w:hint="eastAsia" w:ascii="宋体" w:hAnsi="宋体" w:eastAsia="宋体" w:cs="宋体"/>
                <w:color w:val="auto"/>
                <w:sz w:val="24"/>
                <w:highlight w:val="none"/>
                <w:u w:val="single"/>
                <w:lang w:bidi="ar"/>
              </w:rPr>
              <w:t>；</w:t>
            </w:r>
          </w:p>
          <w:p w14:paraId="16E4D90F">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4.采购代理费收取银行账户</w:t>
            </w:r>
          </w:p>
          <w:p w14:paraId="7026F919">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账户名称：广西邕政采购代理有限公司</w:t>
            </w:r>
          </w:p>
          <w:p w14:paraId="09D55671">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开户银行：交通银行南宁东葛西支行</w:t>
            </w:r>
          </w:p>
          <w:p w14:paraId="71EB5810">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银行账号：4510 6070 1018 1602 32818 </w:t>
            </w:r>
          </w:p>
          <w:p w14:paraId="627F3DD2">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开户行行号：301611000718</w:t>
            </w:r>
          </w:p>
        </w:tc>
      </w:tr>
      <w:tr w14:paraId="547CF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5A16541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34.1</w:t>
            </w:r>
          </w:p>
        </w:tc>
        <w:tc>
          <w:tcPr>
            <w:tcW w:w="2204" w:type="dxa"/>
            <w:vAlign w:val="center"/>
          </w:tcPr>
          <w:p w14:paraId="73E8221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解释</w:t>
            </w:r>
          </w:p>
        </w:tc>
        <w:tc>
          <w:tcPr>
            <w:tcW w:w="7124" w:type="dxa"/>
            <w:vAlign w:val="center"/>
          </w:tcPr>
          <w:p w14:paraId="7F4E6310">
            <w:pPr>
              <w:pStyle w:val="12"/>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解释权：</w:t>
            </w:r>
            <w:r>
              <w:rPr>
                <w:rFonts w:hint="eastAsia" w:ascii="宋体" w:hAnsi="宋体" w:eastAsia="宋体" w:cs="宋体"/>
                <w:color w:val="auto"/>
                <w:sz w:val="24"/>
                <w:szCs w:val="24"/>
                <w:highlight w:val="none"/>
              </w:rPr>
              <w:t>构成本竞争性磋商文件的各个组成文件应互为解释，互为说明；除竞争性磋商文件中有特别规定外，仅适用于响应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竞争性磋商文件不一致时以更正公告（澄清公告）为准。按本款前述规定仍不能形成结论的，</w:t>
            </w:r>
            <w:r>
              <w:rPr>
                <w:rFonts w:hint="eastAsia" w:ascii="宋体" w:hAnsi="宋体" w:eastAsia="宋体" w:cs="宋体"/>
                <w:b/>
                <w:color w:val="auto"/>
                <w:sz w:val="24"/>
                <w:szCs w:val="24"/>
                <w:highlight w:val="none"/>
              </w:rPr>
              <w:t>由采购人或者采购代理机构负责解释。</w:t>
            </w:r>
          </w:p>
          <w:p w14:paraId="4F184CFB">
            <w:pPr>
              <w:pStyle w:val="12"/>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法律责任：</w:t>
            </w:r>
          </w:p>
          <w:p w14:paraId="6D59253D">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1.本</w:t>
            </w:r>
            <w:r>
              <w:rPr>
                <w:rFonts w:hint="eastAsia" w:ascii="宋体" w:hAnsi="宋体" w:eastAsia="宋体" w:cs="宋体"/>
                <w:color w:val="auto"/>
                <w:sz w:val="24"/>
                <w:szCs w:val="24"/>
                <w:highlight w:val="none"/>
              </w:rPr>
              <w:t>竞争性磋商文件根据《中华人民共和国政府采购法》、《中华人民共和国民法典》</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《中华人民共和国政府采购法实施条例》、《政府采购竞争性磋商采购方式管理暂行办法》等有关法律、法规编制，参与本项目的各政府采购当事人依法享有上述法律法规所赋予的权利与义务。</w:t>
            </w:r>
          </w:p>
          <w:p w14:paraId="577F903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2.本项目采购代理机构应严格按照</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平台项目采购全流程电子化电子开评标规程执行项目采购活动，代理机构在</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平台的“项目管理”—“采购文件管理”内开评标规则设置作为本竞争性磋商文件的组成部分，截标之后不可更改，因代理机构开评标规则设置错误导致采购活动无法开展下去的情况，由代理机构负责解释并承担其后果。</w:t>
            </w:r>
          </w:p>
        </w:tc>
      </w:tr>
      <w:tr w14:paraId="7487F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6953FE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34.2</w:t>
            </w:r>
          </w:p>
        </w:tc>
        <w:tc>
          <w:tcPr>
            <w:tcW w:w="2204" w:type="dxa"/>
            <w:vAlign w:val="center"/>
          </w:tcPr>
          <w:p w14:paraId="0899D9A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p>
        </w:tc>
        <w:tc>
          <w:tcPr>
            <w:tcW w:w="7124" w:type="dxa"/>
            <w:vAlign w:val="center"/>
          </w:tcPr>
          <w:p w14:paraId="0082D1B0">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竞争性磋商文件中描述供应商的“公章”是指根据我国对公章的管理规定，用供应商法定主体行为名称制作的印章，除本竞争性磋商文件有特殊规定外，供应商的财务章、部门章、分公司章、工会章、合同章、响应/投标专用章、业务专用章及银行的转账章、现金收讫章、现金付讫章等其他形式印章均不能代替公章。</w:t>
            </w:r>
          </w:p>
          <w:p w14:paraId="181FBA95">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p w14:paraId="4841D340">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3.本竞争性磋商文件中描述供应商的“签字”是指供应商的法定代表人</w:t>
            </w:r>
            <w:r>
              <w:rPr>
                <w:rFonts w:hint="eastAsia" w:hAnsi="宋体" w:cs="宋体"/>
                <w:color w:val="auto"/>
                <w:sz w:val="24"/>
                <w:szCs w:val="24"/>
                <w:highlight w:val="none"/>
                <w:lang w:val="en-US" w:eastAsia="zh-CN"/>
              </w:rPr>
              <w:t>/</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szCs w:val="24"/>
                <w:highlight w:val="none"/>
              </w:rPr>
              <w:t>或者委托代理人亲自在文件规定签署处亲笔写上个人的名字的行为，私章、签字章、印鉴、影印等其他形式均不能代替亲笔签字。</w:t>
            </w:r>
          </w:p>
          <w:p w14:paraId="3CD88A05">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4.自然人响应的，竞争性磋商文件规定盖公章处由自然人摁手指指印。</w:t>
            </w:r>
          </w:p>
          <w:p w14:paraId="4BCD27A7">
            <w:pPr>
              <w:pStyle w:val="12"/>
              <w:pageBreakBefore w:val="0"/>
              <w:shd w:val="clear"/>
              <w:kinsoku/>
              <w:wordWrap w:val="0"/>
              <w:overflowPunct/>
              <w:topLinePunct w:val="0"/>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5.本竞争性磋商文件所称的“以上”“以下”“以内”“届满”，包括本数；所称的“不满”“超过”“以外”，不包括本数。</w:t>
            </w:r>
          </w:p>
        </w:tc>
      </w:tr>
    </w:tbl>
    <w:p w14:paraId="7B8BE358">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36" w:name="_Toc9619"/>
      <w:r>
        <w:rPr>
          <w:rFonts w:hint="eastAsia" w:ascii="宋体" w:hAnsi="宋体" w:eastAsia="宋体" w:cs="宋体"/>
          <w:b w:val="0"/>
          <w:color w:val="auto"/>
          <w:highlight w:val="none"/>
        </w:rPr>
        <w:t>第二节 供应商须知正文</w:t>
      </w:r>
      <w:bookmarkEnd w:id="36"/>
    </w:p>
    <w:p w14:paraId="0051CCD9">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一、总则</w:t>
      </w:r>
    </w:p>
    <w:p w14:paraId="2DBF32C6">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0FA2DB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1D658B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eastAsia="宋体" w:cs="宋体"/>
          <w:color w:val="auto"/>
          <w:spacing w:val="-6"/>
          <w:sz w:val="24"/>
          <w:highlight w:val="none"/>
        </w:rPr>
        <w:t>本竞争性磋商文件（以下简称磋商文件）适用于本项目的所有采购程序和环节（法律、法规另有规定的，从其规定）。</w:t>
      </w:r>
    </w:p>
    <w:p w14:paraId="04CA11B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76E974B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2.1“采购人”是指依法进行政府采购的国家机关、事业单位、团体组织。</w:t>
      </w:r>
    </w:p>
    <w:p w14:paraId="51633B8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2.2“采购代理机构”是指政府采购集中采购机构和集中采购机构以外的采购代理机构。</w:t>
      </w:r>
    </w:p>
    <w:p w14:paraId="75E178C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2.3“供应商”是指向采购人提供货物、工程或者服务的法人、其他组织或者自然人。</w:t>
      </w:r>
    </w:p>
    <w:p w14:paraId="195202B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2.4“服务”是指除货物和工程以外的其他政府采购对象。</w:t>
      </w:r>
    </w:p>
    <w:p w14:paraId="10AFB52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2.5“响应”是指供应商按照本项目竞争性磋商公告或者邀请函规定的方式获取磋商文件、提交响应文件并希望获得标的的行为。</w:t>
      </w:r>
    </w:p>
    <w:p w14:paraId="5914C86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2.6“响应文件”</w:t>
      </w:r>
      <w:r>
        <w:rPr>
          <w:rFonts w:hint="eastAsia" w:ascii="宋体" w:hAnsi="宋体" w:eastAsia="宋体" w:cs="宋体"/>
          <w:color w:val="auto"/>
          <w:spacing w:val="-6"/>
          <w:sz w:val="24"/>
          <w:highlight w:val="none"/>
        </w:rPr>
        <w:t>是指：供应商根据本磋商文件要求，编制包含资格证明、报价商务技术等所有内容的文件。</w:t>
      </w:r>
    </w:p>
    <w:p w14:paraId="5C646C0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2.7“实质性要求”是指磋商文件中已经指明不满足则响应文件按无效响应处理的条款，或者不能负偏离的条款，或者采购需求中带“▲”的条款。</w:t>
      </w:r>
    </w:p>
    <w:p w14:paraId="5EAA3C8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2.8“正偏离”，是指响应文件对磋商文件“采购需求”中有关条款作出的响应优于条款要求并有利于采购人的情形。</w:t>
      </w:r>
    </w:p>
    <w:p w14:paraId="287F5EE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2.9“负偏离”，是指响应文件对磋商文件“采购需求”中有关条款作出的响应不满足条款要求，导致采购人要求不能得到满足的情形。</w:t>
      </w:r>
    </w:p>
    <w:p w14:paraId="5A655E0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2.10“允许负偏离的条款”是指采购需求中的不属于“实质性要求”的条款。</w:t>
      </w:r>
    </w:p>
    <w:p w14:paraId="494C720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2.11“书面形式”是指合同书、信件和数据电文（包括电报、电传、传真、电子数据交换和电子邮件）等可以有形地表现所载内容的形式。</w:t>
      </w:r>
    </w:p>
    <w:p w14:paraId="472444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2.12“首次报价”是指供应商提交的首次响应文件中的报价。</w:t>
      </w:r>
    </w:p>
    <w:p w14:paraId="4BBA8FF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2.13“评审报价”是指供应商提交的最后报价并经修正（如有）和政策功能价格扣除（如有）后的价格。</w:t>
      </w:r>
    </w:p>
    <w:p w14:paraId="6A18567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0902D60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供应商的资格条件详见“供应商须知前附表”。</w:t>
      </w:r>
    </w:p>
    <w:p w14:paraId="15860AE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120B39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供应商应承担参与本次采购活动有关的所有费用，包括但不限于、勘查现场、编制和提交响应文件、参加磋商与应答、签订合同等，不论响应结果如何，均应自行承担。</w:t>
      </w:r>
    </w:p>
    <w:p w14:paraId="44B3316F">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5.联合体响应</w:t>
      </w:r>
    </w:p>
    <w:p w14:paraId="5A86BBC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5.1本项目是否接受联合体响应，详见“供应商须知前附表”。</w:t>
      </w:r>
    </w:p>
    <w:p w14:paraId="0D7D965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5.2如接受联合体响应，联合体响应要求详见“供应商须知前附表”。</w:t>
      </w:r>
    </w:p>
    <w:p w14:paraId="36B9F7AF">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5.3</w:t>
      </w:r>
      <w:r>
        <w:rPr>
          <w:rFonts w:hint="eastAsia" w:ascii="宋体" w:hAnsi="宋体" w:eastAsia="宋体" w:cs="宋体"/>
          <w:bCs/>
          <w:color w:val="auto"/>
          <w:sz w:val="24"/>
          <w:highlight w:val="none"/>
        </w:rPr>
        <w:t>根据《政府采购促进中小企业发展暂行办法》（财库[2020]46号）第九条规定、《广西壮族自治区财政厅关于持续优化政府采购营商环境推动高质量发展的通知》（桂财采〔2024〕55号）、《广西壮族自治区财政厅关于贯彻落实政府采购支持中小企业发展政策的通知》（桂财采〔2022〕31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4687BAE7">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E4E2C5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6.1本项目是否允许分包详见“供应商须知前附表”。</w:t>
      </w:r>
    </w:p>
    <w:p w14:paraId="44578D9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r>
        <w:rPr>
          <w:rFonts w:hint="eastAsia" w:ascii="宋体" w:hAnsi="宋体" w:eastAsia="宋体" w:cs="宋体"/>
          <w:bCs/>
          <w:color w:val="auto"/>
          <w:sz w:val="24"/>
          <w:highlight w:val="none"/>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84157F8">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bookmarkStart w:id="37" w:name="_Toc254970673"/>
      <w:bookmarkStart w:id="38" w:name="_Toc254970532"/>
      <w:r>
        <w:rPr>
          <w:rFonts w:hint="eastAsia" w:ascii="宋体" w:hAnsi="宋体" w:eastAsia="宋体" w:cs="宋体"/>
          <w:b/>
          <w:bCs/>
          <w:color w:val="auto"/>
          <w:sz w:val="24"/>
          <w:highlight w:val="none"/>
        </w:rPr>
        <w:t>7.特别说明</w:t>
      </w:r>
      <w:bookmarkEnd w:id="37"/>
      <w:bookmarkEnd w:id="38"/>
    </w:p>
    <w:p w14:paraId="799C9D4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bookmarkStart w:id="39" w:name="_8.1提供相同品牌产品且通过资格审查、符合性审查的不同投标人参加同一合"/>
      <w:bookmarkEnd w:id="39"/>
      <w:r>
        <w:rPr>
          <w:rFonts w:hint="eastAsia" w:ascii="宋体" w:hAnsi="宋体" w:eastAsia="宋体" w:cs="宋体"/>
          <w:color w:val="auto"/>
          <w:sz w:val="24"/>
          <w:highlight w:val="none"/>
        </w:rPr>
        <w:t>7.1</w:t>
      </w:r>
      <w:bookmarkStart w:id="40" w:name="_Hlk65832145"/>
      <w:r>
        <w:rPr>
          <w:rFonts w:hint="eastAsia" w:ascii="宋体" w:hAnsi="宋体" w:eastAsia="宋体" w:cs="宋体"/>
          <w:color w:val="auto"/>
          <w:sz w:val="24"/>
          <w:highlight w:val="none"/>
        </w:rPr>
        <w:t>如果本磋商文件要求提供供应商或制造商的资格、信誉、荣誉、业绩与企业认证等材料的，资格、信誉、荣誉、业绩与企业认证等必须为供应商或者制造商所拥有或自身获得 。</w:t>
      </w:r>
    </w:p>
    <w:bookmarkEnd w:id="40"/>
    <w:p w14:paraId="6B72119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7.2供应商应仔细阅读磋商文件的所有内容，按照磋商文件的要求提交响应文件，并对所提供的全部资料的真实性承担法律责任。</w:t>
      </w:r>
    </w:p>
    <w:p w14:paraId="0793371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供应商在响应活动中提供任何疑似虚假材料，将报监管部门查处；签订合同后发现的，成交供应商须依照《中华人民共和国消费者权益保护法》规定赔偿采购人，且民事赔偿并不免除违法供应商的行政与刑事责任。</w:t>
      </w:r>
    </w:p>
    <w:p w14:paraId="631145D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7.4在政府采购活动中，采购人员及相关人员与供应商有下列利害关系之一的，应当回避：</w:t>
      </w:r>
    </w:p>
    <w:p w14:paraId="5C0D7FE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（1）参加采购活动前3年内与供应商存在劳动关系；</w:t>
      </w:r>
    </w:p>
    <w:p w14:paraId="12E9B35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（2）参加采购活动前3年内担任供应商的董事、监事；</w:t>
      </w:r>
    </w:p>
    <w:p w14:paraId="0FFE8C3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（3）参加采购活动前3年内是供应商的控股股东或者实际控制人；</w:t>
      </w:r>
    </w:p>
    <w:p w14:paraId="766D492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（4）与供应商的法定代表人或者负责人有夫妻、直系血亲、三代以内旁系血亲或者近姻亲关系；</w:t>
      </w:r>
    </w:p>
    <w:p w14:paraId="44882DB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（5）与供应商有其他可能影响政府采购活动公平、公正进行的关系。</w:t>
      </w:r>
    </w:p>
    <w:p w14:paraId="1F2E7BF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F5A606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7.5有下列情形之一的视为供应商相互串通响应，响应文件将被视为无效：</w:t>
      </w:r>
    </w:p>
    <w:p w14:paraId="0C0EC89B">
      <w:pPr>
        <w:pageBreakBefore w:val="0"/>
        <w:numPr>
          <w:ilvl w:val="0"/>
          <w:numId w:val="0"/>
        </w:numPr>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highlight w:val="none"/>
        </w:rPr>
        <w:t xml:space="preserve">不同供应商的响应文件由同一单位或者个人编制；或者不同供应商报名的IP地址一致的；或者编制响应文件硬件设备CPU编号、硬盘编号、网卡地址一致的情况； </w:t>
      </w:r>
    </w:p>
    <w:p w14:paraId="71EC9EB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（2）不同供应商委托同一单位或者个人办理响应事宜；</w:t>
      </w:r>
    </w:p>
    <w:p w14:paraId="5DCA86A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0486126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（4）不同供应商的响应文件异常一致或者报价呈规律性差异；</w:t>
      </w:r>
    </w:p>
    <w:p w14:paraId="05D9F16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FC3702A">
      <w:pPr>
        <w:pageBreakBefore w:val="0"/>
        <w:shd w:val="clear"/>
        <w:tabs>
          <w:tab w:val="left" w:pos="6931"/>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r>
        <w:rPr>
          <w:rFonts w:hint="eastAsia" w:ascii="宋体" w:hAnsi="宋体" w:eastAsia="宋体" w:cs="宋体"/>
          <w:color w:val="auto"/>
          <w:sz w:val="24"/>
          <w:highlight w:val="none"/>
        </w:rPr>
        <w:tab/>
      </w:r>
    </w:p>
    <w:p w14:paraId="6ADCB6C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7.6供应商有下列情形之一的，属于恶意串通行为，将报同级监督管理部门：</w:t>
      </w:r>
    </w:p>
    <w:p w14:paraId="321A54A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590E685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6E0C30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（3）供应商之间协商报价、技术方案等响应文件或者响应文件的实质性内容；</w:t>
      </w:r>
    </w:p>
    <w:p w14:paraId="1752281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D981BF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（5）供应商之间事先约定一致抬高或者压低报价，或者在政府采购活动中事先约定轮流以高价位或者低价位成交，或者事先约定由某一特定供应商成交，然后再参加响应；</w:t>
      </w:r>
    </w:p>
    <w:p w14:paraId="2658D77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A4357F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（7）供应商与采购人或者采购代理机构之间、供应商相互之间，为谋求特定供应商成交或者排斥其他供应商的其他串通行为。</w:t>
      </w:r>
    </w:p>
    <w:p w14:paraId="496CE7BB">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32"/>
          <w:highlight w:val="none"/>
        </w:rPr>
      </w:pPr>
      <w:bookmarkStart w:id="41" w:name="_Toc254970534"/>
      <w:bookmarkStart w:id="42" w:name="_Toc254970675"/>
      <w:r>
        <w:rPr>
          <w:rFonts w:hint="eastAsia" w:ascii="宋体" w:hAnsi="宋体" w:eastAsia="宋体" w:cs="宋体"/>
          <w:color w:val="auto"/>
          <w:sz w:val="32"/>
          <w:szCs w:val="32"/>
          <w:highlight w:val="none"/>
        </w:rPr>
        <w:t>二、磋商文件</w:t>
      </w:r>
      <w:bookmarkEnd w:id="41"/>
      <w:bookmarkEnd w:id="42"/>
    </w:p>
    <w:p w14:paraId="5AF69C8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38E0C299">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竞争性磋商公告；</w:t>
      </w:r>
    </w:p>
    <w:p w14:paraId="206A34FB">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采购需求；</w:t>
      </w:r>
    </w:p>
    <w:p w14:paraId="6F317988">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第三章 供应商须知； </w:t>
      </w:r>
    </w:p>
    <w:p w14:paraId="1DB05A10">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评审程序、评审方法和评审标准；</w:t>
      </w:r>
    </w:p>
    <w:p w14:paraId="2B6B1DE9">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响应文件格式；</w:t>
      </w:r>
    </w:p>
    <w:p w14:paraId="62C62067">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合同文本；</w:t>
      </w:r>
    </w:p>
    <w:p w14:paraId="3B8F8A3B">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 质疑、投诉材料格式。</w:t>
      </w:r>
    </w:p>
    <w:p w14:paraId="5EDF8647">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1CB8E9F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34836C2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135423E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629F2553">
      <w:pPr>
        <w:pageBreakBefore w:val="0"/>
        <w:shd w:val="clear"/>
        <w:kinsoku/>
        <w:wordWrap w:val="0"/>
        <w:overflowPunct/>
        <w:topLinePunct w:val="0"/>
        <w:bidi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33C651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日前，以书面形式（目前为网上公告和系统短信等形式）通知所有获取磋商文件的供应商，不足</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日的，应当顺延提交首次响应文件截止之日。</w:t>
      </w:r>
    </w:p>
    <w:p w14:paraId="7BB6088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10.4</w:t>
      </w:r>
      <w:r>
        <w:rPr>
          <w:rFonts w:hint="eastAsia" w:ascii="宋体" w:hAnsi="宋体" w:eastAsia="宋体" w:cs="宋体"/>
          <w:color w:val="auto"/>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5C7E6D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063306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b/>
          <w:color w:val="auto"/>
          <w:kern w:val="0"/>
          <w:sz w:val="24"/>
          <w:highlight w:val="none"/>
        </w:rPr>
        <w:t>响应文件未按磋商文件的澄清、修改的内容编制，又不符合实质性要求的，其响应文件作无效处理。</w:t>
      </w:r>
    </w:p>
    <w:p w14:paraId="4A5D8439">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三、响应文件的编制</w:t>
      </w:r>
    </w:p>
    <w:p w14:paraId="1418BF3B">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434286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供应商必须按照磋商文件的要求编制响应文件，并对其提交的响应文件的真实性、合法性承担法律责任。响应文件必须对磋商文件作出实质性响应。</w:t>
      </w:r>
    </w:p>
    <w:p w14:paraId="19E3D67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53877C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12.1响应文件由资格证明文件、报价文件、商务和技术文件三部分组成。</w:t>
      </w:r>
    </w:p>
    <w:p w14:paraId="74C97255">
      <w:pPr>
        <w:pageBreakBefore w:val="0"/>
        <w:shd w:val="clear"/>
        <w:kinsoku/>
        <w:wordWrap w:val="0"/>
        <w:overflowPunct/>
        <w:topLinePunct w:val="0"/>
        <w:bidi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12.1.1资格证明文件：详见须知前附表</w:t>
      </w:r>
    </w:p>
    <w:p w14:paraId="04F3CCD5">
      <w:pPr>
        <w:pageBreakBefore w:val="0"/>
        <w:shd w:val="clear"/>
        <w:kinsoku/>
        <w:wordWrap w:val="0"/>
        <w:overflowPunct/>
        <w:topLinePunct w:val="0"/>
        <w:bidi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12.1.2商务技术文件：详见须知前附表</w:t>
      </w:r>
    </w:p>
    <w:p w14:paraId="46558E0C">
      <w:pPr>
        <w:pageBreakBefore w:val="0"/>
        <w:shd w:val="clear"/>
        <w:kinsoku/>
        <w:wordWrap w:val="0"/>
        <w:overflowPunct/>
        <w:topLinePunct w:val="0"/>
        <w:bidi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12.1.3报价文件：详见须知前附表</w:t>
      </w:r>
    </w:p>
    <w:p w14:paraId="4C0EEF6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12.2响应文件电子版：详见须知前附表</w:t>
      </w:r>
    </w:p>
    <w:p w14:paraId="45E4333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B38755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磋商文件已有明确规定的，使用磋商文件规定的计量单位；磋商文件没有规定的，应采用中华人民共和国法定计量单位，货币种类为人民币，否则视同未响应。</w:t>
      </w:r>
    </w:p>
    <w:p w14:paraId="4434135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14.响应的风险</w:t>
      </w:r>
    </w:p>
    <w:p w14:paraId="7107D15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供应商没有按照磋商文件要求提供全部资料，或者供应商没有对磋商文件在各方面作出实质性响应可能导致其响应无效，是供应商应当考虑的风险。</w:t>
      </w:r>
    </w:p>
    <w:p w14:paraId="77560228">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33B1D7F0">
      <w:pPr>
        <w:pageBreakBefore w:val="0"/>
        <w:shd w:val="clear"/>
        <w:tabs>
          <w:tab w:val="left" w:pos="2492"/>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15.1响应报价应按“第五章 响应文件格式”中“响应报价表”格式填写。</w:t>
      </w:r>
    </w:p>
    <w:p w14:paraId="1F568F27">
      <w:pPr>
        <w:pageBreakBefore w:val="0"/>
        <w:shd w:val="clear"/>
        <w:tabs>
          <w:tab w:val="left" w:pos="2492"/>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15.2响应报价的价格构成见“供应商须知前附表”。</w:t>
      </w:r>
    </w:p>
    <w:p w14:paraId="733190D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15.3响应报价要求</w:t>
      </w:r>
    </w:p>
    <w:p w14:paraId="207F578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15.3.1供应商的响应报价应符合以下要求，否则响应文件按无效响应处理：</w:t>
      </w:r>
    </w:p>
    <w:p w14:paraId="78F9B56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（1）供应商必须就“采购需求”中所响应的每个分标的全部内容分别作完整唯一总价报价，不得存在漏项报价；</w:t>
      </w:r>
    </w:p>
    <w:p w14:paraId="5CB50A2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（2）供应商必须就所响应的分标的单项内容作唯一报价。</w:t>
      </w:r>
    </w:p>
    <w:p w14:paraId="056EE35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15.3.2响应报价（包含首次报价、最后报价）超过所响应分标规定的采购预算金额或者最高限价的，其响应文件将作无效处理。</w:t>
      </w:r>
    </w:p>
    <w:p w14:paraId="70956A9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15.3.3</w:t>
      </w:r>
      <w:bookmarkStart w:id="43" w:name="_Hlk42592874"/>
      <w:r>
        <w:rPr>
          <w:rFonts w:hint="eastAsia" w:ascii="宋体" w:hAnsi="宋体" w:eastAsia="宋体" w:cs="宋体"/>
          <w:color w:val="auto"/>
          <w:sz w:val="24"/>
          <w:highlight w:val="none"/>
        </w:rPr>
        <w:t>响应报价（包含首次报价、最后报价）超过分项采购预算金额或者最高限价的，其响应文件将作无效处理。</w:t>
      </w:r>
    </w:p>
    <w:bookmarkEnd w:id="43"/>
    <w:p w14:paraId="7B712C17">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16.响应有效期</w:t>
      </w:r>
    </w:p>
    <w:p w14:paraId="3649A9B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16.1响应有效期是指为保证采购人有足够的时间在提交响应文件后完成评审、确定成交供应商、合同签订等工作而要求供应商提交的响应文件在一定时间内保持有效的期限。</w:t>
      </w:r>
    </w:p>
    <w:p w14:paraId="06B7911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响应有效期应由供应商按“供应商须知前附表”规定的期限作出响应。</w:t>
      </w:r>
    </w:p>
    <w:p w14:paraId="784C36C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16.3供应商的响应文件在响应有效期内均保持有效。</w:t>
      </w:r>
    </w:p>
    <w:p w14:paraId="7FD1086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50BE817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详见“供应商须知前附表”。</w:t>
      </w:r>
    </w:p>
    <w:p w14:paraId="0066A68C">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5199C64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3D5B03A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18.2响应文件应按资格证明、报价分别编制，商务技术文件合并编制，本磋商只接受电子版响应文件，要求见本章“12.2响应文件电子版要求”。</w:t>
      </w:r>
    </w:p>
    <w:p w14:paraId="40FE1FF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bookmarkStart w:id="44" w:name="_Hlk65832699"/>
      <w:r>
        <w:rPr>
          <w:rFonts w:hint="eastAsia" w:ascii="宋体" w:hAnsi="宋体" w:eastAsia="宋体" w:cs="宋体"/>
          <w:color w:val="auto"/>
          <w:sz w:val="24"/>
          <w:highlight w:val="none"/>
        </w:rPr>
        <w:t>3响应文件须由供应商在</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第五章 响应文件格式</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规定位置进行签署、盖章</w:t>
      </w:r>
      <w:bookmarkEnd w:id="44"/>
      <w:r>
        <w:rPr>
          <w:rFonts w:hint="eastAsia" w:ascii="宋体" w:hAnsi="宋体" w:eastAsia="宋体" w:cs="宋体"/>
          <w:color w:val="auto"/>
          <w:sz w:val="24"/>
          <w:highlight w:val="none"/>
        </w:rPr>
        <w:t>，否则其响应文件按无效响应处理。骑缝盖公章不视为在规定位置盖章。</w:t>
      </w:r>
    </w:p>
    <w:p w14:paraId="705589A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18.4响应文件成交注的供应商名称应与营业执照（事业单位法人证书、执业许可证、自然人身份证）及电子公章一致，否则其响应文件按无效响应处理。</w:t>
      </w:r>
    </w:p>
    <w:p w14:paraId="381D989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18.5响应文件应避免涂改、行间插字或者删除，否则其响应文件按无效响应处理。</w:t>
      </w:r>
    </w:p>
    <w:p w14:paraId="60D11A81">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66F5B97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19.1供应商进行电子交易应安装客户端软件—“广西政府采购云平台客户端”，并按照磋商文件和电子交易平台的要求编制并加密响应文件。供应商未按规定加密的响应文件，电子交易平台将拒收并提示。</w:t>
      </w:r>
    </w:p>
    <w:p w14:paraId="3106428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19.2使用“广西政府采购云平台客户端”需要提前申领CA数字证书，申领流程见该项目采购公告附件。</w:t>
      </w:r>
    </w:p>
    <w:p w14:paraId="521E023E">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5B357DAC">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0E9F53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20.1供应商必须在“供应商须知前附表”规定的时间和地点提交响应文件。</w:t>
      </w:r>
    </w:p>
    <w:p w14:paraId="6E7C827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 在响应文件提交截止时间以后，不能补充、修改响应文件。</w:t>
      </w:r>
    </w:p>
    <w:p w14:paraId="5933F4F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 在提交“最后报价”后，供应商不能退出谈判。</w:t>
      </w:r>
    </w:p>
    <w:p w14:paraId="12474B4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45EE63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20.5 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机构不可视情况延长提交响应文件的截止时间。</w:t>
      </w:r>
    </w:p>
    <w:p w14:paraId="51B85B7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20.6备份响应文件。</w:t>
      </w:r>
      <w:r>
        <w:rPr>
          <w:rFonts w:hint="eastAsia" w:ascii="宋体" w:hAnsi="宋体" w:eastAsia="宋体" w:cs="宋体"/>
          <w:bCs/>
          <w:color w:val="auto"/>
          <w:sz w:val="24"/>
          <w:highlight w:val="none"/>
        </w:rPr>
        <w:t>详见在“供应商须知前附表”。</w:t>
      </w:r>
    </w:p>
    <w:p w14:paraId="5097809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8D7DD6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详见“供应商须知前附表”。</w:t>
      </w:r>
    </w:p>
    <w:p w14:paraId="148682C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bookmarkStart w:id="45" w:name="_Hlk45702405"/>
      <w:r>
        <w:rPr>
          <w:rFonts w:hint="eastAsia" w:ascii="宋体" w:hAnsi="宋体" w:eastAsia="宋体" w:cs="宋体"/>
          <w:b/>
          <w:bCs/>
          <w:color w:val="auto"/>
          <w:sz w:val="24"/>
          <w:highlight w:val="none"/>
        </w:rPr>
        <w:t>22. 首次响应文件的退回</w:t>
      </w:r>
    </w:p>
    <w:p w14:paraId="221D981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在首次响应文件提交截止时间止提交响应文件的供应商不足3家时电子响应文件由代理机构在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平台操作退回，除此之外采购人和采购代理机构对已提交的电子响应文件概不退回。</w:t>
      </w:r>
    </w:p>
    <w:p w14:paraId="50C4D6D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1091C09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本项目不收取磋商保证金，供应商在首次响应文件提交截止时间后可向采购人、采购代理机构书面申请撤回电子响应文件。</w:t>
      </w:r>
      <w:bookmarkEnd w:id="45"/>
    </w:p>
    <w:p w14:paraId="3BC05B98">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四、评审及磋商</w:t>
      </w:r>
    </w:p>
    <w:p w14:paraId="09EAA558">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69DA8FF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CF770A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282ACCC">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4D5460C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25.1首次响应文件由磋商小组或者采购代理机构在“供应商须知前附表”规定的时间开启。</w:t>
      </w:r>
    </w:p>
    <w:p w14:paraId="421B967F">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25.2 </w:t>
      </w:r>
      <w:r>
        <w:rPr>
          <w:rFonts w:hint="eastAsia" w:ascii="宋体" w:hAnsi="宋体" w:eastAsia="宋体" w:cs="宋体"/>
          <w:bCs/>
          <w:color w:val="auto"/>
          <w:sz w:val="24"/>
          <w:szCs w:val="24"/>
          <w:highlight w:val="none"/>
        </w:rPr>
        <w:t>响应文件解密</w:t>
      </w:r>
    </w:p>
    <w:p w14:paraId="2392EBEE">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采购代理机构将在“供应商须知前附表”规定的时</w:t>
      </w:r>
      <w:r>
        <w:rPr>
          <w:rFonts w:hint="eastAsia" w:ascii="宋体" w:hAnsi="宋体" w:eastAsia="宋体" w:cs="宋体"/>
          <w:color w:val="auto"/>
          <w:sz w:val="24"/>
          <w:szCs w:val="24"/>
          <w:highlight w:val="none"/>
        </w:rPr>
        <w:t>间通过电子交易平台组织响应文件开启，采购</w:t>
      </w:r>
      <w:r>
        <w:rPr>
          <w:rFonts w:hint="eastAsia" w:hAnsi="宋体" w:cs="宋体"/>
          <w:color w:val="auto"/>
          <w:sz w:val="24"/>
          <w:szCs w:val="24"/>
          <w:highlight w:val="none"/>
          <w:lang w:val="en-US" w:eastAsia="zh-CN"/>
        </w:rPr>
        <w:t>代理</w:t>
      </w:r>
      <w:r>
        <w:rPr>
          <w:rFonts w:hint="eastAsia" w:ascii="宋体" w:hAnsi="宋体" w:eastAsia="宋体" w:cs="宋体"/>
          <w:color w:val="auto"/>
          <w:sz w:val="24"/>
          <w:szCs w:val="24"/>
          <w:highlight w:val="none"/>
        </w:rPr>
        <w:t>机构依托电子交易平台发起开始解密指令，供应商的法定代表人或其委托代理人</w:t>
      </w:r>
      <w:r>
        <w:rPr>
          <w:rFonts w:hint="eastAsia" w:ascii="宋体" w:hAnsi="宋体" w:eastAsia="宋体" w:cs="宋体"/>
          <w:b/>
          <w:color w:val="auto"/>
          <w:sz w:val="24"/>
          <w:szCs w:val="24"/>
          <w:highlight w:val="none"/>
        </w:rPr>
        <w:t>须携带加密时所用的CA锁按平台提示和采购文件的规定登录到</w:t>
      </w:r>
      <w:r>
        <w:rPr>
          <w:rFonts w:hint="eastAsia" w:ascii="宋体" w:hAnsi="宋体" w:eastAsia="宋体" w:cs="宋体"/>
          <w:b/>
          <w:color w:val="auto"/>
          <w:sz w:val="24"/>
          <w:szCs w:val="24"/>
          <w:highlight w:val="none"/>
          <w:lang w:eastAsia="zh-CN"/>
        </w:rPr>
        <w:t>“广西政府采购云平台”</w:t>
      </w:r>
      <w:r>
        <w:rPr>
          <w:rFonts w:hint="eastAsia" w:ascii="宋体" w:hAnsi="宋体" w:eastAsia="宋体" w:cs="宋体"/>
          <w:b/>
          <w:color w:val="auto"/>
          <w:sz w:val="24"/>
          <w:szCs w:val="24"/>
          <w:highlight w:val="none"/>
        </w:rPr>
        <w:t>平台电子开标大厅签到并在发起解密指令之时起30分钟内完成对电子响应文件在线解密</w:t>
      </w:r>
      <w:r>
        <w:rPr>
          <w:rFonts w:hint="eastAsia" w:ascii="宋体" w:hAnsi="宋体" w:eastAsia="宋体" w:cs="宋体"/>
          <w:color w:val="auto"/>
          <w:sz w:val="24"/>
          <w:szCs w:val="24"/>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sz w:val="24"/>
          <w:szCs w:val="24"/>
          <w:highlight w:val="none"/>
        </w:rPr>
        <w:t>视为响应文件无效。</w:t>
      </w:r>
      <w:r>
        <w:rPr>
          <w:rFonts w:hint="eastAsia" w:ascii="宋体" w:hAnsi="宋体" w:eastAsia="宋体" w:cs="宋体"/>
          <w:color w:val="auto"/>
          <w:sz w:val="24"/>
          <w:szCs w:val="24"/>
          <w:highlight w:val="none"/>
        </w:rPr>
        <w:t>（解密</w:t>
      </w:r>
      <w:r>
        <w:rPr>
          <w:rFonts w:hint="eastAsia" w:ascii="宋体" w:hAnsi="宋体" w:eastAsia="宋体" w:cs="宋体"/>
          <w:bCs/>
          <w:color w:val="auto"/>
          <w:sz w:val="24"/>
          <w:szCs w:val="24"/>
          <w:highlight w:val="none"/>
        </w:rPr>
        <w:t>异常情况处理：详见本章</w:t>
      </w:r>
      <w:r>
        <w:rPr>
          <w:rFonts w:hint="eastAsia" w:ascii="宋体" w:hAnsi="宋体" w:eastAsia="宋体" w:cs="宋体"/>
          <w:color w:val="auto"/>
          <w:sz w:val="24"/>
          <w:szCs w:val="24"/>
          <w:highlight w:val="none"/>
        </w:rPr>
        <w:t>26.3 电子交易活动的中止。）</w:t>
      </w:r>
    </w:p>
    <w:p w14:paraId="0CF5FAA0">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w:t>
      </w:r>
      <w:r>
        <w:rPr>
          <w:rFonts w:hint="eastAsia" w:ascii="宋体" w:hAnsi="宋体" w:eastAsia="宋体" w:cs="宋体"/>
          <w:bCs/>
          <w:color w:val="auto"/>
          <w:sz w:val="24"/>
          <w:szCs w:val="24"/>
          <w:highlight w:val="none"/>
        </w:rPr>
        <w:t>供应商成功解密响应文件，但未在</w:t>
      </w:r>
      <w:r>
        <w:rPr>
          <w:rFonts w:hint="eastAsia" w:ascii="宋体" w:hAnsi="宋体" w:eastAsia="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电子开标大厅参加谈判的，视同认可谈判过程和结果，</w:t>
      </w:r>
      <w:r>
        <w:rPr>
          <w:rFonts w:hint="eastAsia" w:ascii="宋体" w:hAnsi="宋体" w:eastAsia="宋体" w:cs="宋体"/>
          <w:color w:val="auto"/>
          <w:sz w:val="24"/>
          <w:szCs w:val="24"/>
          <w:highlight w:val="none"/>
        </w:rPr>
        <w:t>由此产生的后果由供应商自行负责。 参与谈判的供应商不足3家的，不得谈判。</w:t>
      </w:r>
    </w:p>
    <w:p w14:paraId="3C6946DD">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1CEA3C4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26.1磋商小组按照“第四章 评审程序、评审方法和评审标准”规定的方法、评审因素、标准和程序对响应文件进行评审。</w:t>
      </w:r>
    </w:p>
    <w:p w14:paraId="2AB15EA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采购需求负偏离要求及磋商顺序详见 “ 供应商须知前附表”。</w:t>
      </w:r>
    </w:p>
    <w:p w14:paraId="1C47153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26.3电子交易活动的中止。采购过程中出现以下情形，导致电子交易平台无法正常运行，或者无法保证电子交易的公平、公正和安全时，采购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机构可中止电子交易活动：</w:t>
      </w:r>
    </w:p>
    <w:p w14:paraId="1D13481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（1）电子交易平台发生故障而无法登录访问的； </w:t>
      </w:r>
    </w:p>
    <w:p w14:paraId="0C91DF2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（2）电子交易平台应用或数据库出现错误，不能进行正常操作的；</w:t>
      </w:r>
    </w:p>
    <w:p w14:paraId="74A9C14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（3）电子交易平台发现严重安全漏洞，有潜在泄密危险的；</w:t>
      </w:r>
    </w:p>
    <w:p w14:paraId="0B3DCA4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（4）病毒发作导致不能进行正常操作的； </w:t>
      </w:r>
    </w:p>
    <w:p w14:paraId="5354942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（4）其他无法保证电子交易的公平、公正和安全的情况。</w:t>
      </w:r>
    </w:p>
    <w:p w14:paraId="7BD0C44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D4A7864">
      <w:pPr>
        <w:pageBreakBefore w:val="0"/>
        <w:shd w:val="clear"/>
        <w:kinsoku/>
        <w:wordWrap w:val="0"/>
        <w:overflowPunct/>
        <w:topLinePunct w:val="0"/>
        <w:bidi w:val="0"/>
        <w:spacing w:line="360" w:lineRule="auto"/>
        <w:ind w:firstLine="450" w:firstLineChars="15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五、成交及合同</w:t>
      </w:r>
    </w:p>
    <w:p w14:paraId="3C33439B">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11056FB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27.1确定成交供应商。</w:t>
      </w:r>
      <w:r>
        <w:rPr>
          <w:rFonts w:hint="eastAsia" w:ascii="宋体" w:hAnsi="宋体" w:eastAsia="宋体" w:cs="宋体"/>
          <w:color w:val="auto"/>
          <w:kern w:val="0"/>
          <w:sz w:val="24"/>
          <w:highlight w:val="none"/>
          <w:u w:val="single"/>
        </w:rPr>
        <w:t xml:space="preserve"> 由采购人直接委托评审专家确定</w:t>
      </w:r>
      <w:r>
        <w:rPr>
          <w:rFonts w:hint="eastAsia" w:ascii="宋体" w:hAnsi="宋体" w:eastAsia="宋体" w:cs="宋体"/>
          <w:color w:val="auto"/>
          <w:sz w:val="24"/>
          <w:highlight w:val="none"/>
          <w:u w:val="single"/>
        </w:rPr>
        <w:t>，评审报告提出的排序第一的供应商为成交供应商。</w:t>
      </w:r>
    </w:p>
    <w:p w14:paraId="326A3A6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27.2成交通知及成交结果公告。</w:t>
      </w:r>
      <w:r>
        <w:rPr>
          <w:rFonts w:hint="eastAsia" w:ascii="宋体" w:hAnsi="宋体" w:eastAsia="宋体" w:cs="宋体"/>
          <w:color w:val="auto"/>
          <w:kern w:val="0"/>
          <w:sz w:val="24"/>
          <w:highlight w:val="none"/>
        </w:rPr>
        <w:t>成交</w:t>
      </w:r>
      <w:r>
        <w:rPr>
          <w:rFonts w:hint="eastAsia" w:ascii="宋体" w:hAnsi="宋体" w:eastAsia="宋体" w:cs="宋体"/>
          <w:color w:val="auto"/>
          <w:sz w:val="24"/>
          <w:highlight w:val="none"/>
        </w:rPr>
        <w:t>供应商确定后2个工作日内，在省级以上财政部门指定的媒体上公</w:t>
      </w:r>
      <w:r>
        <w:rPr>
          <w:rFonts w:hint="eastAsia" w:ascii="宋体" w:hAnsi="宋体" w:eastAsia="宋体" w:cs="宋体"/>
          <w:color w:val="auto"/>
          <w:kern w:val="0"/>
          <w:sz w:val="24"/>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 w:val="24"/>
          <w:highlight w:val="none"/>
        </w:rPr>
        <w:t>同时向成交供应商发出成交通知书，成交通知书规定签订合同的时间不得超过25日。</w:t>
      </w:r>
    </w:p>
    <w:p w14:paraId="522C71F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27.3采购人或者采购代理机构发出成交通知书前，应当对成交供应商信用进行查询核实，对列入失信被执行人、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A03EA0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FEB477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27.5</w:t>
      </w:r>
      <w:r>
        <w:rPr>
          <w:rFonts w:hint="eastAsia" w:ascii="宋体" w:hAnsi="宋体" w:eastAsia="宋体" w:cs="宋体"/>
          <w:color w:val="auto"/>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A13B79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0F143AEB">
      <w:pPr>
        <w:pageBreakBefore w:val="0"/>
        <w:shd w:val="clear"/>
        <w:kinsoku/>
        <w:wordWrap w:val="0"/>
        <w:overflowPunct/>
        <w:topLinePunct w:val="0"/>
        <w:bidi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详见 “供应商须知前附表”</w:t>
      </w:r>
    </w:p>
    <w:p w14:paraId="1880331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07053D47">
      <w:pPr>
        <w:pStyle w:val="24"/>
        <w:pageBreakBefore w:val="0"/>
        <w:shd w:val="clear"/>
        <w:kinsoku/>
        <w:wordWrap w:val="0"/>
        <w:overflowPunct/>
        <w:topLinePunct w:val="0"/>
        <w:bidi w:val="0"/>
        <w:snapToGrid w:val="0"/>
        <w:spacing w:before="0" w:line="360" w:lineRule="auto"/>
        <w:ind w:firstLine="48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Cs w:val="24"/>
          <w:highlight w:val="none"/>
          <w:lang w:val="zh-CN"/>
        </w:rPr>
        <w:t>如成交供应商为联合体的，由联合体成员各方法定代表人或其授权代表与采购人代表签订合同。</w:t>
      </w:r>
    </w:p>
    <w:p w14:paraId="07BAB91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D59AF1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921AFE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29.4如签订合同并生效后，供应商无故拒绝或延期，除按照合同条款处理外，列入不良行为记录，并给予通报。</w:t>
      </w:r>
    </w:p>
    <w:p w14:paraId="516B68B8">
      <w:pPr>
        <w:pStyle w:val="24"/>
        <w:pageBreakBefore w:val="0"/>
        <w:shd w:val="clear"/>
        <w:kinsoku/>
        <w:wordWrap w:val="0"/>
        <w:overflowPunct/>
        <w:topLinePunct w:val="0"/>
        <w:bidi w:val="0"/>
        <w:spacing w:before="0"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29.5采购合同由采购人与成交供应商根据磋商文件、响应文件等内容通过政府采购电子交易平台在线签订，自动备案，在线签订须携带的材料见“ 供应商须知前附表”。</w:t>
      </w:r>
    </w:p>
    <w:p w14:paraId="11B02F8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708D8B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采购人或者受托采购代理机构应当自政府采购合同签订之日起2个工作日内，将政府采购合同</w:t>
      </w:r>
      <w:r>
        <w:rPr>
          <w:rFonts w:hint="eastAsia" w:ascii="宋体" w:hAnsi="宋体" w:eastAsia="宋体" w:cs="宋体"/>
          <w:bCs/>
          <w:color w:val="auto"/>
          <w:sz w:val="24"/>
          <w:highlight w:val="none"/>
        </w:rPr>
        <w:t>在以下媒体上发布</w:t>
      </w:r>
      <w:r>
        <w:rPr>
          <w:rFonts w:hint="eastAsia" w:ascii="宋体" w:hAnsi="宋体" w:eastAsia="宋体" w:cs="宋体"/>
          <w:color w:val="auto"/>
          <w:kern w:val="0"/>
          <w:sz w:val="24"/>
          <w:highlight w:val="none"/>
        </w:rPr>
        <w:t xml:space="preserve"> “广西政府采购网”（http://zfcg.gxzf.gov.cn）</w:t>
      </w:r>
      <w:r>
        <w:rPr>
          <w:rFonts w:hint="eastAsia" w:ascii="宋体" w:hAnsi="宋体" w:eastAsia="宋体" w:cs="宋体"/>
          <w:color w:val="auto"/>
          <w:sz w:val="24"/>
          <w:highlight w:val="none"/>
        </w:rPr>
        <w:t>上公告，但政府采购合同中涉及国家秘密、商业秘密的内容除外。</w:t>
      </w:r>
    </w:p>
    <w:p w14:paraId="1FF06F2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A59440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31.1供应商对政府采购活动事项有疑问的，可以向采购人、采购代理机构提出询问，采购人或者采购代理机构应当在3个工作日内对供应商依法提出的询问作出答复。</w:t>
      </w:r>
    </w:p>
    <w:p w14:paraId="5DDDD3D1">
      <w:pPr>
        <w:pageBreakBefore w:val="0"/>
        <w:shd w:val="clear"/>
        <w:kinsoku/>
        <w:wordWrap w:val="0"/>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z w:val="24"/>
          <w:highlight w:val="none"/>
          <w:shd w:val="clear" w:color="auto" w:fill="FFFFFF"/>
        </w:rPr>
        <w:t>接收质疑函的方式、联系部门、联系电话和通讯地址等信息详见</w:t>
      </w:r>
      <w:r>
        <w:rPr>
          <w:rFonts w:hint="eastAsia" w:ascii="宋体" w:hAnsi="宋体" w:eastAsia="宋体" w:cs="宋体"/>
          <w:color w:val="auto"/>
          <w:sz w:val="24"/>
          <w:highlight w:val="none"/>
        </w:rPr>
        <w:t>“供应商须知前附表”。</w:t>
      </w:r>
      <w:r>
        <w:rPr>
          <w:rFonts w:hint="eastAsia" w:ascii="宋体" w:hAnsi="宋体" w:eastAsia="宋体" w:cs="宋体"/>
          <w:b/>
          <w:color w:val="auto"/>
          <w:sz w:val="24"/>
          <w:highlight w:val="none"/>
        </w:rPr>
        <w:t xml:space="preserve">具体质疑起算时间及处理方式如下： </w:t>
      </w:r>
    </w:p>
    <w:p w14:paraId="1A968F61">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（1）潜在供应商依法获取采购文件后，认为采购文件使自己的权益受到损害的，应当在竞争性磋商文件公告期限届满之日起7个工作日内提出质疑。</w:t>
      </w:r>
      <w:r>
        <w:rPr>
          <w:rFonts w:hint="eastAsia" w:ascii="宋体" w:hAnsi="宋体" w:eastAsia="宋体" w:cs="宋体"/>
          <w:color w:val="auto"/>
          <w:sz w:val="24"/>
          <w:highlight w:val="none"/>
        </w:rPr>
        <w:t>委托代理协议无特殊约定的，</w:t>
      </w:r>
      <w:r>
        <w:rPr>
          <w:rFonts w:hint="eastAsia" w:ascii="宋体" w:hAnsi="宋体" w:eastAsia="宋体" w:cs="宋体"/>
          <w:bCs/>
          <w:color w:val="auto"/>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6456FD44">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A685B0D">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（3）供应商认为成交结果使自己的权益受到损害的，应当在成交结果公告期限届满之日起7个工作日内提出质疑，由采购人受理并负责答复。</w:t>
      </w:r>
    </w:p>
    <w:p w14:paraId="696A554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16AADA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 w:val="24"/>
          <w:highlight w:val="none"/>
        </w:rPr>
        <w:t>（质疑函格式后附）</w:t>
      </w:r>
      <w:r>
        <w:rPr>
          <w:rFonts w:hint="eastAsia" w:ascii="宋体" w:hAnsi="宋体" w:eastAsia="宋体" w:cs="宋体"/>
          <w:color w:val="auto"/>
          <w:sz w:val="24"/>
          <w:highlight w:val="none"/>
        </w:rPr>
        <w:t>：</w:t>
      </w:r>
    </w:p>
    <w:p w14:paraId="6BEF77A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（1）供应商的姓名或者名称、地址、邮编、联系人及联系电话；</w:t>
      </w:r>
    </w:p>
    <w:p w14:paraId="453A8E2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（2）质疑项目的名称、编号；</w:t>
      </w:r>
    </w:p>
    <w:p w14:paraId="4C26A32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（3）具体、明确的质疑事项和与质疑事项相关的请求；</w:t>
      </w:r>
    </w:p>
    <w:p w14:paraId="4901AF0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（4）事实依据；</w:t>
      </w:r>
    </w:p>
    <w:p w14:paraId="139AEA1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（5）必要的法律依据；</w:t>
      </w:r>
    </w:p>
    <w:p w14:paraId="148C7C9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（6）提出质疑的日期。</w:t>
      </w:r>
    </w:p>
    <w:p w14:paraId="63FF400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供应商为自然人的，应当由本人签字；供应商为法人或者其他组织的，应当由法定代表人、主要负责人，或者其委托代理人签字或者盖章，并加盖公章。</w:t>
      </w:r>
    </w:p>
    <w:p w14:paraId="36E6D03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3F0A3FD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（一）对采购文件提出的质疑，依法通过澄清或者修改可以继续开展采购活动的，澄清或者修改采购文件后继续开展采购活动；否则应当修改采购文件后重新开展采购活动。</w:t>
      </w:r>
    </w:p>
    <w:p w14:paraId="7580AEE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6B98C95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质疑答复导致成交结果改变的，采购人或者采购代理机构应当将有关情况书面报告本级财政部门。</w:t>
      </w:r>
    </w:p>
    <w:p w14:paraId="57C3B85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46" w:name="_Toc80205930"/>
    </w:p>
    <w:p w14:paraId="05330B87">
      <w:pPr>
        <w:pageBreakBefore w:val="0"/>
        <w:shd w:val="clear"/>
        <w:kinsoku/>
        <w:wordWrap w:val="0"/>
        <w:overflowPunct/>
        <w:topLinePunct w:val="0"/>
        <w:bidi w:val="0"/>
        <w:spacing w:line="360" w:lineRule="auto"/>
        <w:ind w:firstLine="313" w:firstLineChars="98"/>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六、验收</w:t>
      </w:r>
      <w:bookmarkEnd w:id="46"/>
    </w:p>
    <w:p w14:paraId="5A3C1076">
      <w:pPr>
        <w:pageBreakBefore w:val="0"/>
        <w:shd w:val="clear"/>
        <w:tabs>
          <w:tab w:val="left" w:pos="0"/>
        </w:tabs>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3E6AD35E">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CDDC8EB">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32.2采购人可以邀请参加本项目的其他供应商或者第三方机构参与验收。参与验收的供应商或者第三方机构的意见作为验收书的参考资料一并存档。</w:t>
      </w:r>
    </w:p>
    <w:p w14:paraId="7A696F3D">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D1A723F">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607FE58">
      <w:pPr>
        <w:pageBreakBefore w:val="0"/>
        <w:shd w:val="clear"/>
        <w:kinsoku/>
        <w:wordWrap w:val="0"/>
        <w:overflowPunct/>
        <w:topLinePunct w:val="0"/>
        <w:bidi w:val="0"/>
        <w:spacing w:line="360" w:lineRule="auto"/>
        <w:ind w:firstLine="320" w:firstLineChars="1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七、其他事项</w:t>
      </w:r>
    </w:p>
    <w:p w14:paraId="018DBA9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686456BA">
      <w:pPr>
        <w:pageBreakBefore w:val="0"/>
        <w:shd w:val="clear"/>
        <w:tabs>
          <w:tab w:val="left" w:pos="2835"/>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代理服务收费标准及缴费账户详见“供应商须知前附表”，供应商为联合体的，可以由联合体中的一方或者多方共同交纳代理服务费。</w:t>
      </w:r>
    </w:p>
    <w:p w14:paraId="1811C929">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121C722B">
      <w:pPr>
        <w:pStyle w:val="12"/>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34.1本磋商文件解释规则详见“供应商须知前附表”。</w:t>
      </w:r>
    </w:p>
    <w:p w14:paraId="2BAA68C3">
      <w:pPr>
        <w:pStyle w:val="12"/>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34.2 其他事项详见“供应商须知前附表”。</w:t>
      </w:r>
    </w:p>
    <w:p w14:paraId="41A88225">
      <w:pPr>
        <w:pStyle w:val="12"/>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4"/>
          <w:szCs w:val="24"/>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4"/>
          <w:szCs w:val="24"/>
          <w:highlight w:val="none"/>
        </w:rPr>
        <w:t>，享受本文件规定的中小企业扶持政策。</w:t>
      </w:r>
    </w:p>
    <w:p w14:paraId="22BA454A">
      <w:pPr>
        <w:pStyle w:val="12"/>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以联合体形式参加政府采购活动，联合体各方均为中小企业的，联合体视同中小企业。其中，联合体各方均为小微企业的，联合体视同小微企业。</w:t>
      </w:r>
    </w:p>
    <w:p w14:paraId="3D41ED5E">
      <w:pPr>
        <w:pStyle w:val="12"/>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依据本文件规定享受扶持政策获得政府采购合同的，小微企业不得将合同分包给大中型企业，中型企业不得将合同分包给大型企业。</w:t>
      </w:r>
    </w:p>
    <w:p w14:paraId="2C60443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35. 政采贷相关说明</w:t>
      </w:r>
      <w:r>
        <w:rPr>
          <w:rFonts w:hint="eastAsia" w:ascii="宋体" w:hAnsi="宋体" w:eastAsia="宋体" w:cs="宋体"/>
          <w:color w:val="auto"/>
          <w:sz w:val="24"/>
          <w:szCs w:val="24"/>
          <w:highlight w:val="none"/>
          <w:lang w:val="en-US" w:eastAsia="zh-CN"/>
        </w:rPr>
        <w:t xml:space="preserve"> </w:t>
      </w:r>
    </w:p>
    <w:p w14:paraId="0B2165C9">
      <w:pPr>
        <w:pStyle w:val="12"/>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为优化政府采购营商环境，缓解供应商资金难题，南宁市政府采购试行政府采购信用融资制度，成交供应商如有融资需求，可凭政府采购合同通过以下方式申请政府采购信用融资贷款:   (1)线下渠道:在“南宁市公共资源交易中心”官网(网址: http://www.nnggzy.org.cn)“交易信息-政府采购-政府采购信用融资”中融资银行和南宁市企业融资服务中心专栏信息申请政府采购信用融资。</w:t>
      </w:r>
    </w:p>
    <w:p w14:paraId="1FD387B9">
      <w:pPr>
        <w:pStyle w:val="12"/>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(2)线上渠道:登录中征营应收账款融服务平台(网址https://www.crcrfsp.com，客服电话:400-009-0001)，选择相关金融产品和银行业金融机</w:t>
      </w:r>
      <w:r>
        <w:rPr>
          <w:rFonts w:hint="eastAsia" w:hAnsi="宋体" w:cs="宋体"/>
          <w:color w:val="auto"/>
          <w:sz w:val="24"/>
          <w:szCs w:val="24"/>
          <w:highlight w:val="none"/>
          <w:lang w:val="en-US" w:eastAsia="zh-CN"/>
        </w:rPr>
        <w:t>构</w:t>
      </w:r>
      <w:r>
        <w:rPr>
          <w:rFonts w:hint="eastAsia" w:ascii="宋体" w:hAnsi="宋体" w:eastAsia="宋体" w:cs="宋体"/>
          <w:color w:val="auto"/>
          <w:sz w:val="24"/>
          <w:szCs w:val="24"/>
          <w:highlight w:val="none"/>
          <w:lang w:val="en-US" w:eastAsia="zh-CN"/>
        </w:rPr>
        <w:t>金融融资贷款。具体操作方式见《中国人民银行南宁中心支行广西壮族自治区财政厅关于推广线上“政采贷”融资模式的通知》(南宁银发[2021] 258号)文(文件公开网址详情见:“广西政府采购网http://www.ccgp-guangxi.gov.cn/AdministrativeRegulations/AutonomousRegion/9830442.html)</w:t>
      </w:r>
      <w:r>
        <w:rPr>
          <w:rFonts w:hint="eastAsia" w:ascii="宋体" w:hAnsi="宋体" w:eastAsia="宋体" w:cs="宋体"/>
          <w:b/>
          <w:color w:val="auto"/>
          <w:sz w:val="24"/>
          <w:szCs w:val="24"/>
          <w:highlight w:val="none"/>
        </w:rPr>
        <w:br w:type="page"/>
      </w:r>
    </w:p>
    <w:p w14:paraId="5D85E47B">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47" w:name="_Toc3577"/>
      <w:r>
        <w:rPr>
          <w:rFonts w:hint="eastAsia" w:ascii="宋体" w:hAnsi="宋体" w:eastAsia="宋体" w:cs="宋体"/>
          <w:color w:val="auto"/>
          <w:highlight w:val="none"/>
        </w:rPr>
        <w:t>第四章  评审程序、评审方法和评审标准</w:t>
      </w:r>
      <w:bookmarkEnd w:id="47"/>
    </w:p>
    <w:p w14:paraId="3CEA9D2A">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48" w:name="_Toc6505"/>
      <w:r>
        <w:rPr>
          <w:rFonts w:hint="eastAsia" w:ascii="宋体" w:hAnsi="宋体" w:eastAsia="宋体" w:cs="宋体"/>
          <w:b w:val="0"/>
          <w:color w:val="auto"/>
          <w:highlight w:val="none"/>
        </w:rPr>
        <w:t>第一节 评审程序和评审方法</w:t>
      </w:r>
      <w:bookmarkEnd w:id="48"/>
    </w:p>
    <w:p w14:paraId="2E7C8920">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1.确认竞争性磋商文件</w:t>
      </w:r>
    </w:p>
    <w:p w14:paraId="2B7F792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由磋商小组确认竞争性磋商文件。</w:t>
      </w:r>
    </w:p>
    <w:p w14:paraId="603D9FDA">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018262BE">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2.1响应文件开启后，磋商小组依法对供应商的资格证明文件进行审查。</w:t>
      </w:r>
    </w:p>
    <w:p w14:paraId="5BF847F5">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注：采购人代表或者采购代理机构在资格审查结束前，对供应商进行信用查询。</w:t>
      </w:r>
    </w:p>
    <w:p w14:paraId="05456B59">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（1）查询渠道：</w:t>
      </w:r>
      <w:r>
        <w:rPr>
          <w:rFonts w:hint="eastAsia" w:ascii="宋体" w:hAnsi="宋体" w:eastAsia="宋体" w:cs="宋体"/>
          <w:color w:val="auto"/>
          <w:sz w:val="24"/>
          <w:highlight w:val="none"/>
          <w:lang w:eastAsia="zh-CN"/>
        </w:rPr>
        <w:t>“广西政府采购云平台”平台“信用中国”网站(www.creditchina.gov.cn)、中国政府采购网(www.ccgp.gov.cn)链接入口。</w:t>
      </w:r>
    </w:p>
    <w:p w14:paraId="541BD1EF">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（2）信用查询截止时点：资格审查结束前。</w:t>
      </w:r>
    </w:p>
    <w:p w14:paraId="7126135C">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查询记录和证据留存方式：在查询网站中直接打印查询记录，截图另存为电子文档作为评审资料保存。</w:t>
      </w:r>
    </w:p>
    <w:p w14:paraId="055FB6D3">
      <w:pPr>
        <w:pageBreakBefore w:val="0"/>
        <w:numPr>
          <w:ilvl w:val="0"/>
          <w:numId w:val="0"/>
        </w:numPr>
        <w:shd w:val="clear"/>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6D329C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2.2资格审查标准为本竞争性磋商文件中载明对供应商资格要求的条件。资格审查采用合格制，凡符合竞争性磋商文件规定的供应商资格要求的响应文件均通过资格审查。</w:t>
      </w:r>
    </w:p>
    <w:p w14:paraId="1A7C5AE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2.3供应商有下列情形之一的，资格审查不通过，其响应文件按无效响应处理：</w:t>
      </w:r>
    </w:p>
    <w:p w14:paraId="7C068442">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（1）不具备竞争性磋商文件中规定的资格要求的；</w:t>
      </w:r>
    </w:p>
    <w:p w14:paraId="7D7A750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（2）响应文件未提供任一项“供应商须知前附表”资格证明文件规定的“必须提供”的文件资料的；</w:t>
      </w:r>
    </w:p>
    <w:p w14:paraId="266A07A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（3）响应文件提供的资格证明文件出现任一项不符合“供应商须知前附表”资格证明文件规定的“必须提供”的文件资料要求或者无效的。</w:t>
      </w:r>
    </w:p>
    <w:p w14:paraId="3CA053F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bookmarkStart w:id="49" w:name="_Hlk68601553"/>
      <w:r>
        <w:rPr>
          <w:rFonts w:hint="eastAsia" w:ascii="宋体" w:hAnsi="宋体" w:eastAsia="宋体" w:cs="宋体"/>
          <w:color w:val="auto"/>
          <w:sz w:val="24"/>
          <w:highlight w:val="none"/>
        </w:rPr>
        <w:t>（4）同一合同项下的不同供应商，单位负责人为同一人或者存在直接控股、管理关系的；为本项目提供过整体设计、规范编制或者项目管理、监理、检测等服务的。</w:t>
      </w:r>
      <w:bookmarkEnd w:id="49"/>
    </w:p>
    <w:p w14:paraId="548B371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2.4通过资格审查的合格供应商不足3家的，不得进入符合性审查环节，采购人或者采购代理机构应当重新开展采购活动。</w:t>
      </w:r>
    </w:p>
    <w:p w14:paraId="2BD9FD2A">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07C634C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3.1由磋商小组对通过资格审查的合格供应商的响应文件的响应报价、商务、技术等实质性要求进行符合性审查，以确定其是否满足竞争性磋商文件的实质性要求。</w:t>
      </w:r>
    </w:p>
    <w:p w14:paraId="31A05EE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457D6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或电子签章）</w:t>
      </w:r>
      <w:r>
        <w:rPr>
          <w:rFonts w:hint="eastAsia" w:ascii="宋体" w:hAnsi="宋体" w:eastAsia="宋体" w:cs="宋体"/>
          <w:color w:val="auto"/>
          <w:spacing w:val="-6"/>
          <w:sz w:val="24"/>
          <w:highlight w:val="none"/>
        </w:rPr>
        <w:t>。供应商为自然人的，必须由本人签字并附身份证明。</w:t>
      </w:r>
    </w:p>
    <w:p w14:paraId="67FD054E">
      <w:pPr>
        <w:pageBreakBefore w:val="0"/>
        <w:shd w:val="clear"/>
        <w:kinsoku/>
        <w:wordWrap w:val="0"/>
        <w:overflowPunct/>
        <w:topLinePunct w:val="0"/>
        <w:bidi w:val="0"/>
        <w:spacing w:line="360" w:lineRule="auto"/>
        <w:ind w:firstLine="456" w:firstLineChars="200"/>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3.4</w:t>
      </w:r>
      <w:r>
        <w:rPr>
          <w:rFonts w:hint="eastAsia" w:ascii="宋体" w:hAnsi="宋体" w:eastAsia="宋体" w:cs="宋体"/>
          <w:color w:val="auto"/>
          <w:sz w:val="24"/>
          <w:highlight w:val="none"/>
        </w:rPr>
        <w:t xml:space="preserve">首次响应文件报价出现前后不一致的，按照下列规定修正： </w:t>
      </w:r>
    </w:p>
    <w:p w14:paraId="65EA910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（1）响应文件中报价表内容与响应文件中相应内容不一致的，以报价表为准；</w:t>
      </w:r>
    </w:p>
    <w:p w14:paraId="1598E48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53C130B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（3）单价金额小数点或者百分比有明显错位的，以报价表的总价为准，并修改单价；</w:t>
      </w:r>
    </w:p>
    <w:p w14:paraId="1733814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40FFA33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741E1CB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3.5商务技术、报价评审</w:t>
      </w:r>
    </w:p>
    <w:p w14:paraId="0735DC0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在评审时，如发现下列情形之一的，将被视为响应文件无效处理：</w:t>
      </w:r>
    </w:p>
    <w:p w14:paraId="6CC5AF9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（1）商务技术评审</w:t>
      </w:r>
    </w:p>
    <w:p w14:paraId="7401338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1）响应文件未按竞争性磋商文件要求签署、盖章；</w:t>
      </w:r>
    </w:p>
    <w:p w14:paraId="7379A00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2）委托代理人未能出具有效身份证明或者出具的身份证明与授权委托书中的信息不符； </w:t>
      </w:r>
    </w:p>
    <w:p w14:paraId="1638F4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319080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4）商务条款成交“▲”的条款发生负偏离的或者允许负偏离的条款数超过“供应商须知前附表”规定项数的或者标明实质性的要求发生负偏离；</w:t>
      </w:r>
    </w:p>
    <w:p w14:paraId="37467BC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5）未对响应有效期作出响应或者响应文件承诺的响应有效期不满足竞争性磋商文件要求；</w:t>
      </w:r>
    </w:p>
    <w:p w14:paraId="45401CC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6）响应文件的实质性内容未使用中文表述、使用计量单位不符合竞争性磋商文件要求；</w:t>
      </w:r>
    </w:p>
    <w:p w14:paraId="0A4B828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7）响应文件中的文件资料因填写不齐全或者内容虚假或者出现其他情形而导致被磋商小组认定无效；</w:t>
      </w:r>
    </w:p>
    <w:p w14:paraId="4CD8582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8）响应文件含有采购人不能接受的附加条件；</w:t>
      </w:r>
    </w:p>
    <w:p w14:paraId="20C8A70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9）属于“供应商须知正文”第7.5条情形；</w:t>
      </w:r>
    </w:p>
    <w:p w14:paraId="68CCC3E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10）技术需求允许负偏离的条款数超过“供应商须知前附表”规定项数；</w:t>
      </w:r>
    </w:p>
    <w:p w14:paraId="7A335D3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11）虚假响应，或者出现其他情形而导致被磋商小组认定无效；</w:t>
      </w:r>
    </w:p>
    <w:p w14:paraId="7CDECCE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12）响应技术方案不明确，竞争性磋商文件未允许但响应文件中存在一个或者一个以上备选（替代）响应方案；</w:t>
      </w:r>
    </w:p>
    <w:p w14:paraId="2F8E992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13）响应文件标注的项目名称或者项目编号与竞争性磋商文件标注的项目名称或者项目编号不一致的；</w:t>
      </w:r>
    </w:p>
    <w:p w14:paraId="0D4B530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14）未响应磋商文件实质性要求；</w:t>
      </w:r>
    </w:p>
    <w:p w14:paraId="2166FC6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15）法律、法规和竞争性磋商文件规定的其他无效情形。</w:t>
      </w:r>
    </w:p>
    <w:p w14:paraId="20BD57E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（2）报价评审</w:t>
      </w:r>
    </w:p>
    <w:p w14:paraId="123D70A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响应文件未提供“供应商须知前附表” 报价文件中规定的“响应报价表”；</w:t>
      </w:r>
    </w:p>
    <w:p w14:paraId="34B8534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2）未采用人民币报价或者未按照竞争性磋商文件标明的币种报价；</w:t>
      </w:r>
    </w:p>
    <w:p w14:paraId="4B99265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未就所响应分标进行报价或者存在漏项报价；供应商未就所响应分标的单项内容作唯一报价；供应商未就所响应分标的全部内容作唯一总价报价；供应商响应文件中存在有选择、有条件报价的（竞争性磋商文件允许有备选方案或者其他约定的除外）；</w:t>
      </w:r>
    </w:p>
    <w:p w14:paraId="681B23B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报价（包含首次报价、最后报价）超过所响应分标规定的采购预算金额或者最高限价的（如本项目公布了最高限价）；响应报价（包含首次报价、最后报价）超过竞争性磋商文件分项采购预算金额或者最高限价的（如本项目公布了最高限价）；</w:t>
      </w:r>
    </w:p>
    <w:p w14:paraId="2BF1863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修正后的报价，供应商不确认的；或者经供应商确认修正后的响应报价（包含首次报价、最后报价）超过所响应分标规定的采购预算金额或者最高限价（如本项目公布了最高限价）；或者经供应商确认修正后响应报价（包含首次报价、最后报价）超过竞争性磋商文件分项采购预算金额或者最高限价的（如本项目公布了最高限价）。</w:t>
      </w:r>
    </w:p>
    <w:p w14:paraId="71EFCB4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6）响应文件响应的标的数量及单位与竞争性磋商文件要求实质性不一致的。</w:t>
      </w:r>
    </w:p>
    <w:p w14:paraId="7C2998F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磋商小组对响应文件进行评审，未实质性响应竞争性磋商文件的响应文件按无效处理，磋商小组应当将资格和符合性不通过的情况告知有关供应商。磋商小组从符合竞争性磋商文件规定的相应资格条件的供应商名单中确定不少于3家的供应商参加磋商。</w:t>
      </w:r>
    </w:p>
    <w:p w14:paraId="75ECA74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B11B7F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4CEDE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4.1磋商小组按照“供应商须知前附表”</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确定的</w:t>
      </w:r>
      <w:r>
        <w:rPr>
          <w:rFonts w:hint="eastAsia" w:ascii="宋体" w:hAnsi="宋体" w:eastAsia="宋体" w:cs="宋体"/>
          <w:color w:val="auto"/>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C16A9F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在磋商过程中，磋商小组可以根据竞争性磋商文件和磋商情况实质性变动采购需求中的技术、服务要求以及合同草案条款，但不得变动竞争性磋商文件中的其他内容。实质性变动的内容，须经采购人代表确认。可能实质性变动的内容为采购需求中的技术、服务要求以及合同草案条款。</w:t>
      </w:r>
    </w:p>
    <w:p w14:paraId="3DD0FC1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4.3对竞争性磋商文件作出的实质性变动是磋商文件的有效组成部分，由磋商小组及时以电子澄清函形式同时通知所有参加磋商的供应商。</w:t>
      </w:r>
    </w:p>
    <w:p w14:paraId="38228EB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供应商必须按照竞争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5BB8AB5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4.5磋商中，</w:t>
      </w:r>
      <w:r>
        <w:rPr>
          <w:rFonts w:hint="eastAsia" w:ascii="宋体" w:hAnsi="宋体" w:eastAsia="宋体" w:cs="宋体"/>
          <w:color w:val="auto"/>
          <w:spacing w:val="-6"/>
          <w:sz w:val="24"/>
          <w:highlight w:val="none"/>
        </w:rPr>
        <w:t>磋商的任何一方不得透露与磋商有关的其他供应商的技术资料、价格和其他信息。</w:t>
      </w:r>
    </w:p>
    <w:p w14:paraId="1B8E91EC">
      <w:pPr>
        <w:pageBreakBefore w:val="0"/>
        <w:widowControl/>
        <w:shd w:val="clear"/>
        <w:tabs>
          <w:tab w:val="left" w:pos="540"/>
        </w:tabs>
        <w:kinsoku/>
        <w:wordWrap w:val="0"/>
        <w:overflowPunct/>
        <w:topLinePunct w:val="0"/>
        <w:bidi w:val="0"/>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4.6磋商小组应对磋商过程和重要磋商内容进行记录，作为评</w:t>
      </w:r>
      <w:r>
        <w:rPr>
          <w:rFonts w:hint="eastAsia" w:ascii="宋体" w:hAnsi="宋体" w:cs="宋体"/>
          <w:color w:val="auto"/>
          <w:sz w:val="24"/>
          <w:highlight w:val="none"/>
          <w:lang w:val="en-US" w:eastAsia="zh-CN"/>
        </w:rPr>
        <w:t>审</w:t>
      </w:r>
      <w:r>
        <w:rPr>
          <w:rFonts w:hint="eastAsia" w:ascii="宋体" w:hAnsi="宋体" w:eastAsia="宋体" w:cs="宋体"/>
          <w:color w:val="auto"/>
          <w:sz w:val="24"/>
          <w:highlight w:val="none"/>
        </w:rPr>
        <w:t>报告一部分，磋商小组在记录上签字确认。</w:t>
      </w:r>
      <w:r>
        <w:rPr>
          <w:rFonts w:hint="eastAsia" w:ascii="宋体" w:hAnsi="宋体" w:eastAsia="宋体" w:cs="宋体"/>
          <w:b/>
          <w:color w:val="auto"/>
          <w:sz w:val="24"/>
          <w:highlight w:val="none"/>
        </w:rPr>
        <w:t>主要内容包括：</w:t>
      </w:r>
    </w:p>
    <w:p w14:paraId="3F81C239">
      <w:pPr>
        <w:pStyle w:val="24"/>
        <w:pageBreakBefore w:val="0"/>
        <w:shd w:val="clear"/>
        <w:kinsoku/>
        <w:wordWrap w:val="0"/>
        <w:overflowPunct/>
        <w:topLinePunct w:val="0"/>
        <w:bidi w:val="0"/>
        <w:spacing w:before="0" w:line="360"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（1）按照相关规定进行公示的，公示情况说明；</w:t>
      </w:r>
    </w:p>
    <w:p w14:paraId="351E8B61">
      <w:pPr>
        <w:pStyle w:val="24"/>
        <w:pageBreakBefore w:val="0"/>
        <w:shd w:val="clear"/>
        <w:kinsoku/>
        <w:wordWrap w:val="0"/>
        <w:overflowPunct/>
        <w:topLinePunct w:val="0"/>
        <w:bidi w:val="0"/>
        <w:spacing w:before="0" w:line="360"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（2）磋商日期和地点，磋商人员名单；</w:t>
      </w:r>
    </w:p>
    <w:p w14:paraId="24CCCA13">
      <w:pPr>
        <w:pStyle w:val="24"/>
        <w:pageBreakBefore w:val="0"/>
        <w:shd w:val="clear"/>
        <w:kinsoku/>
        <w:wordWrap w:val="0"/>
        <w:overflowPunct/>
        <w:topLinePunct w:val="0"/>
        <w:bidi w:val="0"/>
        <w:spacing w:before="0" w:line="360"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（3）合同主要条款及价格商定情况。</w:t>
      </w:r>
    </w:p>
    <w:p w14:paraId="2E503979">
      <w:pPr>
        <w:pageBreakBefore w:val="0"/>
        <w:widowControl/>
        <w:shd w:val="clear"/>
        <w:tabs>
          <w:tab w:val="left" w:pos="540"/>
        </w:tabs>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4.7磋商过程中重新提交的响应文件，供应商可以在开启前补充、修改。</w:t>
      </w:r>
    </w:p>
    <w:p w14:paraId="095C5491">
      <w:pPr>
        <w:pageBreakBefore w:val="0"/>
        <w:shd w:val="clear"/>
        <w:tabs>
          <w:tab w:val="left" w:pos="2835"/>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4.8对磋商过程提交的响应文件进行有效性、完整性和响应程度审查，通过审查的合格供应商不足3家的，采购人或者采购代理机构应当重新开展采购活动。</w:t>
      </w:r>
    </w:p>
    <w:p w14:paraId="4FAA2883">
      <w:pPr>
        <w:pageBreakBefore w:val="0"/>
        <w:shd w:val="clear"/>
        <w:kinsoku/>
        <w:wordWrap w:val="0"/>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 最后报价</w:t>
      </w:r>
    </w:p>
    <w:p w14:paraId="77B1F92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竞争性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69B64C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竞争性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AB2DD8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C19CB5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5.4已经提交响应文件的供应商，在提交最后报价之前，可以根据磋商情况退出磋商，退出磋商的供应商的响应文件按无效响应处理。</w:t>
      </w:r>
    </w:p>
    <w:p w14:paraId="17120F1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5.5供应商未在规定时间内提交最后报价的，视同退出磋商。</w:t>
      </w:r>
    </w:p>
    <w:p w14:paraId="566CA72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5.6磋商小组收齐某一分标最后报价后统一开启，磋商小组对最后报价进行有效性、完整性和响应程度的审查。</w:t>
      </w:r>
    </w:p>
    <w:p w14:paraId="1C808CC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5.7最终响应文件的报价出现前后不一致的，按照本章第3.4条的规定修正。 </w:t>
      </w:r>
    </w:p>
    <w:p w14:paraId="3005251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5.8修正后的最终报价出现下列情形的，按无效响应处理：</w:t>
      </w:r>
    </w:p>
    <w:p w14:paraId="74FE8ED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（1）供应商不确认的（全流程电子化评标采取在线确认）；</w:t>
      </w:r>
    </w:p>
    <w:p w14:paraId="318E377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（2）经供应商确认修正后的响应报价（包含首次报价、最后报价）超过所响应分标规定的采购预算金额或者最高限价的（如本项目公布了最高限价）；</w:t>
      </w:r>
    </w:p>
    <w:p w14:paraId="5ECDCAD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（3）经供应商确认修正后的响应报价（包含首次报价、最后报价）超过分项采购预算金额或者最高限价的（如本项目公布了最高限价）。</w:t>
      </w:r>
    </w:p>
    <w:p w14:paraId="084291F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5.9经供应商确认修正后的最后报价作为评审及签订合同的依据。</w:t>
      </w:r>
    </w:p>
    <w:p w14:paraId="07E5CF5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5.10供应商出现最后报价按无效响应处理或者响应文件按无效处理时，磋商小组应当告知有关供应商。</w:t>
      </w:r>
    </w:p>
    <w:p w14:paraId="25FA77B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5.11最后报价结束后，磋商小组不得再与供应商进行任何形式的商谈。</w:t>
      </w:r>
    </w:p>
    <w:p w14:paraId="02900AC6">
      <w:pPr>
        <w:pageBreakBefore w:val="0"/>
        <w:shd w:val="clear"/>
        <w:kinsoku/>
        <w:wordWrap w:val="0"/>
        <w:overflowPunct/>
        <w:topLinePunct w:val="0"/>
        <w:bidi w:val="0"/>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19599329">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6.1评审方法：综合评分法。</w:t>
      </w:r>
    </w:p>
    <w:p w14:paraId="53CB535B">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6.2经磋商确定最终采购需求和提交最后报价的供应商后，由磋商小组采用综合评分法对提交最后报价的供应商的响应文件和最后报价进行综合评分。</w:t>
      </w:r>
    </w:p>
    <w:p w14:paraId="25100C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6.3根据《关于推动解决政府采购异常低价问题的通知》(财库〔2026〕2号)规定，政府采购评审中出现异常低价下列情形之一的，评审委员会应当启动异常低价投标审查程序：</w:t>
      </w:r>
    </w:p>
    <w:p w14:paraId="375A39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（1）投标（响应）报价低于全部通过符合性审查供应商投标（响应）报价平均值50%的，即投标（响应）报价&lt;全部通过符合性审查供应商投标（响应）报价平均值×50%；</w:t>
      </w:r>
    </w:p>
    <w:p w14:paraId="0D90AD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（2）投标（响应）报价低于通过符合性审查的次低报价供应商投标（响应）报价50%的，即投标（响应）报价&lt;通过符合性审查的次低报价供应商投标（响应）报价×50%；</w:t>
      </w:r>
    </w:p>
    <w:p w14:paraId="3D4509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（3）投标（响应）报价低于采购项目最高限价45%的，即投标（响应）报价&lt;采购项目最高限价×45%；</w:t>
      </w:r>
    </w:p>
    <w:p w14:paraId="1A0476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（4）评审委员会基于专业判断，认为供应商报价过低，有可能影响产品质量或者不能诚信履约的其他情形。</w:t>
      </w:r>
    </w:p>
    <w:p w14:paraId="444E6E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（5）相关法律法规对供应商报价有规定的，从其规定。</w:t>
      </w:r>
    </w:p>
    <w:p w14:paraId="54FFED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6.4资料要求</w:t>
      </w:r>
      <w:r>
        <w:rPr>
          <w:rFonts w:hint="eastAsia" w:ascii="宋体" w:hAnsi="宋体" w:cs="宋体"/>
          <w:i w:val="0"/>
          <w:iCs w:val="0"/>
          <w:caps w:val="0"/>
          <w:color w:val="auto"/>
          <w:spacing w:val="0"/>
          <w:kern w:val="2"/>
          <w:sz w:val="24"/>
          <w:szCs w:val="24"/>
          <w:highlight w:val="none"/>
          <w:shd w:val="clear" w:color="auto" w:fill="auto"/>
          <w:vertAlign w:val="baseline"/>
          <w:lang w:val="en-US" w:eastAsia="zh-CN" w:bidi="ar"/>
        </w:rPr>
        <w:t>：</w:t>
      </w: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1D78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6.5审查要求：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F6AC7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6.6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6B71C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6.7记录及归档：异常低价投标（响应）审查的启动原因、审查意见和审查结果应当在评审报告中记录，并随供应商提供的相关书面说明及证明材料，以及评审委员会有关互联网浏览、查询历史一并归档。</w:t>
      </w:r>
    </w:p>
    <w:p w14:paraId="56FFD068">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val="en-US" w:eastAsia="zh-CN"/>
        </w:rPr>
        <w:t>8</w:t>
      </w:r>
      <w:r>
        <w:rPr>
          <w:rFonts w:hint="eastAsia" w:ascii="宋体" w:hAnsi="宋体" w:eastAsia="宋体" w:cs="宋体"/>
          <w:color w:val="auto"/>
          <w:sz w:val="24"/>
          <w:highlight w:val="none"/>
        </w:rPr>
        <w:t>评审报价</w:t>
      </w:r>
      <w:r>
        <w:rPr>
          <w:rFonts w:hint="eastAsia" w:asciiTheme="minorEastAsia" w:hAnsiTheme="minorEastAsia" w:eastAsiaTheme="minorEastAsia" w:cstheme="minorEastAsia"/>
          <w:color w:val="auto"/>
          <w:sz w:val="24"/>
          <w:highlight w:val="none"/>
        </w:rPr>
        <w:t>为供应商的最后报价进行政策性扣除后的价格，</w:t>
      </w:r>
      <w:r>
        <w:rPr>
          <w:rFonts w:hint="eastAsia" w:ascii="宋体" w:hAnsi="宋体" w:eastAsia="宋体" w:cs="宋体"/>
          <w:color w:val="auto"/>
          <w:sz w:val="24"/>
          <w:highlight w:val="none"/>
        </w:rPr>
        <w:t>评审报价</w:t>
      </w:r>
      <w:r>
        <w:rPr>
          <w:rFonts w:hint="eastAsia" w:asciiTheme="minorEastAsia" w:hAnsiTheme="minorEastAsia" w:eastAsiaTheme="minorEastAsia" w:cstheme="minorEastAsia"/>
          <w:color w:val="auto"/>
          <w:sz w:val="24"/>
          <w:highlight w:val="none"/>
        </w:rPr>
        <w:t>只是作为评审时使用。最终成交供应商的成交金额等于最后报价（如有修正，以确认修正后的最后报价为准）。</w:t>
      </w:r>
    </w:p>
    <w:p w14:paraId="174495E0">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由磋商小组根据综合评分情况，按照评审得分由高到低顺序推荐3名以上成交候选供应商，并编写评</w:t>
      </w:r>
      <w:r>
        <w:rPr>
          <w:rFonts w:hint="eastAsia" w:asciiTheme="minorEastAsia" w:hAnsiTheme="minorEastAsia" w:eastAsiaTheme="minorEastAsia" w:cstheme="minorEastAsia"/>
          <w:color w:val="auto"/>
          <w:kern w:val="0"/>
          <w:sz w:val="24"/>
          <w:highlight w:val="none"/>
        </w:rPr>
        <w:t>审报告。符合本章第4.3条情形的，可以推荐2家成交候选供应商。评审得分相同的，按照最后报价由低到高的顺序推荐。评审得分且最后报价相同的，按照技术指标优劣顺序推荐。</w:t>
      </w:r>
    </w:p>
    <w:p w14:paraId="1D5B4EF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Theme="minorEastAsia" w:hAnsiTheme="minorEastAsia" w:eastAsiaTheme="minorEastAsia" w:cstheme="minorEastAsia"/>
          <w:color w:val="auto"/>
          <w:kern w:val="0"/>
          <w:sz w:val="24"/>
          <w:highlight w:val="none"/>
        </w:rPr>
        <w:t>6.</w:t>
      </w:r>
      <w:r>
        <w:rPr>
          <w:rFonts w:hint="eastAsia" w:asciiTheme="minorEastAsia" w:hAnsiTheme="minorEastAsia" w:eastAsiaTheme="minorEastAsia" w:cstheme="minorEastAsia"/>
          <w:color w:val="auto"/>
          <w:kern w:val="0"/>
          <w:sz w:val="24"/>
          <w:highlight w:val="none"/>
          <w:lang w:val="en-US" w:eastAsia="zh-CN"/>
        </w:rPr>
        <w:t>10</w:t>
      </w:r>
      <w:r>
        <w:rPr>
          <w:rFonts w:hint="eastAsia" w:asciiTheme="minorEastAsia" w:hAnsiTheme="minorEastAsia" w:eastAsiaTheme="minorEastAsia" w:cstheme="minorEastAsia"/>
          <w:color w:val="auto"/>
          <w:kern w:val="0"/>
          <w:sz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FBBF5E6">
      <w:pPr>
        <w:pageBreakBefore w:val="0"/>
        <w:shd w:val="clear"/>
        <w:kinsoku/>
        <w:wordWrap w:val="0"/>
        <w:overflowPunct/>
        <w:topLinePunct w:val="0"/>
        <w:bidi w:val="0"/>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7.评审复核 </w:t>
      </w:r>
    </w:p>
    <w:p w14:paraId="53CAD422">
      <w:pPr>
        <w:pageBreakBefore w:val="0"/>
        <w:shd w:val="clear"/>
        <w:kinsoku/>
        <w:wordWrap w:val="0"/>
        <w:overflowPunct/>
        <w:topLinePunct w:val="0"/>
        <w:bidi w:val="0"/>
        <w:spacing w:line="360" w:lineRule="auto"/>
        <w:ind w:firstLine="468" w:firstLineChars="195"/>
        <w:rPr>
          <w:rFonts w:hint="eastAsia" w:ascii="宋体" w:hAnsi="宋体" w:eastAsia="宋体" w:cs="宋体"/>
          <w:color w:val="auto"/>
          <w:sz w:val="24"/>
          <w:highlight w:val="none"/>
        </w:rPr>
      </w:pPr>
      <w:r>
        <w:rPr>
          <w:rFonts w:hint="eastAsia" w:ascii="宋体" w:hAnsi="宋体" w:eastAsia="宋体" w:cs="宋体"/>
          <w:color w:val="auto"/>
          <w:sz w:val="24"/>
          <w:highlight w:val="none"/>
        </w:rPr>
        <w:t>7.1 评审报告签署前，评审委员会要对评审结果进行复核，复核意见要体现在评审报告中。    7.2 评审结果汇总完成后，采购人、采购代理机构和评审委员会均不得修改评审结果或者要 求重新评审，但资格性检查认定错误、分值汇总计算错误、分项评分超出评分标准范围、客观分 评分不一致、经评审委员会一致认定评分畸高、畸低的情形除外。出现上述除外情形的，评审委 员会应当现场修改评审结果，并在评审报告中明确记载。</w:t>
      </w:r>
    </w:p>
    <w:p w14:paraId="27D7C2CC">
      <w:pPr>
        <w:pageBreakBefore w:val="0"/>
        <w:shd w:val="clear"/>
        <w:kinsoku/>
        <w:wordWrap w:val="0"/>
        <w:overflowPunct/>
        <w:topLinePunct w:val="0"/>
        <w:bidi w:val="0"/>
        <w:spacing w:line="360" w:lineRule="auto"/>
        <w:ind w:firstLine="585" w:firstLineChars="195"/>
        <w:rPr>
          <w:rFonts w:hint="eastAsia" w:ascii="宋体" w:hAnsi="宋体" w:eastAsia="宋体" w:cs="宋体"/>
          <w:b/>
          <w:bCs/>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b/>
          <w:bCs/>
          <w:color w:val="auto"/>
          <w:sz w:val="30"/>
          <w:szCs w:val="30"/>
          <w:highlight w:val="none"/>
        </w:rPr>
        <w:t>8.评审标准</w:t>
      </w:r>
    </w:p>
    <w:p w14:paraId="0BDEC19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8.1评</w:t>
      </w:r>
      <w:r>
        <w:rPr>
          <w:rFonts w:hint="eastAsia" w:ascii="宋体" w:hAnsi="宋体" w:eastAsia="宋体" w:cs="宋体"/>
          <w:bCs/>
          <w:color w:val="auto"/>
          <w:sz w:val="24"/>
          <w:highlight w:val="none"/>
        </w:rPr>
        <w:t>审依据：磋商小组将以响应文件为评审依据，对供应商的报价、技术、商务等方面内容按百分制打分。（计分方法按四舍五入取至百分位）。</w:t>
      </w:r>
      <w:bookmarkStart w:id="50" w:name="_Toc80205935"/>
    </w:p>
    <w:tbl>
      <w:tblPr>
        <w:tblStyle w:val="20"/>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61"/>
        <w:gridCol w:w="6667"/>
        <w:gridCol w:w="1134"/>
      </w:tblGrid>
      <w:tr w14:paraId="529C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Align w:val="center"/>
          </w:tcPr>
          <w:p w14:paraId="75194A07">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序号</w:t>
            </w:r>
          </w:p>
        </w:tc>
        <w:tc>
          <w:tcPr>
            <w:tcW w:w="1361" w:type="dxa"/>
            <w:vAlign w:val="center"/>
          </w:tcPr>
          <w:p w14:paraId="5BF89A53">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评分类型</w:t>
            </w:r>
          </w:p>
        </w:tc>
        <w:tc>
          <w:tcPr>
            <w:tcW w:w="6667" w:type="dxa"/>
            <w:vAlign w:val="center"/>
          </w:tcPr>
          <w:p w14:paraId="76F5DCA8">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评分标准</w:t>
            </w:r>
          </w:p>
        </w:tc>
        <w:tc>
          <w:tcPr>
            <w:tcW w:w="1134" w:type="dxa"/>
            <w:vAlign w:val="center"/>
          </w:tcPr>
          <w:p w14:paraId="076D325E">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分值</w:t>
            </w:r>
          </w:p>
        </w:tc>
      </w:tr>
      <w:tr w14:paraId="076A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Align w:val="center"/>
          </w:tcPr>
          <w:p w14:paraId="20B02625">
            <w:pPr>
              <w:pageBreakBefore w:val="0"/>
              <w:shd w:val="clear"/>
              <w:kinsoku/>
              <w:wordWrap w:val="0"/>
              <w:overflowPunct/>
              <w:topLinePunct w:val="0"/>
              <w:bidi w:val="0"/>
              <w:spacing w:line="360" w:lineRule="auto"/>
              <w:ind w:firstLine="480" w:firstLineChars="200"/>
              <w:jc w:val="center"/>
              <w:rPr>
                <w:rFonts w:hint="eastAsia" w:ascii="宋体" w:hAnsi="宋体" w:eastAsia="宋体" w:cs="宋体"/>
                <w:color w:val="auto"/>
                <w:kern w:val="0"/>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1</w:t>
            </w:r>
          </w:p>
        </w:tc>
        <w:tc>
          <w:tcPr>
            <w:tcW w:w="1361" w:type="dxa"/>
            <w:vAlign w:val="center"/>
          </w:tcPr>
          <w:p w14:paraId="70D78ACC">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价格分（满分</w:t>
            </w:r>
            <w:r>
              <w:rPr>
                <w:rFonts w:hint="eastAsia" w:ascii="宋体" w:hAnsi="宋体" w:eastAsia="宋体" w:cs="宋体"/>
                <w:color w:val="auto"/>
                <w:sz w:val="24"/>
                <w:highlight w:val="none"/>
                <w:lang w:val="en" w:eastAsia="zh-CN"/>
              </w:rPr>
              <w:t>15</w:t>
            </w:r>
            <w:r>
              <w:rPr>
                <w:rFonts w:hint="eastAsia" w:ascii="宋体" w:hAnsi="宋体" w:eastAsia="宋体" w:cs="宋体"/>
                <w:color w:val="auto"/>
                <w:sz w:val="24"/>
                <w:highlight w:val="none"/>
              </w:rPr>
              <w:t>分）</w:t>
            </w:r>
          </w:p>
        </w:tc>
        <w:tc>
          <w:tcPr>
            <w:tcW w:w="6667" w:type="dxa"/>
          </w:tcPr>
          <w:p w14:paraId="628B04AE">
            <w:pPr>
              <w:pageBreakBefore w:val="0"/>
              <w:shd w:val="clear"/>
              <w:kinsoku/>
              <w:overflowPunct/>
              <w:topLinePunct w:val="0"/>
              <w:bidi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☑本项目为专门面对中小企业项目，小微企业、监狱企业、残疾人福利性单位均不再执行价格评审优惠的扶持政策。</w:t>
            </w:r>
          </w:p>
          <w:p w14:paraId="52107EC4">
            <w:pPr>
              <w:pageBreakBefore w:val="0"/>
              <w:shd w:val="clear"/>
              <w:kinsoku/>
              <w:overflowPunct/>
              <w:topLinePunct w:val="0"/>
              <w:bidi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本项目为非专门面向中小企业采购项目（政府采购政策性扣除计算方法）：</w:t>
            </w:r>
          </w:p>
          <w:p w14:paraId="633F8C0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1.评审报价为供应商的最后报价进行政策性扣除后的价格，评审报价只是作为评审时使用。最终成交供应商的成交金额等于最后报价（如有修正，以确认修正后的最后报价为准）。</w:t>
            </w:r>
          </w:p>
          <w:p w14:paraId="3EE218A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2.政府采购政策性扣除计算方法</w:t>
            </w:r>
          </w:p>
          <w:p w14:paraId="04E37C1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（1）按照《政府采购促进中小企业发展管理办法》（财库〔2020〕46号）的规定，供应商在其响应文件中提供《中小企业声明函》，且其服务为小型和微型企业承接的，对其最后报价给予20%的扣除。</w:t>
            </w:r>
          </w:p>
          <w:p w14:paraId="060DEA0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5A5898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EF0E65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（4）政策性扣除计算方法。</w:t>
            </w:r>
          </w:p>
          <w:p w14:paraId="0D0B133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在服务采购项目中，服务由小微企业承接；对符合上述要求的供应商的响应报价给予</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rPr>
              <w:t>的扣除，扣除后的价格为评审报价，即评审报价=响应报价×（1-</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审报价，即评审报价=响应报价×（1-6%）。除上述情况外，评审报价=响应报价。</w:t>
            </w:r>
          </w:p>
          <w:p w14:paraId="2B1EC2D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（5）以进入比较与评价环节的最低的评审报价为基准价。</w:t>
            </w:r>
          </w:p>
          <w:p w14:paraId="10910FDE">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（6）价格分计算公式：价格分得分=（基准价/最后报价）×</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分</w:t>
            </w:r>
          </w:p>
        </w:tc>
        <w:tc>
          <w:tcPr>
            <w:tcW w:w="1134" w:type="dxa"/>
            <w:vAlign w:val="center"/>
          </w:tcPr>
          <w:p w14:paraId="13E49E9D">
            <w:pPr>
              <w:pageBreakBefore w:val="0"/>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分</w:t>
            </w:r>
          </w:p>
        </w:tc>
      </w:tr>
      <w:tr w14:paraId="5010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restart"/>
            <w:vAlign w:val="center"/>
          </w:tcPr>
          <w:p w14:paraId="3FA420E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2</w:t>
            </w:r>
          </w:p>
        </w:tc>
        <w:tc>
          <w:tcPr>
            <w:tcW w:w="1361" w:type="dxa"/>
            <w:vAlign w:val="center"/>
          </w:tcPr>
          <w:p w14:paraId="196C09A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技术分（满分50分）</w:t>
            </w:r>
          </w:p>
        </w:tc>
        <w:tc>
          <w:tcPr>
            <w:tcW w:w="6667" w:type="dxa"/>
            <w:vAlign w:val="center"/>
          </w:tcPr>
          <w:p w14:paraId="7581341B">
            <w:pPr>
              <w:pStyle w:val="12"/>
              <w:pageBreakBefore w:val="0"/>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34" w:type="dxa"/>
            <w:vAlign w:val="center"/>
          </w:tcPr>
          <w:p w14:paraId="498F5419">
            <w:pPr>
              <w:pageBreakBefore w:val="0"/>
              <w:widowControl/>
              <w:shd w:val="clear"/>
              <w:kinsoku/>
              <w:wordWrap w:val="0"/>
              <w:overflowPunct/>
              <w:topLinePunct w:val="0"/>
              <w:bidi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分值</w:t>
            </w:r>
          </w:p>
        </w:tc>
      </w:tr>
      <w:tr w14:paraId="5CE5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06EA144F">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23ACA4FC">
            <w:pPr>
              <w:pageBreakBefore w:val="0"/>
              <w:widowControl/>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rPr>
              <w:t>（1）服务实施方案分（满分40分）</w:t>
            </w:r>
          </w:p>
        </w:tc>
        <w:tc>
          <w:tcPr>
            <w:tcW w:w="6667" w:type="dxa"/>
            <w:shd w:val="clear" w:color="auto" w:fill="auto"/>
            <w:vAlign w:val="center"/>
          </w:tcPr>
          <w:p w14:paraId="61DA13DD">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供应商应围绕大赛组织报名、赛事宣传、培训辅导、金融合作机构、赛事组织、赛后服务、其他等板块内容，制定服务方案，磋商小组根据各供应商是否准确掌握项目要求，目标定位是否合理，服务内容是否针对项目设置要求，服务设置是否贴近实际等情况进行</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打</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，未提供方案或未达一档标准不计分</w:t>
            </w:r>
            <w:r>
              <w:rPr>
                <w:rFonts w:hint="eastAsia" w:ascii="宋体" w:hAnsi="宋体" w:cs="宋体"/>
                <w:color w:val="auto"/>
                <w:sz w:val="24"/>
                <w:highlight w:val="none"/>
              </w:rPr>
              <w:t>。</w:t>
            </w:r>
          </w:p>
          <w:p w14:paraId="0B9365AC">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一档（</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分）：围绕服务目标和内容制定了非常简单的方案，内容不够完整。供应商针对本项目未配备专门团队，人员数量、层次、经验、组织结构等较难保障本次大赛的顺利实施；</w:t>
            </w:r>
          </w:p>
          <w:p w14:paraId="49170DC5">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二档（1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分）：围绕服务目标和内容制定了比较简单的方案，内容基本完整。供应商针对本项目配备专门团队，但人员数量、层次、经验、组织结构等较难保障本次大赛的顺利实施；</w:t>
            </w:r>
          </w:p>
          <w:p w14:paraId="7657E202">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三档（1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围绕服务目标和内容开展，针对大赛各个环节制定了比较完善的方案和实施细则，提供了比较具有针对性的解决方案，方案比较完整可行。供应商针对本项目配备有专门团队，人员数量、层次、经验、组织结构等基本能够保障本次大赛的顺利实施。</w:t>
            </w:r>
          </w:p>
          <w:p w14:paraId="07AF73FD">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四档（</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分）：围绕服务目标和内容开展，针对大赛各个环节制定了比较完善的方案和实施细则，提供了比较具有针对性的解决方案，方案比较完整可行。针对大赛报名和宣传，已联系对接了相关海（境）内外合作机构。供应商针对本项目配备有专门团队，人员数量、层次、经验、组织结构等基本能够保障本次大赛的顺利实施。</w:t>
            </w:r>
          </w:p>
          <w:p w14:paraId="5064B888">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五档（3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围绕服务目标和内容开展，针对大赛各个环节制定了较为详细的方案和实施细则，提供了相当具有针对性的解决方案，方案完整可行。针对大赛报名和宣传，已联系对接了相关海（境）内外合作机构，开展前期筹备工作，已制作出一些初步的宣传资料。供应商针对本项目配备有专门团队，人员数量、层次、经验、组织结构等能够较好地保障本次大赛的顺利实施。</w:t>
            </w:r>
          </w:p>
          <w:p w14:paraId="666E5497">
            <w:pPr>
              <w:pageBreakBefore w:val="0"/>
              <w:widowControl/>
              <w:kinsoku/>
              <w:overflowPunct/>
              <w:topLinePunct w:val="0"/>
              <w:bidi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六档（40分）：紧密围绕服务目标和内容开展，针对大赛各个环节制定了非常详细的方案和实施细则，提供了非常具有针对性的解决方案，方案十分完整可行。供应商针对本项目配备有专门团队，人员数量、层次、经验、组织结构等完全能够保障本次大赛的顺利实施；人员团队结构合理、水平较高；配备督导人员；管理团队组织架构健全、人员分工明确、运作机制较成熟，人事、财务、培训、督导等规则制度较完善，团队执行能力强；制定科学合理的大赛标准化流程；大赛项目评审公平公正公开、项目监管督导措施有具体的时间、质量、进度控制，有针对性且可行性高。针对大赛报名和宣传，已联系对接了相关海（境）内外合作机构，开展前期筹备工作，已制作出丰富的宣传资料。</w:t>
            </w:r>
          </w:p>
        </w:tc>
        <w:tc>
          <w:tcPr>
            <w:tcW w:w="1134" w:type="dxa"/>
            <w:vAlign w:val="center"/>
          </w:tcPr>
          <w:p w14:paraId="0C9E64E5">
            <w:pPr>
              <w:pageBreakBefore w:val="0"/>
              <w:shd w:val="clear"/>
              <w:kinsoku/>
              <w:overflowPunct/>
              <w:topLinePunct w:val="0"/>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0~40分</w:t>
            </w:r>
          </w:p>
        </w:tc>
      </w:tr>
      <w:tr w14:paraId="6E61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463A7A2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4EA81DE7">
            <w:pPr>
              <w:pageBreakBefore w:val="0"/>
              <w:widowControl/>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rPr>
              <w:t>（2）应急预案分（满分10分）</w:t>
            </w:r>
          </w:p>
        </w:tc>
        <w:tc>
          <w:tcPr>
            <w:tcW w:w="6667" w:type="dxa"/>
            <w:shd w:val="clear" w:color="auto" w:fill="auto"/>
            <w:vAlign w:val="center"/>
          </w:tcPr>
          <w:p w14:paraId="6D42CC8B">
            <w:pPr>
              <w:pageBreakBefore w:val="0"/>
              <w:widowControl/>
              <w:kinsoku/>
              <w:overflowPunct/>
              <w:topLinePunct w:val="0"/>
              <w:bidi w:val="0"/>
              <w:spacing w:line="360" w:lineRule="auto"/>
              <w:jc w:val="left"/>
              <w:rPr>
                <w:rFonts w:ascii="宋体" w:hAnsi="宋体" w:cs="宋体"/>
                <w:bCs/>
                <w:color w:val="auto"/>
                <w:sz w:val="24"/>
                <w:highlight w:val="none"/>
              </w:rPr>
            </w:pPr>
            <w:r>
              <w:rPr>
                <w:rFonts w:hint="eastAsia" w:ascii="宋体" w:hAnsi="宋体" w:cs="宋体"/>
                <w:color w:val="auto"/>
                <w:sz w:val="24"/>
                <w:highlight w:val="none"/>
              </w:rPr>
              <w:t>供应商应</w:t>
            </w:r>
            <w:r>
              <w:rPr>
                <w:rFonts w:hint="eastAsia" w:ascii="宋体" w:hAnsi="宋体" w:cs="宋体"/>
                <w:bCs/>
                <w:color w:val="auto"/>
                <w:sz w:val="24"/>
                <w:highlight w:val="none"/>
              </w:rPr>
              <w:t>主要针对大赛涉及的安全、交通、卫生、医疗、突发事件</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配备人员、调度资源等设置应急预案，</w:t>
            </w:r>
            <w:r>
              <w:rPr>
                <w:rFonts w:hint="eastAsia" w:ascii="宋体" w:hAnsi="宋体" w:cs="宋体"/>
                <w:bCs/>
                <w:color w:val="auto"/>
                <w:sz w:val="24"/>
                <w:highlight w:val="none"/>
                <w:lang w:val="en-US" w:eastAsia="zh-CN"/>
              </w:rPr>
              <w:t>以</w:t>
            </w:r>
            <w:r>
              <w:rPr>
                <w:rFonts w:hint="eastAsia" w:ascii="宋体" w:hAnsi="宋体" w:cs="宋体"/>
                <w:bCs/>
                <w:color w:val="auto"/>
                <w:sz w:val="24"/>
                <w:highlight w:val="none"/>
              </w:rPr>
              <w:t>保障大赛顺利进行。</w:t>
            </w:r>
            <w:r>
              <w:rPr>
                <w:rFonts w:hint="eastAsia" w:ascii="宋体" w:hAnsi="宋体" w:cs="宋体"/>
                <w:color w:val="auto"/>
                <w:sz w:val="24"/>
                <w:highlight w:val="none"/>
              </w:rPr>
              <w:t>磋商小组根据各供应商</w:t>
            </w:r>
            <w:r>
              <w:rPr>
                <w:rFonts w:hint="eastAsia" w:ascii="宋体" w:hAnsi="宋体" w:cs="宋体"/>
                <w:color w:val="auto"/>
                <w:sz w:val="24"/>
                <w:highlight w:val="none"/>
                <w:lang w:val="en-US" w:eastAsia="zh-CN"/>
              </w:rPr>
              <w:t>应急预案方案</w:t>
            </w:r>
            <w:r>
              <w:rPr>
                <w:rFonts w:hint="eastAsia" w:ascii="宋体" w:hAnsi="宋体" w:cs="宋体"/>
                <w:color w:val="auto"/>
                <w:sz w:val="24"/>
                <w:highlight w:val="none"/>
              </w:rPr>
              <w:t>进行</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打</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，未提供方案或未达一档标准不计分</w:t>
            </w:r>
            <w:r>
              <w:rPr>
                <w:rFonts w:hint="eastAsia" w:ascii="宋体" w:hAnsi="宋体" w:cs="宋体"/>
                <w:color w:val="auto"/>
                <w:sz w:val="24"/>
                <w:highlight w:val="none"/>
              </w:rPr>
              <w:t>。</w:t>
            </w:r>
          </w:p>
          <w:p w14:paraId="6FBBF120">
            <w:pPr>
              <w:pageBreakBefore w:val="0"/>
              <w:widowControl/>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rPr>
              <w:t>一档（3分）：满足采购文件要求，能提供简单的服务应急预案，预案具备一定的可行性和合理性的；</w:t>
            </w:r>
          </w:p>
          <w:p w14:paraId="082155B9">
            <w:pPr>
              <w:pageBreakBefore w:val="0"/>
              <w:widowControl/>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rPr>
              <w:t>二档（6分）：满足采购文件要求，能提供详细的服务应急预案，预案内容详细、操作步骤逻辑清晰，根据现场实际环境进行定制的，具备较高可操作性和先进性的；</w:t>
            </w:r>
          </w:p>
          <w:p w14:paraId="5A497DD0">
            <w:pPr>
              <w:pageBreakBefore w:val="0"/>
              <w:widowControl/>
              <w:kinsoku/>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rPr>
              <w:t>三档（10分）：满足采购文件要求，能提供详细的服务应急预案，预案内容十分详尽，操作步骤逻辑清晰合理，根据现场实际环境进行定制的；方案具备极高的可操作性的。</w:t>
            </w:r>
          </w:p>
        </w:tc>
        <w:tc>
          <w:tcPr>
            <w:tcW w:w="1134" w:type="dxa"/>
            <w:vAlign w:val="center"/>
          </w:tcPr>
          <w:p w14:paraId="02F2369E">
            <w:pPr>
              <w:pageBreakBefore w:val="0"/>
              <w:shd w:val="clear"/>
              <w:kinsoku/>
              <w:overflowPunct/>
              <w:topLinePunct w:val="0"/>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0~10分</w:t>
            </w:r>
          </w:p>
        </w:tc>
      </w:tr>
      <w:tr w14:paraId="76AE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vMerge w:val="restart"/>
            <w:vAlign w:val="center"/>
          </w:tcPr>
          <w:p w14:paraId="4CFE1AF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361" w:type="dxa"/>
            <w:vAlign w:val="center"/>
          </w:tcPr>
          <w:p w14:paraId="2E9956A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商务分（满分</w:t>
            </w:r>
            <w:r>
              <w:rPr>
                <w:rFonts w:hint="eastAsia" w:ascii="宋体" w:hAnsi="宋体" w:eastAsia="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分）</w:t>
            </w:r>
          </w:p>
        </w:tc>
        <w:tc>
          <w:tcPr>
            <w:tcW w:w="6667" w:type="dxa"/>
            <w:vAlign w:val="center"/>
          </w:tcPr>
          <w:p w14:paraId="784EAA1D">
            <w:pPr>
              <w:pageBreakBefore w:val="0"/>
              <w:widowControl/>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评审因素</w:t>
            </w:r>
          </w:p>
        </w:tc>
        <w:tc>
          <w:tcPr>
            <w:tcW w:w="1134" w:type="dxa"/>
            <w:vAlign w:val="center"/>
          </w:tcPr>
          <w:p w14:paraId="788A7C60">
            <w:pPr>
              <w:pStyle w:val="12"/>
              <w:pageBreakBefore w:val="0"/>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14:paraId="03ED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570" w:type="dxa"/>
            <w:vMerge w:val="continue"/>
            <w:vAlign w:val="center"/>
          </w:tcPr>
          <w:p w14:paraId="7674F46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0BFC7DB3">
            <w:pPr>
              <w:pageBreakBefore w:val="0"/>
              <w:kinsoku/>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highlight w:val="none"/>
              </w:rPr>
              <w:t>（1）活动经验（满分24分）</w:t>
            </w:r>
          </w:p>
        </w:tc>
        <w:tc>
          <w:tcPr>
            <w:tcW w:w="6667" w:type="dxa"/>
            <w:shd w:val="clear" w:color="auto" w:fill="auto"/>
            <w:vAlign w:val="center"/>
          </w:tcPr>
          <w:p w14:paraId="6957B70A">
            <w:pPr>
              <w:pageBreakBefore w:val="0"/>
              <w:kinsoku/>
              <w:overflowPunct/>
              <w:topLinePunct w:val="0"/>
              <w:bidi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供应商承接过相关部门组织的科技类或人才类活动的，每个活动计2分；本项满分24分。</w:t>
            </w:r>
          </w:p>
          <w:p w14:paraId="6CA378BC">
            <w:pPr>
              <w:pageBreakBefore w:val="0"/>
              <w:kinsoku/>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rPr>
              <w:t>（注：需提供项目合同或协议书或政府公文通知或相关活动新闻、证明材料等复印件作为证明材料并加盖供应商公章（或电子签章），不提供不得分，同一事项提供多份证明材料的不能重复计分。）</w:t>
            </w:r>
          </w:p>
        </w:tc>
        <w:tc>
          <w:tcPr>
            <w:tcW w:w="1134" w:type="dxa"/>
            <w:vAlign w:val="center"/>
          </w:tcPr>
          <w:p w14:paraId="04FE8CA0">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0~24分（客观分）</w:t>
            </w:r>
          </w:p>
        </w:tc>
      </w:tr>
      <w:tr w14:paraId="6156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50A2631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7E392B2D">
            <w:pPr>
              <w:pageBreakBefore w:val="0"/>
              <w:kinsoku/>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highlight w:val="none"/>
              </w:rPr>
              <w:t>（2）合作组织资源（满分5分）</w:t>
            </w:r>
          </w:p>
        </w:tc>
        <w:tc>
          <w:tcPr>
            <w:tcW w:w="6667" w:type="dxa"/>
            <w:shd w:val="clear" w:color="auto" w:fill="auto"/>
            <w:vAlign w:val="center"/>
          </w:tcPr>
          <w:p w14:paraId="7D6FF1FA">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rPr>
              <w:t>供应商与涉及科技</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人才</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产业</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经济等机构合作，每提供一个合作协议得1分，满分5分。</w:t>
            </w:r>
          </w:p>
          <w:p w14:paraId="15C104E4">
            <w:pPr>
              <w:pageBreakBefore w:val="0"/>
              <w:kinsoku/>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rPr>
              <w:t>（注：需提供合同协议书作为证明材料并加盖供应商公章（或电子签章），不提供则不得分。</w:t>
            </w:r>
            <w:r>
              <w:rPr>
                <w:rFonts w:hint="eastAsia" w:ascii="宋体" w:hAnsi="宋体" w:cs="宋体"/>
                <w:bCs/>
                <w:color w:val="auto"/>
                <w:sz w:val="24"/>
                <w:highlight w:val="none"/>
                <w:lang w:eastAsia="zh-CN"/>
              </w:rPr>
              <w:t>）</w:t>
            </w:r>
          </w:p>
        </w:tc>
        <w:tc>
          <w:tcPr>
            <w:tcW w:w="1134" w:type="dxa"/>
            <w:vAlign w:val="center"/>
          </w:tcPr>
          <w:p w14:paraId="2D006FBC">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0~5分</w:t>
            </w:r>
          </w:p>
          <w:p w14:paraId="07CC5355">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（客观分）</w:t>
            </w:r>
          </w:p>
        </w:tc>
      </w:tr>
      <w:tr w14:paraId="72A5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412E0CD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15D4A2A4">
            <w:pPr>
              <w:pageBreakBefore w:val="0"/>
              <w:kinsoku/>
              <w:overflowPunct/>
              <w:topLinePunct w:val="0"/>
              <w:bidi w:val="0"/>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highlight w:val="none"/>
              </w:rPr>
              <w:t>（3）专业认定（满分6分）</w:t>
            </w:r>
          </w:p>
        </w:tc>
        <w:tc>
          <w:tcPr>
            <w:tcW w:w="6667" w:type="dxa"/>
            <w:shd w:val="clear" w:color="auto" w:fill="auto"/>
            <w:vAlign w:val="center"/>
          </w:tcPr>
          <w:p w14:paraId="30213EB1">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lang w:val="en-US" w:eastAsia="zh-CN"/>
              </w:rPr>
              <w:t>①</w:t>
            </w:r>
            <w:r>
              <w:rPr>
                <w:rFonts w:hint="eastAsia" w:ascii="宋体" w:hAnsi="宋体" w:cs="宋体"/>
                <w:bCs/>
                <w:color w:val="auto"/>
                <w:sz w:val="24"/>
                <w:highlight w:val="none"/>
              </w:rPr>
              <w:t>供应商建设或运营有创新创业平台，</w:t>
            </w:r>
            <w:r>
              <w:rPr>
                <w:rFonts w:hint="eastAsia" w:ascii="宋体" w:hAnsi="宋体" w:cs="宋体"/>
                <w:bCs/>
                <w:color w:val="auto"/>
                <w:sz w:val="24"/>
                <w:highlight w:val="none"/>
                <w:lang w:val="en-US" w:eastAsia="zh-CN"/>
              </w:rPr>
              <w:t>但</w:t>
            </w:r>
            <w:r>
              <w:rPr>
                <w:rFonts w:hint="eastAsia" w:ascii="宋体" w:hAnsi="宋体" w:cs="宋体"/>
                <w:bCs/>
                <w:color w:val="auto"/>
                <w:sz w:val="24"/>
                <w:highlight w:val="none"/>
              </w:rPr>
              <w:t>未获得市级或以上政府部门认定的，得2分。（提供相关证明材料并加盖供应商公章（或电子签章））</w:t>
            </w:r>
          </w:p>
          <w:p w14:paraId="2CE994DC">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lang w:val="en-US" w:eastAsia="zh-CN"/>
              </w:rPr>
              <w:t>②</w:t>
            </w:r>
            <w:r>
              <w:rPr>
                <w:rFonts w:hint="eastAsia" w:ascii="宋体" w:hAnsi="宋体" w:cs="宋体"/>
                <w:bCs/>
                <w:color w:val="auto"/>
                <w:sz w:val="24"/>
                <w:highlight w:val="none"/>
              </w:rPr>
              <w:t>供应商建设或运营的创新创业平台获得市级认定的，得4分。（提供相关政府部门批复文件复印件并加盖供应商公章（或电子签章））</w:t>
            </w:r>
          </w:p>
          <w:p w14:paraId="185F6965">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lang w:val="en-US" w:eastAsia="zh-CN"/>
              </w:rPr>
              <w:t>③</w:t>
            </w:r>
            <w:r>
              <w:rPr>
                <w:rFonts w:hint="eastAsia" w:ascii="宋体" w:hAnsi="宋体" w:cs="宋体"/>
                <w:bCs/>
                <w:color w:val="auto"/>
                <w:sz w:val="24"/>
                <w:highlight w:val="none"/>
              </w:rPr>
              <w:t>供应商建设或运营的创新创业平台获得自治区级（含）以上认定的，得6分。（提供相关政府部门批复文件复印件并加盖供应商公章（或电子签章））</w:t>
            </w:r>
          </w:p>
          <w:p w14:paraId="0DD5D91A">
            <w:pPr>
              <w:pageBreakBefore w:val="0"/>
              <w:kinsoku/>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
                <w:color w:val="auto"/>
                <w:sz w:val="24"/>
                <w:highlight w:val="none"/>
              </w:rPr>
              <w:t>备注：</w:t>
            </w:r>
            <w:r>
              <w:rPr>
                <w:rFonts w:hint="eastAsia" w:ascii="宋体" w:hAnsi="宋体" w:cs="宋体"/>
                <w:b/>
                <w:color w:val="auto"/>
                <w:sz w:val="24"/>
                <w:highlight w:val="none"/>
                <w:lang w:val="en-US" w:eastAsia="zh-CN"/>
              </w:rPr>
              <w:t>若</w:t>
            </w:r>
            <w:r>
              <w:rPr>
                <w:rFonts w:hint="eastAsia" w:ascii="宋体" w:hAnsi="宋体" w:cs="宋体"/>
                <w:b/>
                <w:color w:val="auto"/>
                <w:sz w:val="24"/>
                <w:highlight w:val="none"/>
              </w:rPr>
              <w:t>供应商已同时获得市级、自治区级、国家级等认定，以最高级别认定评分，不累计叠加。</w:t>
            </w:r>
          </w:p>
        </w:tc>
        <w:tc>
          <w:tcPr>
            <w:tcW w:w="1134" w:type="dxa"/>
            <w:vAlign w:val="center"/>
          </w:tcPr>
          <w:p w14:paraId="1DE2A1C4">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0~6分</w:t>
            </w:r>
          </w:p>
          <w:p w14:paraId="0CDEC0A9">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（客观分）</w:t>
            </w:r>
          </w:p>
        </w:tc>
      </w:tr>
      <w:tr w14:paraId="6EB0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732" w:type="dxa"/>
            <w:gridSpan w:val="4"/>
            <w:vAlign w:val="center"/>
          </w:tcPr>
          <w:p w14:paraId="1197B59C">
            <w:pPr>
              <w:pageBreakBefore w:val="0"/>
              <w:widowControl/>
              <w:shd w:val="clear"/>
              <w:kinsoku/>
              <w:wordWrap w:val="0"/>
              <w:overflowPunct/>
              <w:topLinePunct w:val="0"/>
              <w:bidi w:val="0"/>
              <w:spacing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sz w:val="24"/>
                <w:highlight w:val="none"/>
              </w:rPr>
              <w:t>总得分＝1＋2＋3</w:t>
            </w:r>
          </w:p>
        </w:tc>
      </w:tr>
    </w:tbl>
    <w:p w14:paraId="51993DCD">
      <w:pPr>
        <w:pageBreakBefore w:val="0"/>
        <w:shd w:val="clear"/>
        <w:kinsoku/>
        <w:wordWrap w:val="0"/>
        <w:overflowPunct/>
        <w:topLinePunct w:val="0"/>
        <w:bidi w:val="0"/>
        <w:spacing w:line="360" w:lineRule="auto"/>
        <w:rPr>
          <w:rFonts w:hint="eastAsia" w:ascii="宋体" w:hAnsi="宋体" w:eastAsia="宋体" w:cs="宋体"/>
          <w:color w:val="auto"/>
          <w:highlight w:val="none"/>
        </w:rPr>
      </w:pPr>
    </w:p>
    <w:p w14:paraId="5EC4321E">
      <w:pPr>
        <w:keepNext/>
        <w:keepLines/>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 商务技术评审因素为客观评分项的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应在评分项目或评分标准中予以标注为“客观分”。对 供应商的客观评分项目，各评审专家评分应当一致。</w:t>
      </w:r>
    </w:p>
    <w:p w14:paraId="44BC66D5">
      <w:pPr>
        <w:keepNext/>
        <w:keepLines/>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8.3.终止竞争性磋商采购活动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4F9DDEA">
      <w:pPr>
        <w:pageBreakBefore w:val="0"/>
        <w:shd w:val="clear"/>
        <w:kinsoku/>
        <w:overflowPunct/>
        <w:topLinePunct w:val="0"/>
        <w:bidi w:val="0"/>
        <w:spacing w:line="360" w:lineRule="auto"/>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p>
    <w:p w14:paraId="40AFDEA6">
      <w:pPr>
        <w:pStyle w:val="4"/>
        <w:pageBreakBefore w:val="0"/>
        <w:shd w:val="clear"/>
        <w:kinsoku/>
        <w:wordWrap w:val="0"/>
        <w:overflowPunct/>
        <w:topLinePunct w:val="0"/>
        <w:bidi w:val="0"/>
        <w:spacing w:before="0" w:after="0" w:line="360" w:lineRule="auto"/>
        <w:ind w:firstLine="640" w:firstLineChars="200"/>
        <w:jc w:val="center"/>
        <w:rPr>
          <w:rFonts w:hint="eastAsia" w:ascii="宋体" w:hAnsi="宋体" w:eastAsia="宋体" w:cs="宋体"/>
          <w:b w:val="0"/>
          <w:color w:val="auto"/>
          <w:highlight w:val="none"/>
        </w:rPr>
      </w:pPr>
      <w:bookmarkStart w:id="51" w:name="_Toc4577"/>
      <w:r>
        <w:rPr>
          <w:rFonts w:hint="eastAsia" w:ascii="宋体" w:hAnsi="宋体" w:eastAsia="宋体" w:cs="宋体"/>
          <w:b w:val="0"/>
          <w:color w:val="auto"/>
          <w:highlight w:val="none"/>
        </w:rPr>
        <w:t>第二节 评</w:t>
      </w:r>
      <w:r>
        <w:rPr>
          <w:rFonts w:hint="eastAsia" w:ascii="宋体" w:hAnsi="宋体" w:cs="宋体"/>
          <w:b w:val="0"/>
          <w:color w:val="auto"/>
          <w:highlight w:val="none"/>
          <w:lang w:val="en-US" w:eastAsia="zh-CN"/>
        </w:rPr>
        <w:t>审</w:t>
      </w:r>
      <w:r>
        <w:rPr>
          <w:rFonts w:hint="eastAsia" w:ascii="宋体" w:hAnsi="宋体" w:eastAsia="宋体" w:cs="宋体"/>
          <w:b w:val="0"/>
          <w:color w:val="auto"/>
          <w:highlight w:val="none"/>
        </w:rPr>
        <w:t>报告</w:t>
      </w:r>
      <w:bookmarkEnd w:id="50"/>
      <w:bookmarkEnd w:id="51"/>
    </w:p>
    <w:p w14:paraId="7520D13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1.成交标准</w:t>
      </w:r>
    </w:p>
    <w:p w14:paraId="3F9BE390">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由磋商小组根据综合评分情况，按照评审得分由高到低顺序推荐3名以上成交候选供应商</w:t>
      </w:r>
      <w:r>
        <w:rPr>
          <w:rFonts w:hint="eastAsia" w:ascii="宋体" w:hAnsi="宋体" w:eastAsia="宋体" w:cs="宋体"/>
          <w:color w:val="auto"/>
          <w:sz w:val="24"/>
          <w:highlight w:val="none"/>
        </w:rPr>
        <w:t>,并在线编写电子评审报告</w:t>
      </w:r>
      <w:r>
        <w:rPr>
          <w:rFonts w:hint="eastAsia" w:ascii="宋体" w:hAnsi="宋体" w:eastAsia="宋体" w:cs="宋体"/>
          <w:bCs/>
          <w:color w:val="auto"/>
          <w:sz w:val="24"/>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CD5937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2.评</w:t>
      </w:r>
      <w:r>
        <w:rPr>
          <w:rFonts w:hint="eastAsia" w:ascii="宋体" w:hAnsi="宋体" w:cs="宋体"/>
          <w:color w:val="auto"/>
          <w:sz w:val="24"/>
          <w:highlight w:val="none"/>
          <w:lang w:val="en-US" w:eastAsia="zh-CN"/>
        </w:rPr>
        <w:t>审</w:t>
      </w:r>
      <w:r>
        <w:rPr>
          <w:rFonts w:hint="eastAsia" w:ascii="宋体" w:hAnsi="宋体" w:eastAsia="宋体" w:cs="宋体"/>
          <w:color w:val="auto"/>
          <w:sz w:val="24"/>
          <w:highlight w:val="none"/>
        </w:rPr>
        <w:t>争议事项处理</w:t>
      </w:r>
    </w:p>
    <w:p w14:paraId="1ED3E709">
      <w:pPr>
        <w:pStyle w:val="24"/>
        <w:pageBreakBefore w:val="0"/>
        <w:shd w:val="clear"/>
        <w:kinsoku/>
        <w:wordWrap w:val="0"/>
        <w:overflowPunct/>
        <w:topLinePunct w:val="0"/>
        <w:bidi w:val="0"/>
        <w:spacing w:before="0" w:line="360" w:lineRule="auto"/>
        <w:ind w:firstLine="48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磋商小组成员对需要共同认定的事项存在争议的，应当按照少数服从多数的原则作出结论。持不同意见的磋商小组成员应当在评</w:t>
      </w:r>
      <w:r>
        <w:rPr>
          <w:rFonts w:hint="eastAsia" w:ascii="宋体" w:hAnsi="宋体" w:cs="宋体"/>
          <w:color w:val="auto"/>
          <w:kern w:val="2"/>
          <w:szCs w:val="24"/>
          <w:highlight w:val="none"/>
          <w:lang w:val="en-US" w:eastAsia="zh-CN"/>
        </w:rPr>
        <w:t>审</w:t>
      </w:r>
      <w:r>
        <w:rPr>
          <w:rFonts w:hint="eastAsia" w:ascii="宋体" w:hAnsi="宋体" w:eastAsia="宋体" w:cs="宋体"/>
          <w:color w:val="auto"/>
          <w:kern w:val="2"/>
          <w:szCs w:val="24"/>
          <w:highlight w:val="none"/>
        </w:rPr>
        <w:t>报告上签署不同意见及理由，否则视为同意评</w:t>
      </w:r>
      <w:r>
        <w:rPr>
          <w:rFonts w:hint="eastAsia" w:ascii="宋体" w:hAnsi="宋体" w:cs="宋体"/>
          <w:color w:val="auto"/>
          <w:kern w:val="2"/>
          <w:szCs w:val="24"/>
          <w:highlight w:val="none"/>
          <w:lang w:val="en-US" w:eastAsia="zh-CN"/>
        </w:rPr>
        <w:t>审</w:t>
      </w:r>
      <w:r>
        <w:rPr>
          <w:rFonts w:hint="eastAsia" w:ascii="宋体" w:hAnsi="宋体" w:eastAsia="宋体" w:cs="宋体"/>
          <w:color w:val="auto"/>
          <w:kern w:val="2"/>
          <w:szCs w:val="24"/>
          <w:highlight w:val="none"/>
        </w:rPr>
        <w:t>报告。</w:t>
      </w:r>
    </w:p>
    <w:p w14:paraId="3E02C76E">
      <w:pPr>
        <w:pStyle w:val="4"/>
        <w:pageBreakBefore w:val="0"/>
        <w:shd w:val="clear"/>
        <w:kinsoku/>
        <w:wordWrap w:val="0"/>
        <w:overflowPunct/>
        <w:topLinePunct w:val="0"/>
        <w:bidi w:val="0"/>
        <w:spacing w:before="0" w:after="0" w:line="360" w:lineRule="auto"/>
        <w:ind w:firstLine="640" w:firstLineChars="200"/>
        <w:jc w:val="center"/>
        <w:rPr>
          <w:rFonts w:hint="eastAsia" w:ascii="宋体" w:hAnsi="宋体" w:eastAsia="宋体" w:cs="宋体"/>
          <w:b w:val="0"/>
          <w:color w:val="auto"/>
          <w:highlight w:val="none"/>
        </w:rPr>
      </w:pPr>
      <w:bookmarkStart w:id="52" w:name="_Toc24079"/>
      <w:bookmarkStart w:id="53" w:name="_Toc80205936"/>
      <w:r>
        <w:rPr>
          <w:rFonts w:hint="eastAsia" w:ascii="宋体" w:hAnsi="宋体" w:eastAsia="宋体" w:cs="宋体"/>
          <w:b w:val="0"/>
          <w:color w:val="auto"/>
          <w:highlight w:val="none"/>
        </w:rPr>
        <w:t>第三节 评审过程的保密与录像</w:t>
      </w:r>
      <w:bookmarkEnd w:id="52"/>
      <w:bookmarkEnd w:id="53"/>
    </w:p>
    <w:p w14:paraId="25B8B9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1.保密。</w:t>
      </w:r>
    </w:p>
    <w:p w14:paraId="06C0C83A">
      <w:pPr>
        <w:pageBreakBefore w:val="0"/>
        <w:widowControl/>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评审活动在严格保密的情况下进行。评审过程中凡是与采购响应文件评审和比较、成交供应商推荐等评审有关的情况，以及涉及国家秘密和商业秘密等信息，磋商小组成员、采购人和采购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机构工作人员、相关监督人员等与评审有关的人员应当予以保密。</w:t>
      </w:r>
    </w:p>
    <w:p w14:paraId="5DE0110B">
      <w:pPr>
        <w:pageBreakBefore w:val="0"/>
        <w:widowControl/>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2.录音录像。</w:t>
      </w:r>
    </w:p>
    <w:p w14:paraId="2F74C3E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采购代理机构对评审工作现场及操作屏幕进行全过程录音录像，录音录像资料作为采购项目文件随其他文件一并存档。</w:t>
      </w:r>
    </w:p>
    <w:p w14:paraId="03F9AC33">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04C69DCD">
      <w:pPr>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581152">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sectPr>
          <w:footerReference r:id="rId7" w:type="default"/>
          <w:pgSz w:w="11905" w:h="16838"/>
          <w:pgMar w:top="1440" w:right="1080" w:bottom="1440" w:left="1080" w:header="720" w:footer="720" w:gutter="0"/>
          <w:cols w:space="0" w:num="1"/>
        </w:sectPr>
      </w:pPr>
      <w:bookmarkStart w:id="54" w:name="_Toc1780"/>
      <w:r>
        <w:rPr>
          <w:rFonts w:hint="eastAsia" w:ascii="宋体" w:hAnsi="宋体" w:eastAsia="宋体" w:cs="宋体"/>
          <w:color w:val="auto"/>
          <w:highlight w:val="none"/>
        </w:rPr>
        <w:t>第五章 响应文件格式</w:t>
      </w:r>
      <w:bookmarkEnd w:id="54"/>
    </w:p>
    <w:p w14:paraId="69E23C60">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55" w:name="_Toc80205938"/>
      <w:bookmarkStart w:id="56" w:name="_Toc6506"/>
      <w:r>
        <w:rPr>
          <w:rFonts w:hint="eastAsia" w:ascii="宋体" w:hAnsi="宋体" w:eastAsia="宋体" w:cs="宋体"/>
          <w:b w:val="0"/>
          <w:color w:val="auto"/>
          <w:highlight w:val="none"/>
        </w:rPr>
        <w:t>第一节 封面格式</w:t>
      </w:r>
      <w:bookmarkEnd w:id="55"/>
      <w:bookmarkEnd w:id="56"/>
    </w:p>
    <w:p w14:paraId="7E17481D">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4FB6B6AD">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24"/>
          <w:szCs w:val="20"/>
          <w:highlight w:val="none"/>
        </w:rPr>
      </w:pPr>
    </w:p>
    <w:p w14:paraId="4416AA3E">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1FA3EB75">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33FA678">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67886947">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32"/>
          <w:highlight w:val="none"/>
        </w:rPr>
      </w:pPr>
    </w:p>
    <w:p w14:paraId="10185843">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538E4DDE">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29980F66">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29DB9B82">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563BE6AC">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197B3CA8">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32"/>
          <w:highlight w:val="none"/>
        </w:rPr>
      </w:pPr>
    </w:p>
    <w:p w14:paraId="3159AA02">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B144897">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32"/>
          <w:highlight w:val="none"/>
        </w:rPr>
      </w:pPr>
    </w:p>
    <w:p w14:paraId="7D9B51B7">
      <w:pPr>
        <w:pageBreakBefore w:val="0"/>
        <w:shd w:val="clear"/>
        <w:kinsoku/>
        <w:wordWrap w:val="0"/>
        <w:overflowPunct/>
        <w:topLinePunct w:val="0"/>
        <w:bidi w:val="0"/>
        <w:snapToGrid w:val="0"/>
        <w:spacing w:line="360" w:lineRule="auto"/>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5F83AA04">
      <w:pPr>
        <w:pageBreakBefore w:val="0"/>
        <w:shd w:val="clear"/>
        <w:kinsoku/>
        <w:wordWrap w:val="0"/>
        <w:overflowPunct/>
        <w:topLinePunct w:val="0"/>
        <w:bidi w:val="0"/>
        <w:snapToGrid w:val="0"/>
        <w:spacing w:line="360" w:lineRule="auto"/>
        <w:ind w:firstLine="5440" w:firstLineChars="1700"/>
        <w:jc w:val="center"/>
        <w:rPr>
          <w:rFonts w:hint="eastAsia" w:ascii="宋体" w:hAnsi="宋体" w:eastAsia="宋体" w:cs="宋体"/>
          <w:bCs/>
          <w:color w:val="auto"/>
          <w:sz w:val="32"/>
          <w:szCs w:val="32"/>
          <w:highlight w:val="none"/>
        </w:rPr>
      </w:pPr>
    </w:p>
    <w:p w14:paraId="5E125A2C">
      <w:pPr>
        <w:pageBreakBefore w:val="0"/>
        <w:shd w:val="clear"/>
        <w:kinsoku/>
        <w:wordWrap w:val="0"/>
        <w:overflowPunct/>
        <w:topLinePunct w:val="0"/>
        <w:bidi w:val="0"/>
        <w:snapToGrid w:val="0"/>
        <w:spacing w:line="360" w:lineRule="auto"/>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4106F709">
      <w:pPr>
        <w:pageBreakBefore w:val="0"/>
        <w:shd w:val="clear"/>
        <w:kinsoku/>
        <w:wordWrap w:val="0"/>
        <w:overflowPunct/>
        <w:topLinePunct w:val="0"/>
        <w:bidi w:val="0"/>
        <w:spacing w:line="360" w:lineRule="auto"/>
        <w:rPr>
          <w:rFonts w:hint="eastAsia" w:ascii="宋体" w:hAnsi="宋体" w:eastAsia="宋体" w:cs="宋体"/>
          <w:color w:val="auto"/>
          <w:highlight w:val="none"/>
        </w:rPr>
        <w:sectPr>
          <w:pgSz w:w="11905" w:h="16838"/>
          <w:pgMar w:top="1440" w:right="1080" w:bottom="1440" w:left="1080" w:header="720" w:footer="720" w:gutter="0"/>
          <w:cols w:space="0" w:num="1"/>
        </w:sectPr>
      </w:pPr>
    </w:p>
    <w:p w14:paraId="589AEECF">
      <w:pPr>
        <w:pStyle w:val="4"/>
        <w:pageBreakBefore w:val="0"/>
        <w:shd w:val="clear"/>
        <w:kinsoku/>
        <w:wordWrap w:val="0"/>
        <w:overflowPunct/>
        <w:topLinePunct w:val="0"/>
        <w:bidi w:val="0"/>
        <w:spacing w:before="0" w:after="0" w:line="360" w:lineRule="auto"/>
        <w:jc w:val="center"/>
        <w:rPr>
          <w:rFonts w:hint="eastAsia" w:ascii="宋体" w:hAnsi="宋体" w:eastAsia="宋体" w:cs="宋体"/>
          <w:bCs w:val="0"/>
          <w:color w:val="auto"/>
          <w:highlight w:val="none"/>
        </w:rPr>
      </w:pPr>
      <w:bookmarkStart w:id="57" w:name="_Toc23115"/>
      <w:bookmarkStart w:id="58" w:name="_Toc80205939"/>
      <w:r>
        <w:rPr>
          <w:rFonts w:hint="eastAsia" w:ascii="宋体" w:hAnsi="宋体" w:eastAsia="宋体" w:cs="宋体"/>
          <w:bCs w:val="0"/>
          <w:color w:val="auto"/>
          <w:highlight w:val="none"/>
        </w:rPr>
        <w:t>第二节 资格证明文件格式</w:t>
      </w:r>
      <w:bookmarkEnd w:id="57"/>
      <w:bookmarkEnd w:id="58"/>
    </w:p>
    <w:p w14:paraId="3B04CC02">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BC326A9">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1EB14DF6">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2E961018">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67DCCAB2">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F1FB3E8">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55097173">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3731890">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9D4F8D9">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2D7E4F28">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0B484993">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23FB01E0">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29B0F11">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C09A9CC">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7458E6FB">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5F56977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E9AFBA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7DCA7D1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6C6155B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2753AD88">
      <w:pPr>
        <w:pStyle w:val="7"/>
        <w:pageBreakBefore w:val="0"/>
        <w:shd w:val="clear"/>
        <w:kinsoku/>
        <w:wordWrap w:val="0"/>
        <w:overflowPunct/>
        <w:topLinePunct w:val="0"/>
        <w:bidi w:val="0"/>
        <w:snapToGrid w:val="0"/>
        <w:spacing w:line="360" w:lineRule="auto"/>
        <w:ind w:firstLine="1280" w:firstLineChars="400"/>
        <w:rPr>
          <w:rFonts w:hint="eastAsia" w:ascii="宋体" w:hAnsi="宋体" w:eastAsia="宋体" w:cs="宋体"/>
          <w:bCs/>
          <w:color w:val="auto"/>
          <w:sz w:val="32"/>
          <w:szCs w:val="32"/>
          <w:highlight w:val="none"/>
        </w:rPr>
      </w:pPr>
    </w:p>
    <w:p w14:paraId="5B75D976">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240B11E">
      <w:pPr>
        <w:pageBreakBefore w:val="0"/>
        <w:shd w:val="clear"/>
        <w:kinsoku/>
        <w:wordWrap w:val="0"/>
        <w:overflowPunct/>
        <w:topLinePunct w:val="0"/>
        <w:bidi w:val="0"/>
        <w:snapToGrid w:val="0"/>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4CE5C6AF">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432F6918">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p>
    <w:p w14:paraId="1DEF9B46">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511CD54A">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563B31CA">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三、供应商财务状况报告（财务状况报告方面的材料）………………………（页码）</w:t>
      </w:r>
    </w:p>
    <w:p w14:paraId="7EC0D2E6">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四、供应商直接控股股东信息</w:t>
      </w:r>
      <w:r>
        <w:rPr>
          <w:rFonts w:hint="eastAsia" w:ascii="宋体" w:hAnsi="宋体" w:eastAsia="宋体" w:cs="宋体"/>
          <w:color w:val="auto"/>
          <w:sz w:val="24"/>
          <w:highlight w:val="none"/>
          <w:lang w:val="en-US" w:eastAsia="zh-CN"/>
        </w:rPr>
        <w:t>表</w:t>
      </w:r>
      <w:r>
        <w:rPr>
          <w:rFonts w:hint="eastAsia" w:ascii="宋体" w:hAnsi="宋体" w:eastAsia="宋体" w:cs="宋体"/>
          <w:color w:val="auto"/>
          <w:kern w:val="0"/>
          <w:sz w:val="24"/>
          <w:highlight w:val="none"/>
        </w:rPr>
        <w:t>…………………………………………………（页码）</w:t>
      </w:r>
    </w:p>
    <w:p w14:paraId="0F1AD71E">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五、供应商直接管理关系信息表</w:t>
      </w:r>
      <w:r>
        <w:rPr>
          <w:rFonts w:hint="eastAsia" w:ascii="宋体" w:hAnsi="宋体" w:eastAsia="宋体" w:cs="宋体"/>
          <w:color w:val="auto"/>
          <w:kern w:val="0"/>
          <w:sz w:val="24"/>
          <w:highlight w:val="none"/>
        </w:rPr>
        <w:t>………………………………………………（页码）</w:t>
      </w:r>
    </w:p>
    <w:p w14:paraId="2B633F90">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六、资格声明函…………………………………………………………………（页码）</w:t>
      </w:r>
    </w:p>
    <w:p w14:paraId="568DB36F">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七</w:t>
      </w:r>
      <w:r>
        <w:rPr>
          <w:rFonts w:hint="eastAsia" w:ascii="宋体" w:hAnsi="宋体" w:eastAsia="宋体" w:cs="宋体"/>
          <w:color w:val="auto"/>
          <w:kern w:val="0"/>
          <w:sz w:val="24"/>
          <w:highlight w:val="none"/>
        </w:rPr>
        <w:t>、中小企业声明函</w:t>
      </w:r>
      <w:r>
        <w:rPr>
          <w:rFonts w:hint="eastAsia" w:ascii="宋体" w:hAnsi="宋体" w:cs="宋体"/>
          <w:color w:val="auto"/>
          <w:sz w:val="24"/>
          <w:highlight w:val="none"/>
          <w:lang w:val="en-US" w:eastAsia="zh-CN"/>
        </w:rPr>
        <w:t>或残疾人福利性单位声明函或监狱企业声明函</w:t>
      </w:r>
      <w:r>
        <w:rPr>
          <w:rFonts w:hint="eastAsia" w:ascii="宋体" w:hAnsi="宋体" w:eastAsia="宋体" w:cs="宋体"/>
          <w:color w:val="auto"/>
          <w:kern w:val="0"/>
          <w:sz w:val="24"/>
          <w:highlight w:val="none"/>
        </w:rPr>
        <w:t>…………………（页码）</w:t>
      </w:r>
    </w:p>
    <w:p w14:paraId="343A483B">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八</w:t>
      </w:r>
      <w:r>
        <w:rPr>
          <w:rFonts w:hint="eastAsia" w:ascii="宋体" w:hAnsi="宋体" w:eastAsia="宋体" w:cs="宋体"/>
          <w:color w:val="auto"/>
          <w:kern w:val="0"/>
          <w:sz w:val="24"/>
          <w:highlight w:val="none"/>
        </w:rPr>
        <w:t>、联合体协议书（</w:t>
      </w:r>
      <w:r>
        <w:rPr>
          <w:rFonts w:hint="eastAsia" w:ascii="宋体" w:hAnsi="宋体" w:eastAsia="宋体" w:cs="宋体"/>
          <w:color w:val="auto"/>
          <w:sz w:val="24"/>
          <w:highlight w:val="none"/>
        </w:rPr>
        <w:t>以联合体形式响应的，提供联合体协议；本项目不接受联合体响应或者供应商不以联合体形式响应的，则不需要提供</w:t>
      </w:r>
      <w:r>
        <w:rPr>
          <w:rFonts w:hint="eastAsia" w:ascii="宋体" w:hAnsi="宋体" w:eastAsia="宋体" w:cs="宋体"/>
          <w:color w:val="auto"/>
          <w:kern w:val="0"/>
          <w:sz w:val="24"/>
          <w:highlight w:val="none"/>
        </w:rPr>
        <w:t>）………………………………（页码）</w:t>
      </w:r>
    </w:p>
    <w:p w14:paraId="526A11C0">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九、</w:t>
      </w:r>
      <w:r>
        <w:rPr>
          <w:rFonts w:hint="eastAsia" w:ascii="宋体" w:hAnsi="宋体" w:eastAsia="宋体" w:cs="宋体"/>
          <w:color w:val="auto"/>
          <w:sz w:val="24"/>
          <w:highlight w:val="none"/>
        </w:rPr>
        <w:t>供应商认为需要提供的其他有关资料</w:t>
      </w:r>
      <w:r>
        <w:rPr>
          <w:rFonts w:hint="eastAsia" w:ascii="宋体" w:hAnsi="宋体" w:eastAsia="宋体" w:cs="宋体"/>
          <w:color w:val="auto"/>
          <w:kern w:val="0"/>
          <w:sz w:val="24"/>
          <w:highlight w:val="none"/>
        </w:rPr>
        <w:t>………………………………（页码）</w:t>
      </w:r>
    </w:p>
    <w:p w14:paraId="58D79E1F">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p>
    <w:p w14:paraId="32F0B733">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6FC6E0D1">
      <w:pPr>
        <w:pageBreakBefore w:val="0"/>
        <w:shd w:val="clear"/>
        <w:kinsoku/>
        <w:wordWrap w:val="0"/>
        <w:overflowPunct/>
        <w:topLinePunct w:val="0"/>
        <w:bidi w:val="0"/>
        <w:snapToGrid w:val="0"/>
        <w:spacing w:line="360" w:lineRule="auto"/>
        <w:ind w:left="142" w:firstLine="420" w:firstLineChars="200"/>
        <w:jc w:val="left"/>
        <w:rPr>
          <w:rFonts w:hint="eastAsia" w:ascii="宋体" w:hAnsi="宋体" w:eastAsia="宋体" w:cs="宋体"/>
          <w:color w:val="auto"/>
          <w:szCs w:val="21"/>
          <w:highlight w:val="none"/>
        </w:rPr>
      </w:pPr>
    </w:p>
    <w:p w14:paraId="4260E11B">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131AC1B">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1A0ED88">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70F6EBC">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2072C741">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1A4B557F">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3EAA1246">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7C49878F">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3958ECB9">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BA6C4CC">
      <w:pPr>
        <w:pStyle w:val="12"/>
        <w:pageBreakBefore w:val="0"/>
        <w:shd w:val="clear"/>
        <w:kinsoku/>
        <w:wordWrap w:val="0"/>
        <w:overflowPunct/>
        <w:topLinePunct w:val="0"/>
        <w:bidi w:val="0"/>
        <w:spacing w:line="360"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一、营业执照(或事业法人登记证或其他工商等登记证明材料)复印件（供应商为自然人的，提供自然人的身份证明）</w:t>
      </w:r>
    </w:p>
    <w:p w14:paraId="309B106E">
      <w:pPr>
        <w:pStyle w:val="12"/>
        <w:pageBreakBefore w:val="0"/>
        <w:shd w:val="clear"/>
        <w:kinsoku/>
        <w:wordWrap w:val="0"/>
        <w:overflowPunct/>
        <w:topLinePunct w:val="0"/>
        <w:bidi w:val="0"/>
        <w:spacing w:line="360" w:lineRule="auto"/>
        <w:ind w:firstLine="602" w:firstLineChars="200"/>
        <w:rPr>
          <w:rFonts w:hint="eastAsia" w:ascii="宋体" w:hAnsi="宋体" w:eastAsia="宋体" w:cs="宋体"/>
          <w:b/>
          <w:color w:val="auto"/>
          <w:sz w:val="30"/>
          <w:szCs w:val="30"/>
          <w:highlight w:val="none"/>
        </w:rPr>
      </w:pPr>
    </w:p>
    <w:p w14:paraId="7971645A">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725317F">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236F296">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08A53D1C">
      <w:pPr>
        <w:pStyle w:val="12"/>
        <w:pageBreakBefore w:val="0"/>
        <w:shd w:val="clear"/>
        <w:kinsoku/>
        <w:wordWrap w:val="0"/>
        <w:overflowPunct/>
        <w:topLinePunct w:val="0"/>
        <w:bidi w:val="0"/>
        <w:spacing w:line="360" w:lineRule="auto"/>
        <w:ind w:firstLine="602" w:firstLineChars="200"/>
        <w:rPr>
          <w:rFonts w:hint="eastAsia" w:ascii="宋体" w:hAnsi="宋体" w:eastAsia="宋体" w:cs="宋体"/>
          <w:b/>
          <w:color w:val="auto"/>
          <w:sz w:val="30"/>
          <w:szCs w:val="30"/>
          <w:highlight w:val="none"/>
        </w:rPr>
      </w:pPr>
    </w:p>
    <w:p w14:paraId="55A4DA07">
      <w:pPr>
        <w:pStyle w:val="12"/>
        <w:pageBreakBefore w:val="0"/>
        <w:shd w:val="clear"/>
        <w:kinsoku/>
        <w:wordWrap w:val="0"/>
        <w:overflowPunct/>
        <w:topLinePunct w:val="0"/>
        <w:bidi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二、符合参与政府采购活动的资格条件依法缴纳税收、社会保障资金等方面的材料</w:t>
      </w:r>
    </w:p>
    <w:p w14:paraId="0D9E5521">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14652F0F">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B5AFD85">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3CF1EDF">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24FC7734">
      <w:pPr>
        <w:pageBreakBefore w:val="0"/>
        <w:shd w:val="clear"/>
        <w:kinsoku/>
        <w:wordWrap w:val="0"/>
        <w:overflowPunct/>
        <w:topLinePunct w:val="0"/>
        <w:bidi w:val="0"/>
        <w:spacing w:line="360" w:lineRule="auto"/>
        <w:ind w:firstLine="596" w:firstLineChars="198"/>
        <w:rPr>
          <w:rFonts w:hint="eastAsia" w:ascii="宋体" w:hAnsi="宋体" w:eastAsia="宋体" w:cs="宋体"/>
          <w:b/>
          <w:color w:val="auto"/>
          <w:kern w:val="0"/>
          <w:sz w:val="30"/>
          <w:szCs w:val="30"/>
          <w:highlight w:val="none"/>
        </w:rPr>
      </w:pPr>
    </w:p>
    <w:p w14:paraId="6A91AD2A">
      <w:pPr>
        <w:pageBreakBefore w:val="0"/>
        <w:shd w:val="clear"/>
        <w:kinsoku/>
        <w:wordWrap w:val="0"/>
        <w:overflowPunct/>
        <w:topLinePunct w:val="0"/>
        <w:bidi w:val="0"/>
        <w:spacing w:line="360" w:lineRule="auto"/>
        <w:ind w:firstLine="596" w:firstLineChars="198"/>
        <w:rPr>
          <w:rFonts w:hint="eastAsia" w:ascii="宋体" w:hAnsi="宋体" w:eastAsia="宋体" w:cs="宋体"/>
          <w:b/>
          <w:color w:val="auto"/>
          <w:kern w:val="0"/>
          <w:sz w:val="30"/>
          <w:szCs w:val="30"/>
          <w:highlight w:val="none"/>
        </w:rPr>
      </w:pPr>
    </w:p>
    <w:p w14:paraId="5587E30C">
      <w:pPr>
        <w:pageBreakBefore w:val="0"/>
        <w:shd w:val="clear"/>
        <w:kinsoku/>
        <w:wordWrap w:val="0"/>
        <w:overflowPunct/>
        <w:topLinePunct w:val="0"/>
        <w:bidi w:val="0"/>
        <w:spacing w:line="36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三、供应商财务状况报告（财务状况报告方面的材料）</w:t>
      </w:r>
    </w:p>
    <w:p w14:paraId="5972C307">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52C874F3">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488909D">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E7A9E62">
      <w:pPr>
        <w:pageBreakBefore w:val="0"/>
        <w:shd w:val="clear"/>
        <w:kinsoku/>
        <w:wordWrap w:val="0"/>
        <w:overflowPunct/>
        <w:topLinePunct w:val="0"/>
        <w:bidi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C18A4F6">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p>
    <w:p w14:paraId="5B4FCF1B">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5A321CD6">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1438FE32">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0489CDEE">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5FD4202B">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483BFDDB">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5A363E84">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四、供应商直接控股股东信息</w:t>
      </w:r>
      <w:r>
        <w:rPr>
          <w:rFonts w:hint="eastAsia" w:ascii="宋体" w:hAnsi="宋体" w:eastAsia="宋体" w:cs="宋体"/>
          <w:b/>
          <w:color w:val="auto"/>
          <w:kern w:val="0"/>
          <w:sz w:val="30"/>
          <w:szCs w:val="30"/>
          <w:highlight w:val="none"/>
          <w:lang w:val="en-US" w:eastAsia="zh-CN"/>
        </w:rPr>
        <w:t>表</w:t>
      </w:r>
    </w:p>
    <w:p w14:paraId="28D29283">
      <w:pPr>
        <w:pageBreakBefore w:val="0"/>
        <w:shd w:val="clear"/>
        <w:kinsoku/>
        <w:wordWrap w:val="0"/>
        <w:overflowPunct/>
        <w:topLinePunct w:val="0"/>
        <w:bidi w:val="0"/>
        <w:spacing w:line="360" w:lineRule="auto"/>
        <w:contextualSpacing/>
        <w:jc w:val="center"/>
        <w:rPr>
          <w:rFonts w:hint="eastAsia" w:ascii="宋体" w:hAnsi="宋体" w:eastAsia="宋体" w:cs="宋体"/>
          <w:b/>
          <w:color w:val="auto"/>
          <w:sz w:val="24"/>
          <w:highlight w:val="none"/>
        </w:rPr>
      </w:pPr>
    </w:p>
    <w:tbl>
      <w:tblPr>
        <w:tblStyle w:val="20"/>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FA153F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D7543A">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3FFFAF">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7EB654">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74E219">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3F685E">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5C5A67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87BC2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309534">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7898A0">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D1DED5">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F9E0A1">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7D25AF9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49EF6C">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1577B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810760">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41F9A3">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67DD5F">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42B23C6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95ABC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DCDCC5">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8425B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733795">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CD5E7B">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52B8F00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93386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00D23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3E6DD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800F5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ED6D1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bl>
    <w:p w14:paraId="37C9F090">
      <w:pPr>
        <w:pageBreakBefore w:val="0"/>
        <w:shd w:val="clear"/>
        <w:kinsoku/>
        <w:wordWrap w:val="0"/>
        <w:overflowPunct/>
        <w:topLinePunct w:val="0"/>
        <w:bidi w:val="0"/>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18E06A8">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E60DE6F">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B5916DE">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45F87CA">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p w14:paraId="6C06716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p w14:paraId="08EDFDB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p w14:paraId="7DF1CEE7">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21E26C7">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7AC190E">
      <w:pPr>
        <w:pageBreakBefore w:val="0"/>
        <w:shd w:val="clear"/>
        <w:kinsoku/>
        <w:wordWrap w:val="0"/>
        <w:overflowPunct/>
        <w:topLinePunct w:val="0"/>
        <w:bidi w:val="0"/>
        <w:snapToGrid w:val="0"/>
        <w:spacing w:line="360" w:lineRule="auto"/>
        <w:rPr>
          <w:rFonts w:hint="eastAsia" w:ascii="宋体" w:hAnsi="宋体" w:eastAsia="宋体" w:cs="宋体"/>
          <w:b/>
          <w:color w:val="auto"/>
          <w:kern w:val="0"/>
          <w:sz w:val="30"/>
          <w:szCs w:val="30"/>
          <w:highlight w:val="none"/>
        </w:rPr>
      </w:pPr>
    </w:p>
    <w:p w14:paraId="391F95CF">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0639BAF7">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4C5AE14A">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22238E6A">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4E202915">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五、供应商直接管理关系信息表</w:t>
      </w:r>
    </w:p>
    <w:p w14:paraId="69244B13">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p>
    <w:tbl>
      <w:tblPr>
        <w:tblStyle w:val="2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B6D87A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A274E3">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45ACAE">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7F7E1F">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4C74F2">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39E82F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A453A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73A5BC">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097E4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6D9747">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58E9CCB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D2BF6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CC41E3">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77A57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42F51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278C8C8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63C98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90FEDF">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C5E131">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A481E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4E36921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624494">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5CAEFC">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28FB03">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6DFBB7">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bl>
    <w:p w14:paraId="4D83C6AA">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533515F3">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4E5A0129">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6F1E9861">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3.供应商不存在直接管理关系的，则填“无”。</w:t>
      </w:r>
    </w:p>
    <w:p w14:paraId="4AC5F362">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p>
    <w:p w14:paraId="0FBA48B5">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653951">
      <w:pPr>
        <w:pageBreakBefore w:val="0"/>
        <w:shd w:val="clear"/>
        <w:kinsoku/>
        <w:wordWrap w:val="0"/>
        <w:overflowPunct/>
        <w:topLinePunct w:val="0"/>
        <w:autoSpaceDE w:val="0"/>
        <w:autoSpaceDN w:val="0"/>
        <w:bidi w:val="0"/>
        <w:spacing w:line="360" w:lineRule="auto"/>
        <w:ind w:firstLine="6000" w:firstLineChars="2500"/>
        <w:rPr>
          <w:rFonts w:hint="eastAsia" w:ascii="宋体" w:hAnsi="宋体" w:eastAsia="宋体" w:cs="宋体"/>
          <w:color w:val="auto"/>
          <w:sz w:val="28"/>
          <w:szCs w:val="28"/>
          <w:highlight w:val="none"/>
        </w:rPr>
      </w:pPr>
      <w:r>
        <w:rPr>
          <w:rFonts w:hint="eastAsia" w:ascii="宋体" w:hAnsi="宋体" w:eastAsia="宋体" w:cs="宋体"/>
          <w:color w:val="auto"/>
          <w:kern w:val="0"/>
          <w:sz w:val="24"/>
          <w:highlight w:val="none"/>
          <w:lang w:val="zh-CN"/>
        </w:rPr>
        <w:t>日期：  年  月   日</w:t>
      </w:r>
      <w:r>
        <w:rPr>
          <w:rFonts w:hint="eastAsia" w:ascii="宋体" w:hAnsi="宋体" w:eastAsia="宋体" w:cs="宋体"/>
          <w:color w:val="auto"/>
          <w:sz w:val="24"/>
          <w:highlight w:val="none"/>
        </w:rPr>
        <w:t xml:space="preserve">             </w:t>
      </w: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0"/>
          <w:szCs w:val="30"/>
          <w:highlight w:val="none"/>
        </w:rPr>
        <w:t>六、资格声明函</w:t>
      </w:r>
    </w:p>
    <w:p w14:paraId="6EAD3FD3">
      <w:pPr>
        <w:pageBreakBefore w:val="0"/>
        <w:shd w:val="clear"/>
        <w:kinsoku/>
        <w:wordWrap w:val="0"/>
        <w:overflowPunct/>
        <w:topLinePunct w:val="0"/>
        <w:bidi w:val="0"/>
        <w:spacing w:line="360" w:lineRule="auto"/>
        <w:jc w:val="center"/>
        <w:rPr>
          <w:rFonts w:hint="eastAsia" w:ascii="宋体" w:hAnsi="宋体" w:eastAsia="宋体" w:cs="宋体"/>
          <w:b/>
          <w:color w:val="auto"/>
          <w:sz w:val="32"/>
          <w:szCs w:val="32"/>
          <w:highlight w:val="none"/>
        </w:rPr>
      </w:pPr>
    </w:p>
    <w:p w14:paraId="432D7358">
      <w:pPr>
        <w:pageBreakBefore w:val="0"/>
        <w:shd w:val="clear"/>
        <w:kinsoku/>
        <w:wordWrap w:val="0"/>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0C857215">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0"/>
          <w:highlight w:val="none"/>
        </w:rPr>
      </w:pPr>
    </w:p>
    <w:p w14:paraId="4E2323C8">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广西邕政采购代理有限公司</w:t>
      </w:r>
      <w:r>
        <w:rPr>
          <w:rFonts w:hint="eastAsia" w:ascii="宋体" w:hAnsi="宋体" w:eastAsia="宋体" w:cs="宋体"/>
          <w:color w:val="auto"/>
          <w:sz w:val="24"/>
          <w:highlight w:val="none"/>
        </w:rPr>
        <w:t>：</w:t>
      </w:r>
    </w:p>
    <w:p w14:paraId="1BEE2FE1">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（供应商名称）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8052255">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项目的响应，为便于贵方公正、择优地确定成交供应商及其响应产品和服务，我方就本次响应有关事项郑重声明如下：</w:t>
      </w:r>
    </w:p>
    <w:p w14:paraId="7A60C0EA">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3512A426">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0E3969B">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C44298">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（1）将按竞争性磋商文件的约定履行合同责任和义务；</w:t>
      </w:r>
    </w:p>
    <w:p w14:paraId="36E7948D">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（2）已详细审查全部竞争性磋商文件，包括澄清或者更正公告（如有）；</w:t>
      </w:r>
    </w:p>
    <w:p w14:paraId="5172010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14:paraId="08A2B85C">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（4）响应竞争性磋商文件规定的响应有效期。</w:t>
      </w:r>
    </w:p>
    <w:p w14:paraId="436A8A80">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2C821818">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、政府采购严重违法失信行为记录名单，完全符合《中华人民共和国政府采购法》第二十二条规定的供应商资格条件，我方对此声明负全部法律责任。</w:t>
      </w:r>
    </w:p>
    <w:p w14:paraId="2E5CE90E">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0E91AF5">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62171A7A">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764DB6A1">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7.与本磋商有关的一切正式往来信函请寄：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32975CB4">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353BB4E">
      <w:pPr>
        <w:pStyle w:val="11"/>
        <w:pageBreakBefore w:val="0"/>
        <w:shd w:val="clear"/>
        <w:tabs>
          <w:tab w:val="left" w:pos="939"/>
        </w:tabs>
        <w:kinsoku/>
        <w:wordWrap w:val="0"/>
        <w:overflowPunct/>
        <w:topLinePunct w:val="0"/>
        <w:bidi w:val="0"/>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银行账</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u w:val="single"/>
        </w:rPr>
        <w:t xml:space="preserve">                               </w:t>
      </w:r>
    </w:p>
    <w:p w14:paraId="622F2671">
      <w:pPr>
        <w:pStyle w:val="11"/>
        <w:pageBreakBefore w:val="0"/>
        <w:shd w:val="clear"/>
        <w:tabs>
          <w:tab w:val="left" w:pos="939"/>
        </w:tabs>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76D32AE9">
      <w:pPr>
        <w:pStyle w:val="11"/>
        <w:pageBreakBefore w:val="0"/>
        <w:shd w:val="clear"/>
        <w:tabs>
          <w:tab w:val="left" w:pos="939"/>
        </w:tabs>
        <w:kinsoku/>
        <w:wordWrap w:val="0"/>
        <w:overflowPunct/>
        <w:topLinePunct w:val="0"/>
        <w:bidi w:val="0"/>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38DB8901">
      <w:pPr>
        <w:pStyle w:val="11"/>
        <w:pageBreakBefore w:val="0"/>
        <w:shd w:val="clear"/>
        <w:tabs>
          <w:tab w:val="left" w:pos="939"/>
        </w:tabs>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注：如为联合体响应，盖章处须加盖联合体各方公章并由联合体各方法定代表人签署，否则其响应文件按无效响应处理。</w:t>
      </w:r>
    </w:p>
    <w:p w14:paraId="2854186D">
      <w:pPr>
        <w:pStyle w:val="11"/>
        <w:pageBreakBefore w:val="0"/>
        <w:shd w:val="clear"/>
        <w:tabs>
          <w:tab w:val="left" w:pos="939"/>
        </w:tabs>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p>
    <w:p w14:paraId="01DAD127">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66C7FB6">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lang w:val="zh-CN"/>
        </w:rPr>
        <w:t>日期：  年  月   日</w:t>
      </w:r>
    </w:p>
    <w:p w14:paraId="5B818B03">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七</w:t>
      </w:r>
      <w:r>
        <w:rPr>
          <w:rFonts w:hint="eastAsia" w:ascii="宋体" w:hAnsi="宋体" w:eastAsia="宋体" w:cs="宋体"/>
          <w:b/>
          <w:color w:val="auto"/>
          <w:kern w:val="0"/>
          <w:sz w:val="30"/>
          <w:szCs w:val="30"/>
          <w:highlight w:val="none"/>
        </w:rPr>
        <w:t>、中小企业声明函</w:t>
      </w:r>
    </w:p>
    <w:p w14:paraId="4C18A5F7">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p>
    <w:p w14:paraId="26B8E7A0">
      <w:pPr>
        <w:pStyle w:val="2"/>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5B17CD9D">
      <w:pPr>
        <w:pStyle w:val="2"/>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本声明函主要供参加政府采购活动的</w:t>
      </w:r>
      <w:r>
        <w:rPr>
          <w:rFonts w:hint="eastAsia" w:ascii="宋体" w:hAnsi="宋体" w:eastAsia="宋体" w:cs="宋体"/>
          <w:color w:val="auto"/>
          <w:sz w:val="24"/>
          <w:highlight w:val="none"/>
          <w:lang w:val="en-US" w:eastAsia="zh-CN"/>
        </w:rPr>
        <w:t>中小</w:t>
      </w:r>
      <w:r>
        <w:rPr>
          <w:rFonts w:hint="eastAsia" w:ascii="宋体" w:hAnsi="宋体" w:eastAsia="宋体" w:cs="宋体"/>
          <w:color w:val="auto"/>
          <w:sz w:val="24"/>
          <w:highlight w:val="none"/>
        </w:rPr>
        <w:t>企业填写，非</w:t>
      </w:r>
      <w:r>
        <w:rPr>
          <w:rFonts w:hint="eastAsia" w:ascii="宋体" w:hAnsi="宋体" w:eastAsia="宋体" w:cs="宋体"/>
          <w:color w:val="auto"/>
          <w:sz w:val="24"/>
          <w:highlight w:val="none"/>
          <w:lang w:val="en-US" w:eastAsia="zh-CN"/>
        </w:rPr>
        <w:t>中小</w:t>
      </w:r>
      <w:r>
        <w:rPr>
          <w:rFonts w:hint="eastAsia" w:ascii="宋体" w:hAnsi="宋体" w:eastAsia="宋体" w:cs="宋体"/>
          <w:color w:val="auto"/>
          <w:sz w:val="24"/>
          <w:highlight w:val="none"/>
        </w:rPr>
        <w:t>企业无需填写。</w:t>
      </w:r>
    </w:p>
    <w:p w14:paraId="0655CB7E">
      <w:pPr>
        <w:pStyle w:val="2"/>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小型、微型企业提供中型企业提供的服务的，视同为中型企业。</w:t>
      </w:r>
    </w:p>
    <w:p w14:paraId="1FE94C69">
      <w:pPr>
        <w:pStyle w:val="2"/>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p>
    <w:p w14:paraId="058663E5">
      <w:pPr>
        <w:pStyle w:val="2"/>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（采购人单位名称）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采购活动，提供的服务全部由符合政策要求的中小企业</w:t>
      </w:r>
      <w:r>
        <w:rPr>
          <w:rFonts w:hint="eastAsia" w:ascii="宋体" w:hAnsi="宋体" w:eastAsia="宋体" w:cs="宋体"/>
          <w:color w:val="auto"/>
          <w:sz w:val="24"/>
          <w:highlight w:val="none"/>
          <w:lang w:val="en-US" w:eastAsia="zh-CN"/>
        </w:rPr>
        <w:t>提供</w:t>
      </w:r>
      <w:r>
        <w:rPr>
          <w:rFonts w:hint="eastAsia" w:ascii="宋体" w:hAnsi="宋体" w:eastAsia="宋体" w:cs="宋体"/>
          <w:color w:val="auto"/>
          <w:sz w:val="24"/>
          <w:highlight w:val="none"/>
        </w:rPr>
        <w:t>。相关企业（含联合体中的中小企业、签订分包意向协议的中小企业）的具体情况如下：</w:t>
      </w:r>
    </w:p>
    <w:p w14:paraId="699AFE7D">
      <w:pPr>
        <w:keepNext w:val="0"/>
        <w:keepLines w:val="0"/>
        <w:pageBreakBefore w:val="0"/>
        <w:widowControl w:val="0"/>
        <w:numPr>
          <w:ilvl w:val="0"/>
          <w:numId w:val="2"/>
        </w:numPr>
        <w:shd w:val="clear"/>
        <w:tabs>
          <w:tab w:val="left" w:pos="1384"/>
          <w:tab w:val="left" w:pos="4562"/>
          <w:tab w:val="left" w:pos="6803"/>
        </w:tabs>
        <w:kinsoku/>
        <w:wordWrap w:val="0"/>
        <w:overflowPunct/>
        <w:topLinePunct w:val="0"/>
        <w:bidi w:val="0"/>
        <w:adjustRightInd/>
        <w:snapToGrid/>
        <w:spacing w:line="360" w:lineRule="auto"/>
        <w:ind w:left="-426" w:right="-58" w:firstLine="655"/>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（标的名称） </w:t>
      </w:r>
      <w:r>
        <w:rPr>
          <w:rFonts w:hint="eastAsia" w:ascii="宋体" w:hAnsi="宋体" w:eastAsia="宋体" w:cs="宋体"/>
          <w:color w:val="auto"/>
          <w:sz w:val="24"/>
          <w:highlight w:val="none"/>
        </w:rPr>
        <w:t>，属于</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（采购文件中明确的所属行业）</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行业；承建（承接）企业为</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12322793">
      <w:pPr>
        <w:keepNext w:val="0"/>
        <w:keepLines w:val="0"/>
        <w:pageBreakBefore w:val="0"/>
        <w:widowControl w:val="0"/>
        <w:shd w:val="clear"/>
        <w:kinsoku/>
        <w:overflowPunct/>
        <w:topLinePunct w:val="0"/>
        <w:bidi w:val="0"/>
        <w:adjustRightInd/>
        <w:snapToGrid/>
        <w:spacing w:line="360" w:lineRule="auto"/>
        <w:ind w:left="765" w:right="142" w:hanging="5"/>
        <w:textAlignment w:val="auto"/>
        <w:rPr>
          <w:rFonts w:hint="eastAsia" w:ascii="宋体" w:hAnsi="宋体" w:eastAsia="宋体" w:cs="宋体"/>
          <w:color w:val="auto"/>
          <w:szCs w:val="21"/>
          <w:highlight w:val="none"/>
        </w:rPr>
      </w:pPr>
    </w:p>
    <w:p w14:paraId="3B5C29C9">
      <w:pPr>
        <w:keepNext w:val="0"/>
        <w:keepLines w:val="0"/>
        <w:pageBreakBefore w:val="0"/>
        <w:widowControl w:val="0"/>
        <w:shd w:val="clear"/>
        <w:kinsoku/>
        <w:overflowPunct/>
        <w:topLinePunct w:val="0"/>
        <w:bidi w:val="0"/>
        <w:adjustRightInd/>
        <w:snapToGrid/>
        <w:spacing w:line="360" w:lineRule="auto"/>
        <w:ind w:left="765" w:right="142" w:hanging="5"/>
        <w:textAlignment w:val="auto"/>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 </w:t>
      </w:r>
    </w:p>
    <w:p w14:paraId="2C5C3D96">
      <w:pPr>
        <w:pStyle w:val="2"/>
        <w:keepNext w:val="0"/>
        <w:keepLines w:val="0"/>
        <w:pageBreakBefore w:val="0"/>
        <w:widowControl w:val="0"/>
        <w:shd w:val="clear"/>
        <w:kinsoku/>
        <w:wordWrap w:val="0"/>
        <w:overflowPunct/>
        <w:topLinePunct w:val="0"/>
        <w:bidi w:val="0"/>
        <w:adjustRightInd/>
        <w:snapToGrid/>
        <w:spacing w:after="0" w:line="360" w:lineRule="auto"/>
        <w:ind w:left="-405" w:leftChars="-193" w:right="142" w:firstLine="453" w:firstLineChars="189"/>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0CB390E7">
      <w:pPr>
        <w:pStyle w:val="2"/>
        <w:keepNext w:val="0"/>
        <w:keepLines w:val="0"/>
        <w:pageBreakBefore w:val="0"/>
        <w:widowControl w:val="0"/>
        <w:shd w:val="clear"/>
        <w:kinsoku/>
        <w:wordWrap w:val="0"/>
        <w:overflowPunct/>
        <w:topLinePunct w:val="0"/>
        <w:bidi w:val="0"/>
        <w:adjustRightInd/>
        <w:snapToGrid/>
        <w:spacing w:after="0" w:line="360" w:lineRule="auto"/>
        <w:ind w:left="-426" w:right="142" w:firstLine="567"/>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5CC9296E">
      <w:pPr>
        <w:pStyle w:val="2"/>
        <w:keepNext w:val="0"/>
        <w:keepLines w:val="0"/>
        <w:pageBreakBefore w:val="0"/>
        <w:widowControl w:val="0"/>
        <w:shd w:val="clear"/>
        <w:kinsoku/>
        <w:wordWrap w:val="0"/>
        <w:overflowPunct/>
        <w:topLinePunct w:val="0"/>
        <w:bidi w:val="0"/>
        <w:adjustRightInd/>
        <w:snapToGrid/>
        <w:spacing w:after="0" w:line="360" w:lineRule="auto"/>
        <w:ind w:left="3960" w:right="1808"/>
        <w:contextualSpacing/>
        <w:textAlignment w:val="auto"/>
        <w:rPr>
          <w:rFonts w:hint="eastAsia" w:ascii="宋体" w:hAnsi="宋体" w:eastAsia="宋体" w:cs="宋体"/>
          <w:color w:val="auto"/>
          <w:sz w:val="24"/>
          <w:highlight w:val="none"/>
        </w:rPr>
      </w:pPr>
    </w:p>
    <w:p w14:paraId="7DB7AB56">
      <w:pPr>
        <w:keepNext w:val="0"/>
        <w:keepLines w:val="0"/>
        <w:pageBreakBefore w:val="0"/>
        <w:widowControl w:val="0"/>
        <w:shd w:val="clear"/>
        <w:kinsoku/>
        <w:wordWrap w:val="0"/>
        <w:overflowPunct/>
        <w:topLinePunct w:val="0"/>
        <w:autoSpaceDE w:val="0"/>
        <w:autoSpaceDN w:val="0"/>
        <w:bidi w:val="0"/>
        <w:adjustRightInd/>
        <w:snapToGrid/>
        <w:spacing w:line="360" w:lineRule="auto"/>
        <w:ind w:left="4335" w:leftChars="1950" w:hanging="240" w:hangingChars="1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BFE24D4">
      <w:pPr>
        <w:keepNext w:val="0"/>
        <w:keepLines w:val="0"/>
        <w:pageBreakBefore w:val="0"/>
        <w:widowControl w:val="0"/>
        <w:shd w:val="clear"/>
        <w:kinsoku/>
        <w:wordWrap w:val="0"/>
        <w:overflowPunct/>
        <w:topLinePunct w:val="0"/>
        <w:autoSpaceDE w:val="0"/>
        <w:autoSpaceDN w:val="0"/>
        <w:bidi w:val="0"/>
        <w:adjustRightInd/>
        <w:snapToGrid/>
        <w:spacing w:line="360" w:lineRule="auto"/>
        <w:ind w:firstLine="6480" w:firstLineChars="27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4360186">
      <w:pPr>
        <w:pStyle w:val="2"/>
        <w:pageBreakBefore w:val="0"/>
        <w:shd w:val="clear"/>
        <w:kinsoku/>
        <w:wordWrap w:val="0"/>
        <w:overflowPunct/>
        <w:topLinePunct w:val="0"/>
        <w:bidi w:val="0"/>
        <w:spacing w:after="0" w:line="360" w:lineRule="auto"/>
        <w:ind w:left="3960" w:right="1808"/>
        <w:contextualSpacing/>
        <w:rPr>
          <w:rFonts w:hint="eastAsia" w:ascii="宋体" w:hAnsi="宋体" w:eastAsia="宋体" w:cs="宋体"/>
          <w:color w:val="auto"/>
          <w:highlight w:val="none"/>
        </w:rPr>
      </w:pPr>
    </w:p>
    <w:p w14:paraId="07229A73">
      <w:pPr>
        <w:pStyle w:val="7"/>
        <w:pageBreakBefore w:val="0"/>
        <w:shd w:val="clear"/>
        <w:kinsoku/>
        <w:wordWrap w:val="0"/>
        <w:overflowPunct/>
        <w:topLinePunct w:val="0"/>
        <w:bidi w:val="0"/>
        <w:spacing w:line="360" w:lineRule="auto"/>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7238C82">
      <w:pPr>
        <w:pageBreakBefore w:val="0"/>
        <w:shd w:val="clear"/>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A0CFCFF">
      <w:pPr>
        <w:pageBreakBefore w:val="0"/>
        <w:widowControl/>
        <w:shd w:val="clear" w:color="auto"/>
        <w:kinsoku/>
        <w:overflowPunct/>
        <w:topLinePunct w:val="0"/>
        <w:bidi w:val="0"/>
        <w:spacing w:beforeAutospacing="0" w:afterAutospacing="0"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残疾人福利性单位声明函（格式）</w:t>
      </w:r>
    </w:p>
    <w:p w14:paraId="28E80C08">
      <w:pPr>
        <w:pageBreakBefore w:val="0"/>
        <w:widowControl/>
        <w:shd w:val="clear" w:color="auto"/>
        <w:kinsoku/>
        <w:overflowPunct/>
        <w:topLinePunct w:val="0"/>
        <w:bidi w:val="0"/>
        <w:spacing w:beforeAutospacing="0" w:afterAutospacing="0" w:line="360" w:lineRule="auto"/>
        <w:jc w:val="center"/>
        <w:rPr>
          <w:rFonts w:hint="eastAsia" w:ascii="宋体" w:hAnsi="宋体" w:eastAsia="宋体" w:cs="宋体"/>
          <w:b/>
          <w:color w:val="auto"/>
          <w:sz w:val="30"/>
          <w:szCs w:val="30"/>
          <w:highlight w:val="none"/>
        </w:rPr>
      </w:pPr>
    </w:p>
    <w:p w14:paraId="268A7865">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7D03ACDC">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p>
    <w:p w14:paraId="39696297">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b/>
          <w:color w:val="auto"/>
          <w:sz w:val="24"/>
          <w:szCs w:val="24"/>
          <w:highlight w:val="none"/>
        </w:rPr>
      </w:pPr>
    </w:p>
    <w:p w14:paraId="30A0F983">
      <w:pPr>
        <w:pageBreakBefore w:val="0"/>
        <w:shd w:val="clear" w:color="auto"/>
        <w:kinsoku/>
        <w:overflowPunct/>
        <w:topLinePunct w:val="0"/>
        <w:bidi w:val="0"/>
        <w:snapToGrid w:val="0"/>
        <w:spacing w:beforeAutospacing="0" w:afterAutospacing="0" w:line="360" w:lineRule="auto"/>
        <w:ind w:left="5634" w:leftChars="1736" w:hanging="1988" w:hangingChars="825"/>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lang w:bidi="ar"/>
        </w:rPr>
        <w:t xml:space="preserve">                                                                    </w:t>
      </w:r>
      <w:r>
        <w:rPr>
          <w:rFonts w:hint="eastAsia" w:ascii="宋体" w:hAnsi="宋体" w:eastAsia="宋体"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zh-CN" w:bidi="ar"/>
        </w:rPr>
        <w:t>名称（电子签章）：</w:t>
      </w:r>
    </w:p>
    <w:p w14:paraId="2C9D6A0F">
      <w:pPr>
        <w:pageBreakBefore w:val="0"/>
        <w:shd w:val="clear" w:color="auto"/>
        <w:kinsoku/>
        <w:overflowPunct/>
        <w:topLinePunct w:val="0"/>
        <w:bidi w:val="0"/>
        <w:snapToGrid w:val="0"/>
        <w:spacing w:beforeAutospacing="0" w:afterAutospacing="0" w:line="360" w:lineRule="auto"/>
        <w:ind w:firstLine="6840" w:firstLineChars="28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bidi="ar"/>
        </w:rPr>
        <w:t>日期</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  年  </w:t>
      </w:r>
      <w:r>
        <w:rPr>
          <w:rFonts w:hint="eastAsia" w:ascii="宋体" w:hAnsi="宋体" w:eastAsia="宋体" w:cs="宋体"/>
          <w:color w:val="auto"/>
          <w:kern w:val="0"/>
          <w:sz w:val="24"/>
          <w:szCs w:val="24"/>
          <w:highlight w:val="none"/>
          <w:lang w:val="zh-CN" w:bidi="ar"/>
        </w:rPr>
        <w:t>月</w:t>
      </w: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color w:val="auto"/>
          <w:kern w:val="0"/>
          <w:sz w:val="24"/>
          <w:szCs w:val="24"/>
          <w:highlight w:val="none"/>
          <w:lang w:val="zh-CN" w:bidi="ar"/>
        </w:rPr>
        <w:t>日</w:t>
      </w:r>
    </w:p>
    <w:p w14:paraId="3CF2AD0D">
      <w:pPr>
        <w:pageBreakBefore w:val="0"/>
        <w:widowControl/>
        <w:shd w:val="clear" w:color="auto"/>
        <w:kinsoku/>
        <w:overflowPunct/>
        <w:topLinePunct w:val="0"/>
        <w:bidi w:val="0"/>
        <w:spacing w:beforeAutospacing="0" w:afterAutospacing="0" w:line="360" w:lineRule="auto"/>
        <w:ind w:left="5327" w:leftChars="1979" w:hanging="1171" w:hangingChars="488"/>
        <w:rPr>
          <w:rFonts w:hint="eastAsia" w:ascii="宋体" w:hAnsi="宋体" w:eastAsia="宋体" w:cs="宋体"/>
          <w:color w:val="auto"/>
          <w:sz w:val="24"/>
          <w:szCs w:val="24"/>
          <w:highlight w:val="none"/>
        </w:rPr>
      </w:pPr>
    </w:p>
    <w:p w14:paraId="0B276821">
      <w:pPr>
        <w:pageBreakBefore w:val="0"/>
        <w:shd w:val="clear" w:color="auto"/>
        <w:kinsoku/>
        <w:overflowPunct/>
        <w:topLinePunct w:val="0"/>
        <w:bidi w:val="0"/>
        <w:spacing w:beforeAutospacing="0" w:afterAutospacing="0" w:line="360" w:lineRule="auto"/>
        <w:ind w:right="4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请根据自己的真实情况出具《残疾人福利性单位声明函》。依法享受</w:t>
      </w:r>
      <w:r>
        <w:rPr>
          <w:rFonts w:hint="eastAsia" w:ascii="宋体" w:hAnsi="宋体" w:cs="宋体"/>
          <w:color w:val="auto"/>
          <w:sz w:val="24"/>
          <w:szCs w:val="24"/>
          <w:highlight w:val="none"/>
          <w:lang w:val="en-US" w:eastAsia="zh-CN" w:bidi="ar"/>
        </w:rPr>
        <w:t>中小</w:t>
      </w:r>
      <w:r>
        <w:rPr>
          <w:rFonts w:hint="eastAsia" w:ascii="宋体" w:hAnsi="宋体" w:eastAsia="宋体" w:cs="宋体"/>
          <w:color w:val="auto"/>
          <w:sz w:val="24"/>
          <w:szCs w:val="24"/>
          <w:highlight w:val="none"/>
          <w:lang w:bidi="ar"/>
        </w:rPr>
        <w:t>企业优惠政策的，采购人或者采购代理机构在公告中标结果时，同时公告其《残疾人福利性单位声明函》，接受社会监督；根据《关于政府采购支持监狱企业发展有关问题的通知》（财库[2014]68号）的规定，</w:t>
      </w:r>
      <w:r>
        <w:rPr>
          <w:rFonts w:hint="eastAsia" w:ascii="宋体" w:hAnsi="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bidi="ar"/>
        </w:rPr>
        <w:t>提供由省级以上监狱管理局、戒毒管理局（含新疆生产建设兵团）出具的属于监狱企业证明文件的，视同为小型和微型企业。</w:t>
      </w:r>
    </w:p>
    <w:p w14:paraId="2BBE74FA">
      <w:pPr>
        <w:rPr>
          <w:rFonts w:hint="eastAsia" w:ascii="宋体" w:hAnsi="宋体" w:eastAsia="宋体" w:cs="宋体"/>
          <w:b/>
          <w:color w:val="auto"/>
          <w:kern w:val="0"/>
          <w:sz w:val="30"/>
          <w:szCs w:val="30"/>
          <w:highlight w:val="none"/>
          <w:lang w:val="en-US" w:eastAsia="zh-CN" w:bidi="ar-SA"/>
        </w:rPr>
      </w:pPr>
      <w:r>
        <w:rPr>
          <w:rFonts w:hint="eastAsia" w:ascii="宋体" w:hAnsi="宋体" w:eastAsia="宋体" w:cs="宋体"/>
          <w:b/>
          <w:color w:val="auto"/>
          <w:kern w:val="0"/>
          <w:sz w:val="30"/>
          <w:szCs w:val="30"/>
          <w:highlight w:val="none"/>
          <w:lang w:val="en-US" w:eastAsia="zh-CN" w:bidi="ar-SA"/>
        </w:rPr>
        <w:br w:type="page"/>
      </w:r>
    </w:p>
    <w:p w14:paraId="2291ECBE">
      <w:pPr>
        <w:pStyle w:val="7"/>
        <w:pageBreakBefore w:val="0"/>
        <w:numPr>
          <w:ilvl w:val="0"/>
          <w:numId w:val="0"/>
        </w:numPr>
        <w:shd w:val="clear"/>
        <w:kinsoku/>
        <w:wordWrap w:val="0"/>
        <w:overflowPunct/>
        <w:topLinePunct w:val="0"/>
        <w:bidi w:val="0"/>
        <w:spacing w:line="360" w:lineRule="auto"/>
        <w:ind w:firstLine="0" w:firstLineChars="0"/>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0"/>
          <w:szCs w:val="30"/>
          <w:highlight w:val="none"/>
          <w:lang w:val="en-US" w:eastAsia="zh-CN" w:bidi="ar-SA"/>
        </w:rPr>
        <w:t>八、</w:t>
      </w:r>
      <w:r>
        <w:rPr>
          <w:rFonts w:hint="eastAsia" w:ascii="宋体" w:hAnsi="宋体" w:eastAsia="宋体" w:cs="宋体"/>
          <w:b/>
          <w:color w:val="auto"/>
          <w:kern w:val="0"/>
          <w:sz w:val="30"/>
          <w:szCs w:val="30"/>
          <w:highlight w:val="none"/>
        </w:rPr>
        <w:t>联合体协议书（以联合体形式响应的，提供联合体协议；本项目不接受联合体响应或者供应商不以联合体形式响应的，则不需要提供）</w:t>
      </w:r>
    </w:p>
    <w:p w14:paraId="6BA7736E">
      <w:pPr>
        <w:pStyle w:val="12"/>
        <w:pageBreakBefore w:val="0"/>
        <w:shd w:val="clear"/>
        <w:kinsoku/>
        <w:wordWrap w:val="0"/>
        <w:overflowPunct/>
        <w:topLinePunct w:val="0"/>
        <w:bidi w:val="0"/>
        <w:spacing w:line="360" w:lineRule="auto"/>
        <w:jc w:val="center"/>
        <w:rPr>
          <w:rFonts w:hint="eastAsia" w:ascii="宋体" w:hAnsi="宋体" w:eastAsia="宋体" w:cs="宋体"/>
          <w:color w:val="auto"/>
          <w:kern w:val="2"/>
          <w:sz w:val="44"/>
          <w:szCs w:val="44"/>
          <w:highlight w:val="none"/>
        </w:rPr>
      </w:pPr>
    </w:p>
    <w:p w14:paraId="6E6A3D3C">
      <w:pPr>
        <w:pStyle w:val="12"/>
        <w:pageBreakBefore w:val="0"/>
        <w:shd w:val="clear"/>
        <w:kinsoku/>
        <w:wordWrap w:val="0"/>
        <w:overflowPunct/>
        <w:topLinePunct w:val="0"/>
        <w:bidi w:val="0"/>
        <w:spacing w:line="360" w:lineRule="auto"/>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rPr>
        <w:t>联合体响应协议书（格式）</w:t>
      </w:r>
    </w:p>
    <w:p w14:paraId="154D4806">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Cs w:val="21"/>
          <w:highlight w:val="none"/>
          <w:u w:val="single"/>
        </w:rPr>
      </w:pPr>
    </w:p>
    <w:p w14:paraId="4851BA71">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w:t>
      </w:r>
      <w:bookmarkStart w:id="59" w:name="PO_3000001868_PM031"/>
      <w:r>
        <w:rPr>
          <w:rFonts w:hint="eastAsia" w:ascii="宋体" w:hAnsi="宋体" w:eastAsia="宋体" w:cs="宋体"/>
          <w:color w:val="auto"/>
          <w:kern w:val="0"/>
          <w:sz w:val="24"/>
          <w:highlight w:val="none"/>
          <w:u w:val="single"/>
        </w:rPr>
        <w:t>广西邕政采购代理有限公司</w:t>
      </w:r>
      <w:bookmarkEnd w:id="59"/>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lang w:val="en-US" w:eastAsia="zh-CN"/>
        </w:rPr>
        <w:t>项目名称</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）竞争性磋商采购。现就联合体响应事宜订立如下协议：</w:t>
      </w:r>
    </w:p>
    <w:p w14:paraId="5370ADF4">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sz w:val="24"/>
          <w:highlight w:val="none"/>
        </w:rPr>
        <w:t>________________________</w:t>
      </w:r>
      <w:r>
        <w:rPr>
          <w:rFonts w:hint="eastAsia" w:ascii="宋体" w:hAnsi="宋体" w:eastAsia="宋体" w:cs="宋体"/>
          <w:color w:val="auto"/>
          <w:kern w:val="0"/>
          <w:sz w:val="24"/>
          <w:highlight w:val="none"/>
        </w:rPr>
        <w:t>（某成员单位名称）为联合体名称牵头人。</w:t>
      </w:r>
    </w:p>
    <w:p w14:paraId="1CE4679E">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F5D8D2F">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联合体牵头人在本项目中签署和盖章的一切文件和处理的一切事宜，联合体各成员均予以承认。 联合体各成员将严格按照</w:t>
      </w:r>
      <w:r>
        <w:rPr>
          <w:rFonts w:hint="eastAsia" w:ascii="宋体" w:hAnsi="宋体" w:eastAsia="宋体" w:cs="宋体"/>
          <w:color w:val="auto"/>
          <w:sz w:val="24"/>
          <w:highlight w:val="none"/>
        </w:rPr>
        <w:t>竞争性磋商文件</w:t>
      </w:r>
      <w:r>
        <w:rPr>
          <w:rFonts w:hint="eastAsia" w:ascii="宋体" w:hAnsi="宋体" w:eastAsia="宋体" w:cs="宋体"/>
          <w:color w:val="auto"/>
          <w:kern w:val="0"/>
          <w:sz w:val="24"/>
          <w:highlight w:val="none"/>
        </w:rPr>
        <w:t>、响应文件和合同的要求全面履行义务，并向采购人承担连带责任。</w:t>
      </w:r>
    </w:p>
    <w:p w14:paraId="2F601DEE">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联合体各成员单位内部的职责分工如下</w:t>
      </w:r>
      <w:r>
        <w:rPr>
          <w:rFonts w:hint="eastAsia" w:ascii="宋体" w:hAnsi="宋体" w:eastAsia="宋体" w:cs="宋体"/>
          <w:color w:val="auto"/>
          <w:kern w:val="0"/>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rPr>
        <w:t>。</w:t>
      </w:r>
    </w:p>
    <w:p w14:paraId="48563EF9">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本联合体中</w:t>
      </w:r>
      <w:r>
        <w:rPr>
          <w:rFonts w:hint="eastAsia" w:ascii="宋体" w:hAnsi="宋体" w:eastAsia="宋体" w:cs="宋体"/>
          <w:color w:val="auto"/>
          <w:sz w:val="24"/>
          <w:szCs w:val="24"/>
          <w:highlight w:val="none"/>
          <w:u w:val="single"/>
        </w:rPr>
        <w:t>，</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（某成员单位名称）为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（请填写：中型、小型、微型）企业，其协议合同金额占联合体协议合同总金额的</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%。【如联合体成员中有小型、微型企业的，请填写此条，否则无需填写；如联合体成员中有多个小型、微型企业的，请逐一列出。】</w:t>
      </w:r>
    </w:p>
    <w:p w14:paraId="7740EE97">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本协议书自签署之日起生效，合同履行完毕后自动失效。</w:t>
      </w:r>
    </w:p>
    <w:p w14:paraId="2A1F5F37">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0150FA55">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注：本协议书由法定代表人签字或盖章的，应附法定代表人身份证明；本协议书由委托代理人签字或盖章的，应附法定代表人授权委托书。</w:t>
      </w:r>
    </w:p>
    <w:p w14:paraId="6461D647">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3059621A">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2D8FE07B">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p>
    <w:p w14:paraId="6565ACE5">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0841805D">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50E54889">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Cs w:val="21"/>
          <w:highlight w:val="none"/>
        </w:rPr>
      </w:pPr>
    </w:p>
    <w:p w14:paraId="3D02A45E">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60F6A059">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                         （签字或盖章）</w:t>
      </w:r>
    </w:p>
    <w:p w14:paraId="07339F71">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p>
    <w:p w14:paraId="20AFF3B5">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p>
    <w:p w14:paraId="3FD8A754">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762C511">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0C479CF">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p>
    <w:p w14:paraId="445AE3B5">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p>
    <w:p w14:paraId="3DDBAA54">
      <w:pPr>
        <w:pStyle w:val="7"/>
        <w:pageBreakBefore w:val="0"/>
        <w:numPr>
          <w:ilvl w:val="0"/>
          <w:numId w:val="0"/>
        </w:numPr>
        <w:shd w:val="clear"/>
        <w:kinsoku/>
        <w:wordWrap w:val="0"/>
        <w:overflowPunct/>
        <w:topLinePunct w:val="0"/>
        <w:bidi w:val="0"/>
        <w:spacing w:line="360" w:lineRule="auto"/>
        <w:ind w:firstLine="0" w:firstLineChars="0"/>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九、供应商认为需要提供的其他有关资料</w:t>
      </w:r>
      <w:r>
        <w:rPr>
          <w:rFonts w:hint="eastAsia" w:ascii="宋体" w:hAnsi="宋体" w:eastAsia="宋体" w:cs="宋体"/>
          <w:b/>
          <w:color w:val="auto"/>
          <w:kern w:val="0"/>
          <w:sz w:val="30"/>
          <w:szCs w:val="30"/>
          <w:highlight w:val="none"/>
        </w:rPr>
        <w:t>。</w:t>
      </w:r>
    </w:p>
    <w:p w14:paraId="1A9A4B5A">
      <w:pPr>
        <w:pStyle w:val="7"/>
        <w:pageBreakBefore w:val="0"/>
        <w:numPr>
          <w:ilvl w:val="0"/>
          <w:numId w:val="0"/>
        </w:numPr>
        <w:shd w:val="clear"/>
        <w:kinsoku/>
        <w:wordWrap w:val="0"/>
        <w:overflowPunct/>
        <w:topLinePunct w:val="0"/>
        <w:bidi w:val="0"/>
        <w:spacing w:line="360" w:lineRule="auto"/>
        <w:ind w:firstLine="0" w:firstLineChars="0"/>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（由</w:t>
      </w:r>
      <w:r>
        <w:rPr>
          <w:rFonts w:hint="eastAsia" w:ascii="宋体" w:hAnsi="宋体" w:eastAsia="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根据采购需求自行编制）</w:t>
      </w:r>
    </w:p>
    <w:p w14:paraId="4A133B9A">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p>
    <w:p w14:paraId="49986391">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sectPr>
          <w:pgSz w:w="11905" w:h="16838"/>
          <w:pgMar w:top="1440" w:right="1080" w:bottom="1440" w:left="1080" w:header="720" w:footer="720" w:gutter="0"/>
          <w:cols w:space="0" w:num="1"/>
        </w:sectPr>
      </w:pPr>
    </w:p>
    <w:p w14:paraId="280F3098">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60" w:name="_Toc80205940"/>
      <w:bookmarkStart w:id="61" w:name="_Toc4044"/>
      <w:r>
        <w:rPr>
          <w:rFonts w:hint="eastAsia" w:ascii="宋体" w:hAnsi="宋体" w:eastAsia="宋体" w:cs="宋体"/>
          <w:b w:val="0"/>
          <w:bCs w:val="0"/>
          <w:color w:val="auto"/>
          <w:highlight w:val="none"/>
        </w:rPr>
        <w:t xml:space="preserve">第三节 </w:t>
      </w:r>
      <w:r>
        <w:rPr>
          <w:rFonts w:hint="eastAsia" w:ascii="宋体" w:hAnsi="宋体" w:eastAsia="宋体" w:cs="宋体"/>
          <w:b w:val="0"/>
          <w:color w:val="auto"/>
          <w:highlight w:val="none"/>
        </w:rPr>
        <w:t>商务技术文件格式</w:t>
      </w:r>
      <w:bookmarkEnd w:id="60"/>
      <w:bookmarkEnd w:id="61"/>
    </w:p>
    <w:p w14:paraId="29E00BA6">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EEDCB62">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04D4EE4C">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7FC0E1CC">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616285A0">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38C90DD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3DAEA7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47F2AD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312097B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532E0B8">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7F42EC9">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42CCB990">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0E384720">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3C15A639">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5A5186A">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75A2E2FD">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09F41C07">
      <w:pPr>
        <w:pStyle w:val="7"/>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137EE">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31D6A2C4">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6290616C">
      <w:pPr>
        <w:pStyle w:val="7"/>
        <w:pageBreakBefore w:val="0"/>
        <w:shd w:val="clear"/>
        <w:kinsoku/>
        <w:wordWrap w:val="0"/>
        <w:overflowPunct/>
        <w:topLinePunct w:val="0"/>
        <w:bidi w:val="0"/>
        <w:snapToGrid w:val="0"/>
        <w:spacing w:line="360" w:lineRule="auto"/>
        <w:ind w:firstLine="1280" w:firstLineChars="400"/>
        <w:rPr>
          <w:rFonts w:hint="eastAsia" w:ascii="宋体" w:hAnsi="宋体" w:eastAsia="宋体" w:cs="宋体"/>
          <w:bCs/>
          <w:color w:val="auto"/>
          <w:sz w:val="32"/>
          <w:szCs w:val="32"/>
          <w:highlight w:val="none"/>
        </w:rPr>
      </w:pPr>
    </w:p>
    <w:p w14:paraId="75EB281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212F01C">
      <w:pPr>
        <w:pageBreakBefore w:val="0"/>
        <w:shd w:val="clear"/>
        <w:kinsoku/>
        <w:wordWrap w:val="0"/>
        <w:overflowPunct/>
        <w:topLinePunct w:val="0"/>
        <w:bidi w:val="0"/>
        <w:snapToGrid w:val="0"/>
        <w:spacing w:line="360" w:lineRule="auto"/>
        <w:ind w:left="142" w:firstLine="643" w:firstLineChars="200"/>
        <w:jc w:val="left"/>
        <w:rPr>
          <w:rFonts w:hint="eastAsia" w:ascii="宋体" w:hAnsi="宋体" w:eastAsia="宋体" w:cs="宋体"/>
          <w:b/>
          <w:bCs/>
          <w:color w:val="auto"/>
          <w:sz w:val="32"/>
          <w:szCs w:val="32"/>
          <w:highlight w:val="none"/>
        </w:rPr>
        <w:sectPr>
          <w:pgSz w:w="11905" w:h="16838"/>
          <w:pgMar w:top="1440" w:right="1080" w:bottom="1440" w:left="1080" w:header="720" w:footer="720" w:gutter="0"/>
          <w:cols w:space="0" w:num="1"/>
        </w:sectPr>
      </w:pPr>
    </w:p>
    <w:p w14:paraId="2F7CE559">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17030458">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8"/>
          <w:szCs w:val="28"/>
          <w:highlight w:val="none"/>
        </w:rPr>
      </w:pPr>
    </w:p>
    <w:p w14:paraId="537B50BF">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一、无串通响应行为的承诺函……………………………………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40B0672B">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5B6EBA7D">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575F5F64">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DF6BE04">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bookmarkStart w:id="62" w:name="OLE_LINK7"/>
      <w:bookmarkStart w:id="63" w:name="OLE_LINK6"/>
      <w:bookmarkStart w:id="64" w:name="OLE_LINK5"/>
      <w:r>
        <w:rPr>
          <w:rFonts w:hint="eastAsia" w:ascii="宋体" w:hAnsi="宋体" w:eastAsia="宋体" w:cs="宋体"/>
          <w:color w:val="auto"/>
          <w:highlight w:val="none"/>
        </w:rPr>
        <w:t>五、供应商情况介绍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8FB127E">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62"/>
      <w:bookmarkEnd w:id="63"/>
    </w:p>
    <w:bookmarkEnd w:id="64"/>
    <w:p w14:paraId="1E11B6AF">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七、服务需求偏离表…………………………………………………………（页码）</w:t>
      </w:r>
    </w:p>
    <w:p w14:paraId="144C8E77">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八、组织服务方案……………………………………………………………（页码）</w:t>
      </w:r>
    </w:p>
    <w:p w14:paraId="05F5A381">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九、售后服务方案………………………………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CD8A40D">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7568FD5F">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十一、服务需求、商务条款要求提供的其他材料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1A67367">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36985014">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0C42ABEE">
      <w:pPr>
        <w:pageBreakBefore w:val="0"/>
        <w:shd w:val="clear"/>
        <w:kinsoku/>
        <w:wordWrap w:val="0"/>
        <w:overflowPunct/>
        <w:topLinePunct w:val="0"/>
        <w:bidi w:val="0"/>
        <w:spacing w:line="360" w:lineRule="auto"/>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一、无串通响应行为的承诺函</w:t>
      </w:r>
    </w:p>
    <w:p w14:paraId="2BF4EF06">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无串通响应行为的承诺函</w:t>
      </w:r>
    </w:p>
    <w:p w14:paraId="0DB0C4D4">
      <w:pPr>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一、我方承诺无下列相互串通响应的情形：</w:t>
      </w:r>
    </w:p>
    <w:p w14:paraId="44ABCD76">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6A4AFE87">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2.不同供应商委托同一单位或者个人办理响应事宜；</w:t>
      </w:r>
    </w:p>
    <w:p w14:paraId="6FF97927">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228BC1C4">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2A084EE0">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2696B4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sz w:val="24"/>
          <w:highlight w:val="none"/>
        </w:rPr>
        <w:t>6.不同供应商的磋商保证金从同一单位或者个人账户转出。</w:t>
      </w:r>
    </w:p>
    <w:p w14:paraId="2FA82421">
      <w:pPr>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7B5C41A6">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63115EC">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8918D4D">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E0E5E9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2FCCA947">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5.供应商之间事先约定一致抬高或者压低响应报价，或者在竞争性磋商项目中事先约定轮流以高价位或者低价位成交，或者事先约定由某一特定供应商成交，然后再参加响应；</w:t>
      </w:r>
    </w:p>
    <w:p w14:paraId="6FE743BB">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BFB951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AB1BC3">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p>
    <w:p w14:paraId="009D3CCB">
      <w:pPr>
        <w:pageBreakBefore w:val="0"/>
        <w:shd w:val="clear"/>
        <w:kinsoku/>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04BF2E4D">
      <w:pPr>
        <w:pageBreakBefore w:val="0"/>
        <w:shd w:val="clear"/>
        <w:kinsoku/>
        <w:wordWrap w:val="0"/>
        <w:overflowPunct/>
        <w:topLinePunct w:val="0"/>
        <w:autoSpaceDE w:val="0"/>
        <w:autoSpaceDN w:val="0"/>
        <w:bidi w:val="0"/>
        <w:spacing w:line="360" w:lineRule="auto"/>
        <w:ind w:left="10" w:leftChars="5" w:firstLine="4221" w:firstLineChars="175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F68734D">
      <w:pPr>
        <w:pageBreakBefore w:val="0"/>
        <w:shd w:val="clear"/>
        <w:kinsoku/>
        <w:wordWrap w:val="0"/>
        <w:overflowPunct/>
        <w:topLinePunct w:val="0"/>
        <w:bidi w:val="0"/>
        <w:spacing w:line="360" w:lineRule="auto"/>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2D43EDA7">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5ACED0B6">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32"/>
          <w:szCs w:val="32"/>
          <w:highlight w:val="none"/>
        </w:rPr>
      </w:pPr>
    </w:p>
    <w:p w14:paraId="397A0B2B">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19A2270D">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012C1E1">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0C7330D">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421585AC">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83903AE">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（供应商名称）</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的法定代表人。</w:t>
      </w:r>
    </w:p>
    <w:p w14:paraId="7BD4CA4A">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078E25C">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1F31D8AE">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3C55CEC6">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1385C606">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5EE1A122">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4BFA9A37">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B3EB5B2">
      <w:pPr>
        <w:pageBreakBefore w:val="0"/>
        <w:shd w:val="clear"/>
        <w:kinsoku/>
        <w:wordWrap w:val="0"/>
        <w:overflowPunct/>
        <w:topLinePunct w:val="0"/>
        <w:bidi w:val="0"/>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58665EE">
      <w:pPr>
        <w:pageBreakBefore w:val="0"/>
        <w:shd w:val="clear"/>
        <w:kinsoku/>
        <w:wordWrap w:val="0"/>
        <w:overflowPunct/>
        <w:topLinePunct w:val="0"/>
        <w:bidi w:val="0"/>
        <w:spacing w:line="360" w:lineRule="auto"/>
        <w:contextualSpacing/>
        <w:jc w:val="left"/>
        <w:rPr>
          <w:rFonts w:hint="eastAsia" w:ascii="宋体" w:hAnsi="宋体" w:eastAsia="宋体" w:cs="宋体"/>
          <w:color w:val="auto"/>
          <w:sz w:val="24"/>
          <w:highlight w:val="none"/>
        </w:rPr>
      </w:pPr>
    </w:p>
    <w:p w14:paraId="327D166F">
      <w:pPr>
        <w:pageBreakBefore w:val="0"/>
        <w:shd w:val="clear"/>
        <w:kinsoku/>
        <w:wordWrap w:val="0"/>
        <w:overflowPunct/>
        <w:topLinePunct w:val="0"/>
        <w:bidi w:val="0"/>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注：1.自然人响应的无需提供，联合体响应的只需牵头人出具。</w:t>
      </w:r>
    </w:p>
    <w:p w14:paraId="31F0E91A">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sz w:val="24"/>
          <w:highlight w:val="none"/>
        </w:rPr>
        <w:sectPr>
          <w:pgSz w:w="11905" w:h="16838"/>
          <w:pgMar w:top="1440" w:right="1080" w:bottom="1440" w:left="1080" w:header="720" w:footer="720" w:gutter="0"/>
          <w:cols w:space="0" w:num="1"/>
        </w:sectPr>
      </w:pPr>
      <w:r>
        <w:rPr>
          <w:rFonts w:hint="eastAsia" w:ascii="宋体" w:hAnsi="宋体" w:eastAsia="宋体" w:cs="宋体"/>
          <w:color w:val="auto"/>
          <w:sz w:val="24"/>
          <w:highlight w:val="none"/>
        </w:rPr>
        <w:t>2.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tbl>
      <w:tblPr>
        <w:tblStyle w:val="20"/>
        <w:tblpPr w:leftFromText="180" w:rightFromText="180" w:vertAnchor="text" w:horzAnchor="margin" w:tblpY="1169"/>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1"/>
      </w:tblGrid>
      <w:tr w14:paraId="6F8D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961" w:type="dxa"/>
          </w:tcPr>
          <w:p w14:paraId="1C1290B6">
            <w:pPr>
              <w:pageBreakBefore w:val="0"/>
              <w:shd w:val="clear"/>
              <w:kinsoku/>
              <w:wordWrap w:val="0"/>
              <w:overflowPunct/>
              <w:topLinePunct w:val="0"/>
              <w:bidi w:val="0"/>
              <w:spacing w:line="360" w:lineRule="auto"/>
              <w:rPr>
                <w:rFonts w:hint="eastAsia" w:ascii="宋体" w:hAnsi="宋体" w:eastAsia="宋体" w:cs="宋体"/>
                <w:b/>
                <w:color w:val="auto"/>
                <w:sz w:val="24"/>
                <w:highlight w:val="none"/>
              </w:rPr>
            </w:pPr>
          </w:p>
          <w:p w14:paraId="0CE99C5D">
            <w:pPr>
              <w:pageBreakBefore w:val="0"/>
              <w:shd w:val="clear"/>
              <w:kinsoku/>
              <w:wordWrap w:val="0"/>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cs="宋体"/>
                <w:b/>
                <w:color w:val="auto"/>
                <w:sz w:val="24"/>
                <w:highlight w:val="none"/>
                <w:lang w:val="en-US" w:eastAsia="zh-CN"/>
              </w:rPr>
              <w:t>粘贴</w:t>
            </w:r>
            <w:r>
              <w:rPr>
                <w:rFonts w:hint="eastAsia" w:ascii="宋体" w:hAnsi="宋体" w:eastAsia="宋体" w:cs="宋体"/>
                <w:b/>
                <w:color w:val="auto"/>
                <w:sz w:val="24"/>
                <w:highlight w:val="none"/>
              </w:rPr>
              <w:t>处（正、反面）</w:t>
            </w:r>
          </w:p>
        </w:tc>
      </w:tr>
    </w:tbl>
    <w:p w14:paraId="2A117237">
      <w:pPr>
        <w:pageBreakBefore w:val="0"/>
        <w:shd w:val="clear"/>
        <w:kinsoku/>
        <w:wordWrap w:val="0"/>
        <w:overflowPunct/>
        <w:topLinePunct w:val="0"/>
        <w:bidi w:val="0"/>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05DB89C6">
      <w:pPr>
        <w:pageBreakBefore w:val="0"/>
        <w:shd w:val="clear"/>
        <w:kinsoku/>
        <w:wordWrap w:val="0"/>
        <w:overflowPunct/>
        <w:topLinePunct w:val="0"/>
        <w:bidi w:val="0"/>
        <w:adjustRightInd w:val="0"/>
        <w:snapToGrid w:val="0"/>
        <w:spacing w:line="360" w:lineRule="auto"/>
        <w:jc w:val="left"/>
        <w:rPr>
          <w:rFonts w:hint="eastAsia" w:ascii="宋体" w:hAnsi="宋体" w:eastAsia="宋体" w:cs="宋体"/>
          <w:b/>
          <w:color w:val="auto"/>
          <w:szCs w:val="21"/>
          <w:highlight w:val="none"/>
        </w:rPr>
      </w:pPr>
    </w:p>
    <w:p w14:paraId="094569A7">
      <w:pPr>
        <w:pageBreakBefore w:val="0"/>
        <w:shd w:val="clear"/>
        <w:kinsoku/>
        <w:wordWrap w:val="0"/>
        <w:overflowPunct/>
        <w:topLinePunct w:val="0"/>
        <w:bidi w:val="0"/>
        <w:spacing w:line="360" w:lineRule="auto"/>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10378F22">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p>
    <w:p w14:paraId="0002B5C6">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授权委托书（非联合体响应格式）</w:t>
      </w:r>
    </w:p>
    <w:p w14:paraId="5C4FA632">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（如有委托时）</w:t>
      </w:r>
    </w:p>
    <w:p w14:paraId="386C38E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bookmarkStart w:id="65" w:name="PO_3000001920_PM031"/>
      <w:r>
        <w:rPr>
          <w:rFonts w:hint="eastAsia" w:ascii="宋体" w:hAnsi="宋体" w:eastAsia="宋体" w:cs="宋体"/>
          <w:color w:val="auto"/>
          <w:sz w:val="24"/>
          <w:highlight w:val="none"/>
          <w:u w:val="single"/>
        </w:rPr>
        <w:t>广西邕政采购代理有限公司</w:t>
      </w:r>
      <w:bookmarkEnd w:id="65"/>
      <w:r>
        <w:rPr>
          <w:rFonts w:hint="eastAsia" w:ascii="宋体" w:hAnsi="宋体" w:eastAsia="宋体" w:cs="宋体"/>
          <w:color w:val="auto"/>
          <w:sz w:val="24"/>
          <w:highlight w:val="none"/>
        </w:rPr>
        <w:t>：</w:t>
      </w:r>
    </w:p>
    <w:p w14:paraId="7EF4CF5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项目的响应活动，并代表我方全权办理针对上述项目的所有采购程序和环节的具体事务和签署相关文件。</w:t>
      </w:r>
    </w:p>
    <w:p w14:paraId="3D76F169">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4EBF0F6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57609A5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F036F9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185CE02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05888689">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w:t>
      </w:r>
      <w:r>
        <w:rPr>
          <w:rFonts w:hint="eastAsia" w:ascii="宋体" w:hAnsi="宋体" w:cs="宋体"/>
          <w:color w:val="auto"/>
          <w:sz w:val="24"/>
          <w:highlight w:val="none"/>
          <w:lang w:val="en-US" w:eastAsia="zh-CN"/>
        </w:rPr>
        <w:t>或盖章</w:t>
      </w:r>
      <w:r>
        <w:rPr>
          <w:rFonts w:hint="eastAsia" w:ascii="宋体" w:hAnsi="宋体" w:eastAsia="宋体" w:cs="宋体"/>
          <w:color w:val="auto"/>
          <w:sz w:val="24"/>
          <w:highlight w:val="none"/>
        </w:rPr>
        <w:t xml:space="preserve">）：         法定代表人（签字或盖章）：                    </w:t>
      </w:r>
    </w:p>
    <w:p w14:paraId="7705954F">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EE4AE64">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B4A05D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4DF58550">
      <w:pPr>
        <w:pageBreakBefore w:val="0"/>
        <w:shd w:val="clear"/>
        <w:kinsoku/>
        <w:wordWrap w:val="0"/>
        <w:overflowPunct/>
        <w:topLinePunct w:val="0"/>
        <w:bidi w:val="0"/>
        <w:spacing w:line="360" w:lineRule="auto"/>
        <w:contextualSpacing/>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 xml:space="preserve">                                                   日期：  年  月   日</w:t>
      </w:r>
    </w:p>
    <w:p w14:paraId="3F7509E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注：1.法定代表人必须在授权委托书上签字或盖章，委托代理人必须在授权委托书上签字或盖章，</w:t>
      </w:r>
      <w:r>
        <w:rPr>
          <w:rFonts w:hint="eastAsia" w:ascii="宋体" w:hAnsi="宋体" w:eastAsia="宋体" w:cs="宋体"/>
          <w:b/>
          <w:color w:val="auto"/>
          <w:sz w:val="24"/>
          <w:highlight w:val="none"/>
        </w:rPr>
        <w:t>否则其响应文件按无效响应处理。</w:t>
      </w:r>
    </w:p>
    <w:p w14:paraId="5D618896">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p w14:paraId="41C16819">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法人、其他组织响应时“我方”是指“我单位”，自然人响应时“我方”是指“本人”。</w:t>
      </w:r>
    </w:p>
    <w:p w14:paraId="34106F64">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授权委托书（联合体响应格式）</w:t>
      </w:r>
    </w:p>
    <w:p w14:paraId="5858B11F">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08CE1D11">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p>
    <w:p w14:paraId="69ECB6CF">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（联合体其他成员名称）签订的《联合体响应协议书》的内容，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5A84588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7CEA1BA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50D334A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F6CDDA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B3DF75D">
      <w:pPr>
        <w:pageBreakBefore w:val="0"/>
        <w:shd w:val="clear"/>
        <w:kinsoku/>
        <w:wordWrap w:val="0"/>
        <w:overflowPunct/>
        <w:topLinePunct w:val="0"/>
        <w:bidi w:val="0"/>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4926C805">
      <w:pPr>
        <w:pageBreakBefore w:val="0"/>
        <w:shd w:val="clear"/>
        <w:kinsoku/>
        <w:wordWrap w:val="0"/>
        <w:overflowPunct/>
        <w:topLinePunct w:val="0"/>
        <w:bidi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0B9BDA19">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BFA31B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24776A2C">
      <w:pPr>
        <w:pageBreakBefore w:val="0"/>
        <w:shd w:val="clear"/>
        <w:kinsoku/>
        <w:wordWrap w:val="0"/>
        <w:overflowPunct/>
        <w:topLinePunct w:val="0"/>
        <w:bidi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被授权人（签字或盖章）：</w:t>
      </w:r>
    </w:p>
    <w:p w14:paraId="22CA019F">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C474A94">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2139EC9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法定代表人必须在授权委托书上签字或盖章，委托代理人必须在授权委托书上签字或盖章，</w:t>
      </w:r>
      <w:r>
        <w:rPr>
          <w:rFonts w:hint="eastAsia" w:ascii="宋体" w:hAnsi="宋体" w:eastAsia="宋体" w:cs="宋体"/>
          <w:b/>
          <w:color w:val="auto"/>
          <w:sz w:val="24"/>
          <w:highlight w:val="none"/>
        </w:rPr>
        <w:t>否则其响应文件按无效响应处理。</w:t>
      </w:r>
    </w:p>
    <w:p w14:paraId="4277AC46">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785EEFAE">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p w14:paraId="7041D760">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4.法人、其他组织响应时“我方”是指“我单位”，自然人响应时“我方”是指“本人”。</w:t>
      </w:r>
    </w:p>
    <w:p w14:paraId="5562CF17">
      <w:pPr>
        <w:pageBreakBefore w:val="0"/>
        <w:shd w:val="clear"/>
        <w:kinsoku/>
        <w:wordWrap w:val="0"/>
        <w:overflowPunct/>
        <w:topLinePunct w:val="0"/>
        <w:bidi w:val="0"/>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418A5157">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商务条款偏离表</w:t>
      </w:r>
    </w:p>
    <w:p w14:paraId="6B43489E">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5FF8E9D2">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37B7EAD5">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分标号（此处有分标时填写具体分标号，无分标时填写“无”）：</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5638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40ACBBEC">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2757278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0CB2DBA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96FF5B4">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5983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46CD58A2">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041D90EF">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38ECFB3F">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2DF3A3C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1383A4FB">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6B460F5B">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0E9A197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096ABCE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1D1A598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499A9E5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tc>
      </w:tr>
      <w:tr w14:paraId="1A35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6F6C6F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425A06B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76C1AB9B">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50F2924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204D64CE">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50B9A34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0F7DE1F2">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1C2BF9EE">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0C4B4D3E">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62EB80B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tc>
      </w:tr>
      <w:tr w14:paraId="60F0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784FD2F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926" w:type="dxa"/>
            <w:tcBorders>
              <w:top w:val="single" w:color="auto" w:sz="4" w:space="0"/>
              <w:left w:val="single" w:color="auto" w:sz="4" w:space="0"/>
              <w:bottom w:val="single" w:color="auto" w:sz="4" w:space="0"/>
              <w:right w:val="single" w:color="auto" w:sz="4" w:space="0"/>
            </w:tcBorders>
          </w:tcPr>
          <w:p w14:paraId="7F4F46C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507D5651">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45FC524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7C5FDF69">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34CCDDF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14A74262">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456C437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028A6E3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5AEB5846">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tc>
      </w:tr>
    </w:tbl>
    <w:p w14:paraId="6241A6DC">
      <w:pPr>
        <w:pStyle w:val="10"/>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EE31208">
      <w:pPr>
        <w:pStyle w:val="10"/>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highlight w:val="none"/>
        </w:rPr>
        <w:t>竞争性磋商文件</w:t>
      </w:r>
      <w:r>
        <w:rPr>
          <w:rFonts w:hint="eastAsia" w:ascii="宋体" w:hAnsi="宋体" w:eastAsia="宋体" w:cs="宋体"/>
          <w:color w:val="auto"/>
          <w:sz w:val="24"/>
          <w:szCs w:val="24"/>
          <w:highlight w:val="none"/>
        </w:rPr>
        <w:t>“第二章 采购需求”中的商务条款</w:t>
      </w:r>
      <w:r>
        <w:rPr>
          <w:rFonts w:hint="eastAsia" w:ascii="宋体" w:hAnsi="宋体" w:eastAsia="宋体" w:cs="宋体"/>
          <w:b/>
          <w:bCs/>
          <w:color w:val="auto"/>
          <w:sz w:val="24"/>
          <w:szCs w:val="24"/>
          <w:highlight w:val="none"/>
        </w:rPr>
        <w:t>逐条</w:t>
      </w:r>
      <w:r>
        <w:rPr>
          <w:rFonts w:hint="eastAsia" w:ascii="宋体" w:hAnsi="宋体" w:eastAsia="宋体" w:cs="宋体"/>
          <w:color w:val="auto"/>
          <w:sz w:val="24"/>
          <w:szCs w:val="24"/>
          <w:highlight w:val="none"/>
        </w:rPr>
        <w:t>作出明确响应，并作出偏离说明。</w:t>
      </w:r>
    </w:p>
    <w:p w14:paraId="3E12BD82">
      <w:pPr>
        <w:pStyle w:val="10"/>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highlight w:val="none"/>
        </w:rPr>
        <w:t>竞争性磋商文件</w:t>
      </w:r>
      <w:r>
        <w:rPr>
          <w:rFonts w:hint="eastAsia" w:ascii="宋体" w:hAnsi="宋体" w:eastAsia="宋体" w:cs="宋体"/>
          <w:color w:val="auto"/>
          <w:sz w:val="24"/>
          <w:szCs w:val="24"/>
          <w:highlight w:val="none"/>
        </w:rPr>
        <w:t>要求，在“偏离说明”中注明“正偏离”、“负偏离”或者“无偏离”。既不属于“正偏离”也不属于“负偏离”即为“无偏离”。 当响应文件的商务内容低于竞争性磋商文件要求时，磋商供应商应当如实写明“负偏离”，否则视为虚假</w:t>
      </w:r>
      <w:r>
        <w:rPr>
          <w:rFonts w:hint="eastAsia" w:ascii="宋体" w:hAnsi="宋体" w:eastAsia="宋体" w:cs="宋体"/>
          <w:color w:val="auto"/>
          <w:sz w:val="24"/>
          <w:szCs w:val="24"/>
          <w:highlight w:val="none"/>
          <w:lang w:val="en-US" w:eastAsia="zh-CN"/>
        </w:rPr>
        <w:t>响应。</w:t>
      </w:r>
    </w:p>
    <w:p w14:paraId="0A446811">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3.表格内容均需按要求填写，不得留空，否则按响应无效处理。</w:t>
      </w:r>
    </w:p>
    <w:p w14:paraId="62F26862">
      <w:pPr>
        <w:pStyle w:val="12"/>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响应货物具体参数或商务响应承诺的具体数值，否则按响应无效处理。如该采购需求属于不能明确具体数值的，采购人应在此采购需求的数值后标注◆号，对标注◆号的采购需求不适用上述“响应无效”条款。</w:t>
      </w:r>
    </w:p>
    <w:p w14:paraId="5F5B2F02">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kern w:val="0"/>
          <w:sz w:val="24"/>
          <w:highlight w:val="none"/>
        </w:rPr>
      </w:pPr>
    </w:p>
    <w:p w14:paraId="195D7106">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5729B205">
      <w:pPr>
        <w:pageBreakBefore w:val="0"/>
        <w:shd w:val="clear"/>
        <w:kinsoku/>
        <w:wordWrap w:val="0"/>
        <w:overflowPunct/>
        <w:topLinePunct w:val="0"/>
        <w:bidi w:val="0"/>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549C562">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1FA0AB1C">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五、供应商情况介绍</w:t>
      </w:r>
    </w:p>
    <w:p w14:paraId="4EAD6CBE">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p>
    <w:p w14:paraId="30F26A9E">
      <w:pPr>
        <w:pStyle w:val="18"/>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3A612499">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p>
    <w:p w14:paraId="2A0A53CD">
      <w:pPr>
        <w:pStyle w:val="18"/>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17EDE10B">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p>
    <w:p w14:paraId="2C0E1EC9">
      <w:pPr>
        <w:pStyle w:val="18"/>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745502DA">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p>
    <w:p w14:paraId="51524B8E">
      <w:pPr>
        <w:pStyle w:val="18"/>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70E1865D">
      <w:pPr>
        <w:pageBreakBefore w:val="0"/>
        <w:shd w:val="clear"/>
        <w:kinsoku/>
        <w:overflowPunct/>
        <w:topLinePunct w:val="0"/>
        <w:bidi w:val="0"/>
        <w:spacing w:line="360" w:lineRule="auto"/>
        <w:rPr>
          <w:rFonts w:hint="eastAsia" w:ascii="宋体" w:hAnsi="宋体" w:eastAsia="宋体" w:cs="宋体"/>
          <w:color w:val="auto"/>
          <w:highlight w:val="none"/>
        </w:rPr>
      </w:pPr>
    </w:p>
    <w:p w14:paraId="4DFB1F37">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CF6FF08">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2D262E9">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2A2F35A5">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六、供应商类似的业绩证明文件</w:t>
      </w:r>
    </w:p>
    <w:p w14:paraId="64617951">
      <w:pPr>
        <w:pStyle w:val="17"/>
        <w:pageBreakBefore w:val="0"/>
        <w:shd w:val="clear"/>
        <w:kinsoku/>
        <w:wordWrap w:val="0"/>
        <w:overflowPunct/>
        <w:topLinePunct w:val="0"/>
        <w:bidi w:val="0"/>
        <w:snapToGrid w:val="0"/>
        <w:spacing w:line="360" w:lineRule="auto"/>
        <w:ind w:left="480" w:hanging="480"/>
        <w:rPr>
          <w:rFonts w:hint="eastAsia" w:ascii="宋体" w:hAnsi="宋体" w:eastAsia="宋体" w:cs="宋体"/>
          <w:color w:val="auto"/>
          <w:sz w:val="24"/>
          <w:highlight w:val="none"/>
        </w:rPr>
      </w:pPr>
    </w:p>
    <w:tbl>
      <w:tblPr>
        <w:tblStyle w:val="20"/>
        <w:tblpPr w:leftFromText="180" w:rightFromText="180" w:vertAnchor="page" w:horzAnchor="page" w:tblpX="461" w:tblpY="3097"/>
        <w:tblW w:w="1062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0"/>
        <w:gridCol w:w="1581"/>
        <w:gridCol w:w="1134"/>
        <w:gridCol w:w="1708"/>
        <w:gridCol w:w="1572"/>
        <w:gridCol w:w="1276"/>
        <w:gridCol w:w="1638"/>
      </w:tblGrid>
      <w:tr w14:paraId="665FC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720" w:type="dxa"/>
            <w:vMerge w:val="restart"/>
            <w:tcBorders>
              <w:top w:val="single" w:color="auto" w:sz="4" w:space="0"/>
              <w:left w:val="single" w:color="auto" w:sz="4" w:space="0"/>
              <w:bottom w:val="single" w:color="auto" w:sz="4" w:space="0"/>
              <w:right w:val="single" w:color="auto" w:sz="4" w:space="0"/>
            </w:tcBorders>
            <w:vAlign w:val="center"/>
          </w:tcPr>
          <w:p w14:paraId="3147628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1581" w:type="dxa"/>
            <w:vMerge w:val="restart"/>
            <w:tcBorders>
              <w:top w:val="single" w:color="auto" w:sz="4" w:space="0"/>
              <w:left w:val="single" w:color="auto" w:sz="4" w:space="0"/>
              <w:bottom w:val="single" w:color="auto" w:sz="4" w:space="0"/>
              <w:right w:val="single" w:color="auto" w:sz="4" w:space="0"/>
            </w:tcBorders>
            <w:vAlign w:val="center"/>
          </w:tcPr>
          <w:p w14:paraId="4CAB99C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7D895F0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72C363C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54076A5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556" w:type="dxa"/>
            <w:gridSpan w:val="3"/>
            <w:tcBorders>
              <w:top w:val="single" w:color="auto" w:sz="4" w:space="0"/>
              <w:left w:val="single" w:color="auto" w:sz="4" w:space="0"/>
              <w:bottom w:val="single" w:color="auto" w:sz="4" w:space="0"/>
              <w:right w:val="single" w:color="auto" w:sz="4" w:space="0"/>
            </w:tcBorders>
            <w:vAlign w:val="center"/>
          </w:tcPr>
          <w:p w14:paraId="46C770F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638" w:type="dxa"/>
            <w:vMerge w:val="restart"/>
            <w:tcBorders>
              <w:top w:val="single" w:color="auto" w:sz="4" w:space="0"/>
              <w:left w:val="single" w:color="auto" w:sz="4" w:space="0"/>
              <w:right w:val="single" w:color="auto" w:sz="4" w:space="0"/>
            </w:tcBorders>
            <w:vAlign w:val="center"/>
          </w:tcPr>
          <w:p w14:paraId="4971E9FE">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5DF07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720" w:type="dxa"/>
            <w:vMerge w:val="continue"/>
            <w:tcBorders>
              <w:top w:val="single" w:color="auto" w:sz="4" w:space="0"/>
              <w:left w:val="single" w:color="auto" w:sz="4" w:space="0"/>
              <w:bottom w:val="single" w:color="auto" w:sz="4" w:space="0"/>
              <w:right w:val="single" w:color="auto" w:sz="4" w:space="0"/>
            </w:tcBorders>
            <w:vAlign w:val="center"/>
          </w:tcPr>
          <w:p w14:paraId="22AAB375">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658A1C36">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B3F81ED">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029EA9C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合同原件扫描件或中标（成交）通知书原件（复印件）</w:t>
            </w:r>
          </w:p>
        </w:tc>
        <w:tc>
          <w:tcPr>
            <w:tcW w:w="1572" w:type="dxa"/>
            <w:tcBorders>
              <w:top w:val="single" w:color="auto" w:sz="4" w:space="0"/>
              <w:left w:val="single" w:color="auto" w:sz="4" w:space="0"/>
              <w:bottom w:val="single" w:color="auto" w:sz="4" w:space="0"/>
              <w:right w:val="single" w:color="auto" w:sz="4" w:space="0"/>
            </w:tcBorders>
            <w:vAlign w:val="center"/>
          </w:tcPr>
          <w:p w14:paraId="4E6A2D0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p w14:paraId="35F78A2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（如有）</w:t>
            </w:r>
          </w:p>
        </w:tc>
        <w:tc>
          <w:tcPr>
            <w:tcW w:w="1276" w:type="dxa"/>
            <w:tcBorders>
              <w:top w:val="single" w:color="auto" w:sz="4" w:space="0"/>
              <w:left w:val="single" w:color="auto" w:sz="4" w:space="0"/>
              <w:bottom w:val="single" w:color="auto" w:sz="4" w:space="0"/>
              <w:right w:val="single" w:color="auto" w:sz="4" w:space="0"/>
            </w:tcBorders>
            <w:vAlign w:val="center"/>
          </w:tcPr>
          <w:p w14:paraId="7266C78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用户评价（如有）</w:t>
            </w:r>
          </w:p>
        </w:tc>
        <w:tc>
          <w:tcPr>
            <w:tcW w:w="1638" w:type="dxa"/>
            <w:vMerge w:val="continue"/>
            <w:tcBorders>
              <w:left w:val="single" w:color="auto" w:sz="4" w:space="0"/>
              <w:right w:val="single" w:color="auto" w:sz="4" w:space="0"/>
            </w:tcBorders>
            <w:vAlign w:val="center"/>
          </w:tcPr>
          <w:p w14:paraId="5E010BF3">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r>
      <w:tr w14:paraId="4F8F6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720" w:type="dxa"/>
            <w:tcBorders>
              <w:top w:val="single" w:color="auto" w:sz="4" w:space="0"/>
              <w:left w:val="single" w:color="auto" w:sz="4" w:space="0"/>
              <w:bottom w:val="single" w:color="auto" w:sz="4" w:space="0"/>
              <w:right w:val="single" w:color="auto" w:sz="4" w:space="0"/>
            </w:tcBorders>
          </w:tcPr>
          <w:p w14:paraId="257CE837">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1608454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728376F">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64C838A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39DEBCA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C453B89">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21D79B5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1EAA6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611B718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4983A25F">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434EA29">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6802247E">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52CE5B55">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A1D3493">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16D0A7F7">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0CF72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720" w:type="dxa"/>
            <w:tcBorders>
              <w:top w:val="single" w:color="auto" w:sz="4" w:space="0"/>
              <w:left w:val="single" w:color="auto" w:sz="4" w:space="0"/>
              <w:bottom w:val="single" w:color="auto" w:sz="4" w:space="0"/>
              <w:right w:val="single" w:color="auto" w:sz="4" w:space="0"/>
            </w:tcBorders>
          </w:tcPr>
          <w:p w14:paraId="26482715">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34C8E0F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4C9CF8C">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7F68439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276FA600">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0B9BCF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5B60721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6497B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19682E6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23942B3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04B14B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33EE659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6C41F6D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103E309">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0B29828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25586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27EB1268">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212FE490">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F18652F">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10C904B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595F92C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69B387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07E3815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bl>
    <w:p w14:paraId="7FF42BAB">
      <w:pPr>
        <w:pStyle w:val="17"/>
        <w:pageBreakBefore w:val="0"/>
        <w:shd w:val="clear"/>
        <w:kinsoku/>
        <w:wordWrap w:val="0"/>
        <w:overflowPunct/>
        <w:topLinePunct w:val="0"/>
        <w:bidi w:val="0"/>
        <w:snapToGrid w:val="0"/>
        <w:spacing w:line="360" w:lineRule="auto"/>
        <w:ind w:left="0" w:leftChars="0" w:firstLine="0" w:firstLineChars="0"/>
        <w:rPr>
          <w:rFonts w:hint="eastAsia" w:ascii="宋体" w:hAnsi="宋体" w:eastAsia="宋体" w:cs="宋体"/>
          <w:color w:val="auto"/>
          <w:sz w:val="24"/>
          <w:highlight w:val="none"/>
        </w:rPr>
      </w:pPr>
    </w:p>
    <w:p w14:paraId="7A235437">
      <w:pPr>
        <w:pageBreakBefore w:val="0"/>
        <w:shd w:val="clear"/>
        <w:kinsoku/>
        <w:wordWrap w:val="0"/>
        <w:overflowPunct/>
        <w:topLinePunct w:val="0"/>
        <w:bidi w:val="0"/>
        <w:snapToGrid w:val="0"/>
        <w:spacing w:line="360" w:lineRule="auto"/>
        <w:ind w:firstLine="4935" w:firstLineChars="2350"/>
        <w:rPr>
          <w:rFonts w:hint="eastAsia" w:ascii="宋体" w:hAnsi="宋体" w:eastAsia="宋体" w:cs="宋体"/>
          <w:color w:val="auto"/>
          <w:szCs w:val="21"/>
          <w:highlight w:val="none"/>
        </w:rPr>
      </w:pPr>
    </w:p>
    <w:p w14:paraId="0F2DE925">
      <w:pPr>
        <w:pageBreakBefore w:val="0"/>
        <w:shd w:val="clear"/>
        <w:kinsoku/>
        <w:wordWrap w:val="0"/>
        <w:overflowPunct/>
        <w:topLinePunct w:val="0"/>
        <w:bidi w:val="0"/>
        <w:snapToGrid w:val="0"/>
        <w:spacing w:line="360" w:lineRule="auto"/>
        <w:ind w:left="210" w:hanging="210" w:hangingChars="87"/>
        <w:rPr>
          <w:rFonts w:hint="eastAsia" w:ascii="宋体" w:hAnsi="宋体" w:eastAsia="宋体" w:cs="宋体"/>
          <w:b/>
          <w:color w:val="auto"/>
          <w:sz w:val="24"/>
          <w:highlight w:val="none"/>
        </w:rPr>
      </w:pPr>
    </w:p>
    <w:p w14:paraId="318ECD21">
      <w:pPr>
        <w:pageBreakBefore w:val="0"/>
        <w:shd w:val="clear"/>
        <w:kinsoku/>
        <w:wordWrap w:val="0"/>
        <w:overflowPunct/>
        <w:topLinePunct w:val="0"/>
        <w:bidi w:val="0"/>
        <w:snapToGrid w:val="0"/>
        <w:spacing w:line="360" w:lineRule="auto"/>
        <w:ind w:hanging="10"/>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附表</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相关项</w:t>
      </w:r>
      <w:r>
        <w:rPr>
          <w:rFonts w:hint="eastAsia" w:ascii="宋体" w:hAnsi="宋体" w:eastAsia="宋体" w:cs="宋体"/>
          <w:b/>
          <w:color w:val="auto"/>
          <w:sz w:val="24"/>
          <w:szCs w:val="24"/>
          <w:highlight w:val="none"/>
        </w:rPr>
        <w:t>目业绩一览表（提供合同原件扫描件或中标（成交）通知书原件（复印件）、用户验收报告（如有）、用户评价意见（如有）格式自拟）</w:t>
      </w:r>
    </w:p>
    <w:p w14:paraId="67FD8C7C">
      <w:pPr>
        <w:pageBreakBefore w:val="0"/>
        <w:shd w:val="clear"/>
        <w:kinsoku/>
        <w:wordWrap w:val="0"/>
        <w:overflowPunct/>
        <w:topLinePunct w:val="0"/>
        <w:bidi w:val="0"/>
        <w:snapToGrid w:val="0"/>
        <w:spacing w:line="360" w:lineRule="auto"/>
        <w:ind w:hanging="10"/>
        <w:rPr>
          <w:rFonts w:hint="eastAsia" w:ascii="宋体" w:hAnsi="宋体" w:eastAsia="宋体" w:cs="宋体"/>
          <w:b/>
          <w:color w:val="auto"/>
          <w:sz w:val="24"/>
          <w:szCs w:val="24"/>
          <w:highlight w:val="none"/>
        </w:rPr>
      </w:pPr>
    </w:p>
    <w:p w14:paraId="2B6ADF20">
      <w:pPr>
        <w:pStyle w:val="12"/>
        <w:pageBreakBefore w:val="0"/>
        <w:shd w:val="clear"/>
        <w:kinsoku/>
        <w:wordWrap w:val="0"/>
        <w:overflowPunct/>
        <w:topLinePunct w:val="0"/>
        <w:bidi w:val="0"/>
        <w:spacing w:line="360" w:lineRule="auto"/>
        <w:ind w:left="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注：供应商可按上述的格式自行编制，须随表提交相应的合同复印件或中标（成交）通知书原件（复印件）和用户单位验收证明（如有）并注明所在供应商商务技术文件页码。</w:t>
      </w:r>
    </w:p>
    <w:p w14:paraId="252037B1">
      <w:pPr>
        <w:pageBreakBefore w:val="0"/>
        <w:shd w:val="clear"/>
        <w:kinsoku/>
        <w:wordWrap w:val="0"/>
        <w:overflowPunct/>
        <w:topLinePunct w:val="0"/>
        <w:bidi w:val="0"/>
        <w:snapToGrid w:val="0"/>
        <w:spacing w:line="360" w:lineRule="auto"/>
        <w:ind w:hanging="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29AA1ED">
      <w:pPr>
        <w:pageBreakBefore w:val="0"/>
        <w:shd w:val="clear"/>
        <w:kinsoku/>
        <w:wordWrap w:val="0"/>
        <w:overflowPunct/>
        <w:topLinePunct w:val="0"/>
        <w:bidi w:val="0"/>
        <w:snapToGrid w:val="0"/>
        <w:spacing w:line="360" w:lineRule="auto"/>
        <w:ind w:left="4410" w:leftChars="2100" w:firstLine="6480" w:firstLineChars="2700"/>
        <w:rPr>
          <w:rFonts w:hint="eastAsia" w:ascii="宋体" w:hAnsi="宋体" w:eastAsia="宋体" w:cs="宋体"/>
          <w:color w:val="auto"/>
          <w:sz w:val="24"/>
          <w:szCs w:val="24"/>
          <w:highlight w:val="none"/>
        </w:rPr>
      </w:pPr>
    </w:p>
    <w:p w14:paraId="4A8F1CC3">
      <w:pPr>
        <w:pageBreakBefore w:val="0"/>
        <w:shd w:val="clear"/>
        <w:kinsoku/>
        <w:wordWrap w:val="0"/>
        <w:overflowPunct/>
        <w:topLinePunct w:val="0"/>
        <w:bidi w:val="0"/>
        <w:snapToGrid w:val="0"/>
        <w:spacing w:line="360" w:lineRule="auto"/>
        <w:ind w:firstLine="6240" w:firstLineChars="26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供应商名称(电子签章)：</w:t>
      </w:r>
    </w:p>
    <w:p w14:paraId="64DBD14D">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sectPr>
          <w:pgSz w:w="11905" w:h="16838"/>
          <w:pgMar w:top="1440" w:right="1080" w:bottom="1440" w:left="1080" w:header="720" w:footer="720" w:gutter="0"/>
          <w:cols w:space="0" w:num="1"/>
        </w:sectPr>
      </w:pPr>
      <w:r>
        <w:rPr>
          <w:rFonts w:hint="eastAsia" w:ascii="宋体" w:hAnsi="宋体" w:eastAsia="宋体" w:cs="宋体"/>
          <w:color w:val="auto"/>
          <w:kern w:val="0"/>
          <w:sz w:val="24"/>
          <w:szCs w:val="24"/>
          <w:highlight w:val="none"/>
          <w:lang w:val="zh-CN"/>
        </w:rPr>
        <w:t xml:space="preserve">                                                     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610BA46D">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rPr>
        <w:t>七、服务需求偏离表</w:t>
      </w:r>
    </w:p>
    <w:p w14:paraId="240D5D0D">
      <w:pPr>
        <w:pageBreakBefore w:val="0"/>
        <w:shd w:val="clear"/>
        <w:kinsoku/>
        <w:wordWrap w:val="0"/>
        <w:overflowPunct/>
        <w:topLinePunct w:val="0"/>
        <w:bidi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服务需求偏离表</w:t>
      </w:r>
    </w:p>
    <w:p w14:paraId="4D98AEF4">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Cs/>
          <w:color w:val="auto"/>
          <w:sz w:val="44"/>
          <w:szCs w:val="44"/>
          <w:highlight w:val="none"/>
        </w:rPr>
        <w:t>(注：按采购需求具体条款修改)</w:t>
      </w:r>
    </w:p>
    <w:p w14:paraId="03C0407C">
      <w:pPr>
        <w:pStyle w:val="12"/>
        <w:pageBreakBefore w:val="0"/>
        <w:shd w:val="clear"/>
        <w:kinsoku/>
        <w:wordWrap w:val="0"/>
        <w:overflowPunct/>
        <w:topLinePunct w:val="0"/>
        <w:bidi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所响应分标：</w:t>
      </w:r>
      <w:r>
        <w:rPr>
          <w:rFonts w:hint="eastAsia" w:ascii="宋体" w:hAnsi="宋体" w:eastAsia="宋体" w:cs="宋体"/>
          <w:color w:val="auto"/>
          <w:sz w:val="24"/>
          <w:szCs w:val="24"/>
          <w:highlight w:val="none"/>
          <w:u w:val="single"/>
        </w:rPr>
        <w:t xml:space="preserve">              </w:t>
      </w:r>
    </w:p>
    <w:tbl>
      <w:tblPr>
        <w:tblStyle w:val="20"/>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234"/>
        <w:gridCol w:w="795"/>
        <w:gridCol w:w="1704"/>
        <w:gridCol w:w="1232"/>
        <w:gridCol w:w="711"/>
        <w:gridCol w:w="1239"/>
        <w:gridCol w:w="1183"/>
      </w:tblGrid>
      <w:tr w14:paraId="138B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932" w:type="dxa"/>
            <w:vMerge w:val="restart"/>
            <w:tcBorders>
              <w:top w:val="single" w:color="auto" w:sz="4" w:space="0"/>
              <w:left w:val="single" w:color="auto" w:sz="4" w:space="0"/>
              <w:bottom w:val="single" w:color="auto" w:sz="4" w:space="0"/>
              <w:right w:val="single" w:color="auto" w:sz="4" w:space="0"/>
            </w:tcBorders>
            <w:vAlign w:val="center"/>
          </w:tcPr>
          <w:p w14:paraId="4C0A469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733" w:type="dxa"/>
            <w:gridSpan w:val="3"/>
            <w:tcBorders>
              <w:top w:val="single" w:color="auto" w:sz="4" w:space="0"/>
              <w:left w:val="single" w:color="auto" w:sz="4" w:space="0"/>
              <w:bottom w:val="single" w:color="auto" w:sz="4" w:space="0"/>
              <w:right w:val="single" w:color="auto" w:sz="4" w:space="0"/>
            </w:tcBorders>
            <w:vAlign w:val="center"/>
          </w:tcPr>
          <w:p w14:paraId="64D75854">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竞争性磋商文件需求</w:t>
            </w:r>
          </w:p>
        </w:tc>
        <w:tc>
          <w:tcPr>
            <w:tcW w:w="3182" w:type="dxa"/>
            <w:gridSpan w:val="3"/>
            <w:tcBorders>
              <w:top w:val="single" w:color="auto" w:sz="4" w:space="0"/>
              <w:left w:val="single" w:color="auto" w:sz="4" w:space="0"/>
              <w:bottom w:val="single" w:color="auto" w:sz="4" w:space="0"/>
              <w:right w:val="single" w:color="auto" w:sz="4" w:space="0"/>
            </w:tcBorders>
            <w:vAlign w:val="center"/>
          </w:tcPr>
          <w:p w14:paraId="0EE7EC39">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响应文件承诺</w:t>
            </w:r>
          </w:p>
        </w:tc>
        <w:tc>
          <w:tcPr>
            <w:tcW w:w="1183" w:type="dxa"/>
            <w:vMerge w:val="restart"/>
            <w:tcBorders>
              <w:top w:val="single" w:color="auto" w:sz="4" w:space="0"/>
              <w:left w:val="single" w:color="auto" w:sz="4" w:space="0"/>
              <w:bottom w:val="single" w:color="auto" w:sz="4" w:space="0"/>
              <w:right w:val="single" w:color="auto" w:sz="4" w:space="0"/>
            </w:tcBorders>
            <w:vAlign w:val="center"/>
          </w:tcPr>
          <w:p w14:paraId="65CA43A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28E7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932" w:type="dxa"/>
            <w:vMerge w:val="continue"/>
            <w:tcBorders>
              <w:top w:val="single" w:color="auto" w:sz="4" w:space="0"/>
              <w:left w:val="single" w:color="auto" w:sz="4" w:space="0"/>
              <w:bottom w:val="single" w:color="auto" w:sz="4" w:space="0"/>
              <w:right w:val="single" w:color="auto" w:sz="4" w:space="0"/>
            </w:tcBorders>
            <w:vAlign w:val="center"/>
          </w:tcPr>
          <w:p w14:paraId="59AC4B91">
            <w:pPr>
              <w:pageBreakBefore w:val="0"/>
              <w:widowControl/>
              <w:shd w:val="clear"/>
              <w:kinsoku/>
              <w:wordWrap w:val="0"/>
              <w:overflowPunct/>
              <w:topLinePunct w:val="0"/>
              <w:bidi w:val="0"/>
              <w:spacing w:line="360" w:lineRule="auto"/>
              <w:jc w:val="left"/>
              <w:rPr>
                <w:rFonts w:hint="eastAsia" w:ascii="宋体" w:hAnsi="宋体" w:eastAsia="宋体" w:cs="宋体"/>
                <w:color w:val="auto"/>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27351C4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795" w:type="dxa"/>
            <w:tcBorders>
              <w:top w:val="single" w:color="auto" w:sz="4" w:space="0"/>
              <w:left w:val="single" w:color="auto" w:sz="4" w:space="0"/>
              <w:bottom w:val="single" w:color="auto" w:sz="4" w:space="0"/>
              <w:right w:val="single" w:color="auto" w:sz="4" w:space="0"/>
            </w:tcBorders>
            <w:vAlign w:val="center"/>
          </w:tcPr>
          <w:p w14:paraId="35B1840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704" w:type="dxa"/>
            <w:tcBorders>
              <w:top w:val="single" w:color="auto" w:sz="4" w:space="0"/>
              <w:left w:val="single" w:color="auto" w:sz="4" w:space="0"/>
              <w:bottom w:val="single" w:color="auto" w:sz="4" w:space="0"/>
              <w:right w:val="single" w:color="auto" w:sz="4" w:space="0"/>
            </w:tcBorders>
            <w:vAlign w:val="center"/>
          </w:tcPr>
          <w:p w14:paraId="22F20A5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服务参数要求</w:t>
            </w:r>
          </w:p>
        </w:tc>
        <w:tc>
          <w:tcPr>
            <w:tcW w:w="1232" w:type="dxa"/>
            <w:tcBorders>
              <w:top w:val="single" w:color="auto" w:sz="4" w:space="0"/>
              <w:left w:val="single" w:color="auto" w:sz="4" w:space="0"/>
              <w:bottom w:val="single" w:color="auto" w:sz="4" w:space="0"/>
              <w:right w:val="single" w:color="auto" w:sz="4" w:space="0"/>
            </w:tcBorders>
            <w:vAlign w:val="center"/>
          </w:tcPr>
          <w:p w14:paraId="7498513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711" w:type="dxa"/>
            <w:tcBorders>
              <w:top w:val="single" w:color="auto" w:sz="4" w:space="0"/>
              <w:left w:val="single" w:color="auto" w:sz="4" w:space="0"/>
              <w:bottom w:val="single" w:color="auto" w:sz="4" w:space="0"/>
              <w:right w:val="single" w:color="auto" w:sz="4" w:space="0"/>
            </w:tcBorders>
            <w:vAlign w:val="center"/>
          </w:tcPr>
          <w:p w14:paraId="4A37F33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39" w:type="dxa"/>
            <w:tcBorders>
              <w:top w:val="single" w:color="auto" w:sz="4" w:space="0"/>
              <w:left w:val="single" w:color="auto" w:sz="4" w:space="0"/>
              <w:bottom w:val="single" w:color="auto" w:sz="4" w:space="0"/>
              <w:right w:val="single" w:color="auto" w:sz="4" w:space="0"/>
            </w:tcBorders>
            <w:vAlign w:val="center"/>
          </w:tcPr>
          <w:p w14:paraId="1F3307E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w:t>
            </w:r>
          </w:p>
        </w:tc>
        <w:tc>
          <w:tcPr>
            <w:tcW w:w="1183" w:type="dxa"/>
            <w:vMerge w:val="continue"/>
            <w:tcBorders>
              <w:top w:val="single" w:color="auto" w:sz="4" w:space="0"/>
              <w:left w:val="single" w:color="auto" w:sz="4" w:space="0"/>
              <w:bottom w:val="single" w:color="auto" w:sz="4" w:space="0"/>
              <w:right w:val="single" w:color="auto" w:sz="4" w:space="0"/>
            </w:tcBorders>
            <w:vAlign w:val="center"/>
          </w:tcPr>
          <w:p w14:paraId="500A734F">
            <w:pPr>
              <w:pageBreakBefore w:val="0"/>
              <w:widowControl/>
              <w:shd w:val="clear"/>
              <w:kinsoku/>
              <w:wordWrap w:val="0"/>
              <w:overflowPunct/>
              <w:topLinePunct w:val="0"/>
              <w:bidi w:val="0"/>
              <w:spacing w:line="360" w:lineRule="auto"/>
              <w:jc w:val="left"/>
              <w:rPr>
                <w:rFonts w:hint="eastAsia" w:ascii="宋体" w:hAnsi="宋体" w:eastAsia="宋体" w:cs="宋体"/>
                <w:color w:val="auto"/>
                <w:sz w:val="24"/>
                <w:szCs w:val="24"/>
                <w:highlight w:val="none"/>
              </w:rPr>
            </w:pPr>
          </w:p>
        </w:tc>
      </w:tr>
      <w:tr w14:paraId="2E50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13FE83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4" w:type="dxa"/>
            <w:tcBorders>
              <w:top w:val="single" w:color="auto" w:sz="4" w:space="0"/>
              <w:left w:val="single" w:color="auto" w:sz="4" w:space="0"/>
              <w:bottom w:val="single" w:color="auto" w:sz="4" w:space="0"/>
              <w:right w:val="single" w:color="auto" w:sz="4" w:space="0"/>
            </w:tcBorders>
            <w:vAlign w:val="center"/>
          </w:tcPr>
          <w:p w14:paraId="11AEC63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5" w:type="dxa"/>
            <w:tcBorders>
              <w:top w:val="single" w:color="auto" w:sz="4" w:space="0"/>
              <w:left w:val="single" w:color="auto" w:sz="4" w:space="0"/>
              <w:bottom w:val="single" w:color="auto" w:sz="4" w:space="0"/>
              <w:right w:val="single" w:color="auto" w:sz="4" w:space="0"/>
            </w:tcBorders>
            <w:vAlign w:val="center"/>
          </w:tcPr>
          <w:p w14:paraId="68F9F75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04" w:type="dxa"/>
            <w:tcBorders>
              <w:top w:val="single" w:color="auto" w:sz="4" w:space="0"/>
              <w:left w:val="single" w:color="auto" w:sz="4" w:space="0"/>
              <w:bottom w:val="single" w:color="auto" w:sz="4" w:space="0"/>
              <w:right w:val="single" w:color="auto" w:sz="4" w:space="0"/>
            </w:tcBorders>
            <w:vAlign w:val="center"/>
          </w:tcPr>
          <w:p w14:paraId="45D6FAC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5607F27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473B749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1B90805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2" w:type="dxa"/>
            <w:tcBorders>
              <w:top w:val="single" w:color="auto" w:sz="4" w:space="0"/>
              <w:left w:val="single" w:color="auto" w:sz="4" w:space="0"/>
              <w:bottom w:val="single" w:color="auto" w:sz="4" w:space="0"/>
              <w:right w:val="single" w:color="auto" w:sz="4" w:space="0"/>
            </w:tcBorders>
            <w:vAlign w:val="center"/>
          </w:tcPr>
          <w:p w14:paraId="34357B9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11" w:type="dxa"/>
            <w:tcBorders>
              <w:top w:val="single" w:color="auto" w:sz="4" w:space="0"/>
              <w:left w:val="single" w:color="auto" w:sz="4" w:space="0"/>
              <w:bottom w:val="single" w:color="auto" w:sz="4" w:space="0"/>
              <w:right w:val="single" w:color="auto" w:sz="4" w:space="0"/>
            </w:tcBorders>
            <w:vAlign w:val="center"/>
          </w:tcPr>
          <w:p w14:paraId="5060E64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9" w:type="dxa"/>
            <w:tcBorders>
              <w:top w:val="single" w:color="auto" w:sz="4" w:space="0"/>
              <w:left w:val="single" w:color="auto" w:sz="4" w:space="0"/>
              <w:bottom w:val="single" w:color="auto" w:sz="4" w:space="0"/>
              <w:right w:val="single" w:color="auto" w:sz="4" w:space="0"/>
            </w:tcBorders>
            <w:vAlign w:val="center"/>
          </w:tcPr>
          <w:p w14:paraId="1D6593A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51E9513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6E3EB69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5576B43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83" w:type="dxa"/>
            <w:tcBorders>
              <w:top w:val="single" w:color="auto" w:sz="4" w:space="0"/>
              <w:left w:val="single" w:color="auto" w:sz="4" w:space="0"/>
              <w:bottom w:val="single" w:color="auto" w:sz="4" w:space="0"/>
              <w:right w:val="single" w:color="auto" w:sz="4" w:space="0"/>
            </w:tcBorders>
            <w:vAlign w:val="center"/>
          </w:tcPr>
          <w:p w14:paraId="7CC9298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7725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59CE6D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34" w:type="dxa"/>
            <w:tcBorders>
              <w:top w:val="single" w:color="auto" w:sz="4" w:space="0"/>
              <w:left w:val="single" w:color="auto" w:sz="4" w:space="0"/>
              <w:bottom w:val="single" w:color="auto" w:sz="4" w:space="0"/>
              <w:right w:val="single" w:color="auto" w:sz="4" w:space="0"/>
            </w:tcBorders>
            <w:vAlign w:val="center"/>
          </w:tcPr>
          <w:p w14:paraId="7A363F5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5" w:type="dxa"/>
            <w:tcBorders>
              <w:top w:val="single" w:color="auto" w:sz="4" w:space="0"/>
              <w:left w:val="single" w:color="auto" w:sz="4" w:space="0"/>
              <w:bottom w:val="single" w:color="auto" w:sz="4" w:space="0"/>
              <w:right w:val="single" w:color="auto" w:sz="4" w:space="0"/>
            </w:tcBorders>
            <w:vAlign w:val="center"/>
          </w:tcPr>
          <w:p w14:paraId="6A60D0F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04" w:type="dxa"/>
            <w:tcBorders>
              <w:top w:val="single" w:color="auto" w:sz="4" w:space="0"/>
              <w:left w:val="single" w:color="auto" w:sz="4" w:space="0"/>
              <w:bottom w:val="single" w:color="auto" w:sz="4" w:space="0"/>
              <w:right w:val="single" w:color="auto" w:sz="4" w:space="0"/>
            </w:tcBorders>
            <w:vAlign w:val="center"/>
          </w:tcPr>
          <w:p w14:paraId="5EF3795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5CDFC09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6B986C0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480EA16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2" w:type="dxa"/>
            <w:tcBorders>
              <w:top w:val="single" w:color="auto" w:sz="4" w:space="0"/>
              <w:left w:val="single" w:color="auto" w:sz="4" w:space="0"/>
              <w:bottom w:val="single" w:color="auto" w:sz="4" w:space="0"/>
              <w:right w:val="single" w:color="auto" w:sz="4" w:space="0"/>
            </w:tcBorders>
            <w:vAlign w:val="center"/>
          </w:tcPr>
          <w:p w14:paraId="468619D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11" w:type="dxa"/>
            <w:tcBorders>
              <w:top w:val="single" w:color="auto" w:sz="4" w:space="0"/>
              <w:left w:val="single" w:color="auto" w:sz="4" w:space="0"/>
              <w:bottom w:val="single" w:color="auto" w:sz="4" w:space="0"/>
              <w:right w:val="single" w:color="auto" w:sz="4" w:space="0"/>
            </w:tcBorders>
            <w:vAlign w:val="center"/>
          </w:tcPr>
          <w:p w14:paraId="67B8248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9" w:type="dxa"/>
            <w:tcBorders>
              <w:top w:val="single" w:color="auto" w:sz="4" w:space="0"/>
              <w:left w:val="single" w:color="auto" w:sz="4" w:space="0"/>
              <w:bottom w:val="single" w:color="auto" w:sz="4" w:space="0"/>
              <w:right w:val="single" w:color="auto" w:sz="4" w:space="0"/>
            </w:tcBorders>
            <w:vAlign w:val="center"/>
          </w:tcPr>
          <w:p w14:paraId="4F279FC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230E4ED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01CB389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0C6CA69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83" w:type="dxa"/>
            <w:tcBorders>
              <w:top w:val="single" w:color="auto" w:sz="4" w:space="0"/>
              <w:left w:val="single" w:color="auto" w:sz="4" w:space="0"/>
              <w:bottom w:val="single" w:color="auto" w:sz="4" w:space="0"/>
              <w:right w:val="single" w:color="auto" w:sz="4" w:space="0"/>
            </w:tcBorders>
            <w:vAlign w:val="center"/>
          </w:tcPr>
          <w:p w14:paraId="55DEDD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2FEE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F0682E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4" w:type="dxa"/>
            <w:tcBorders>
              <w:top w:val="single" w:color="auto" w:sz="4" w:space="0"/>
              <w:left w:val="single" w:color="auto" w:sz="4" w:space="0"/>
              <w:bottom w:val="single" w:color="auto" w:sz="4" w:space="0"/>
              <w:right w:val="single" w:color="auto" w:sz="4" w:space="0"/>
            </w:tcBorders>
            <w:vAlign w:val="center"/>
          </w:tcPr>
          <w:p w14:paraId="683460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4D40A4A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vAlign w:val="center"/>
          </w:tcPr>
          <w:p w14:paraId="69A439F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14:paraId="26638B8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vAlign w:val="center"/>
          </w:tcPr>
          <w:p w14:paraId="6A7546A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18F31B5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06A00F7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bl>
    <w:p w14:paraId="3F4308E6">
      <w:pPr>
        <w:pStyle w:val="9"/>
        <w:pageBreakBefore w:val="0"/>
        <w:shd w:val="clear"/>
        <w:kinsoku/>
        <w:wordWrap w:val="0"/>
        <w:overflowPunct/>
        <w:topLinePunct w:val="0"/>
        <w:bidi w:val="0"/>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760CC8F7">
      <w:pPr>
        <w:pStyle w:val="9"/>
        <w:pageBreakBefore w:val="0"/>
        <w:shd w:val="clear"/>
        <w:kinsoku/>
        <w:wordWrap w:val="0"/>
        <w:overflowPunct/>
        <w:topLinePunct w:val="0"/>
        <w:bidi w:val="0"/>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1.说明：应对照竞争性磋商文件“第二章”中“服务需求一览表”的</w:t>
      </w:r>
      <w:r>
        <w:rPr>
          <w:rFonts w:hint="eastAsia" w:ascii="宋体" w:hAnsi="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参数条款</w:t>
      </w:r>
      <w:r>
        <w:rPr>
          <w:rFonts w:hint="eastAsia" w:ascii="宋体" w:hAnsi="宋体" w:eastAsia="宋体" w:cs="宋体"/>
          <w:b/>
          <w:bCs/>
          <w:color w:val="auto"/>
          <w:kern w:val="0"/>
          <w:sz w:val="24"/>
          <w:szCs w:val="24"/>
          <w:highlight w:val="none"/>
        </w:rPr>
        <w:t>逐条</w:t>
      </w:r>
      <w:r>
        <w:rPr>
          <w:rFonts w:hint="eastAsia" w:ascii="宋体" w:hAnsi="宋体" w:eastAsia="宋体" w:cs="宋体"/>
          <w:color w:val="auto"/>
          <w:kern w:val="0"/>
          <w:sz w:val="24"/>
          <w:szCs w:val="24"/>
          <w:highlight w:val="none"/>
        </w:rPr>
        <w:t>作出明确响应，并作出偏离说明。</w:t>
      </w:r>
    </w:p>
    <w:p w14:paraId="17F1A597">
      <w:pPr>
        <w:pStyle w:val="10"/>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2.供应商应根据自身的承诺，对照竞争性磋商文件要求，在“偏离说明”中注明“正偏离”、“负偏离”或者“无偏离”。既不属于“正偏离”也不属于“负偏离”即为“无偏离”。 当响应文件的商务内容低于竞争性磋商文件要求时，磋商供应商应当如实写明“负偏离”，否则视为虚假应标</w:t>
      </w:r>
    </w:p>
    <w:p w14:paraId="7C20A6F0">
      <w:pPr>
        <w:pageBreakBefore w:val="0"/>
        <w:shd w:val="clear"/>
        <w:kinsoku/>
        <w:wordWrap w:val="0"/>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3.表格内容均需按要求填写并盖章，不得留空，否则按响应无效处理。</w:t>
      </w:r>
    </w:p>
    <w:p w14:paraId="5601D5D1">
      <w:pPr>
        <w:pStyle w:val="12"/>
        <w:pageBreakBefore w:val="0"/>
        <w:shd w:val="clear"/>
        <w:kinsoku/>
        <w:wordWrap w:val="0"/>
        <w:overflowPunct/>
        <w:topLinePunct w:val="0"/>
        <w:bidi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响应服务具体参数或商务响应承诺的具体数值，否则按响应无效处理。如该采购需求属于不能明确具体数值的，采购人应在此采购需求的数值后标注◆号，对标注◆号的采购需求不适用上述“响应无效”条款。</w:t>
      </w:r>
    </w:p>
    <w:p w14:paraId="576310C8">
      <w:pPr>
        <w:pStyle w:val="10"/>
        <w:pageBreakBefore w:val="0"/>
        <w:shd w:val="clear"/>
        <w:kinsoku/>
        <w:wordWrap w:val="0"/>
        <w:overflowPunct/>
        <w:topLinePunct w:val="0"/>
        <w:bidi w:val="0"/>
        <w:spacing w:line="360" w:lineRule="auto"/>
        <w:ind w:firstLine="0" w:firstLineChars="0"/>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 如技术偏离表中的响应与佐证材料不一致的，以佐证材料为准。</w:t>
      </w:r>
    </w:p>
    <w:p w14:paraId="33D14C2D">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5D386E6C">
      <w:pPr>
        <w:pageBreakBefore w:val="0"/>
        <w:shd w:val="clear"/>
        <w:kinsoku/>
        <w:wordWrap w:val="0"/>
        <w:overflowPunct/>
        <w:topLinePunct w:val="0"/>
        <w:autoSpaceDE w:val="0"/>
        <w:autoSpaceDN w:val="0"/>
        <w:bidi w:val="0"/>
        <w:spacing w:line="360" w:lineRule="auto"/>
        <w:ind w:firstLine="6240" w:firstLineChars="26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72DB9BA">
      <w:pPr>
        <w:pageBreakBefore w:val="0"/>
        <w:shd w:val="clear"/>
        <w:kinsoku/>
        <w:wordWrap w:val="0"/>
        <w:overflowPunct/>
        <w:topLinePunct w:val="0"/>
        <w:bidi w:val="0"/>
        <w:adjustRightInd w:val="0"/>
        <w:snapToGrid w:val="0"/>
        <w:spacing w:line="360" w:lineRule="auto"/>
        <w:jc w:val="center"/>
        <w:rPr>
          <w:rFonts w:hint="eastAsia" w:ascii="宋体" w:hAnsi="宋体" w:eastAsia="宋体" w:cs="宋体"/>
          <w:bCs/>
          <w:color w:val="auto"/>
          <w:sz w:val="44"/>
          <w:szCs w:val="44"/>
          <w:highlight w:val="none"/>
        </w:rPr>
      </w:pPr>
    </w:p>
    <w:p w14:paraId="6D673C18">
      <w:pP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br w:type="page"/>
      </w:r>
    </w:p>
    <w:p w14:paraId="095DF948">
      <w:pPr>
        <w:pageBreakBefore w:val="0"/>
        <w:shd w:val="clear"/>
        <w:kinsoku/>
        <w:wordWrap w:val="0"/>
        <w:overflowPunct/>
        <w:topLinePunct w:val="0"/>
        <w:bidi w:val="0"/>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服务配置清单（如有）</w:t>
      </w:r>
    </w:p>
    <w:p w14:paraId="05873BD8">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BDA788C">
      <w:pPr>
        <w:pageBreakBefore w:val="0"/>
        <w:shd w:val="clear"/>
        <w:kinsoku/>
        <w:wordWrap w:val="0"/>
        <w:overflowPunct/>
        <w:topLinePunct w:val="0"/>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所响应分标：</w:t>
      </w:r>
      <w:r>
        <w:rPr>
          <w:rFonts w:hint="eastAsia" w:ascii="宋体" w:hAnsi="宋体" w:eastAsia="宋体" w:cs="宋体"/>
          <w:color w:val="auto"/>
          <w:sz w:val="24"/>
          <w:highlight w:val="none"/>
          <w:u w:val="single"/>
        </w:rPr>
        <w:t xml:space="preserve">                 </w:t>
      </w:r>
    </w:p>
    <w:tbl>
      <w:tblPr>
        <w:tblStyle w:val="20"/>
        <w:tblW w:w="94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45"/>
        <w:gridCol w:w="991"/>
        <w:gridCol w:w="707"/>
        <w:gridCol w:w="1498"/>
        <w:gridCol w:w="1533"/>
        <w:gridCol w:w="1197"/>
        <w:gridCol w:w="1560"/>
      </w:tblGrid>
      <w:tr w14:paraId="21E87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5588F70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28B8A6CE">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991" w:type="dxa"/>
            <w:tcBorders>
              <w:top w:val="single" w:color="auto" w:sz="4" w:space="0"/>
              <w:left w:val="single" w:color="auto" w:sz="4" w:space="0"/>
              <w:bottom w:val="single" w:color="auto" w:sz="4" w:space="0"/>
              <w:right w:val="single" w:color="auto" w:sz="4" w:space="0"/>
            </w:tcBorders>
            <w:vAlign w:val="center"/>
          </w:tcPr>
          <w:p w14:paraId="24F82A69">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707" w:type="dxa"/>
            <w:tcBorders>
              <w:top w:val="single" w:color="auto" w:sz="4" w:space="0"/>
              <w:left w:val="single" w:color="auto" w:sz="4" w:space="0"/>
              <w:bottom w:val="single" w:color="auto" w:sz="4" w:space="0"/>
              <w:right w:val="single" w:color="auto" w:sz="4" w:space="0"/>
            </w:tcBorders>
            <w:vAlign w:val="center"/>
          </w:tcPr>
          <w:p w14:paraId="79EE92E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498" w:type="dxa"/>
            <w:tcBorders>
              <w:top w:val="single" w:color="auto" w:sz="4" w:space="0"/>
              <w:left w:val="single" w:color="auto" w:sz="4" w:space="0"/>
              <w:bottom w:val="single" w:color="auto" w:sz="4" w:space="0"/>
              <w:right w:val="single" w:color="auto" w:sz="4" w:space="0"/>
            </w:tcBorders>
            <w:vAlign w:val="center"/>
          </w:tcPr>
          <w:p w14:paraId="13BBE7F9">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533" w:type="dxa"/>
            <w:tcBorders>
              <w:top w:val="single" w:color="auto" w:sz="4" w:space="0"/>
              <w:left w:val="single" w:color="auto" w:sz="4" w:space="0"/>
              <w:bottom w:val="single" w:color="auto" w:sz="4" w:space="0"/>
              <w:right w:val="single" w:color="auto" w:sz="4" w:space="0"/>
            </w:tcBorders>
            <w:vAlign w:val="center"/>
          </w:tcPr>
          <w:p w14:paraId="2598EBB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1197" w:type="dxa"/>
            <w:tcBorders>
              <w:top w:val="single" w:color="auto" w:sz="4" w:space="0"/>
              <w:left w:val="single" w:color="auto" w:sz="4" w:space="0"/>
              <w:bottom w:val="single" w:color="auto" w:sz="4" w:space="0"/>
              <w:right w:val="single" w:color="auto" w:sz="4" w:space="0"/>
            </w:tcBorders>
            <w:vAlign w:val="center"/>
          </w:tcPr>
          <w:p w14:paraId="4BC882C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1560" w:type="dxa"/>
            <w:tcBorders>
              <w:top w:val="single" w:color="auto" w:sz="4" w:space="0"/>
              <w:left w:val="single" w:color="auto" w:sz="4" w:space="0"/>
              <w:bottom w:val="single" w:color="auto" w:sz="4" w:space="0"/>
              <w:right w:val="single" w:color="auto" w:sz="4" w:space="0"/>
            </w:tcBorders>
            <w:vAlign w:val="center"/>
          </w:tcPr>
          <w:p w14:paraId="15F9ABA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14:paraId="62F0F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79DC427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2AC7D98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7CAD472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2E2E6D6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18E0808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65F4ED4E">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02290B3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A2EFED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r>
      <w:tr w14:paraId="4DE50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5DDE92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0F95321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19D05EF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3A445C2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2A68BA50">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67CBC140">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65270EBF">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C7A299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r>
      <w:tr w14:paraId="7DA5A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F0B7A6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4E5DAB9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4AFABB1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19F9EF16">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1DBA3B2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7D04656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678D63B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17192F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r>
    </w:tbl>
    <w:p w14:paraId="6B96D7F4">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78625AF7">
      <w:pPr>
        <w:pageBreakBefore w:val="0"/>
        <w:shd w:val="clear"/>
        <w:tabs>
          <w:tab w:val="left" w:pos="1065"/>
        </w:tabs>
        <w:kinsoku/>
        <w:wordWrap w:val="0"/>
        <w:overflowPunct/>
        <w:topLinePunct w:val="0"/>
        <w:bidi w:val="0"/>
        <w:adjustRightInd w:val="0"/>
        <w:spacing w:line="360" w:lineRule="auto"/>
        <w:contextualSpacing/>
        <w:rPr>
          <w:rFonts w:hint="eastAsia" w:ascii="宋体" w:hAnsi="宋体" w:eastAsia="宋体" w:cs="宋体"/>
          <w:color w:val="auto"/>
          <w:sz w:val="24"/>
          <w:highlight w:val="none"/>
        </w:rPr>
      </w:pPr>
      <w:r>
        <w:rPr>
          <w:rFonts w:hint="eastAsia" w:ascii="宋体" w:hAnsi="宋体" w:eastAsia="宋体" w:cs="宋体"/>
          <w:b/>
          <w:color w:val="auto"/>
          <w:sz w:val="24"/>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eastAsia="宋体" w:cs="宋体"/>
          <w:bCs/>
          <w:color w:val="auto"/>
          <w:sz w:val="24"/>
          <w:highlight w:val="none"/>
        </w:rPr>
        <w:t>服务名称、数量及单位、品牌必须与“服务需求一览表”一致，否则响应文件作无效处理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ab/>
      </w:r>
    </w:p>
    <w:p w14:paraId="70F1F252">
      <w:pPr>
        <w:pageBreakBefore w:val="0"/>
        <w:shd w:val="clear"/>
        <w:kinsoku/>
        <w:wordWrap w:val="0"/>
        <w:overflowPunct/>
        <w:topLinePunct w:val="0"/>
        <w:bidi w:val="0"/>
        <w:adjustRightInd w:val="0"/>
        <w:spacing w:line="360" w:lineRule="auto"/>
        <w:contextualSpacing/>
        <w:jc w:val="left"/>
        <w:rPr>
          <w:rFonts w:hint="eastAsia" w:ascii="宋体" w:hAnsi="宋体" w:eastAsia="宋体" w:cs="宋体"/>
          <w:color w:val="auto"/>
          <w:sz w:val="24"/>
          <w:highlight w:val="none"/>
        </w:rPr>
      </w:pPr>
    </w:p>
    <w:p w14:paraId="70C5DE8E">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C35DF75">
      <w:pPr>
        <w:pageBreakBefore w:val="0"/>
        <w:shd w:val="clear"/>
        <w:kinsoku/>
        <w:wordWrap w:val="0"/>
        <w:overflowPunct/>
        <w:topLinePunct w:val="0"/>
        <w:bidi w:val="0"/>
        <w:spacing w:line="360" w:lineRule="auto"/>
        <w:jc w:val="center"/>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302D0222">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八、组织服务方案</w:t>
      </w:r>
    </w:p>
    <w:p w14:paraId="26BDE1A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（由供应商根据采购需求及采购文件要求编制）</w:t>
      </w:r>
    </w:p>
    <w:p w14:paraId="683E481C">
      <w:pPr>
        <w:pageBreakBefore w:val="0"/>
        <w:shd w:val="clear"/>
        <w:kinsoku/>
        <w:wordWrap w:val="0"/>
        <w:overflowPunct/>
        <w:topLinePunct w:val="0"/>
        <w:bidi w:val="0"/>
        <w:spacing w:line="360" w:lineRule="auto"/>
        <w:rPr>
          <w:rFonts w:hint="eastAsia" w:ascii="宋体" w:hAnsi="宋体" w:eastAsia="宋体" w:cs="宋体"/>
          <w:b/>
          <w:bCs/>
          <w:color w:val="auto"/>
          <w:kern w:val="0"/>
          <w:sz w:val="24"/>
          <w:highlight w:val="none"/>
          <w:lang w:val="zh-CN"/>
        </w:rPr>
      </w:pPr>
      <w:bookmarkStart w:id="66" w:name="_Toc78473822"/>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(以生效日算起)</w:t>
      </w:r>
      <w:bookmarkEnd w:id="66"/>
      <w:r>
        <w:rPr>
          <w:rFonts w:hint="eastAsia" w:ascii="宋体" w:hAnsi="宋体" w:eastAsia="宋体" w:cs="宋体"/>
          <w:b/>
          <w:color w:val="auto"/>
          <w:sz w:val="24"/>
          <w:highlight w:val="none"/>
        </w:rPr>
        <w:t xml:space="preserve"> </w:t>
      </w:r>
    </w:p>
    <w:tbl>
      <w:tblPr>
        <w:tblStyle w:val="2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A9F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vAlign w:val="center"/>
          </w:tcPr>
          <w:p w14:paraId="561E61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233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1" name="组合 11"/>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2" name="__TH_L2"/>
                              <wps:cNvCnPr/>
                              <wps:spPr bwMode="auto">
                                <a:xfrm>
                                  <a:off x="0" y="0"/>
                                  <a:ext cx="1178" cy="1860"/>
                                </a:xfrm>
                                <a:prstGeom prst="line">
                                  <a:avLst/>
                                </a:prstGeom>
                                <a:noFill/>
                                <a:ln w="6350">
                                  <a:solidFill>
                                    <a:srgbClr val="000000"/>
                                  </a:solidFill>
                                  <a:round/>
                                </a:ln>
                                <a:effectLst/>
                              </wps:spPr>
                              <wps:bodyPr/>
                            </wps:wsp>
                            <wps:wsp>
                              <wps:cNvPr id="13" name="__TH_B113"/>
                              <wps:cNvSpPr txBox="1">
                                <a:spLocks noChangeArrowheads="1"/>
                              </wps:cNvSpPr>
                              <wps:spPr bwMode="auto">
                                <a:xfrm>
                                  <a:off x="455" y="122"/>
                                  <a:ext cx="253" cy="263"/>
                                </a:xfrm>
                                <a:prstGeom prst="rect">
                                  <a:avLst/>
                                </a:prstGeom>
                                <a:noFill/>
                                <a:ln>
                                  <a:noFill/>
                                </a:ln>
                                <a:effectLst/>
                              </wps:spPr>
                              <wps:txbx>
                                <w:txbxContent>
                                  <w:p w14:paraId="566A95EA">
                                    <w:pPr>
                                      <w:snapToGrid w:val="0"/>
                                      <w:rPr>
                                        <w:sz w:val="24"/>
                                        <w:szCs w:val="24"/>
                                      </w:rPr>
                                    </w:pPr>
                                    <w:r>
                                      <w:rPr>
                                        <w:sz w:val="24"/>
                                        <w:szCs w:val="24"/>
                                      </w:rPr>
                                      <w:t>工</w:t>
                                    </w:r>
                                  </w:p>
                                </w:txbxContent>
                              </wps:txbx>
                              <wps:bodyPr rot="0" vert="horz" wrap="square" lIns="0" tIns="0" rIns="0" bIns="0" anchor="t" anchorCtr="0" upright="1">
                                <a:noAutofit/>
                              </wps:bodyPr>
                            </wps:wsp>
                            <wps:wsp>
                              <wps:cNvPr id="14" name="__TH_B124"/>
                              <wps:cNvSpPr txBox="1">
                                <a:spLocks noChangeArrowheads="1"/>
                              </wps:cNvSpPr>
                              <wps:spPr bwMode="auto">
                                <a:xfrm>
                                  <a:off x="643" y="419"/>
                                  <a:ext cx="253" cy="263"/>
                                </a:xfrm>
                                <a:prstGeom prst="rect">
                                  <a:avLst/>
                                </a:prstGeom>
                                <a:noFill/>
                                <a:ln>
                                  <a:noFill/>
                                </a:ln>
                                <a:effectLst/>
                              </wps:spPr>
                              <wps:txbx>
                                <w:txbxContent>
                                  <w:p w14:paraId="55CF7FAF">
                                    <w:pPr>
                                      <w:snapToGrid w:val="0"/>
                                      <w:rPr>
                                        <w:sz w:val="24"/>
                                        <w:szCs w:val="24"/>
                                      </w:rPr>
                                    </w:pPr>
                                    <w:r>
                                      <w:rPr>
                                        <w:sz w:val="24"/>
                                        <w:szCs w:val="24"/>
                                      </w:rPr>
                                      <w:t>作</w:t>
                                    </w:r>
                                  </w:p>
                                </w:txbxContent>
                              </wps:txbx>
                              <wps:bodyPr rot="0" vert="horz" wrap="square" lIns="0" tIns="0" rIns="0" bIns="0" anchor="t" anchorCtr="0" upright="1">
                                <a:noAutofit/>
                              </wps:bodyPr>
                            </wps:wsp>
                            <wps:wsp>
                              <wps:cNvPr id="15" name="__TH_B135"/>
                              <wps:cNvSpPr txBox="1">
                                <a:spLocks noChangeArrowheads="1"/>
                              </wps:cNvSpPr>
                              <wps:spPr bwMode="auto">
                                <a:xfrm>
                                  <a:off x="831" y="717"/>
                                  <a:ext cx="253" cy="262"/>
                                </a:xfrm>
                                <a:prstGeom prst="rect">
                                  <a:avLst/>
                                </a:prstGeom>
                                <a:noFill/>
                                <a:ln>
                                  <a:noFill/>
                                </a:ln>
                                <a:effectLst/>
                              </wps:spPr>
                              <wps:txbx>
                                <w:txbxContent>
                                  <w:p w14:paraId="306B3470">
                                    <w:pPr>
                                      <w:snapToGrid w:val="0"/>
                                      <w:rPr>
                                        <w:sz w:val="24"/>
                                        <w:szCs w:val="24"/>
                                      </w:rPr>
                                    </w:pPr>
                                    <w:r>
                                      <w:rPr>
                                        <w:sz w:val="24"/>
                                        <w:szCs w:val="24"/>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233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G+B8/BY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PXLXJ7YAAAACAEAAA8AAAAAAAAAAQAgAAAAIgAAAGRycy9kb3ducmV2Lnht&#10;bFBLAQIUABQAAAAIAIdO4kAb4Hz8FgMAAEoLAAAOAAAAAAAAAAEAIAAAACcBAABkcnMvZTJvRG9j&#10;LnhtbFBLBQYAAAAABgAGAFkBAACvBgAAAAA=&#10;">
                      <o:lock v:ext="edit" aspectratio="f"/>
                      <v:line id="__TH_L2" o:spid="_x0000_s1026" o:spt="20" style="position:absolute;left:0;top:0;height:1860;width:1178;" filled="f" stroked="t" coordsize="21600,21600" o:gfxdata="UEsDBAoAAAAAAIdO4kAAAAAAAAAAAAAAAAAEAAAAZHJzL1BLAwQUAAAACACHTuJAdwV8f7kAAADb&#10;AAAADwAAAGRycy9kb3ducmV2LnhtbEVPTUsDMRC9C/0PYQrebLKFFVmb9iBs6cWDVTwPm3F3cTNZ&#10;kumm+uuNIHibx/uc3eHqJ7VQTGNgC9XGgCLughu5t/D22t49gEqC7HAKTBa+KMFhv7rZYeNC5hda&#10;ztKrEsKpQQuDyNxonbqBPKZNmIkL9xGiRykw9tpFzCXcT3przL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FfH+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66A95EA">
                              <w:pPr>
                                <w:snapToGrid w:val="0"/>
                                <w:rPr>
                                  <w:sz w:val="24"/>
                                  <w:szCs w:val="24"/>
                                </w:rPr>
                              </w:pPr>
                              <w:r>
                                <w:rPr>
                                  <w:sz w:val="24"/>
                                  <w:szCs w:val="24"/>
                                </w:rPr>
                                <w:t>工</w:t>
                              </w:r>
                            </w:p>
                          </w:txbxContent>
                        </v:textbox>
                      </v:shape>
                      <v:shape id="__TH_B124" o:spid="_x0000_s1026" o:spt="202" type="#_x0000_t202" style="position:absolute;left:643;top:419;height:263;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5CF7FAF">
                              <w:pPr>
                                <w:snapToGrid w:val="0"/>
                                <w:rPr>
                                  <w:sz w:val="24"/>
                                  <w:szCs w:val="24"/>
                                </w:rPr>
                              </w:pPr>
                              <w:r>
                                <w:rPr>
                                  <w:sz w:val="24"/>
                                  <w:szCs w:val="24"/>
                                </w:rPr>
                                <w:t>作</w:t>
                              </w:r>
                            </w:p>
                          </w:txbxContent>
                        </v:textbox>
                      </v:shape>
                      <v:shape id="__TH_B135" o:spid="_x0000_s1026" o:spt="202" type="#_x0000_t202" style="position:absolute;left:831;top:717;height:262;width:253;"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6B3470">
                              <w:pPr>
                                <w:snapToGrid w:val="0"/>
                                <w:rPr>
                                  <w:sz w:val="24"/>
                                  <w:szCs w:val="24"/>
                                </w:rPr>
                              </w:pPr>
                              <w:r>
                                <w:rPr>
                                  <w:sz w:val="24"/>
                                  <w:szCs w:val="24"/>
                                </w:rPr>
                                <w:t>日</w:t>
                              </w:r>
                            </w:p>
                          </w:txbxContent>
                        </v:textbox>
                      </v:shape>
                    </v:group>
                  </w:pict>
                </mc:Fallback>
              </mc:AlternateContent>
            </w:r>
          </w:p>
          <w:p w14:paraId="1243C40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p w14:paraId="4A3D180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p w14:paraId="5231053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552" w:type="dxa"/>
            <w:vAlign w:val="center"/>
          </w:tcPr>
          <w:p w14:paraId="63DC442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52" w:type="dxa"/>
            <w:vAlign w:val="center"/>
          </w:tcPr>
          <w:p w14:paraId="1BD325E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52" w:type="dxa"/>
            <w:vAlign w:val="center"/>
          </w:tcPr>
          <w:p w14:paraId="3197C0B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52" w:type="dxa"/>
            <w:vAlign w:val="center"/>
          </w:tcPr>
          <w:p w14:paraId="68E210F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52" w:type="dxa"/>
            <w:vAlign w:val="center"/>
          </w:tcPr>
          <w:p w14:paraId="4761AD1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52" w:type="dxa"/>
            <w:vAlign w:val="center"/>
          </w:tcPr>
          <w:p w14:paraId="69ADCC8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53" w:type="dxa"/>
            <w:vAlign w:val="center"/>
          </w:tcPr>
          <w:p w14:paraId="5B1094E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53" w:type="dxa"/>
            <w:vAlign w:val="center"/>
          </w:tcPr>
          <w:p w14:paraId="28BCE0E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53" w:type="dxa"/>
            <w:vAlign w:val="center"/>
          </w:tcPr>
          <w:p w14:paraId="5147046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53" w:type="dxa"/>
            <w:vAlign w:val="center"/>
          </w:tcPr>
          <w:p w14:paraId="5A4FBF1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53" w:type="dxa"/>
            <w:vAlign w:val="center"/>
          </w:tcPr>
          <w:p w14:paraId="48F0D18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53" w:type="dxa"/>
            <w:vAlign w:val="center"/>
          </w:tcPr>
          <w:p w14:paraId="6519FAA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553" w:type="dxa"/>
            <w:vAlign w:val="center"/>
          </w:tcPr>
          <w:p w14:paraId="10C7B88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553" w:type="dxa"/>
            <w:vAlign w:val="center"/>
          </w:tcPr>
          <w:p w14:paraId="346074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53" w:type="dxa"/>
            <w:vAlign w:val="center"/>
          </w:tcPr>
          <w:p w14:paraId="11C2758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53" w:type="dxa"/>
            <w:vAlign w:val="center"/>
          </w:tcPr>
          <w:p w14:paraId="14D7869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2393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194E66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B59F09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2B6441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AC4766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839744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398EE1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1E3F6A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CA7A45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603007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D1E898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02786E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DD64A7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58BEC8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E3F71F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04E5BF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B58A68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BFBF33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6DC0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AEA784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34025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061FCE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4629BE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889B76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A7EAAE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ED351F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2B15B4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E969CF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07B3F2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18B6FB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80A54E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2F13B2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49F34F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04413C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BAA313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12022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415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575C62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0C594E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C77E1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FA77F1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6BE4CC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E19A46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A70F04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4F9E72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B4A172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4BEDFE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F3B84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67431A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D7B14F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51E18E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3D645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BE5CD9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3E9E34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5274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8C2792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E65133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A2F0D1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85CFDB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904BD2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F21D3F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B923B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61B25F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211289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17FF7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99C518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86F33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02FE67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57AEFC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5D196C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39EA24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B2EBD1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6B07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A46E3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C8B1A4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46EC2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D37C62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C483DA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F297F9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262A5E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D6FBA2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168879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08EAA8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F936F5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44ECDE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ED71B2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CE8617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BA019B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560A4A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7DBC93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0BC2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06602F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2386C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DF6E2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32F964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56AE49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C30DF7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368EDF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C14E0D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1CFEFB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652CB0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6EF64E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AC367A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92FCAB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03F33D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DC61F7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172705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A974D3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8FB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D619CF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679F1A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78C7B9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7BB072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17E51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B52516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3C0B81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539BF3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99E041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2B6110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F5ACE6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FB1762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71A37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B0D028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50F935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E46908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9A1FE3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E0B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7E4E89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80357C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CD9272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5C9221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A39BF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A9CFE0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101710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C74841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3F0B0F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0F628D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7519B6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13296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5322DD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A4C52A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107CD4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81BEF9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1B336E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4FEE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07EB6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76BCE9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E2026C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452B94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915C52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46028C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3D5822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F68E19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F860A8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1A0B83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FD0535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8B926B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35BC61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9C3E55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C9419E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952F72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4CDF0B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bl>
    <w:p w14:paraId="5AAB07AC">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注：供应商可按上述时间表的格式自行编制切合实际的具体时间表。</w:t>
      </w:r>
    </w:p>
    <w:p w14:paraId="1863D834">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5FEC2A18">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EBC61A9">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E77ACEC">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5179C7E0">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1E80E171">
      <w:pPr>
        <w:pageBreakBefore w:val="0"/>
        <w:shd w:val="clear"/>
        <w:kinsoku/>
        <w:wordWrap w:val="0"/>
        <w:overflowPunct/>
        <w:topLinePunct w:val="0"/>
        <w:bidi w:val="0"/>
        <w:snapToGrid w:val="0"/>
        <w:spacing w:line="360" w:lineRule="auto"/>
        <w:ind w:left="143" w:leftChars="68" w:firstLine="596" w:firstLineChars="198"/>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九、售后服务方案</w:t>
      </w:r>
    </w:p>
    <w:p w14:paraId="5C92D13F">
      <w:pPr>
        <w:pageBreakBefore w:val="0"/>
        <w:shd w:val="clear"/>
        <w:kinsoku/>
        <w:wordWrap w:val="0"/>
        <w:overflowPunct/>
        <w:topLinePunct w:val="0"/>
        <w:bidi w:val="0"/>
        <w:snapToGrid w:val="0"/>
        <w:spacing w:line="360" w:lineRule="auto"/>
        <w:ind w:left="143" w:leftChars="6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由供应商按本项目竞争性磋商文件第二章“服务需求一览表”中商务条款部分的售后服务要求自行填写，其中要包含售后服务承诺书。</w:t>
      </w:r>
    </w:p>
    <w:p w14:paraId="20B93773">
      <w:pPr>
        <w:pageBreakBefore w:val="0"/>
        <w:shd w:val="clear"/>
        <w:kinsoku/>
        <w:wordWrap w:val="0"/>
        <w:overflowPunct/>
        <w:topLinePunct w:val="0"/>
        <w:bidi w:val="0"/>
        <w:snapToGrid w:val="0"/>
        <w:spacing w:line="360" w:lineRule="auto"/>
        <w:ind w:left="142"/>
        <w:jc w:val="center"/>
        <w:rPr>
          <w:rFonts w:hint="eastAsia" w:ascii="宋体" w:hAnsi="宋体" w:eastAsia="宋体" w:cs="宋体"/>
          <w:b/>
          <w:color w:val="auto"/>
          <w:sz w:val="32"/>
          <w:szCs w:val="32"/>
          <w:highlight w:val="none"/>
        </w:rPr>
      </w:pPr>
    </w:p>
    <w:p w14:paraId="47C8EF2F">
      <w:pPr>
        <w:pageBreakBefore w:val="0"/>
        <w:shd w:val="clear"/>
        <w:kinsoku/>
        <w:wordWrap w:val="0"/>
        <w:overflowPunct/>
        <w:topLinePunct w:val="0"/>
        <w:bidi w:val="0"/>
        <w:snapToGrid w:val="0"/>
        <w:spacing w:line="360" w:lineRule="auto"/>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w:t>
      </w:r>
      <w:r>
        <w:rPr>
          <w:rFonts w:hint="eastAsia" w:ascii="宋体" w:hAnsi="宋体" w:cs="宋体"/>
          <w:b/>
          <w:color w:val="auto"/>
          <w:sz w:val="32"/>
          <w:szCs w:val="32"/>
          <w:highlight w:val="none"/>
          <w:lang w:val="en-US" w:eastAsia="zh-CN"/>
        </w:rPr>
        <w:t>.</w:t>
      </w:r>
      <w:r>
        <w:rPr>
          <w:rFonts w:hint="eastAsia" w:ascii="宋体" w:hAnsi="宋体" w:eastAsia="宋体" w:cs="宋体"/>
          <w:b/>
          <w:color w:val="auto"/>
          <w:sz w:val="32"/>
          <w:szCs w:val="32"/>
          <w:highlight w:val="none"/>
        </w:rPr>
        <w:t>售后服务承诺</w:t>
      </w:r>
    </w:p>
    <w:p w14:paraId="0D72C5B6">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rPr>
        <w:t>（按此格式自制）</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255F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A3FBC6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40" w:type="dxa"/>
          </w:tcPr>
          <w:p w14:paraId="3BF9552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095" w:type="dxa"/>
          </w:tcPr>
          <w:p w14:paraId="7B6A13E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245" w:type="dxa"/>
          </w:tcPr>
          <w:p w14:paraId="55080D9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980" w:type="dxa"/>
          </w:tcPr>
          <w:p w14:paraId="13F4102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260" w:type="dxa"/>
          </w:tcPr>
          <w:p w14:paraId="52527C6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4CCD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0C7ACF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2340" w:type="dxa"/>
          </w:tcPr>
          <w:p w14:paraId="327E38F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095" w:type="dxa"/>
          </w:tcPr>
          <w:p w14:paraId="532A58A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45" w:type="dxa"/>
          </w:tcPr>
          <w:p w14:paraId="5A2AFA5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980" w:type="dxa"/>
          </w:tcPr>
          <w:p w14:paraId="1C4CC57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Pr>
          <w:p w14:paraId="6CAFDC5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F2F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A66CAA1">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2340" w:type="dxa"/>
          </w:tcPr>
          <w:p w14:paraId="16D47FE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095" w:type="dxa"/>
          </w:tcPr>
          <w:p w14:paraId="32672B7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45" w:type="dxa"/>
          </w:tcPr>
          <w:p w14:paraId="5C43D74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980" w:type="dxa"/>
          </w:tcPr>
          <w:p w14:paraId="2D77C9C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Pr>
          <w:p w14:paraId="3477B08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0F9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86E068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2340" w:type="dxa"/>
          </w:tcPr>
          <w:p w14:paraId="2FFDB7C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095" w:type="dxa"/>
          </w:tcPr>
          <w:p w14:paraId="78C1EE6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45" w:type="dxa"/>
          </w:tcPr>
          <w:p w14:paraId="7B647D4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980" w:type="dxa"/>
          </w:tcPr>
          <w:p w14:paraId="21C2EF6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Pr>
          <w:p w14:paraId="1F1236F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bl>
    <w:p w14:paraId="29B092CF">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注：关于项目涉及的所有售后服务机构均在本表注明，包括供应商本单位和符合条件的第三方服务机构；</w:t>
      </w:r>
    </w:p>
    <w:p w14:paraId="04FB512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kern w:val="0"/>
          <w:sz w:val="24"/>
          <w:highlight w:val="none"/>
        </w:rPr>
      </w:pPr>
    </w:p>
    <w:p w14:paraId="10184D2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（按此格式自制）</w:t>
      </w:r>
    </w:p>
    <w:tbl>
      <w:tblPr>
        <w:tblStyle w:val="20"/>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D3C5625">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70D925B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p w14:paraId="038AFDE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29E04BA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32DAA25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0B3B9F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4A2A2C3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348FDEA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2A7F4F8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0D186C1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3CDB9D9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EFDF8D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1309442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3AD8D2AE">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2AF767A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752332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2B65D34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A01B42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B5C709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9806EF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AB9C0F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3B97B50">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4E41B0D">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001BA8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FA74CD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6E7558A3">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A9C07F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59DFD2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59D82A3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69C2D5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134438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842946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CB74A41">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125752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802D28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C19942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EBD3C0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6B007C0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424187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5D650B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50C2C6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1A8FF9E">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A21524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2CFB30D">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F0E1BB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D60AFA4">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852F94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D3962C">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234DB55">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3BBEE54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CF9FA0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8A9F7F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1B58350">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C3B99D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8EB6B2B">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5FBF98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4308213">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40F673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3AE6560">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EB87FF3">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C156E8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bl>
    <w:p w14:paraId="49F070B2">
      <w:pPr>
        <w:pStyle w:val="12"/>
        <w:pageBreakBefore w:val="0"/>
        <w:shd w:val="clear"/>
        <w:kinsoku/>
        <w:wordWrap w:val="0"/>
        <w:overflowPunct/>
        <w:topLinePunct w:val="0"/>
        <w:bidi w:val="0"/>
        <w:spacing w:line="360" w:lineRule="auto"/>
        <w:ind w:firstLine="396" w:firstLineChars="198"/>
        <w:rPr>
          <w:rFonts w:hint="eastAsia" w:ascii="宋体" w:hAnsi="宋体" w:eastAsia="宋体" w:cs="宋体"/>
          <w:color w:val="auto"/>
          <w:highlight w:val="none"/>
        </w:rPr>
      </w:pPr>
    </w:p>
    <w:p w14:paraId="10C74F92">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23031B9C">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8BFDCA5">
      <w:pPr>
        <w:pageBreakBefore w:val="0"/>
        <w:shd w:val="clear"/>
        <w:kinsoku/>
        <w:wordWrap w:val="0"/>
        <w:overflowPunct/>
        <w:topLinePunct w:val="0"/>
        <w:bidi w:val="0"/>
        <w:snapToGrid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D9C563B">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十、项目实施人员一览表</w:t>
      </w:r>
    </w:p>
    <w:p w14:paraId="6903CE5A">
      <w:pPr>
        <w:pageBreakBefore w:val="0"/>
        <w:shd w:val="clear"/>
        <w:kinsoku/>
        <w:wordWrap w:val="0"/>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w:t>
      </w:r>
      <w:r>
        <w:rPr>
          <w:rFonts w:hint="eastAsia" w:ascii="宋体" w:hAnsi="宋体" w:cs="宋体"/>
          <w:color w:val="auto"/>
          <w:sz w:val="24"/>
          <w:highlight w:val="none"/>
          <w:lang w:val="en-US" w:eastAsia="zh-CN"/>
        </w:rPr>
        <w:t>竞争性磋商</w:t>
      </w:r>
      <w:r>
        <w:rPr>
          <w:rFonts w:hint="eastAsia" w:ascii="宋体" w:hAnsi="宋体" w:eastAsia="宋体" w:cs="宋体"/>
          <w:color w:val="auto"/>
          <w:sz w:val="24"/>
          <w:highlight w:val="none"/>
        </w:rPr>
        <w:t>文件要求编制）</w:t>
      </w:r>
    </w:p>
    <w:p w14:paraId="7EF7FACA">
      <w:pPr>
        <w:pStyle w:val="12"/>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p w14:paraId="59F15F34">
      <w:pPr>
        <w:keepNext/>
        <w:pageBreakBefore w:val="0"/>
        <w:shd w:val="clear"/>
        <w:kinsoku/>
        <w:wordWrap w:val="0"/>
        <w:overflowPunct/>
        <w:topLinePunct w:val="0"/>
        <w:autoSpaceDE w:val="0"/>
        <w:autoSpaceDN w:val="0"/>
        <w:bidi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20"/>
        <w:tblW w:w="8755" w:type="dxa"/>
        <w:tblInd w:w="0" w:type="dxa"/>
        <w:tblLayout w:type="fixed"/>
        <w:tblCellMar>
          <w:top w:w="0" w:type="dxa"/>
          <w:left w:w="108" w:type="dxa"/>
          <w:bottom w:w="0" w:type="dxa"/>
          <w:right w:w="108" w:type="dxa"/>
        </w:tblCellMar>
      </w:tblPr>
      <w:tblGrid>
        <w:gridCol w:w="2061"/>
        <w:gridCol w:w="1287"/>
        <w:gridCol w:w="1260"/>
        <w:gridCol w:w="4147"/>
      </w:tblGrid>
      <w:tr w14:paraId="7A6FBDD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0722B7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5F346CD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6BA580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132A28F4">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1D33F4E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09AFF3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999F4B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D26A3E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36C64F4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3C28C5D">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DE6157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1BA912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2E8F1D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483F81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05B5A94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2EE6E0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1719FC5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AF1433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075BC6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502DF54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283BFF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41C831A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1BCFB0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557E55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7CDE109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75264EC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0672694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B8C714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0A24E3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0D46138D">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5C85C1F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78DD1E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DF5571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493429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401F000">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AFE589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5206B1D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5BD32F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560193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4797031E">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3F87F3D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3A4244F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F4031A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177EC2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543898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A60633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431DC31">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C07E58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8481FD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bl>
    <w:p w14:paraId="2B5E6DD7">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注：须随表提交相应的证书复印件并注明所在响应技术文件页码。</w:t>
      </w:r>
    </w:p>
    <w:p w14:paraId="4AB55F4C">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2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0FB59E56">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B7894E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1BBFFDF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E33BC9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325CB0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1C8F919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58B03DB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1B8D8B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34A48B8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913A38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66AAA9B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43CF559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2450BF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171878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587BBC03">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F0857E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B7CE5F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2048FD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592A08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D6128D4">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92C7B1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42E8CA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7C13D6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4D75BC">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FE44E7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7C788B45">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5322E43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E7B58D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70FCA4E">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06DFE1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10908B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C9A67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817C6A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6893913">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F568E3E">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7C6BF14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bl>
    <w:p w14:paraId="2AA76F0E">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注：供应商可按上述的格式自行编制，须随表提交相应的证书复印件并注明所在响应技术文件页码。</w:t>
      </w:r>
    </w:p>
    <w:p w14:paraId="5604A367">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p>
    <w:p w14:paraId="7B31B7A4">
      <w:pPr>
        <w:pageBreakBefore w:val="0"/>
        <w:shd w:val="clear"/>
        <w:kinsoku/>
        <w:wordWrap w:val="0"/>
        <w:overflowPunct/>
        <w:topLinePunct w:val="0"/>
        <w:autoSpaceDE w:val="0"/>
        <w:autoSpaceDN w:val="0"/>
        <w:bidi w:val="0"/>
        <w:spacing w:line="360" w:lineRule="auto"/>
        <w:ind w:firstLine="6505" w:firstLineChars="2700"/>
        <w:rPr>
          <w:rFonts w:hint="eastAsia" w:ascii="宋体" w:hAnsi="宋体" w:eastAsia="宋体" w:cs="宋体"/>
          <w:b/>
          <w:bCs/>
          <w:color w:val="auto"/>
          <w:sz w:val="24"/>
          <w:highlight w:val="none"/>
        </w:rPr>
      </w:pPr>
    </w:p>
    <w:p w14:paraId="76A154E2">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19578B">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38ED48C">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pPr>
    </w:p>
    <w:p w14:paraId="7A571A3D">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p>
    <w:p w14:paraId="5664DB78">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十一、服务需求、商务条款要求提供的其他材料</w:t>
      </w:r>
    </w:p>
    <w:p w14:paraId="3AAC2F14">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p>
    <w:p w14:paraId="766DEF76">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C76B2C2">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B8001D0">
      <w:pPr>
        <w:pageBreakBefore w:val="0"/>
        <w:shd w:val="clear"/>
        <w:kinsoku/>
        <w:wordWrap w:val="0"/>
        <w:overflowPunct/>
        <w:topLinePunct w:val="0"/>
        <w:autoSpaceDE w:val="0"/>
        <w:autoSpaceDN w:val="0"/>
        <w:bidi w:val="0"/>
        <w:spacing w:line="360" w:lineRule="auto"/>
        <w:ind w:firstLine="6505" w:firstLineChars="2700"/>
        <w:rPr>
          <w:rFonts w:hint="eastAsia" w:ascii="宋体" w:hAnsi="宋体" w:eastAsia="宋体" w:cs="宋体"/>
          <w:b/>
          <w:bCs/>
          <w:color w:val="auto"/>
          <w:sz w:val="24"/>
          <w:highlight w:val="none"/>
        </w:rPr>
        <w:sectPr>
          <w:pgSz w:w="11905" w:h="16838"/>
          <w:pgMar w:top="1440" w:right="1080" w:bottom="1440" w:left="1080" w:header="720" w:footer="720" w:gutter="0"/>
          <w:cols w:space="0" w:num="1"/>
        </w:sectPr>
      </w:pPr>
    </w:p>
    <w:p w14:paraId="3B1B21C6">
      <w:pPr>
        <w:pageBreakBefore w:val="0"/>
        <w:shd w:val="clear"/>
        <w:kinsoku/>
        <w:wordWrap w:val="0"/>
        <w:overflowPunct/>
        <w:topLinePunct w:val="0"/>
        <w:autoSpaceDE w:val="0"/>
        <w:autoSpaceDN w:val="0"/>
        <w:bidi w:val="0"/>
        <w:spacing w:line="360" w:lineRule="auto"/>
        <w:ind w:firstLine="6505" w:firstLineChars="2700"/>
        <w:rPr>
          <w:rFonts w:hint="eastAsia" w:ascii="宋体" w:hAnsi="宋体" w:eastAsia="宋体" w:cs="宋体"/>
          <w:b/>
          <w:bCs/>
          <w:color w:val="auto"/>
          <w:sz w:val="24"/>
          <w:highlight w:val="none"/>
        </w:rPr>
      </w:pPr>
    </w:p>
    <w:p w14:paraId="2D8BB670">
      <w:pPr>
        <w:pStyle w:val="4"/>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67" w:name="_Toc80205941"/>
      <w:bookmarkStart w:id="68" w:name="_Toc9227"/>
      <w:r>
        <w:rPr>
          <w:rFonts w:hint="eastAsia" w:ascii="宋体" w:hAnsi="宋体" w:eastAsia="宋体" w:cs="宋体"/>
          <w:color w:val="auto"/>
          <w:highlight w:val="none"/>
        </w:rPr>
        <w:t>第四节 报价文件格式</w:t>
      </w:r>
      <w:bookmarkEnd w:id="67"/>
      <w:bookmarkEnd w:id="68"/>
    </w:p>
    <w:p w14:paraId="60376E19">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8A05A6C">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06F14B8F">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649D5785">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6987C86C">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305E027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3B8D7FB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3795264">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BF159E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B11040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CCA40F5">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 xml:space="preserve">  </w:t>
      </w:r>
    </w:p>
    <w:p w14:paraId="2186046C">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1719D608">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r>
        <w:rPr>
          <w:rFonts w:hint="eastAsia" w:ascii="宋体" w:hAnsi="宋体" w:eastAsia="宋体" w:cs="宋体"/>
          <w:bCs/>
          <w:color w:val="auto"/>
          <w:sz w:val="32"/>
          <w:szCs w:val="32"/>
          <w:highlight w:val="none"/>
          <w:lang w:val="en-US" w:eastAsia="zh-CN"/>
        </w:rPr>
        <w:t xml:space="preserve"> </w:t>
      </w:r>
    </w:p>
    <w:p w14:paraId="646ABA0F">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4365207">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2897B099">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2ABAEF49">
      <w:pPr>
        <w:pStyle w:val="7"/>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E8D6A43">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4973C4F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621DC627">
      <w:pPr>
        <w:pStyle w:val="7"/>
        <w:pageBreakBefore w:val="0"/>
        <w:shd w:val="clear"/>
        <w:kinsoku/>
        <w:wordWrap w:val="0"/>
        <w:overflowPunct/>
        <w:topLinePunct w:val="0"/>
        <w:bidi w:val="0"/>
        <w:snapToGrid w:val="0"/>
        <w:spacing w:line="360" w:lineRule="auto"/>
        <w:ind w:firstLine="1280" w:firstLineChars="400"/>
        <w:rPr>
          <w:rFonts w:hint="eastAsia" w:ascii="宋体" w:hAnsi="宋体" w:eastAsia="宋体" w:cs="宋体"/>
          <w:bCs/>
          <w:color w:val="auto"/>
          <w:sz w:val="32"/>
          <w:szCs w:val="32"/>
          <w:highlight w:val="none"/>
        </w:rPr>
      </w:pPr>
    </w:p>
    <w:p w14:paraId="2777725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8EC8FD">
      <w:pPr>
        <w:pageBreakBefore w:val="0"/>
        <w:shd w:val="clear"/>
        <w:kinsoku/>
        <w:wordWrap w:val="0"/>
        <w:overflowPunct/>
        <w:topLinePunct w:val="0"/>
        <w:bidi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09DEBA81">
      <w:pPr>
        <w:pageBreakBefore w:val="0"/>
        <w:shd w:val="clear"/>
        <w:kinsoku/>
        <w:wordWrap w:val="0"/>
        <w:overflowPunct/>
        <w:topLinePunct w:val="0"/>
        <w:bidi w:val="0"/>
        <w:spacing w:line="360" w:lineRule="auto"/>
        <w:rPr>
          <w:rFonts w:hint="eastAsia" w:ascii="宋体" w:hAnsi="宋体" w:eastAsia="宋体" w:cs="宋体"/>
          <w:color w:val="auto"/>
          <w:highlight w:val="none"/>
        </w:rPr>
      </w:pPr>
    </w:p>
    <w:p w14:paraId="63906C92">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64C724ED">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9EBA064">
      <w:pPr>
        <w:pStyle w:val="13"/>
        <w:rPr>
          <w:rFonts w:hint="eastAsia" w:eastAsia="宋体"/>
          <w:color w:val="auto"/>
          <w:highlight w:val="none"/>
          <w:lang w:val="en-US" w:eastAsia="zh-CN"/>
        </w:rPr>
      </w:pPr>
      <w:r>
        <w:rPr>
          <w:rFonts w:hint="eastAsia" w:ascii="宋体" w:hAnsi="宋体" w:cs="宋体"/>
          <w:color w:val="auto"/>
          <w:kern w:val="0"/>
          <w:sz w:val="24"/>
          <w:highlight w:val="none"/>
          <w:lang w:val="en-US" w:eastAsia="zh-CN"/>
        </w:rPr>
        <w:t>三、</w:t>
      </w:r>
      <w:r>
        <w:rPr>
          <w:rFonts w:hint="eastAsia" w:ascii="宋体" w:hAnsi="宋体" w:cs="宋体"/>
          <w:b w:val="0"/>
          <w:bCs w:val="0"/>
          <w:color w:val="auto"/>
          <w:sz w:val="24"/>
          <w:highlight w:val="none"/>
          <w:lang w:val="en-US" w:eastAsia="zh-CN"/>
        </w:rPr>
        <w:t>供应商认为需要提供的其他有关资料</w:t>
      </w:r>
      <w:r>
        <w:rPr>
          <w:rFonts w:hint="eastAsia" w:ascii="宋体" w:hAnsi="宋体" w:eastAsia="宋体" w:cs="宋体"/>
          <w:color w:val="auto"/>
          <w:kern w:val="0"/>
          <w:sz w:val="24"/>
          <w:highlight w:val="none"/>
        </w:rPr>
        <w:t>………………（页码）</w:t>
      </w:r>
    </w:p>
    <w:p w14:paraId="66C5AE49">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p>
    <w:p w14:paraId="0EF3F11C">
      <w:pPr>
        <w:pageBreakBefore w:val="0"/>
        <w:shd w:val="clear"/>
        <w:kinsoku/>
        <w:wordWrap w:val="0"/>
        <w:overflowPunct/>
        <w:topLinePunct w:val="0"/>
        <w:bidi w:val="0"/>
        <w:snapToGrid w:val="0"/>
        <w:spacing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59D8699E">
      <w:pPr>
        <w:pStyle w:val="12"/>
        <w:pageBreakBefore w:val="0"/>
        <w:shd w:val="clear"/>
        <w:kinsoku/>
        <w:wordWrap w:val="0"/>
        <w:overflowPunct/>
        <w:topLinePunct w:val="0"/>
        <w:bidi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40564AD5">
      <w:pPr>
        <w:pStyle w:val="12"/>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广西邕政采购代理有限公司 </w:t>
      </w:r>
    </w:p>
    <w:p w14:paraId="2CBCDF71">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我方已仔细阅读了贵方组织的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）的竞争性磋商文件的全部内容，现正式递交下述文件参加贵方组织的本次政府采购活动： </w:t>
      </w:r>
    </w:p>
    <w:p w14:paraId="6584064E">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一、首次报价文件电子版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w:t>
      </w:r>
    </w:p>
    <w:p w14:paraId="0B2BCC9B">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供应商须知”提交的全部文件）；商务文件电子版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供应商须知”提交的全部文件）；（商务技术文件已合并装订成册）</w:t>
      </w:r>
    </w:p>
    <w:p w14:paraId="7D118C92">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据此函，签字人兹宣布：</w:t>
      </w:r>
    </w:p>
    <w:p w14:paraId="399E9043">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我方愿意以（大写）人民币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元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总报价，服务期</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，提供本项目</w:t>
      </w:r>
      <w:r>
        <w:rPr>
          <w:rFonts w:hint="eastAsia" w:hAnsi="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文件第二章“</w:t>
      </w:r>
      <w:r>
        <w:rPr>
          <w:rFonts w:hint="eastAsia"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需求”中的相应的采购内容。</w:t>
      </w:r>
    </w:p>
    <w:p w14:paraId="2BFBC7E3">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我方同意自本项目竞争性磋商文件采购公告规定的递交响应文件截止时间起遵循本响应函，并承诺在“第三章 供应商须知”规定的响应有效期内不修改、撤销响应文件。</w:t>
      </w:r>
    </w:p>
    <w:p w14:paraId="772FDA4B">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我方在此声明，所递交的响应文件及有关资料内容完整、真实和准确。</w:t>
      </w:r>
    </w:p>
    <w:p w14:paraId="2D6B8BD3">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如本项目采购内容涉及须符合国家强制规定的，我方承诺我方本次响应均符合国家有关强制规定。</w:t>
      </w:r>
    </w:p>
    <w:p w14:paraId="0B9F803F">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0219F191">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我方已详细审核竞争性磋商文件，我方知道必须放弃提出含糊不清或误解问题的权利。</w:t>
      </w:r>
    </w:p>
    <w:p w14:paraId="16E21638">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我方承诺满足竞争性磋商文件第六章“合同文本”的条款，承担完成合同的责任和义务。</w:t>
      </w:r>
    </w:p>
    <w:p w14:paraId="6C9C5AC3">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我方同意应贵方要求提供与本响应有关的任何数据或资料。若贵方需要，我方愿意提供我方作出的一切承诺的证明材料。</w:t>
      </w:r>
    </w:p>
    <w:p w14:paraId="70C6C367">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我方完全理解贵方不一定接受响应报价最低的磋商供应商为成交供应商的行为。</w:t>
      </w:r>
    </w:p>
    <w:p w14:paraId="3EB9649D">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40A9943">
      <w:pPr>
        <w:pStyle w:val="12"/>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（1）</w:t>
      </w:r>
      <w:r>
        <w:rPr>
          <w:rFonts w:hint="eastAsia" w:ascii="宋体" w:hAnsi="宋体" w:eastAsia="宋体" w:cs="宋体"/>
          <w:color w:val="auto"/>
          <w:sz w:val="24"/>
          <w:szCs w:val="24"/>
          <w:highlight w:val="none"/>
        </w:rPr>
        <w:t>提供虚假材料谋取成交、成交的；</w:t>
      </w:r>
    </w:p>
    <w:p w14:paraId="11228E0E">
      <w:pPr>
        <w:pStyle w:val="12"/>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（2）</w:t>
      </w:r>
      <w:r>
        <w:rPr>
          <w:rFonts w:hint="eastAsia" w:ascii="宋体" w:hAnsi="宋体" w:eastAsia="宋体" w:cs="宋体"/>
          <w:color w:val="auto"/>
          <w:sz w:val="24"/>
          <w:szCs w:val="24"/>
          <w:highlight w:val="none"/>
        </w:rPr>
        <w:t>采取不正当手段诋毁、排挤其他供应商的；</w:t>
      </w:r>
    </w:p>
    <w:p w14:paraId="6A69DEE1">
      <w:pPr>
        <w:pStyle w:val="12"/>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（3）</w:t>
      </w:r>
      <w:r>
        <w:rPr>
          <w:rFonts w:hint="eastAsia" w:ascii="宋体" w:hAnsi="宋体" w:eastAsia="宋体" w:cs="宋体"/>
          <w:color w:val="auto"/>
          <w:sz w:val="24"/>
          <w:szCs w:val="24"/>
          <w:highlight w:val="none"/>
        </w:rPr>
        <w:t>与采购人、其他供应商或者采购代理机构恶意串通的；</w:t>
      </w:r>
    </w:p>
    <w:p w14:paraId="31065E83">
      <w:pPr>
        <w:pStyle w:val="12"/>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（4）</w:t>
      </w:r>
      <w:r>
        <w:rPr>
          <w:rFonts w:hint="eastAsia" w:ascii="宋体" w:hAnsi="宋体" w:eastAsia="宋体" w:cs="宋体"/>
          <w:color w:val="auto"/>
          <w:sz w:val="24"/>
          <w:szCs w:val="24"/>
          <w:highlight w:val="none"/>
        </w:rPr>
        <w:t>向采购人、采购代理机构行贿或者提供其他不正当利益的；</w:t>
      </w:r>
    </w:p>
    <w:p w14:paraId="48C15C23">
      <w:pPr>
        <w:pStyle w:val="12"/>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（5）</w:t>
      </w:r>
      <w:r>
        <w:rPr>
          <w:rFonts w:hint="eastAsia" w:ascii="宋体" w:hAnsi="宋体" w:eastAsia="宋体" w:cs="宋体"/>
          <w:color w:val="auto"/>
          <w:sz w:val="24"/>
          <w:szCs w:val="24"/>
          <w:highlight w:val="none"/>
        </w:rPr>
        <w:t>在采购过程中与采购人进行协商谈判的；</w:t>
      </w:r>
    </w:p>
    <w:p w14:paraId="15E84115">
      <w:pPr>
        <w:pStyle w:val="12"/>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（6）</w:t>
      </w:r>
      <w:r>
        <w:rPr>
          <w:rFonts w:hint="eastAsia" w:ascii="宋体" w:hAnsi="宋体" w:eastAsia="宋体" w:cs="宋体"/>
          <w:color w:val="auto"/>
          <w:sz w:val="24"/>
          <w:szCs w:val="24"/>
          <w:highlight w:val="none"/>
        </w:rPr>
        <w:t>拒绝有关部门监督检查或提供虚假情况的。</w:t>
      </w:r>
    </w:p>
    <w:p w14:paraId="42AF276F">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11.与本磋商有关的一切正式往来信函请寄：</w:t>
      </w:r>
    </w:p>
    <w:p w14:paraId="28D649C0">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5A488B5">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14:paraId="686D7467">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w:t>
      </w:r>
    </w:p>
    <w:p w14:paraId="0B12AA5B">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2CD3635A">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u w:val="single"/>
        </w:rPr>
        <w:t xml:space="preserve">                                                    </w:t>
      </w:r>
    </w:p>
    <w:p w14:paraId="0428C328">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397A6904">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u w:val="single"/>
        </w:rPr>
        <w:t xml:space="preserve">                                                    </w:t>
      </w:r>
    </w:p>
    <w:p w14:paraId="17A3CABB">
      <w:pPr>
        <w:pStyle w:val="11"/>
        <w:pageBreakBefore w:val="0"/>
        <w:shd w:val="clear"/>
        <w:tabs>
          <w:tab w:val="left" w:pos="939"/>
        </w:tabs>
        <w:kinsoku/>
        <w:wordWrap w:val="0"/>
        <w:overflowPunct/>
        <w:topLinePunct w:val="0"/>
        <w:bidi w:val="0"/>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71042B6E">
      <w:pPr>
        <w:pageBreakBefore w:val="0"/>
        <w:shd w:val="clear"/>
        <w:kinsoku/>
        <w:wordWrap w:val="0"/>
        <w:overflowPunct/>
        <w:topLinePunct w:val="0"/>
        <w:bidi w:val="0"/>
        <w:spacing w:line="360" w:lineRule="auto"/>
        <w:contextualSpacing/>
        <w:jc w:val="left"/>
        <w:rPr>
          <w:rFonts w:hint="eastAsia" w:ascii="宋体" w:hAnsi="宋体" w:eastAsia="宋体" w:cs="宋体"/>
          <w:color w:val="auto"/>
          <w:sz w:val="24"/>
          <w:highlight w:val="none"/>
        </w:rPr>
      </w:pPr>
    </w:p>
    <w:p w14:paraId="01BEF083">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176C8E">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lang w:val="zh-CN"/>
        </w:rPr>
        <w:t>日期：  年  月   日</w:t>
      </w:r>
    </w:p>
    <w:p w14:paraId="5B425415">
      <w:pPr>
        <w:pageBreakBefore w:val="0"/>
        <w:shd w:val="clear"/>
        <w:kinsoku/>
        <w:wordWrap w:val="0"/>
        <w:overflowPunct/>
        <w:topLinePunct w:val="0"/>
        <w:bidi w:val="0"/>
        <w:snapToGrid w:val="0"/>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二、响应报价表</w:t>
      </w:r>
    </w:p>
    <w:p w14:paraId="73189D0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32"/>
          <w:szCs w:val="32"/>
          <w:highlight w:val="none"/>
        </w:rPr>
        <w:t>响应报价表</w:t>
      </w:r>
    </w:p>
    <w:p w14:paraId="0F4F884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5157F269">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供应商名称：</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page" w:tblpX="941" w:tblpY="756"/>
        <w:tblOverlap w:val="never"/>
        <w:tblW w:w="9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338"/>
        <w:gridCol w:w="2091"/>
        <w:gridCol w:w="1183"/>
        <w:gridCol w:w="950"/>
        <w:gridCol w:w="1612"/>
        <w:gridCol w:w="1102"/>
        <w:gridCol w:w="823"/>
      </w:tblGrid>
      <w:tr w14:paraId="4EDD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trPr>
        <w:tc>
          <w:tcPr>
            <w:tcW w:w="895" w:type="dxa"/>
            <w:tcBorders>
              <w:top w:val="single" w:color="auto" w:sz="4" w:space="0"/>
              <w:left w:val="single" w:color="auto" w:sz="4" w:space="0"/>
              <w:bottom w:val="single" w:color="auto" w:sz="4" w:space="0"/>
              <w:right w:val="single" w:color="auto" w:sz="4" w:space="0"/>
            </w:tcBorders>
            <w:vAlign w:val="center"/>
          </w:tcPr>
          <w:p w14:paraId="53E34FB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8" w:type="dxa"/>
            <w:tcBorders>
              <w:top w:val="single" w:color="auto" w:sz="4" w:space="0"/>
              <w:left w:val="single" w:color="auto" w:sz="4" w:space="0"/>
              <w:bottom w:val="single" w:color="auto" w:sz="4" w:space="0"/>
              <w:right w:val="single" w:color="auto" w:sz="4" w:space="0"/>
            </w:tcBorders>
            <w:vAlign w:val="center"/>
          </w:tcPr>
          <w:p w14:paraId="342FDB69">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2091" w:type="dxa"/>
            <w:tcBorders>
              <w:top w:val="single" w:color="auto" w:sz="4" w:space="0"/>
              <w:left w:val="single" w:color="auto" w:sz="4" w:space="0"/>
              <w:bottom w:val="single" w:color="auto" w:sz="4" w:space="0"/>
              <w:right w:val="single" w:color="auto" w:sz="4" w:space="0"/>
            </w:tcBorders>
            <w:vAlign w:val="center"/>
          </w:tcPr>
          <w:p w14:paraId="4A131825">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具体服务内容</w:t>
            </w:r>
          </w:p>
        </w:tc>
        <w:tc>
          <w:tcPr>
            <w:tcW w:w="1183" w:type="dxa"/>
            <w:tcBorders>
              <w:top w:val="single" w:color="auto" w:sz="4" w:space="0"/>
              <w:left w:val="single" w:color="auto" w:sz="4" w:space="0"/>
              <w:bottom w:val="single" w:color="auto" w:sz="4" w:space="0"/>
              <w:right w:val="single" w:color="auto" w:sz="4" w:space="0"/>
            </w:tcBorders>
            <w:vAlign w:val="center"/>
          </w:tcPr>
          <w:p w14:paraId="6D2BA4D1">
            <w:pPr>
              <w:pStyle w:val="12"/>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数量</w:t>
            </w:r>
          </w:p>
          <w:p w14:paraId="3975980F">
            <w:pPr>
              <w:pStyle w:val="12"/>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①</w:t>
            </w:r>
          </w:p>
        </w:tc>
        <w:tc>
          <w:tcPr>
            <w:tcW w:w="950" w:type="dxa"/>
            <w:tcBorders>
              <w:top w:val="single" w:color="auto" w:sz="4" w:space="0"/>
              <w:left w:val="single" w:color="auto" w:sz="4" w:space="0"/>
              <w:bottom w:val="single" w:color="auto" w:sz="4" w:space="0"/>
              <w:right w:val="single" w:color="auto" w:sz="4" w:space="0"/>
            </w:tcBorders>
            <w:vAlign w:val="center"/>
          </w:tcPr>
          <w:p w14:paraId="3C534341">
            <w:pPr>
              <w:pStyle w:val="12"/>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lang w:eastAsia="zh-CN"/>
              </w:rPr>
            </w:pPr>
            <w:r>
              <w:rPr>
                <w:rFonts w:hint="eastAsia" w:hAnsi="宋体" w:cs="宋体"/>
                <w:color w:val="auto"/>
                <w:kern w:val="2"/>
                <w:sz w:val="24"/>
                <w:szCs w:val="24"/>
                <w:highlight w:val="none"/>
                <w:lang w:val="en-US" w:eastAsia="zh-CN"/>
              </w:rPr>
              <w:t>单位</w:t>
            </w:r>
          </w:p>
        </w:tc>
        <w:tc>
          <w:tcPr>
            <w:tcW w:w="1612" w:type="dxa"/>
            <w:tcBorders>
              <w:top w:val="single" w:color="auto" w:sz="4" w:space="0"/>
              <w:left w:val="single" w:color="auto" w:sz="4" w:space="0"/>
              <w:bottom w:val="single" w:color="auto" w:sz="4" w:space="0"/>
              <w:right w:val="single" w:color="auto" w:sz="4" w:space="0"/>
            </w:tcBorders>
            <w:vAlign w:val="center"/>
          </w:tcPr>
          <w:p w14:paraId="253B5A5B">
            <w:pPr>
              <w:pStyle w:val="12"/>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单价(元)</w:t>
            </w:r>
          </w:p>
          <w:p w14:paraId="709475FC">
            <w:pPr>
              <w:pStyle w:val="12"/>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w:t>
            </w:r>
          </w:p>
        </w:tc>
        <w:tc>
          <w:tcPr>
            <w:tcW w:w="1102" w:type="dxa"/>
            <w:tcBorders>
              <w:top w:val="single" w:color="auto" w:sz="4" w:space="0"/>
              <w:left w:val="single" w:color="auto" w:sz="4" w:space="0"/>
              <w:bottom w:val="single" w:color="auto" w:sz="4" w:space="0"/>
              <w:right w:val="single" w:color="auto" w:sz="4" w:space="0"/>
            </w:tcBorders>
            <w:vAlign w:val="center"/>
          </w:tcPr>
          <w:p w14:paraId="59D32F1F">
            <w:pPr>
              <w:pStyle w:val="12"/>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单项合价（元）</w:t>
            </w:r>
          </w:p>
          <w:p w14:paraId="2CC81F61">
            <w:pPr>
              <w:pStyle w:val="12"/>
              <w:pageBreakBefore w:val="0"/>
              <w:shd w:val="clear"/>
              <w:kinsoku/>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③＝①×②</w:t>
            </w:r>
          </w:p>
        </w:tc>
        <w:tc>
          <w:tcPr>
            <w:tcW w:w="823" w:type="dxa"/>
            <w:tcBorders>
              <w:top w:val="single" w:color="auto" w:sz="4" w:space="0"/>
              <w:left w:val="single" w:color="auto" w:sz="4" w:space="0"/>
              <w:bottom w:val="single" w:color="auto" w:sz="4" w:space="0"/>
              <w:right w:val="single" w:color="auto" w:sz="4" w:space="0"/>
            </w:tcBorders>
            <w:vAlign w:val="center"/>
          </w:tcPr>
          <w:p w14:paraId="1D373ECB">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D68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95" w:type="dxa"/>
            <w:tcBorders>
              <w:top w:val="single" w:color="auto" w:sz="4" w:space="0"/>
              <w:left w:val="single" w:color="auto" w:sz="4" w:space="0"/>
              <w:bottom w:val="single" w:color="auto" w:sz="4" w:space="0"/>
              <w:right w:val="single" w:color="auto" w:sz="4" w:space="0"/>
            </w:tcBorders>
            <w:vAlign w:val="center"/>
          </w:tcPr>
          <w:p w14:paraId="34EA5F56">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38" w:type="dxa"/>
            <w:tcBorders>
              <w:top w:val="single" w:color="auto" w:sz="4" w:space="0"/>
              <w:left w:val="single" w:color="auto" w:sz="4" w:space="0"/>
              <w:bottom w:val="single" w:color="auto" w:sz="4" w:space="0"/>
              <w:right w:val="single" w:color="auto" w:sz="4" w:space="0"/>
            </w:tcBorders>
            <w:vAlign w:val="center"/>
          </w:tcPr>
          <w:p w14:paraId="48F312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2091" w:type="dxa"/>
            <w:tcBorders>
              <w:top w:val="single" w:color="auto" w:sz="4" w:space="0"/>
              <w:left w:val="single" w:color="auto" w:sz="4" w:space="0"/>
              <w:bottom w:val="single" w:color="auto" w:sz="4" w:space="0"/>
              <w:right w:val="single" w:color="auto" w:sz="4" w:space="0"/>
            </w:tcBorders>
            <w:vAlign w:val="center"/>
          </w:tcPr>
          <w:p w14:paraId="1B456DC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0E946C8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6FF8596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38D9FD9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14:paraId="5A62764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453D926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0BF9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895" w:type="dxa"/>
            <w:tcBorders>
              <w:top w:val="single" w:color="auto" w:sz="4" w:space="0"/>
              <w:left w:val="single" w:color="auto" w:sz="4" w:space="0"/>
              <w:bottom w:val="single" w:color="auto" w:sz="4" w:space="0"/>
              <w:right w:val="single" w:color="auto" w:sz="4" w:space="0"/>
            </w:tcBorders>
            <w:vAlign w:val="center"/>
          </w:tcPr>
          <w:p w14:paraId="5266F75C">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38" w:type="dxa"/>
            <w:tcBorders>
              <w:top w:val="single" w:color="auto" w:sz="4" w:space="0"/>
              <w:left w:val="single" w:color="auto" w:sz="4" w:space="0"/>
              <w:bottom w:val="single" w:color="auto" w:sz="4" w:space="0"/>
              <w:right w:val="single" w:color="auto" w:sz="4" w:space="0"/>
            </w:tcBorders>
            <w:vAlign w:val="center"/>
          </w:tcPr>
          <w:p w14:paraId="21C606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2091" w:type="dxa"/>
            <w:tcBorders>
              <w:top w:val="single" w:color="auto" w:sz="4" w:space="0"/>
              <w:left w:val="single" w:color="auto" w:sz="4" w:space="0"/>
              <w:bottom w:val="single" w:color="auto" w:sz="4" w:space="0"/>
              <w:right w:val="single" w:color="auto" w:sz="4" w:space="0"/>
            </w:tcBorders>
            <w:vAlign w:val="center"/>
          </w:tcPr>
          <w:p w14:paraId="18CD971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48CF76A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750B9DC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0FB139E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14:paraId="4710D44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36F7E4D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0C63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95" w:type="dxa"/>
            <w:tcBorders>
              <w:top w:val="single" w:color="auto" w:sz="4" w:space="0"/>
              <w:left w:val="single" w:color="auto" w:sz="4" w:space="0"/>
              <w:bottom w:val="single" w:color="auto" w:sz="4" w:space="0"/>
              <w:right w:val="single" w:color="auto" w:sz="4" w:space="0"/>
            </w:tcBorders>
            <w:vAlign w:val="center"/>
          </w:tcPr>
          <w:p w14:paraId="064106C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38" w:type="dxa"/>
            <w:tcBorders>
              <w:top w:val="single" w:color="auto" w:sz="4" w:space="0"/>
              <w:left w:val="single" w:color="auto" w:sz="4" w:space="0"/>
              <w:bottom w:val="single" w:color="auto" w:sz="4" w:space="0"/>
              <w:right w:val="single" w:color="auto" w:sz="4" w:space="0"/>
            </w:tcBorders>
            <w:vAlign w:val="center"/>
          </w:tcPr>
          <w:p w14:paraId="5BF0294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2091" w:type="dxa"/>
            <w:tcBorders>
              <w:top w:val="single" w:color="auto" w:sz="4" w:space="0"/>
              <w:left w:val="single" w:color="auto" w:sz="4" w:space="0"/>
              <w:bottom w:val="single" w:color="auto" w:sz="4" w:space="0"/>
              <w:right w:val="single" w:color="auto" w:sz="4" w:space="0"/>
            </w:tcBorders>
            <w:vAlign w:val="center"/>
          </w:tcPr>
          <w:p w14:paraId="236CD6B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3F23499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325206A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6FDB3C8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14:paraId="601C6A8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24BB0CE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D72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2663961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报价合计（包含税费等所有费用）：（大写）人民币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14:paraId="23C4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2ABC68D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分标（此处有分标时填写具体分标号，无分标时填写“无”）</w:t>
            </w:r>
          </w:p>
        </w:tc>
      </w:tr>
      <w:tr w14:paraId="0A2F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3FDFCABA">
            <w:pPr>
              <w:pStyle w:val="13"/>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kern w:val="2"/>
                <w:sz w:val="24"/>
                <w:szCs w:val="24"/>
                <w:highlight w:val="none"/>
                <w:lang w:val="en-US" w:eastAsia="zh-CN" w:bidi="ar-SA"/>
              </w:rPr>
              <w:t>服务期：</w:t>
            </w:r>
          </w:p>
        </w:tc>
      </w:tr>
      <w:tr w14:paraId="4EC8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2538469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验收标准：</w:t>
            </w:r>
          </w:p>
        </w:tc>
      </w:tr>
      <w:tr w14:paraId="7491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9994" w:type="dxa"/>
            <w:gridSpan w:val="8"/>
            <w:tcBorders>
              <w:top w:val="single" w:color="auto" w:sz="4" w:space="0"/>
              <w:left w:val="single" w:color="auto" w:sz="4" w:space="0"/>
              <w:bottom w:val="single" w:color="auto" w:sz="4" w:space="0"/>
              <w:right w:val="single" w:color="auto" w:sz="4" w:space="0"/>
            </w:tcBorders>
          </w:tcPr>
          <w:p w14:paraId="6DDF1CB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优惠及其它：</w:t>
            </w:r>
          </w:p>
        </w:tc>
      </w:tr>
    </w:tbl>
    <w:p w14:paraId="2B2171CC">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u w:val="single"/>
        </w:rPr>
      </w:pPr>
    </w:p>
    <w:p w14:paraId="2BFC4DB3">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48A2B20B">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供应商需按本表格式填写，不得自行更改，也不得留空, 如有多分标，按分标分别提供响应报价表</w:t>
      </w:r>
      <w:r>
        <w:rPr>
          <w:rFonts w:hint="eastAsia" w:ascii="宋体" w:hAnsi="宋体" w:eastAsia="宋体" w:cs="宋体"/>
          <w:b/>
          <w:color w:val="auto"/>
          <w:kern w:val="0"/>
          <w:sz w:val="24"/>
          <w:highlight w:val="none"/>
          <w:lang w:val="zh-CN"/>
        </w:rPr>
        <w:t>。</w:t>
      </w:r>
    </w:p>
    <w:p w14:paraId="68A39CFF">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如为联合体响应的，“供应商名称”处必须列明联合体各方名称，并标注联合体牵头人名称，且盖章处须加盖联合体各方公章，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否则其响应作无效响应处理。</w:t>
      </w:r>
    </w:p>
    <w:p w14:paraId="0F4E7B8A">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以上表格要求细分项目及报价，在“具体服务内容”一栏中，填写具体服务，</w:t>
      </w:r>
      <w:r>
        <w:rPr>
          <w:rFonts w:hint="eastAsia" w:ascii="宋体" w:hAnsi="宋体" w:eastAsia="宋体" w:cs="宋体"/>
          <w:b/>
          <w:color w:val="auto"/>
          <w:kern w:val="0"/>
          <w:sz w:val="24"/>
          <w:highlight w:val="none"/>
          <w:lang w:val="zh-CN"/>
        </w:rPr>
        <w:t>否则其响应作无效响应处理。</w:t>
      </w:r>
    </w:p>
    <w:p w14:paraId="723F5B95">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特别提示：采购</w:t>
      </w:r>
      <w:r>
        <w:rPr>
          <w:rFonts w:hint="eastAsia" w:ascii="宋体" w:hAnsi="宋体" w:cs="宋体"/>
          <w:color w:val="auto"/>
          <w:kern w:val="0"/>
          <w:sz w:val="24"/>
          <w:highlight w:val="none"/>
          <w:lang w:val="en-US" w:eastAsia="zh-CN"/>
        </w:rPr>
        <w:t>代理</w:t>
      </w:r>
      <w:r>
        <w:rPr>
          <w:rFonts w:hint="eastAsia" w:ascii="宋体" w:hAnsi="宋体" w:eastAsia="宋体" w:cs="宋体"/>
          <w:color w:val="auto"/>
          <w:kern w:val="0"/>
          <w:sz w:val="24"/>
          <w:highlight w:val="none"/>
          <w:lang w:val="zh-CN"/>
        </w:rPr>
        <w:t>机构将对项目名称和项目编号，成交供应商名称、地址和成交金额，主要成交标的的名称、规格型号、数量、单价、服务要求等予以公示。</w:t>
      </w:r>
    </w:p>
    <w:p w14:paraId="4A8FE681">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5</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符合</w:t>
      </w:r>
      <w:r>
        <w:rPr>
          <w:rFonts w:hint="eastAsia" w:ascii="宋体" w:hAnsi="宋体" w:cs="宋体"/>
          <w:color w:val="auto"/>
          <w:kern w:val="0"/>
          <w:sz w:val="24"/>
          <w:highlight w:val="none"/>
          <w:lang w:val="en-US" w:eastAsia="zh-CN"/>
        </w:rPr>
        <w:t>竞争性磋商</w:t>
      </w:r>
      <w:r>
        <w:rPr>
          <w:rFonts w:hint="eastAsia" w:ascii="宋体" w:hAnsi="宋体" w:eastAsia="宋体" w:cs="宋体"/>
          <w:color w:val="auto"/>
          <w:kern w:val="0"/>
          <w:sz w:val="24"/>
          <w:highlight w:val="none"/>
          <w:lang w:val="zh-CN"/>
        </w:rPr>
        <w:t>文件中列明的可享受中小企业扶持政策的供应商，请填写中小企业声明函。注：供应商提供的中小企业声明函内容不实的，属于提供虚假材料谋取成交、成交，依照《中华人民共和国政府采购法》等国家有关规定追究相应责任。</w:t>
      </w:r>
    </w:p>
    <w:p w14:paraId="45697179">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B626C40">
      <w:pPr>
        <w:pStyle w:val="12"/>
        <w:pageBreakBefore w:val="0"/>
        <w:shd w:val="clear"/>
        <w:kinsoku/>
        <w:wordWrap w:val="0"/>
        <w:overflowPunct/>
        <w:topLinePunct w:val="0"/>
        <w:bidi w:val="0"/>
        <w:spacing w:line="360" w:lineRule="auto"/>
        <w:ind w:firstLine="6360" w:firstLineChars="26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  年  月   日</w:t>
      </w:r>
    </w:p>
    <w:p w14:paraId="6922B5F4">
      <w:pPr>
        <w:rPr>
          <w:rFonts w:hint="eastAsia" w:ascii="宋体" w:hAnsi="宋体" w:eastAsia="宋体" w:cs="宋体"/>
          <w:color w:val="auto"/>
          <w:sz w:val="24"/>
          <w:highlight w:val="none"/>
          <w:lang w:val="zh-CN"/>
        </w:rPr>
      </w:pPr>
    </w:p>
    <w:p w14:paraId="0106EDA8">
      <w:pPr>
        <w:pStyle w:val="13"/>
        <w:rPr>
          <w:rFonts w:hint="eastAsia" w:ascii="宋体" w:hAnsi="宋体" w:eastAsia="宋体" w:cs="宋体"/>
          <w:color w:val="auto"/>
          <w:sz w:val="24"/>
          <w:highlight w:val="none"/>
          <w:lang w:val="zh-CN"/>
        </w:rPr>
      </w:pPr>
    </w:p>
    <w:p w14:paraId="5665E9F0">
      <w:pPr>
        <w:pStyle w:val="13"/>
        <w:rPr>
          <w:rFonts w:hint="eastAsia" w:ascii="宋体" w:hAnsi="宋体" w:eastAsia="宋体" w:cs="宋体"/>
          <w:color w:val="auto"/>
          <w:sz w:val="24"/>
          <w:highlight w:val="none"/>
          <w:lang w:val="zh-CN"/>
        </w:rPr>
      </w:pPr>
    </w:p>
    <w:p w14:paraId="72D4D4DD">
      <w:pPr>
        <w:pStyle w:val="13"/>
        <w:rPr>
          <w:rFonts w:hint="eastAsia" w:ascii="宋体" w:hAnsi="宋体" w:eastAsia="宋体" w:cs="宋体"/>
          <w:color w:val="auto"/>
          <w:sz w:val="24"/>
          <w:highlight w:val="none"/>
          <w:lang w:val="zh-CN"/>
        </w:rPr>
      </w:pPr>
    </w:p>
    <w:p w14:paraId="72831DE2">
      <w:pPr>
        <w:pStyle w:val="13"/>
        <w:rPr>
          <w:rFonts w:hint="eastAsia" w:ascii="宋体" w:hAnsi="宋体" w:eastAsia="宋体" w:cs="宋体"/>
          <w:color w:val="auto"/>
          <w:sz w:val="24"/>
          <w:highlight w:val="none"/>
          <w:lang w:val="zh-CN"/>
        </w:rPr>
      </w:pPr>
    </w:p>
    <w:p w14:paraId="6AB193AC">
      <w:pPr>
        <w:pStyle w:val="13"/>
        <w:rPr>
          <w:rFonts w:hint="eastAsia" w:ascii="宋体" w:hAnsi="宋体" w:eastAsia="宋体" w:cs="宋体"/>
          <w:color w:val="auto"/>
          <w:sz w:val="24"/>
          <w:highlight w:val="none"/>
          <w:lang w:val="zh-CN"/>
        </w:rPr>
      </w:pPr>
    </w:p>
    <w:p w14:paraId="6C6F9D50">
      <w:pPr>
        <w:pStyle w:val="13"/>
        <w:rPr>
          <w:rFonts w:hint="eastAsia" w:ascii="宋体" w:hAnsi="宋体" w:eastAsia="宋体" w:cs="宋体"/>
          <w:color w:val="auto"/>
          <w:sz w:val="24"/>
          <w:highlight w:val="none"/>
          <w:lang w:val="zh-CN"/>
        </w:rPr>
      </w:pPr>
    </w:p>
    <w:p w14:paraId="7B2155FD">
      <w:pPr>
        <w:pStyle w:val="13"/>
        <w:rPr>
          <w:rFonts w:hint="eastAsia" w:ascii="宋体" w:hAnsi="宋体" w:eastAsia="宋体" w:cs="宋体"/>
          <w:color w:val="auto"/>
          <w:sz w:val="24"/>
          <w:highlight w:val="none"/>
          <w:lang w:val="zh-CN"/>
        </w:rPr>
      </w:pPr>
    </w:p>
    <w:p w14:paraId="17B4569C">
      <w:pPr>
        <w:pStyle w:val="13"/>
        <w:rPr>
          <w:rFonts w:hint="eastAsia" w:ascii="宋体" w:hAnsi="宋体" w:eastAsia="宋体" w:cs="宋体"/>
          <w:color w:val="auto"/>
          <w:sz w:val="24"/>
          <w:highlight w:val="none"/>
          <w:lang w:val="zh-CN"/>
        </w:rPr>
      </w:pPr>
    </w:p>
    <w:p w14:paraId="7B7D234A">
      <w:pPr>
        <w:pStyle w:val="13"/>
        <w:rPr>
          <w:rFonts w:hint="eastAsia" w:ascii="宋体" w:hAnsi="宋体" w:eastAsia="宋体" w:cs="宋体"/>
          <w:color w:val="auto"/>
          <w:sz w:val="24"/>
          <w:highlight w:val="none"/>
          <w:lang w:val="zh-CN"/>
        </w:rPr>
      </w:pPr>
    </w:p>
    <w:p w14:paraId="10F7EDFE">
      <w:pPr>
        <w:pStyle w:val="13"/>
        <w:rPr>
          <w:rFonts w:hint="eastAsia" w:ascii="宋体" w:hAnsi="宋体" w:eastAsia="宋体" w:cs="宋体"/>
          <w:color w:val="auto"/>
          <w:sz w:val="24"/>
          <w:highlight w:val="none"/>
          <w:lang w:val="zh-CN"/>
        </w:rPr>
      </w:pPr>
    </w:p>
    <w:p w14:paraId="2697D760">
      <w:pPr>
        <w:pStyle w:val="13"/>
        <w:rPr>
          <w:rFonts w:hint="eastAsia" w:ascii="宋体" w:hAnsi="宋体" w:eastAsia="宋体" w:cs="宋体"/>
          <w:color w:val="auto"/>
          <w:sz w:val="24"/>
          <w:highlight w:val="none"/>
          <w:lang w:val="zh-CN"/>
        </w:rPr>
        <w:sectPr>
          <w:pgSz w:w="11905" w:h="16838"/>
          <w:pgMar w:top="1440" w:right="1080" w:bottom="1440" w:left="1080" w:header="720" w:footer="720" w:gutter="0"/>
          <w:cols w:space="0" w:num="1"/>
        </w:sectPr>
      </w:pP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供应商认为需要提供的其他有关资料。</w:t>
      </w:r>
    </w:p>
    <w:p w14:paraId="193A22EE">
      <w:pPr>
        <w:pageBreakBefore w:val="0"/>
        <w:shd w:val="clear"/>
        <w:kinsoku/>
        <w:wordWrap w:val="0"/>
        <w:overflowPunct/>
        <w:topLinePunct w:val="0"/>
        <w:bidi w:val="0"/>
        <w:spacing w:before="0" w:after="0" w:line="360" w:lineRule="auto"/>
        <w:jc w:val="center"/>
        <w:outlineLvl w:val="9"/>
        <w:rPr>
          <w:rFonts w:hint="eastAsia" w:ascii="宋体" w:hAnsi="宋体" w:eastAsia="宋体" w:cs="宋体"/>
          <w:color w:val="auto"/>
          <w:highlight w:val="none"/>
        </w:rPr>
      </w:pPr>
      <w:bookmarkStart w:id="69" w:name="_Toc80205942"/>
    </w:p>
    <w:p w14:paraId="614FC20B">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70" w:name="_Toc12671"/>
      <w:r>
        <w:rPr>
          <w:rFonts w:hint="eastAsia" w:ascii="宋体" w:hAnsi="宋体" w:eastAsia="宋体" w:cs="宋体"/>
          <w:color w:val="auto"/>
          <w:highlight w:val="none"/>
        </w:rPr>
        <w:t>第五节 其他文书、文件格式</w:t>
      </w:r>
      <w:bookmarkEnd w:id="69"/>
      <w:bookmarkEnd w:id="70"/>
    </w:p>
    <w:p w14:paraId="776DFA51">
      <w:pPr>
        <w:pageBreakBefore w:val="0"/>
        <w:shd w:val="clear"/>
        <w:kinsoku/>
        <w:wordWrap w:val="0"/>
        <w:overflowPunct/>
        <w:topLinePunct w:val="0"/>
        <w:bidi w:val="0"/>
        <w:spacing w:line="360" w:lineRule="auto"/>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1210CCE5">
      <w:pPr>
        <w:pageBreakBefore w:val="0"/>
        <w:shd w:val="clear"/>
        <w:kinsoku/>
        <w:wordWrap w:val="0"/>
        <w:overflowPunct/>
        <w:topLinePunct w:val="0"/>
        <w:bidi w:val="0"/>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66FDFB6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lang w:val="en"/>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 xml:space="preserve"> 本</w:t>
      </w:r>
      <w:r>
        <w:rPr>
          <w:rFonts w:hint="eastAsia" w:ascii="宋体" w:hAnsi="宋体" w:eastAsia="宋体" w:cs="宋体"/>
          <w:color w:val="auto"/>
          <w:sz w:val="24"/>
          <w:szCs w:val="24"/>
          <w:highlight w:val="none"/>
          <w:lang w:val="en"/>
        </w:rPr>
        <w:t>企业（单位）自愿参与政府投资政府采购的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2026年第九届中国·南宁海（境）外人才创新创业大赛深圳站预赛组织工作项目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
        </w:rPr>
        <w:t>，</w:t>
      </w:r>
      <w:r>
        <w:rPr>
          <w:rFonts w:hint="eastAsia" w:ascii="宋体" w:hAnsi="宋体" w:eastAsia="宋体" w:cs="宋体"/>
          <w:b/>
          <w:bCs/>
          <w:color w:val="auto"/>
          <w:sz w:val="24"/>
          <w:szCs w:val="24"/>
          <w:highlight w:val="none"/>
          <w:lang w:val="en"/>
        </w:rPr>
        <w:t>在此郑重承诺：</w:t>
      </w:r>
      <w:r>
        <w:rPr>
          <w:rFonts w:hint="eastAsia" w:ascii="宋体" w:hAnsi="宋体" w:eastAsia="宋体" w:cs="宋体"/>
          <w:color w:val="auto"/>
          <w:sz w:val="24"/>
          <w:szCs w:val="24"/>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319F46A0">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13DBEA16">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p>
    <w:p w14:paraId="1223D66C">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p>
    <w:p w14:paraId="1AF2A038">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p>
    <w:p w14:paraId="23FFE97A">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kern w:val="0"/>
          <w:sz w:val="24"/>
          <w:szCs w:val="24"/>
          <w:highlight w:val="none"/>
          <w:lang w:val="zh-CN"/>
        </w:rPr>
        <w:t>磋商供应商名称(电子签章)：</w:t>
      </w:r>
    </w:p>
    <w:p w14:paraId="4D11412B">
      <w:pPr>
        <w:pageBreakBefore w:val="0"/>
        <w:shd w:val="clear"/>
        <w:kinsoku/>
        <w:wordWrap w:val="0"/>
        <w:overflowPunct/>
        <w:topLinePunct w:val="0"/>
        <w:bidi w:val="0"/>
        <w:snapToGrid w:val="0"/>
        <w:spacing w:line="360" w:lineRule="auto"/>
        <w:ind w:firstLine="5160" w:firstLineChars="2150"/>
        <w:rPr>
          <w:rFonts w:hint="eastAsia" w:ascii="宋体" w:hAnsi="宋体" w:eastAsia="宋体" w:cs="宋体"/>
          <w:color w:val="auto"/>
          <w:sz w:val="24"/>
          <w:highlight w:val="none"/>
        </w:rPr>
        <w:sectPr>
          <w:pgSz w:w="11905" w:h="16838"/>
          <w:pgMar w:top="1440" w:right="1080" w:bottom="1440" w:left="1080" w:header="720" w:footer="720" w:gutter="0"/>
          <w:cols w:space="0" w:num="1"/>
          <w:docGrid w:linePitch="331" w:charSpace="0"/>
        </w:sect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7633BCA5">
      <w:pPr>
        <w:pageBreakBefore w:val="0"/>
        <w:shd w:val="clear"/>
        <w:kinsoku/>
        <w:wordWrap w:val="0"/>
        <w:overflowPunct/>
        <w:topLinePunct w:val="0"/>
        <w:bidi w:val="0"/>
        <w:spacing w:line="360" w:lineRule="auto"/>
        <w:jc w:val="both"/>
        <w:rPr>
          <w:rFonts w:hint="eastAsia" w:ascii="宋体" w:hAnsi="宋体" w:eastAsia="宋体" w:cs="宋体"/>
          <w:color w:val="auto"/>
          <w:sz w:val="24"/>
          <w:highlight w:val="none"/>
        </w:rPr>
      </w:pPr>
    </w:p>
    <w:p w14:paraId="70F5553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4F718F4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0F7B8A0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0B3A0EC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1B5783F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51DDC0E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4E6B6D6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645C7F3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7AEA4F5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58CFE24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4E8930A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18BEFFD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344413E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17032ECE">
      <w:pPr>
        <w:pStyle w:val="3"/>
        <w:pageBreakBefore w:val="0"/>
        <w:shd w:val="clear"/>
        <w:kinsoku/>
        <w:wordWrap w:val="0"/>
        <w:overflowPunct/>
        <w:topLinePunct w:val="0"/>
        <w:bidi w:val="0"/>
        <w:spacing w:before="0" w:after="0" w:line="360" w:lineRule="auto"/>
        <w:jc w:val="center"/>
        <w:rPr>
          <w:rFonts w:hint="eastAsia" w:ascii="宋体" w:hAnsi="宋体" w:eastAsia="宋体" w:cs="宋体"/>
          <w:b w:val="0"/>
          <w:bCs w:val="0"/>
          <w:color w:val="auto"/>
          <w:highlight w:val="none"/>
        </w:rPr>
      </w:pPr>
      <w:bookmarkStart w:id="71" w:name="_Toc12604"/>
      <w:r>
        <w:rPr>
          <w:rFonts w:hint="eastAsia" w:ascii="宋体" w:hAnsi="宋体" w:eastAsia="宋体" w:cs="宋体"/>
          <w:color w:val="auto"/>
          <w:highlight w:val="none"/>
        </w:rPr>
        <w:t>第六章 合同文本</w:t>
      </w:r>
      <w:r>
        <w:rPr>
          <w:rFonts w:hint="eastAsia" w:ascii="宋体" w:hAnsi="宋体" w:eastAsia="宋体" w:cs="宋体"/>
          <w:b w:val="0"/>
          <w:bCs w:val="0"/>
          <w:color w:val="auto"/>
          <w:highlight w:val="none"/>
        </w:rPr>
        <w:br w:type="page"/>
      </w:r>
      <w:bookmarkEnd w:id="71"/>
    </w:p>
    <w:p w14:paraId="71FD0E6A">
      <w:pPr>
        <w:pageBreakBefore w:val="0"/>
        <w:shd w:val="clear"/>
        <w:kinsoku/>
        <w:wordWrap w:val="0"/>
        <w:overflowPunct/>
        <w:topLinePunct w:val="0"/>
        <w:bidi w:val="0"/>
        <w:spacing w:line="360" w:lineRule="auto"/>
        <w:rPr>
          <w:rFonts w:hint="eastAsia" w:ascii="宋体" w:hAnsi="宋体" w:eastAsia="宋体" w:cs="宋体"/>
          <w:b/>
          <w:bCs/>
          <w:color w:val="auto"/>
          <w:highlight w:val="none"/>
        </w:rPr>
      </w:pP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平台合同编号：</w:t>
      </w:r>
    </w:p>
    <w:p w14:paraId="5C4205EC">
      <w:pPr>
        <w:pageBreakBefore w:val="0"/>
        <w:shd w:val="clear"/>
        <w:kinsoku/>
        <w:wordWrap w:val="0"/>
        <w:overflowPunct/>
        <w:topLinePunct w:val="0"/>
        <w:bidi w:val="0"/>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02DB3E2A">
      <w:pPr>
        <w:pageBreakBefore w:val="0"/>
        <w:shd w:val="clear"/>
        <w:kinsoku/>
        <w:wordWrap w:val="0"/>
        <w:overflowPunct/>
        <w:topLinePunct w:val="0"/>
        <w:bidi w:val="0"/>
        <w:spacing w:line="360" w:lineRule="auto"/>
        <w:ind w:firstLine="420" w:firstLineChars="200"/>
        <w:rPr>
          <w:rFonts w:hint="eastAsia" w:ascii="宋体" w:hAnsi="宋体" w:eastAsia="宋体" w:cs="宋体"/>
          <w:color w:val="auto"/>
          <w:highlight w:val="none"/>
        </w:rPr>
      </w:pPr>
    </w:p>
    <w:p w14:paraId="7065C1D2">
      <w:pPr>
        <w:pageBreakBefore w:val="0"/>
        <w:shd w:val="clear"/>
        <w:kinsoku/>
        <w:wordWrap w:val="0"/>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72D4662">
      <w:pPr>
        <w:pageBreakBefore w:val="0"/>
        <w:shd w:val="clear"/>
        <w:kinsoku/>
        <w:wordWrap w:val="0"/>
        <w:overflowPunct/>
        <w:topLinePunct w:val="0"/>
        <w:bidi w:val="0"/>
        <w:spacing w:line="360" w:lineRule="auto"/>
        <w:jc w:val="center"/>
        <w:rPr>
          <w:rFonts w:hint="eastAsia" w:ascii="宋体" w:hAnsi="宋体" w:eastAsia="宋体" w:cs="宋体"/>
          <w:b/>
          <w:bCs/>
          <w:color w:val="auto"/>
          <w:sz w:val="44"/>
          <w:highlight w:val="none"/>
          <w:lang w:eastAsia="zh-CN"/>
        </w:rPr>
      </w:pPr>
      <w:r>
        <w:rPr>
          <w:rFonts w:hint="eastAsia" w:ascii="宋体" w:hAnsi="宋体" w:eastAsia="宋体" w:cs="宋体"/>
          <w:b/>
          <w:bCs/>
          <w:color w:val="auto"/>
          <w:sz w:val="44"/>
          <w:highlight w:val="none"/>
          <w:u w:val="single"/>
        </w:rPr>
        <w:t xml:space="preserve"> </w:t>
      </w:r>
      <w:r>
        <w:rPr>
          <w:rFonts w:hint="eastAsia" w:ascii="宋体" w:hAnsi="宋体" w:cs="宋体"/>
          <w:b/>
          <w:bCs/>
          <w:color w:val="auto"/>
          <w:sz w:val="44"/>
          <w:highlight w:val="none"/>
          <w:u w:val="single"/>
          <w:lang w:eastAsia="zh-CN"/>
        </w:rPr>
        <w:t>2026年第九届中国·南宁海（境）外人才创新创业大赛深圳站预赛组织工作项目</w:t>
      </w:r>
      <w:r>
        <w:rPr>
          <w:rFonts w:hint="eastAsia" w:ascii="宋体" w:hAnsi="宋体" w:eastAsia="宋体" w:cs="宋体"/>
          <w:b/>
          <w:bCs/>
          <w:color w:val="auto"/>
          <w:sz w:val="44"/>
          <w:highlight w:val="none"/>
          <w:u w:val="single"/>
        </w:rPr>
        <w:t xml:space="preserve"> </w:t>
      </w:r>
      <w:r>
        <w:rPr>
          <w:rFonts w:hint="eastAsia" w:ascii="宋体" w:hAnsi="宋体" w:eastAsia="宋体" w:cs="宋体"/>
          <w:b/>
          <w:bCs/>
          <w:color w:val="auto"/>
          <w:sz w:val="44"/>
          <w:highlight w:val="none"/>
        </w:rPr>
        <w:t>合同</w:t>
      </w:r>
    </w:p>
    <w:p w14:paraId="6E74A5D6">
      <w:pPr>
        <w:pageBreakBefore w:val="0"/>
        <w:shd w:val="clear"/>
        <w:kinsoku/>
        <w:wordWrap w:val="0"/>
        <w:overflowPunct/>
        <w:topLinePunct w:val="0"/>
        <w:bidi w:val="0"/>
        <w:spacing w:line="360" w:lineRule="auto"/>
        <w:rPr>
          <w:rFonts w:hint="eastAsia" w:ascii="宋体" w:hAnsi="宋体" w:eastAsia="宋体" w:cs="宋体"/>
          <w:b/>
          <w:bCs/>
          <w:color w:val="auto"/>
          <w:sz w:val="44"/>
          <w:highlight w:val="none"/>
        </w:rPr>
      </w:pPr>
    </w:p>
    <w:p w14:paraId="2277FFC1">
      <w:pPr>
        <w:pageBreakBefore w:val="0"/>
        <w:shd w:val="clear"/>
        <w:kinsoku/>
        <w:wordWrap w:val="0"/>
        <w:overflowPunct/>
        <w:topLinePunct w:val="0"/>
        <w:bidi w:val="0"/>
        <w:spacing w:line="360" w:lineRule="auto"/>
        <w:ind w:firstLine="3507" w:firstLineChars="794"/>
        <w:rPr>
          <w:rFonts w:hint="eastAsia" w:ascii="宋体" w:hAnsi="宋体" w:eastAsia="宋体" w:cs="宋体"/>
          <w:b/>
          <w:bCs/>
          <w:color w:val="auto"/>
          <w:sz w:val="44"/>
          <w:highlight w:val="none"/>
        </w:rPr>
      </w:pPr>
    </w:p>
    <w:p w14:paraId="065CE103">
      <w:pPr>
        <w:pageBreakBefore w:val="0"/>
        <w:shd w:val="clear"/>
        <w:kinsoku/>
        <w:wordWrap w:val="0"/>
        <w:overflowPunct/>
        <w:topLinePunct w:val="0"/>
        <w:bidi w:val="0"/>
        <w:spacing w:line="360" w:lineRule="auto"/>
        <w:ind w:firstLine="1807" w:firstLineChars="500"/>
        <w:jc w:val="left"/>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采购项目编号：</w:t>
      </w:r>
    </w:p>
    <w:p w14:paraId="4A7AF5FC">
      <w:pPr>
        <w:pageBreakBefore w:val="0"/>
        <w:shd w:val="clear"/>
        <w:kinsoku/>
        <w:wordWrap w:val="0"/>
        <w:overflowPunct/>
        <w:topLinePunct w:val="0"/>
        <w:bidi w:val="0"/>
        <w:spacing w:line="360" w:lineRule="auto"/>
        <w:ind w:left="4325" w:leftChars="855" w:hanging="2530" w:hangingChars="700"/>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p>
    <w:p w14:paraId="649EAEFA">
      <w:pPr>
        <w:pageBreakBefore w:val="0"/>
        <w:shd w:val="clear"/>
        <w:kinsoku/>
        <w:wordWrap w:val="0"/>
        <w:overflowPunct/>
        <w:topLinePunct w:val="0"/>
        <w:bidi w:val="0"/>
        <w:spacing w:line="360" w:lineRule="auto"/>
        <w:ind w:firstLine="1308" w:firstLineChars="545"/>
        <w:rPr>
          <w:rFonts w:hint="eastAsia" w:ascii="宋体" w:hAnsi="宋体" w:eastAsia="宋体" w:cs="宋体"/>
          <w:color w:val="auto"/>
          <w:sz w:val="24"/>
          <w:highlight w:val="none"/>
        </w:rPr>
      </w:pPr>
    </w:p>
    <w:p w14:paraId="1B2268CD">
      <w:pPr>
        <w:pageBreakBefore w:val="0"/>
        <w:shd w:val="clear"/>
        <w:kinsoku/>
        <w:wordWrap w:val="0"/>
        <w:overflowPunct/>
        <w:topLinePunct w:val="0"/>
        <w:bidi w:val="0"/>
        <w:spacing w:line="360" w:lineRule="auto"/>
        <w:ind w:firstLine="1995" w:firstLineChars="552"/>
        <w:rPr>
          <w:rFonts w:hint="eastAsia" w:ascii="宋体" w:hAnsi="宋体" w:eastAsia="宋体" w:cs="宋体"/>
          <w:b/>
          <w:color w:val="auto"/>
          <w:sz w:val="36"/>
          <w:szCs w:val="36"/>
          <w:highlight w:val="none"/>
          <w:u w:val="single"/>
        </w:rPr>
      </w:pPr>
    </w:p>
    <w:p w14:paraId="7DAA1915">
      <w:pPr>
        <w:pageBreakBefore w:val="0"/>
        <w:shd w:val="clear"/>
        <w:kinsoku/>
        <w:wordWrap w:val="0"/>
        <w:overflowPunct/>
        <w:topLinePunct w:val="0"/>
        <w:bidi w:val="0"/>
        <w:spacing w:line="360" w:lineRule="auto"/>
        <w:ind w:firstLine="1995" w:firstLineChars="552"/>
        <w:rPr>
          <w:rFonts w:hint="eastAsia" w:ascii="宋体" w:hAnsi="宋体" w:eastAsia="宋体" w:cs="宋体"/>
          <w:b/>
          <w:color w:val="auto"/>
          <w:sz w:val="36"/>
          <w:szCs w:val="36"/>
          <w:highlight w:val="none"/>
          <w:u w:val="single"/>
        </w:rPr>
      </w:pPr>
    </w:p>
    <w:p w14:paraId="57E7331F">
      <w:pPr>
        <w:pageBreakBefore w:val="0"/>
        <w:shd w:val="clear"/>
        <w:tabs>
          <w:tab w:val="left" w:pos="7200"/>
        </w:tabs>
        <w:kinsoku/>
        <w:wordWrap w:val="0"/>
        <w:overflowPunct/>
        <w:topLinePunct w:val="0"/>
        <w:bidi w:val="0"/>
        <w:spacing w:line="360" w:lineRule="auto"/>
        <w:ind w:firstLine="1995" w:firstLineChars="552"/>
        <w:rPr>
          <w:rFonts w:hint="eastAsia" w:ascii="宋体" w:hAnsi="宋体" w:eastAsia="宋体" w:cs="宋体"/>
          <w:b/>
          <w:color w:val="auto"/>
          <w:sz w:val="36"/>
          <w:szCs w:val="36"/>
          <w:highlight w:val="none"/>
          <w:u w:val="single"/>
          <w:lang w:val="en-US" w:eastAsia="zh-CN"/>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lang w:val="en-US" w:eastAsia="zh-CN"/>
        </w:rPr>
        <w:t xml:space="preserve">              </w:t>
      </w:r>
    </w:p>
    <w:p w14:paraId="35254C7B">
      <w:pPr>
        <w:pageBreakBefore w:val="0"/>
        <w:shd w:val="clear"/>
        <w:tabs>
          <w:tab w:val="left" w:pos="7380"/>
        </w:tabs>
        <w:kinsoku/>
        <w:wordWrap w:val="0"/>
        <w:overflowPunct/>
        <w:topLinePunct w:val="0"/>
        <w:bidi w:val="0"/>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成交供应商：</w:t>
      </w:r>
      <w:r>
        <w:rPr>
          <w:rFonts w:hint="eastAsia" w:ascii="宋体" w:hAnsi="宋体" w:eastAsia="宋体" w:cs="宋体"/>
          <w:b/>
          <w:color w:val="auto"/>
          <w:sz w:val="36"/>
          <w:szCs w:val="36"/>
          <w:highlight w:val="none"/>
          <w:u w:val="single"/>
        </w:rPr>
        <w:t xml:space="preserve">                   </w:t>
      </w:r>
    </w:p>
    <w:p w14:paraId="292AF74D">
      <w:pPr>
        <w:pageBreakBefore w:val="0"/>
        <w:shd w:val="clear"/>
        <w:tabs>
          <w:tab w:val="left" w:pos="7380"/>
        </w:tabs>
        <w:kinsoku/>
        <w:wordWrap w:val="0"/>
        <w:overflowPunct/>
        <w:topLinePunct w:val="0"/>
        <w:bidi w:val="0"/>
        <w:spacing w:line="360" w:lineRule="auto"/>
        <w:rPr>
          <w:rFonts w:hint="eastAsia" w:ascii="宋体" w:hAnsi="宋体" w:eastAsia="宋体" w:cs="宋体"/>
          <w:b/>
          <w:bCs/>
          <w:color w:val="auto"/>
          <w:sz w:val="44"/>
          <w:highlight w:val="none"/>
        </w:rPr>
      </w:pPr>
    </w:p>
    <w:p w14:paraId="41A7C293">
      <w:pPr>
        <w:pageBreakBefore w:val="0"/>
        <w:shd w:val="clear"/>
        <w:tabs>
          <w:tab w:val="left" w:pos="7380"/>
        </w:tabs>
        <w:kinsoku/>
        <w:wordWrap w:val="0"/>
        <w:overflowPunct/>
        <w:topLinePunct w:val="0"/>
        <w:bidi w:val="0"/>
        <w:spacing w:line="360" w:lineRule="auto"/>
        <w:rPr>
          <w:rFonts w:hint="eastAsia" w:ascii="宋体" w:hAnsi="宋体" w:eastAsia="宋体" w:cs="宋体"/>
          <w:b/>
          <w:bCs/>
          <w:color w:val="auto"/>
          <w:sz w:val="44"/>
          <w:highlight w:val="none"/>
        </w:rPr>
      </w:pPr>
    </w:p>
    <w:p w14:paraId="268B0C93">
      <w:pPr>
        <w:pageBreakBefore w:val="0"/>
        <w:shd w:val="clear"/>
        <w:tabs>
          <w:tab w:val="left" w:pos="7380"/>
        </w:tabs>
        <w:kinsoku/>
        <w:wordWrap w:val="0"/>
        <w:overflowPunct/>
        <w:topLinePunct w:val="0"/>
        <w:bidi w:val="0"/>
        <w:spacing w:line="360" w:lineRule="auto"/>
        <w:rPr>
          <w:rFonts w:hint="eastAsia" w:ascii="宋体" w:hAnsi="宋体" w:eastAsia="宋体" w:cs="宋体"/>
          <w:b/>
          <w:bCs/>
          <w:color w:val="auto"/>
          <w:sz w:val="44"/>
          <w:highlight w:val="none"/>
        </w:rPr>
      </w:pPr>
    </w:p>
    <w:p w14:paraId="497CE7CA">
      <w:pPr>
        <w:pageBreakBefore w:val="0"/>
        <w:shd w:val="clear"/>
        <w:tabs>
          <w:tab w:val="left" w:pos="7380"/>
        </w:tabs>
        <w:kinsoku/>
        <w:wordWrap w:val="0"/>
        <w:overflowPunct/>
        <w:topLinePunct w:val="0"/>
        <w:bidi w:val="0"/>
        <w:spacing w:line="360" w:lineRule="auto"/>
        <w:ind w:firstLine="3360" w:firstLineChars="1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签订时间：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14:paraId="6C8A3474">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14:paraId="282728AB">
      <w:pPr>
        <w:pageBreakBefore w:val="0"/>
        <w:shd w:val="clear"/>
        <w:kinsoku/>
        <w:wordWrap w:val="0"/>
        <w:overflowPunct/>
        <w:topLinePunct w:val="0"/>
        <w:bidi w:val="0"/>
        <w:snapToGrid w:val="0"/>
        <w:spacing w:line="360" w:lineRule="auto"/>
        <w:jc w:val="center"/>
        <w:rPr>
          <w:rFonts w:hint="eastAsia" w:ascii="宋体" w:hAnsi="宋体" w:eastAsia="宋体" w:cs="宋体"/>
          <w:b/>
          <w:bCs/>
          <w:color w:val="auto"/>
          <w:sz w:val="44"/>
          <w:highlight w:val="none"/>
        </w:rPr>
      </w:pPr>
    </w:p>
    <w:p w14:paraId="6AAC3F15">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第一部分 合同书</w:t>
      </w:r>
      <w:r>
        <w:rPr>
          <w:rFonts w:hint="eastAsia" w:ascii="宋体" w:hAnsi="宋体" w:eastAsia="宋体" w:cs="宋体"/>
          <w:color w:val="auto"/>
          <w:kern w:val="0"/>
          <w:sz w:val="24"/>
          <w:highlight w:val="none"/>
        </w:rPr>
        <w:t>……………………………………………………………（页码）</w:t>
      </w:r>
    </w:p>
    <w:p w14:paraId="6BD49F07">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二、第二部分 合同一般条款……………………………………………………（页码）</w:t>
      </w:r>
    </w:p>
    <w:p w14:paraId="05E88E0B">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三、第三部分 合同专用条款……………………………………………………（页码）</w:t>
      </w:r>
    </w:p>
    <w:p w14:paraId="642372C7">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r>
        <w:rPr>
          <w:rFonts w:hint="eastAsia" w:ascii="宋体" w:hAnsi="宋体" w:eastAsia="宋体" w:cs="宋体"/>
          <w:color w:val="auto"/>
          <w:sz w:val="24"/>
          <w:highlight w:val="none"/>
        </w:rPr>
        <w:t>第四部分 合同附件</w:t>
      </w:r>
      <w:r>
        <w:rPr>
          <w:rFonts w:hint="eastAsia" w:ascii="宋体" w:hAnsi="宋体" w:eastAsia="宋体" w:cs="宋体"/>
          <w:color w:val="auto"/>
          <w:kern w:val="0"/>
          <w:sz w:val="24"/>
          <w:highlight w:val="none"/>
        </w:rPr>
        <w:t>…………………………………………………………（页码）</w:t>
      </w:r>
    </w:p>
    <w:p w14:paraId="341E2CA9">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4.1成交通知书 …………………………………………………………………（页码）</w:t>
      </w:r>
    </w:p>
    <w:p w14:paraId="76180164">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4.2采购文件服务需求一览表 …………………………………………………（页码）</w:t>
      </w:r>
    </w:p>
    <w:p w14:paraId="330BA6BC">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4.3采购文件的更改通知（如有） ……………………………………………（页码）</w:t>
      </w:r>
    </w:p>
    <w:p w14:paraId="472D0663">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4.4响应函 ………………………………………………………………………（页码）</w:t>
      </w:r>
    </w:p>
    <w:p w14:paraId="36A7095C">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4.5响应报价表 …………………………………………………………………（页码）</w:t>
      </w:r>
    </w:p>
    <w:p w14:paraId="69C69874">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4.6最终报价表 …………………………………………………………………（页码）</w:t>
      </w:r>
    </w:p>
    <w:p w14:paraId="643B3FAC">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4.6响应服务技术资料表 ………………………………………………………（页码）</w:t>
      </w:r>
    </w:p>
    <w:p w14:paraId="72F7EA7E">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4.7商务条款偏离表 ……………………………………………………………（页码）</w:t>
      </w:r>
    </w:p>
    <w:p w14:paraId="2A035A7B">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4.8成交供应商澄清函（如有请提供） ………………………………………（页码）</w:t>
      </w:r>
    </w:p>
    <w:p w14:paraId="1C28EDAA">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4.9其他与本合同相关的资料（如有请提供） ………………………………（页码）</w:t>
      </w:r>
    </w:p>
    <w:p w14:paraId="14431DFF">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p>
    <w:p w14:paraId="013438E8">
      <w:pPr>
        <w:pStyle w:val="10"/>
        <w:pageBreakBefore w:val="0"/>
        <w:shd w:val="clear"/>
        <w:kinsoku/>
        <w:wordWrap w:val="0"/>
        <w:overflowPunct/>
        <w:topLinePunct w:val="0"/>
        <w:bidi w:val="0"/>
        <w:spacing w:line="360" w:lineRule="auto"/>
        <w:ind w:firstLine="1126"/>
        <w:rPr>
          <w:rFonts w:hint="eastAsia" w:ascii="宋体" w:hAnsi="宋体" w:eastAsia="宋体" w:cs="宋体"/>
          <w:color w:val="auto"/>
          <w:highlight w:val="none"/>
        </w:rPr>
        <w:sectPr>
          <w:pgSz w:w="11905" w:h="16838"/>
          <w:pgMar w:top="1440" w:right="1080" w:bottom="1440" w:left="1080" w:header="720" w:footer="720" w:gutter="0"/>
          <w:cols w:space="0" w:num="1"/>
          <w:docGrid w:linePitch="331" w:charSpace="0"/>
        </w:sectPr>
      </w:pPr>
    </w:p>
    <w:p w14:paraId="19FCAADC">
      <w:pPr>
        <w:pStyle w:val="26"/>
        <w:pageBreakBefore w:val="0"/>
        <w:shd w:val="clear"/>
        <w:kinsoku/>
        <w:wordWrap w:val="0"/>
        <w:overflowPunct/>
        <w:topLinePunct w:val="0"/>
        <w:bidi w:val="0"/>
        <w:spacing w:after="0" w:line="360" w:lineRule="auto"/>
        <w:ind w:firstLine="562"/>
        <w:jc w:val="center"/>
        <w:outlineLvl w:val="1"/>
        <w:rPr>
          <w:rFonts w:hint="eastAsia" w:ascii="宋体" w:hAnsi="宋体" w:eastAsia="宋体" w:cs="宋体"/>
          <w:b/>
          <w:color w:val="auto"/>
          <w:sz w:val="28"/>
          <w:szCs w:val="28"/>
          <w:highlight w:val="none"/>
        </w:rPr>
      </w:pPr>
      <w:bookmarkStart w:id="72" w:name="_Toc80205944"/>
      <w:bookmarkStart w:id="73" w:name="_Toc26022"/>
      <w:r>
        <w:rPr>
          <w:rFonts w:hint="eastAsia" w:ascii="宋体" w:hAnsi="宋体" w:eastAsia="宋体" w:cs="宋体"/>
          <w:b/>
          <w:color w:val="auto"/>
          <w:sz w:val="28"/>
          <w:szCs w:val="28"/>
          <w:highlight w:val="none"/>
        </w:rPr>
        <w:t>第一部分 合同书</w:t>
      </w:r>
      <w:bookmarkEnd w:id="72"/>
      <w:bookmarkEnd w:id="73"/>
    </w:p>
    <w:p w14:paraId="524D297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（采购人）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竞争性磋商方式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（供应商名称）</w:t>
      </w:r>
      <w:r>
        <w:rPr>
          <w:rFonts w:hint="eastAsia" w:ascii="宋体" w:hAnsi="宋体" w:eastAsia="宋体" w:cs="宋体"/>
          <w:color w:val="auto"/>
          <w:sz w:val="24"/>
          <w:highlight w:val="none"/>
        </w:rPr>
        <w:t>为该项目成交供应商。现于成交通知书发出之日起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日（时限根据项目情况而定，不得超过25日）内，按照采购文件确定的事项签订本合同。</w:t>
      </w:r>
    </w:p>
    <w:p w14:paraId="13E5E9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（成交供应商名称）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22A3A7B4">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74" w:name="_Toc24059"/>
      <w:bookmarkStart w:id="75" w:name="_Toc3029"/>
      <w:bookmarkStart w:id="76" w:name="_Toc2232"/>
      <w:r>
        <w:rPr>
          <w:rFonts w:hint="eastAsia" w:ascii="宋体" w:hAnsi="宋体" w:eastAsia="宋体" w:cs="宋体"/>
          <w:b/>
          <w:color w:val="auto"/>
          <w:sz w:val="24"/>
          <w:highlight w:val="none"/>
        </w:rPr>
        <w:t>1.1 合同组成部分</w:t>
      </w:r>
      <w:bookmarkEnd w:id="74"/>
      <w:bookmarkEnd w:id="75"/>
      <w:bookmarkEnd w:id="76"/>
    </w:p>
    <w:p w14:paraId="2E773A9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52A61E25">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02CD798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成交通知书；</w:t>
      </w:r>
    </w:p>
    <w:p w14:paraId="395E0445">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采购文件及“响应报价”（含澄清或者说明文件）；</w:t>
      </w:r>
    </w:p>
    <w:p w14:paraId="2B7A546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采购文件（含澄清或者修改文件）；</w:t>
      </w:r>
    </w:p>
    <w:p w14:paraId="6373FCA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25ACBCD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77" w:name="_Toc24300"/>
      <w:bookmarkStart w:id="78" w:name="_Toc21295"/>
      <w:bookmarkStart w:id="79" w:name="_Toc27126"/>
      <w:r>
        <w:rPr>
          <w:rFonts w:hint="eastAsia" w:ascii="宋体" w:hAnsi="宋体" w:eastAsia="宋体" w:cs="宋体"/>
          <w:b/>
          <w:color w:val="auto"/>
          <w:sz w:val="24"/>
          <w:highlight w:val="none"/>
        </w:rPr>
        <w:t>1.2 标的物</w:t>
      </w:r>
      <w:bookmarkEnd w:id="77"/>
      <w:bookmarkEnd w:id="78"/>
      <w:bookmarkEnd w:id="79"/>
    </w:p>
    <w:p w14:paraId="6944A7E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标的物1信息</w:t>
      </w:r>
    </w:p>
    <w:p w14:paraId="70D6348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1.2.1.1名称：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C787B4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1.2.1.2数量：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48BE25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B1D9C3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59B00E1B">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0" w:name="_Toc23292"/>
      <w:bookmarkStart w:id="81" w:name="_Toc21551"/>
      <w:bookmarkStart w:id="82" w:name="_Toc21631"/>
      <w:r>
        <w:rPr>
          <w:rFonts w:hint="eastAsia" w:ascii="宋体" w:hAnsi="宋体" w:eastAsia="宋体" w:cs="宋体"/>
          <w:b/>
          <w:color w:val="auto"/>
          <w:sz w:val="24"/>
          <w:highlight w:val="none"/>
        </w:rPr>
        <w:t>1.3 价款</w:t>
      </w:r>
      <w:bookmarkEnd w:id="80"/>
      <w:bookmarkEnd w:id="81"/>
      <w:bookmarkEnd w:id="82"/>
    </w:p>
    <w:p w14:paraId="15F1DCA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元人民币，含税）。</w:t>
      </w:r>
    </w:p>
    <w:p w14:paraId="643731A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2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EE8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D6BE60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02" w:type="dxa"/>
            <w:vAlign w:val="center"/>
          </w:tcPr>
          <w:p w14:paraId="64A87B3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分项名称</w:t>
            </w:r>
          </w:p>
        </w:tc>
        <w:tc>
          <w:tcPr>
            <w:tcW w:w="2552" w:type="dxa"/>
            <w:vAlign w:val="center"/>
          </w:tcPr>
          <w:p w14:paraId="5F5E3B4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tc>
      </w:tr>
      <w:tr w14:paraId="558A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FB5D9B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7373E14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45BD109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r w14:paraId="3FF1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B2481A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3448EC7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49148F1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r w14:paraId="194A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31444C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0A272BF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27ACB46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r w14:paraId="1A59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E3E37B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2552" w:type="dxa"/>
            <w:vAlign w:val="center"/>
          </w:tcPr>
          <w:p w14:paraId="10747CB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bl>
    <w:p w14:paraId="24BFFE7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3" w:name="_Toc1814"/>
      <w:bookmarkStart w:id="84" w:name="_Toc22618"/>
      <w:bookmarkStart w:id="85" w:name="_Toc10340"/>
      <w:r>
        <w:rPr>
          <w:rFonts w:hint="eastAsia" w:ascii="宋体" w:hAnsi="宋体" w:eastAsia="宋体" w:cs="宋体"/>
          <w:b/>
          <w:color w:val="auto"/>
          <w:sz w:val="24"/>
          <w:highlight w:val="none"/>
        </w:rPr>
        <w:t>1.4 付款方式和发票开具方式</w:t>
      </w:r>
      <w:bookmarkEnd w:id="83"/>
      <w:bookmarkEnd w:id="84"/>
      <w:bookmarkEnd w:id="85"/>
    </w:p>
    <w:p w14:paraId="4DAA553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F56FE8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FB943E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6" w:name="_Toc2846"/>
      <w:bookmarkStart w:id="87" w:name="_Toc19304"/>
      <w:bookmarkStart w:id="88" w:name="_Toc32071"/>
      <w:r>
        <w:rPr>
          <w:rFonts w:hint="eastAsia" w:ascii="宋体" w:hAnsi="宋体" w:eastAsia="宋体" w:cs="宋体"/>
          <w:b/>
          <w:color w:val="auto"/>
          <w:sz w:val="24"/>
          <w:highlight w:val="none"/>
        </w:rPr>
        <w:t>1.5 标的物交付期限、地点、方式</w:t>
      </w:r>
      <w:bookmarkEnd w:id="86"/>
      <w:bookmarkEnd w:id="87"/>
      <w:bookmarkEnd w:id="88"/>
      <w:r>
        <w:rPr>
          <w:rFonts w:hint="eastAsia" w:ascii="宋体" w:hAnsi="宋体" w:eastAsia="宋体" w:cs="宋体"/>
          <w:b/>
          <w:color w:val="auto"/>
          <w:sz w:val="24"/>
          <w:highlight w:val="none"/>
        </w:rPr>
        <w:t>和服务期限</w:t>
      </w:r>
    </w:p>
    <w:p w14:paraId="526AE41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1.5.1 </w:t>
      </w:r>
      <w:r>
        <w:rPr>
          <w:rFonts w:hint="eastAsia" w:ascii="宋体" w:hAnsi="宋体" w:cs="宋体"/>
          <w:color w:val="auto"/>
          <w:sz w:val="24"/>
          <w:highlight w:val="none"/>
          <w:lang w:val="en-US" w:eastAsia="zh-CN"/>
        </w:rPr>
        <w:t>服务期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55505BD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服务地点：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5513D5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6AFDDF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 服务及质保期限：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F6E9A71">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9" w:name="_Toc19554"/>
      <w:bookmarkStart w:id="90" w:name="_Toc27250"/>
      <w:bookmarkStart w:id="91" w:name="_Toc21423"/>
      <w:r>
        <w:rPr>
          <w:rFonts w:hint="eastAsia" w:ascii="宋体" w:hAnsi="宋体" w:eastAsia="宋体" w:cs="宋体"/>
          <w:b/>
          <w:color w:val="auto"/>
          <w:sz w:val="24"/>
          <w:highlight w:val="none"/>
        </w:rPr>
        <w:t>1.6 违约责任</w:t>
      </w:r>
      <w:bookmarkEnd w:id="89"/>
      <w:bookmarkEnd w:id="90"/>
      <w:bookmarkEnd w:id="91"/>
    </w:p>
    <w:p w14:paraId="5AEBCA9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%（根据项目实际填写，一般为20%）；迟延超过【  】日的，甲方有权在要求乙方支付违约金的同时，书面通知乙方解除本合同，乙方应退回全部已收取的合同价款并按合同总金额的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%（根据项目实际填写，一般为20%）向甲方支付违约金；</w:t>
      </w:r>
    </w:p>
    <w:p w14:paraId="761B032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（根据项目实际填写，一般为万分之五）计算，最高限额为欠付金额的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154C334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663378">
      <w:pPr>
        <w:pageBreakBefore w:val="0"/>
        <w:shd w:val="clear"/>
        <w:kinsoku/>
        <w:overflowPunct/>
        <w:topLinePunct w:val="0"/>
        <w:bidi w:val="0"/>
        <w:spacing w:line="360" w:lineRule="auto"/>
        <w:ind w:left="239" w:leftChars="114"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1.6.4乙方在质保期内未按承诺提供售后等服务的，每发生一次向甲方支付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元（根据项目实际填写，一般为2000元）的违约金。</w:t>
      </w:r>
    </w:p>
    <w:p w14:paraId="218F48B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D57F09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97F674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1.6.7 如果出现政府采购监督管理部门在处理投诉事项期间，书面通知甲方暂停采购活动的情形，或者询问或质疑事项可能影响成交结果的，导致甲方中止履行合同的情形，均不视为甲方违约。</w:t>
      </w:r>
    </w:p>
    <w:p w14:paraId="7EBD9B8B">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92" w:name="_Toc16021"/>
      <w:bookmarkStart w:id="93" w:name="_Toc28375"/>
      <w:bookmarkStart w:id="94" w:name="_Toc15583"/>
      <w:r>
        <w:rPr>
          <w:rFonts w:hint="eastAsia" w:ascii="宋体" w:hAnsi="宋体" w:eastAsia="宋体" w:cs="宋体"/>
          <w:b/>
          <w:color w:val="auto"/>
          <w:sz w:val="24"/>
          <w:highlight w:val="none"/>
        </w:rPr>
        <w:t>1.7 合同争议的解决</w:t>
      </w:r>
      <w:bookmarkEnd w:id="92"/>
      <w:bookmarkEnd w:id="93"/>
      <w:bookmarkEnd w:id="94"/>
    </w:p>
    <w:p w14:paraId="755E8BE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3FDCE4E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南宁</w:t>
      </w:r>
      <w:r>
        <w:rPr>
          <w:rFonts w:hint="eastAsia" w:ascii="宋体" w:hAnsi="宋体" w:eastAsia="宋体" w:cs="宋体"/>
          <w:color w:val="auto"/>
          <w:sz w:val="24"/>
          <w:highlight w:val="none"/>
        </w:rPr>
        <w:t>仲裁委员会依申请仲裁时其现行有效的仲裁规则裁决；</w:t>
      </w:r>
    </w:p>
    <w:p w14:paraId="2B4D3B7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甲方所在地  </w:t>
      </w:r>
      <w:r>
        <w:rPr>
          <w:rFonts w:hint="eastAsia" w:ascii="宋体" w:hAnsi="宋体" w:eastAsia="宋体" w:cs="宋体"/>
          <w:color w:val="auto"/>
          <w:sz w:val="24"/>
          <w:highlight w:val="none"/>
        </w:rPr>
        <w:t>人民法院起诉。</w:t>
      </w:r>
    </w:p>
    <w:p w14:paraId="615B0F4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95" w:name="_Toc11173"/>
      <w:bookmarkStart w:id="96" w:name="_Toc15322"/>
      <w:bookmarkStart w:id="97" w:name="_Toc7245"/>
      <w:r>
        <w:rPr>
          <w:rFonts w:hint="eastAsia" w:ascii="宋体" w:hAnsi="宋体" w:eastAsia="宋体" w:cs="宋体"/>
          <w:b/>
          <w:color w:val="auto"/>
          <w:sz w:val="24"/>
          <w:highlight w:val="none"/>
        </w:rPr>
        <w:t>1.8 合同生效</w:t>
      </w:r>
      <w:bookmarkEnd w:id="95"/>
      <w:bookmarkEnd w:id="96"/>
      <w:bookmarkEnd w:id="97"/>
    </w:p>
    <w:p w14:paraId="27AA374D">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本合同自双方当事人加盖有效公章时生效。</w:t>
      </w:r>
    </w:p>
    <w:p w14:paraId="7D900206">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                                   乙方：</w:t>
      </w:r>
    </w:p>
    <w:p w14:paraId="5B3905CE">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4F304BD2">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p>
    <w:p w14:paraId="4D24F259">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37EF86F0">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595EE63D">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授权代表（签字或盖章）：                 或授权代表（签字或盖章）</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w:t>
      </w:r>
    </w:p>
    <w:p w14:paraId="432A3508">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2DD3D43A">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76D5E615">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2EB6F087">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电话</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电话</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w:t>
      </w:r>
    </w:p>
    <w:p w14:paraId="287EBA47">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传真</w:t>
      </w:r>
      <w:r>
        <w:rPr>
          <w:rFonts w:hint="eastAsia" w:ascii="宋体" w:hAnsi="宋体" w:cs="宋体"/>
          <w:color w:val="auto"/>
          <w:sz w:val="24"/>
          <w:highlight w:val="none"/>
          <w:lang w:val="zh-CN"/>
        </w:rPr>
        <w:t>：</w:t>
      </w:r>
    </w:p>
    <w:p w14:paraId="2D07B619">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50E8EE8C">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77B95097">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21FDC646">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36D7CC3E">
      <w:pPr>
        <w:pStyle w:val="26"/>
        <w:pageBreakBefore w:val="0"/>
        <w:shd w:val="clear"/>
        <w:kinsoku/>
        <w:overflowPunct/>
        <w:topLinePunct w:val="0"/>
        <w:bidi w:val="0"/>
        <w:spacing w:after="0" w:line="360" w:lineRule="auto"/>
        <w:ind w:firstLine="482"/>
        <w:jc w:val="center"/>
        <w:outlineLvl w:val="1"/>
        <w:rPr>
          <w:rFonts w:hint="eastAsia" w:ascii="宋体" w:hAnsi="宋体" w:eastAsia="宋体" w:cs="宋体"/>
          <w:b/>
          <w:color w:val="auto"/>
          <w:sz w:val="28"/>
          <w:szCs w:val="28"/>
          <w:highlight w:val="none"/>
        </w:rPr>
      </w:pPr>
      <w:bookmarkStart w:id="98" w:name="_Toc331685783"/>
      <w:r>
        <w:rPr>
          <w:rFonts w:hint="eastAsia" w:ascii="宋体" w:hAnsi="宋体" w:eastAsia="宋体" w:cs="宋体"/>
          <w:b/>
          <w:color w:val="auto"/>
          <w:highlight w:val="none"/>
        </w:rPr>
        <w:br w:type="page"/>
      </w:r>
      <w:bookmarkStart w:id="99" w:name="_Toc7510"/>
      <w:bookmarkStart w:id="100" w:name="_Toc27060"/>
      <w:bookmarkStart w:id="101" w:name="_Toc80205945"/>
      <w:r>
        <w:rPr>
          <w:rFonts w:hint="eastAsia" w:ascii="宋体" w:hAnsi="宋体" w:eastAsia="宋体" w:cs="宋体"/>
          <w:b/>
          <w:color w:val="auto"/>
          <w:sz w:val="28"/>
          <w:szCs w:val="28"/>
          <w:highlight w:val="none"/>
        </w:rPr>
        <w:t>第二部分 合同一般条款</w:t>
      </w:r>
      <w:bookmarkEnd w:id="98"/>
      <w:bookmarkEnd w:id="99"/>
      <w:bookmarkEnd w:id="100"/>
      <w:bookmarkEnd w:id="101"/>
    </w:p>
    <w:p w14:paraId="2F96D3AB">
      <w:pPr>
        <w:pageBreakBefore w:val="0"/>
        <w:shd w:val="clear"/>
        <w:tabs>
          <w:tab w:val="left" w:pos="5960"/>
        </w:tabs>
        <w:kinsoku/>
        <w:overflowPunct/>
        <w:topLinePunct w:val="0"/>
        <w:bidi w:val="0"/>
        <w:spacing w:line="360" w:lineRule="auto"/>
        <w:ind w:firstLine="482" w:firstLineChars="200"/>
        <w:rPr>
          <w:rFonts w:hint="eastAsia" w:ascii="宋体" w:hAnsi="宋体" w:eastAsia="宋体" w:cs="宋体"/>
          <w:b/>
          <w:color w:val="auto"/>
          <w:sz w:val="24"/>
          <w:highlight w:val="none"/>
          <w:lang w:eastAsia="zh-CN"/>
        </w:rPr>
      </w:pPr>
      <w:bookmarkStart w:id="102" w:name="_Toc19614"/>
      <w:bookmarkStart w:id="103" w:name="_Toc487900349"/>
      <w:bookmarkStart w:id="104" w:name="_Ref467378463"/>
      <w:bookmarkStart w:id="105" w:name="_Ref467378499"/>
      <w:bookmarkStart w:id="106" w:name="_Ref467379109"/>
      <w:bookmarkStart w:id="107" w:name="_Toc28763"/>
      <w:bookmarkStart w:id="108" w:name="_Ref467379195"/>
      <w:bookmarkStart w:id="109" w:name="_Ref467379214"/>
      <w:bookmarkStart w:id="110" w:name="_Toc279701240"/>
      <w:bookmarkStart w:id="111" w:name="_Ref467378404"/>
      <w:bookmarkStart w:id="112" w:name="_Ref467379094"/>
      <w:bookmarkStart w:id="113" w:name="_Ref467379101"/>
      <w:bookmarkStart w:id="114" w:name="_Toc16917"/>
      <w:bookmarkStart w:id="115" w:name="_Ref467379205"/>
      <w:bookmarkStart w:id="116" w:name="_Ref467379225"/>
      <w:bookmarkStart w:id="117" w:name="_Toc259093669"/>
      <w:r>
        <w:rPr>
          <w:rFonts w:hint="eastAsia" w:ascii="宋体" w:hAnsi="宋体" w:eastAsia="宋体" w:cs="宋体"/>
          <w:b/>
          <w:color w:val="auto"/>
          <w:sz w:val="24"/>
          <w:highlight w:val="none"/>
        </w:rPr>
        <w:t>2.1 定义</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宋体" w:hAnsi="宋体" w:eastAsia="宋体" w:cs="宋体"/>
          <w:b/>
          <w:color w:val="auto"/>
          <w:sz w:val="24"/>
          <w:highlight w:val="none"/>
          <w:lang w:eastAsia="zh-CN"/>
        </w:rPr>
        <w:tab/>
      </w:r>
    </w:p>
    <w:p w14:paraId="6253139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4101A45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“合同”系指采购人和成交人签订的载明双方当事人所达成的协议，并包括所有的附件、附录和构成合同的其他文件。</w:t>
      </w:r>
    </w:p>
    <w:p w14:paraId="2C69060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“合同价”系指根据合同约定，成交人在完全履行合同义务后，采购人应支付给成交人的价格。</w:t>
      </w:r>
    </w:p>
    <w:p w14:paraId="7B25ABC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标的物”系指成交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EB06D5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18" w:name="_Ref467378840"/>
      <w:r>
        <w:rPr>
          <w:rFonts w:hint="eastAsia" w:ascii="宋体" w:hAnsi="宋体" w:eastAsia="宋体" w:cs="宋体"/>
          <w:color w:val="auto"/>
          <w:sz w:val="24"/>
          <w:highlight w:val="none"/>
        </w:rPr>
        <w:t>2.1.4 “甲方”系指与成交人签署合同的采购人</w:t>
      </w:r>
      <w:bookmarkEnd w:id="118"/>
      <w:r>
        <w:rPr>
          <w:rFonts w:hint="eastAsia" w:ascii="宋体" w:hAnsi="宋体" w:eastAsia="宋体" w:cs="宋体"/>
          <w:color w:val="auto"/>
          <w:sz w:val="24"/>
          <w:highlight w:val="none"/>
        </w:rPr>
        <w:t>；采购人委托采购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机构代表其与乙方签订合同的，采购人的授权委托书作为合同附件。</w:t>
      </w:r>
    </w:p>
    <w:p w14:paraId="69CE302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19" w:name="_Ref467379400"/>
      <w:r>
        <w:rPr>
          <w:rFonts w:hint="eastAsia" w:ascii="宋体" w:hAnsi="宋体" w:eastAsia="宋体" w:cs="宋体"/>
          <w:color w:val="auto"/>
          <w:sz w:val="24"/>
          <w:highlight w:val="none"/>
        </w:rPr>
        <w:t>2.1.5 “乙方”系指根据合同约定交付标的物的</w:t>
      </w:r>
      <w:bookmarkEnd w:id="119"/>
      <w:r>
        <w:rPr>
          <w:rFonts w:hint="eastAsia" w:ascii="宋体" w:hAnsi="宋体" w:eastAsia="宋体" w:cs="宋体"/>
          <w:color w:val="auto"/>
          <w:sz w:val="24"/>
          <w:highlight w:val="none"/>
        </w:rPr>
        <w:t>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1BF553A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20" w:name="_Ref467379436"/>
      <w:r>
        <w:rPr>
          <w:rFonts w:hint="eastAsia" w:ascii="宋体" w:hAnsi="宋体" w:eastAsia="宋体" w:cs="宋体"/>
          <w:color w:val="auto"/>
          <w:sz w:val="24"/>
          <w:highlight w:val="none"/>
        </w:rPr>
        <w:t>2.1.6 “现场”系指合同约定标的物将要运至或者实施或者安装的地点。</w:t>
      </w:r>
      <w:bookmarkEnd w:id="120"/>
    </w:p>
    <w:p w14:paraId="5EC803E3">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21" w:name="_Toc13336"/>
      <w:bookmarkStart w:id="122" w:name="_Toc27635"/>
      <w:bookmarkStart w:id="123" w:name="_Toc32504"/>
      <w:bookmarkStart w:id="124" w:name="_Toc259093670"/>
      <w:bookmarkStart w:id="125" w:name="_Toc487900350"/>
      <w:bookmarkStart w:id="126" w:name="_Toc279701241"/>
      <w:r>
        <w:rPr>
          <w:rFonts w:hint="eastAsia" w:ascii="宋体" w:hAnsi="宋体" w:eastAsia="宋体" w:cs="宋体"/>
          <w:b/>
          <w:color w:val="auto"/>
          <w:sz w:val="24"/>
          <w:highlight w:val="none"/>
        </w:rPr>
        <w:t>2.2 技术规范</w:t>
      </w:r>
      <w:bookmarkEnd w:id="121"/>
      <w:bookmarkEnd w:id="122"/>
      <w:bookmarkEnd w:id="123"/>
      <w:bookmarkEnd w:id="124"/>
      <w:bookmarkEnd w:id="125"/>
      <w:bookmarkEnd w:id="126"/>
    </w:p>
    <w:p w14:paraId="0E8972F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343206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27" w:name="_Toc259093671"/>
      <w:bookmarkStart w:id="128" w:name="_Toc279701242"/>
      <w:bookmarkStart w:id="129" w:name="_Toc9829"/>
      <w:bookmarkStart w:id="130" w:name="_Toc487900351"/>
      <w:bookmarkStart w:id="131" w:name="_Toc31634"/>
      <w:bookmarkStart w:id="132" w:name="_Toc27853"/>
      <w:r>
        <w:rPr>
          <w:rFonts w:hint="eastAsia" w:ascii="宋体" w:hAnsi="宋体" w:eastAsia="宋体" w:cs="宋体"/>
          <w:b/>
          <w:color w:val="auto"/>
          <w:sz w:val="24"/>
          <w:highlight w:val="none"/>
        </w:rPr>
        <w:t>2.3 知识产权</w:t>
      </w:r>
      <w:bookmarkEnd w:id="127"/>
      <w:bookmarkEnd w:id="128"/>
      <w:bookmarkEnd w:id="129"/>
      <w:bookmarkEnd w:id="130"/>
      <w:bookmarkEnd w:id="131"/>
      <w:bookmarkEnd w:id="132"/>
    </w:p>
    <w:p w14:paraId="015E834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467C3B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A27C2A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33" w:name="_Toc29149"/>
      <w:bookmarkStart w:id="134" w:name="_Toc11932"/>
      <w:bookmarkStart w:id="135" w:name="_Toc4194"/>
      <w:r>
        <w:rPr>
          <w:rFonts w:hint="eastAsia" w:ascii="宋体" w:hAnsi="宋体" w:eastAsia="宋体" w:cs="宋体"/>
          <w:b/>
          <w:color w:val="auto"/>
          <w:sz w:val="24"/>
          <w:highlight w:val="none"/>
        </w:rPr>
        <w:t>2.4 包装和装运</w:t>
      </w:r>
      <w:bookmarkEnd w:id="133"/>
      <w:bookmarkEnd w:id="134"/>
      <w:bookmarkEnd w:id="135"/>
    </w:p>
    <w:p w14:paraId="52D3A57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13CB94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装运标的物的要求和通知，详见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12A4E9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36" w:name="_Toc259093674"/>
      <w:bookmarkStart w:id="137" w:name="_Ref467379527"/>
      <w:bookmarkStart w:id="138" w:name="_Toc279701245"/>
      <w:bookmarkStart w:id="139" w:name="_Ref467379542"/>
      <w:bookmarkStart w:id="140" w:name="_Toc487900354"/>
      <w:bookmarkStart w:id="141" w:name="_Ref467378591"/>
      <w:bookmarkStart w:id="142" w:name="_Ref467378541"/>
      <w:bookmarkStart w:id="143" w:name="_Ref467379536"/>
      <w:bookmarkStart w:id="144" w:name="_Toc19074"/>
      <w:bookmarkStart w:id="145" w:name="_Toc26182"/>
      <w:bookmarkStart w:id="146" w:name="_Toc30272"/>
      <w:r>
        <w:rPr>
          <w:rFonts w:hint="eastAsia" w:ascii="宋体" w:hAnsi="宋体" w:eastAsia="宋体" w:cs="宋体"/>
          <w:b/>
          <w:color w:val="auto"/>
          <w:sz w:val="24"/>
          <w:highlight w:val="none"/>
        </w:rPr>
        <w:t>2.</w:t>
      </w:r>
      <w:bookmarkEnd w:id="136"/>
      <w:bookmarkEnd w:id="137"/>
      <w:bookmarkEnd w:id="138"/>
      <w:bookmarkEnd w:id="139"/>
      <w:bookmarkEnd w:id="140"/>
      <w:bookmarkEnd w:id="141"/>
      <w:bookmarkEnd w:id="142"/>
      <w:bookmarkEnd w:id="143"/>
      <w:r>
        <w:rPr>
          <w:rFonts w:hint="eastAsia" w:ascii="宋体" w:hAnsi="宋体" w:eastAsia="宋体" w:cs="宋体"/>
          <w:b/>
          <w:color w:val="auto"/>
          <w:sz w:val="24"/>
          <w:highlight w:val="none"/>
        </w:rPr>
        <w:t>5 履约检查和问题反馈</w:t>
      </w:r>
      <w:bookmarkEnd w:id="144"/>
      <w:bookmarkEnd w:id="145"/>
      <w:bookmarkEnd w:id="146"/>
    </w:p>
    <w:p w14:paraId="5AA15E9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47" w:name="_Ref467379657"/>
      <w:r>
        <w:rPr>
          <w:rFonts w:hint="eastAsia" w:ascii="宋体" w:hAnsi="宋体" w:eastAsia="宋体" w:cs="宋体"/>
          <w:color w:val="auto"/>
          <w:sz w:val="24"/>
          <w:highlight w:val="none"/>
        </w:rPr>
        <w:t>2.5.1</w:t>
      </w:r>
      <w:bookmarkEnd w:id="147"/>
      <w:bookmarkStart w:id="148" w:name="_Toc186431854"/>
      <w:bookmarkStart w:id="149" w:name="_Toc487900357"/>
      <w:bookmarkStart w:id="150" w:name="_Ref467379793"/>
      <w:bookmarkStart w:id="151" w:name="_Ref467379807"/>
      <w:bookmarkStart w:id="152" w:name="_Toc279701247"/>
      <w:bookmarkStart w:id="153" w:name="_Toc259093676"/>
      <w:r>
        <w:rPr>
          <w:rFonts w:hint="eastAsia" w:ascii="宋体" w:hAnsi="宋体" w:eastAsia="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54DF51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148"/>
      <w:bookmarkStart w:id="154" w:name="_Toc186431855"/>
      <w:r>
        <w:rPr>
          <w:rFonts w:hint="eastAsia" w:ascii="宋体" w:hAnsi="宋体" w:eastAsia="宋体" w:cs="宋体"/>
          <w:color w:val="auto"/>
          <w:sz w:val="24"/>
          <w:highlight w:val="none"/>
        </w:rPr>
        <w:t>。</w:t>
      </w:r>
    </w:p>
    <w:bookmarkEnd w:id="154"/>
    <w:p w14:paraId="31A0F541">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55" w:name="_Toc28451"/>
      <w:bookmarkStart w:id="156" w:name="_Toc7836"/>
      <w:bookmarkStart w:id="157" w:name="_Toc19219"/>
      <w:r>
        <w:rPr>
          <w:rFonts w:hint="eastAsia" w:ascii="宋体" w:hAnsi="宋体" w:eastAsia="宋体" w:cs="宋体"/>
          <w:b/>
          <w:color w:val="auto"/>
          <w:sz w:val="24"/>
          <w:highlight w:val="none"/>
        </w:rPr>
        <w:t>2.6 结算方式和付款条件</w:t>
      </w:r>
      <w:bookmarkEnd w:id="149"/>
      <w:bookmarkEnd w:id="150"/>
      <w:bookmarkEnd w:id="151"/>
      <w:bookmarkEnd w:id="152"/>
      <w:bookmarkEnd w:id="153"/>
      <w:bookmarkEnd w:id="155"/>
      <w:bookmarkEnd w:id="156"/>
      <w:bookmarkEnd w:id="157"/>
    </w:p>
    <w:p w14:paraId="6C2CD84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D8905E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58" w:name="_Ref467379852"/>
      <w:bookmarkStart w:id="159" w:name="_Toc487900358"/>
      <w:bookmarkStart w:id="160" w:name="_Ref467379863"/>
      <w:bookmarkStart w:id="161" w:name="_Toc279701248"/>
      <w:bookmarkStart w:id="162" w:name="_Toc259093677"/>
      <w:bookmarkStart w:id="163" w:name="_Ref467379923"/>
      <w:bookmarkStart w:id="164" w:name="_Toc3225"/>
      <w:bookmarkStart w:id="165" w:name="_Toc16110"/>
      <w:bookmarkStart w:id="166" w:name="_Toc774"/>
      <w:r>
        <w:rPr>
          <w:rFonts w:hint="eastAsia" w:ascii="宋体" w:hAnsi="宋体" w:eastAsia="宋体" w:cs="宋体"/>
          <w:b/>
          <w:color w:val="auto"/>
          <w:sz w:val="24"/>
          <w:highlight w:val="none"/>
        </w:rPr>
        <w:t>2.7 技术资料</w:t>
      </w:r>
      <w:bookmarkEnd w:id="158"/>
      <w:bookmarkEnd w:id="159"/>
      <w:bookmarkEnd w:id="160"/>
      <w:bookmarkEnd w:id="161"/>
      <w:bookmarkEnd w:id="162"/>
      <w:bookmarkEnd w:id="163"/>
      <w:r>
        <w:rPr>
          <w:rFonts w:hint="eastAsia" w:ascii="宋体" w:hAnsi="宋体" w:eastAsia="宋体" w:cs="宋体"/>
          <w:b/>
          <w:color w:val="auto"/>
          <w:sz w:val="24"/>
          <w:highlight w:val="none"/>
        </w:rPr>
        <w:t>和保密义务</w:t>
      </w:r>
      <w:bookmarkEnd w:id="164"/>
      <w:bookmarkEnd w:id="165"/>
      <w:bookmarkEnd w:id="166"/>
    </w:p>
    <w:p w14:paraId="3988BC1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2D672B0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45AF59C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3F3D2C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67" w:name="_Toc7860"/>
      <w:r>
        <w:rPr>
          <w:rFonts w:hint="eastAsia" w:ascii="宋体" w:hAnsi="宋体" w:eastAsia="宋体" w:cs="宋体"/>
          <w:b/>
          <w:color w:val="auto"/>
          <w:sz w:val="24"/>
          <w:highlight w:val="none"/>
        </w:rPr>
        <w:t>2.8 质量保证</w:t>
      </w:r>
      <w:bookmarkEnd w:id="167"/>
    </w:p>
    <w:p w14:paraId="0BDD4DC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2A9B7A2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66222CB6">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2.8.3乙方应确保项目技术人员的数量和水平与</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文件一致。未经甲方书面同意，乙方不得擅自更换</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文件中注明的项目经理和技术负责人。否则</w:t>
      </w:r>
      <w:r>
        <w:rPr>
          <w:rFonts w:hint="eastAsia" w:ascii="宋体" w:hAnsi="宋体" w:eastAsia="宋体" w:cs="宋体"/>
          <w:color w:val="auto"/>
          <w:kern w:val="0"/>
          <w:sz w:val="24"/>
          <w:highlight w:val="none"/>
        </w:rPr>
        <w:t>甲方有权放弃或终止合同。</w:t>
      </w:r>
    </w:p>
    <w:p w14:paraId="0D4BAA4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（根据项目实际情况填写，一般为30%）。</w:t>
      </w:r>
    </w:p>
    <w:p w14:paraId="1F7C8A4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68" w:name="_Toc17244"/>
      <w:bookmarkStart w:id="169" w:name="_Toc279701252"/>
      <w:bookmarkStart w:id="170" w:name="_Toc487900362"/>
      <w:bookmarkStart w:id="171" w:name="_Toc259093681"/>
      <w:r>
        <w:rPr>
          <w:rFonts w:hint="eastAsia" w:ascii="宋体" w:hAnsi="宋体" w:eastAsia="宋体" w:cs="宋体"/>
          <w:b/>
          <w:color w:val="auto"/>
          <w:sz w:val="24"/>
          <w:highlight w:val="none"/>
        </w:rPr>
        <w:t>2.9 标的物的风险负担</w:t>
      </w:r>
      <w:bookmarkEnd w:id="168"/>
    </w:p>
    <w:p w14:paraId="13041FF8">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91A798E">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72" w:name="_Toc14055"/>
      <w:r>
        <w:rPr>
          <w:rFonts w:hint="eastAsia" w:ascii="宋体" w:hAnsi="宋体" w:eastAsia="宋体" w:cs="宋体"/>
          <w:b/>
          <w:color w:val="auto"/>
          <w:sz w:val="24"/>
          <w:highlight w:val="none"/>
        </w:rPr>
        <w:t>2.10 延迟交货</w:t>
      </w:r>
      <w:bookmarkEnd w:id="169"/>
      <w:bookmarkEnd w:id="170"/>
      <w:bookmarkEnd w:id="171"/>
      <w:bookmarkEnd w:id="172"/>
      <w:r>
        <w:rPr>
          <w:rFonts w:hint="eastAsia" w:ascii="宋体" w:hAnsi="宋体" w:eastAsia="宋体" w:cs="宋体"/>
          <w:b/>
          <w:color w:val="auto"/>
          <w:sz w:val="24"/>
          <w:highlight w:val="none"/>
        </w:rPr>
        <w:t>/交付</w:t>
      </w:r>
    </w:p>
    <w:p w14:paraId="3D31E4E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1C571D9">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73" w:name="_Toc7502"/>
      <w:bookmarkStart w:id="174" w:name="_Ref467378121"/>
      <w:bookmarkStart w:id="175" w:name="_Toc279701254"/>
      <w:bookmarkStart w:id="176" w:name="_Toc487900364"/>
      <w:bookmarkStart w:id="177" w:name="_Toc259093683"/>
      <w:r>
        <w:rPr>
          <w:rFonts w:hint="eastAsia" w:ascii="宋体" w:hAnsi="宋体" w:eastAsia="宋体" w:cs="宋体"/>
          <w:b/>
          <w:color w:val="auto"/>
          <w:sz w:val="24"/>
          <w:highlight w:val="none"/>
        </w:rPr>
        <w:t>2.11 合同变更</w:t>
      </w:r>
      <w:bookmarkEnd w:id="173"/>
    </w:p>
    <w:p w14:paraId="1FDA3A2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827CCF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178" w:name="_Toc279701259"/>
      <w:bookmarkStart w:id="179" w:name="_Toc259093688"/>
      <w:bookmarkStart w:id="180" w:name="_Toc487900369"/>
    </w:p>
    <w:p w14:paraId="602151C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81" w:name="_Toc15237"/>
      <w:bookmarkStart w:id="182" w:name="_Toc10366"/>
      <w:bookmarkStart w:id="183" w:name="_Toc22955"/>
      <w:r>
        <w:rPr>
          <w:rFonts w:hint="eastAsia" w:ascii="宋体" w:hAnsi="宋体" w:eastAsia="宋体" w:cs="宋体"/>
          <w:b/>
          <w:color w:val="auto"/>
          <w:sz w:val="24"/>
          <w:highlight w:val="none"/>
        </w:rPr>
        <w:t>2.12 合同转让</w:t>
      </w:r>
      <w:bookmarkEnd w:id="178"/>
      <w:bookmarkEnd w:id="179"/>
      <w:bookmarkEnd w:id="180"/>
      <w:r>
        <w:rPr>
          <w:rFonts w:hint="eastAsia" w:ascii="宋体" w:hAnsi="宋体" w:eastAsia="宋体" w:cs="宋体"/>
          <w:b/>
          <w:color w:val="auto"/>
          <w:sz w:val="24"/>
          <w:highlight w:val="none"/>
        </w:rPr>
        <w:t>和分包</w:t>
      </w:r>
      <w:bookmarkEnd w:id="181"/>
      <w:bookmarkEnd w:id="182"/>
      <w:bookmarkEnd w:id="183"/>
    </w:p>
    <w:p w14:paraId="43A55E5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BBDF3D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84" w:name="_Toc16508"/>
      <w:bookmarkStart w:id="185" w:name="_Toc14066"/>
      <w:bookmarkStart w:id="186" w:name="_Toc13566"/>
      <w:r>
        <w:rPr>
          <w:rFonts w:hint="eastAsia" w:ascii="宋体" w:hAnsi="宋体" w:eastAsia="宋体" w:cs="宋体"/>
          <w:b/>
          <w:color w:val="auto"/>
          <w:sz w:val="24"/>
          <w:highlight w:val="none"/>
        </w:rPr>
        <w:t>2.13 不可抗力</w:t>
      </w:r>
      <w:bookmarkEnd w:id="184"/>
      <w:bookmarkEnd w:id="185"/>
      <w:bookmarkEnd w:id="186"/>
    </w:p>
    <w:p w14:paraId="5BA9561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2BBE7635">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BF0E65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因不可抗力致使不能实现合同目的的，当事人可以解除合同；</w:t>
      </w:r>
    </w:p>
    <w:p w14:paraId="7F3D30E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12C39B10">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87" w:name="_Toc6969"/>
      <w:bookmarkStart w:id="188" w:name="_Toc689"/>
      <w:bookmarkStart w:id="189" w:name="_Toc487900365"/>
      <w:bookmarkStart w:id="190" w:name="_Toc259093684"/>
      <w:bookmarkStart w:id="191" w:name="_Toc30676"/>
      <w:bookmarkStart w:id="192" w:name="_Toc279701255"/>
      <w:r>
        <w:rPr>
          <w:rFonts w:hint="eastAsia" w:ascii="宋体" w:hAnsi="宋体" w:eastAsia="宋体" w:cs="宋体"/>
          <w:b/>
          <w:color w:val="auto"/>
          <w:sz w:val="24"/>
          <w:highlight w:val="none"/>
        </w:rPr>
        <w:t>2.14 税费</w:t>
      </w:r>
      <w:bookmarkEnd w:id="187"/>
      <w:bookmarkEnd w:id="188"/>
      <w:bookmarkEnd w:id="189"/>
      <w:bookmarkEnd w:id="190"/>
      <w:bookmarkEnd w:id="191"/>
      <w:bookmarkEnd w:id="192"/>
    </w:p>
    <w:p w14:paraId="1FD6278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与合同有关的一切税费，均按照中华人民共和国法律的相关规定执行。</w:t>
      </w:r>
    </w:p>
    <w:p w14:paraId="51702A25">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93" w:name="_Toc259093687"/>
      <w:bookmarkStart w:id="194" w:name="_Toc16959"/>
      <w:bookmarkStart w:id="195" w:name="_Toc487900368"/>
      <w:bookmarkStart w:id="196" w:name="_Toc279701258"/>
      <w:bookmarkStart w:id="197" w:name="_Toc8298"/>
      <w:bookmarkStart w:id="198" w:name="_Toc7102"/>
      <w:r>
        <w:rPr>
          <w:rFonts w:hint="eastAsia" w:ascii="宋体" w:hAnsi="宋体" w:eastAsia="宋体" w:cs="宋体"/>
          <w:b/>
          <w:color w:val="auto"/>
          <w:sz w:val="24"/>
          <w:highlight w:val="none"/>
        </w:rPr>
        <w:t>2.15 乙方破产</w:t>
      </w:r>
      <w:bookmarkEnd w:id="193"/>
      <w:bookmarkEnd w:id="194"/>
      <w:bookmarkEnd w:id="195"/>
      <w:bookmarkEnd w:id="196"/>
      <w:bookmarkEnd w:id="197"/>
      <w:bookmarkEnd w:id="198"/>
    </w:p>
    <w:p w14:paraId="5DAD767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683D209">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99" w:name="_Toc29333"/>
      <w:bookmarkStart w:id="200" w:name="_Toc6134"/>
      <w:bookmarkStart w:id="201" w:name="_Toc15387"/>
      <w:r>
        <w:rPr>
          <w:rFonts w:hint="eastAsia" w:ascii="宋体" w:hAnsi="宋体" w:eastAsia="宋体" w:cs="宋体"/>
          <w:b/>
          <w:color w:val="auto"/>
          <w:sz w:val="24"/>
          <w:highlight w:val="none"/>
        </w:rPr>
        <w:t>2.16 合同中止、终止</w:t>
      </w:r>
      <w:bookmarkEnd w:id="199"/>
      <w:bookmarkEnd w:id="200"/>
      <w:bookmarkEnd w:id="201"/>
    </w:p>
    <w:p w14:paraId="67A6B70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017D6AA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5068B4C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02" w:name="_Toc14563"/>
      <w:bookmarkStart w:id="203" w:name="_Toc1125"/>
      <w:bookmarkStart w:id="204" w:name="_Toc6596"/>
      <w:r>
        <w:rPr>
          <w:rFonts w:hint="eastAsia" w:ascii="宋体" w:hAnsi="宋体" w:eastAsia="宋体" w:cs="宋体"/>
          <w:b/>
          <w:color w:val="auto"/>
          <w:sz w:val="24"/>
          <w:highlight w:val="none"/>
        </w:rPr>
        <w:t>2.17 检验和验收</w:t>
      </w:r>
      <w:bookmarkEnd w:id="202"/>
      <w:bookmarkEnd w:id="203"/>
      <w:bookmarkEnd w:id="204"/>
    </w:p>
    <w:p w14:paraId="4652AE2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1D70D2E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4A8F18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74"/>
    <w:bookmarkEnd w:id="175"/>
    <w:bookmarkEnd w:id="176"/>
    <w:bookmarkEnd w:id="177"/>
    <w:p w14:paraId="5BC89E9E">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05" w:name="_Toc259093690"/>
      <w:bookmarkStart w:id="206" w:name="_Toc487900371"/>
      <w:bookmarkStart w:id="207" w:name="_Toc279701261"/>
      <w:bookmarkStart w:id="208" w:name="_Toc25182"/>
      <w:bookmarkStart w:id="209" w:name="_Toc19604"/>
      <w:bookmarkStart w:id="210" w:name="_Toc11284"/>
      <w:r>
        <w:rPr>
          <w:rFonts w:hint="eastAsia" w:ascii="宋体" w:hAnsi="宋体" w:eastAsia="宋体" w:cs="宋体"/>
          <w:b/>
          <w:color w:val="auto"/>
          <w:sz w:val="24"/>
          <w:highlight w:val="none"/>
        </w:rPr>
        <w:t>2.18 通知</w:t>
      </w:r>
      <w:bookmarkEnd w:id="205"/>
      <w:bookmarkEnd w:id="206"/>
      <w:bookmarkEnd w:id="207"/>
      <w:r>
        <w:rPr>
          <w:rFonts w:hint="eastAsia" w:ascii="宋体" w:hAnsi="宋体" w:eastAsia="宋体" w:cs="宋体"/>
          <w:b/>
          <w:color w:val="auto"/>
          <w:sz w:val="24"/>
          <w:highlight w:val="none"/>
        </w:rPr>
        <w:t>和送达</w:t>
      </w:r>
      <w:bookmarkEnd w:id="208"/>
      <w:bookmarkEnd w:id="209"/>
      <w:bookmarkEnd w:id="210"/>
    </w:p>
    <w:p w14:paraId="777E32F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211" w:name="_Toc6698"/>
      <w:bookmarkStart w:id="212" w:name="_Toc3135"/>
      <w:bookmarkStart w:id="213" w:name="_Toc487900372"/>
      <w:bookmarkStart w:id="214" w:name="_Toc279701262"/>
      <w:bookmarkStart w:id="215" w:name="_Toc259093691"/>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“约定送达地址”</w:t>
      </w:r>
      <w:r>
        <w:rPr>
          <w:rFonts w:hint="eastAsia" w:ascii="宋体" w:hAnsi="宋体" w:eastAsia="宋体" w:cs="宋体"/>
          <w:color w:val="auto"/>
          <w:sz w:val="24"/>
          <w:highlight w:val="none"/>
        </w:rPr>
        <w:t>为收件地址的所有通知、文件、材料，均视为已向对方当事人送达；任何一方变更上述送达方式或者地址的，应于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个工作日内（根据项目实际填写）书面通知对方当事人，在对方当事人收到有关变更通知之前，变更前的约定送达方式或者地址仍视为有效。</w:t>
      </w:r>
      <w:bookmarkEnd w:id="211"/>
      <w:bookmarkEnd w:id="212"/>
    </w:p>
    <w:p w14:paraId="1AF019A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216" w:name="_Toc23294"/>
      <w:bookmarkStart w:id="217" w:name="_Toc23128"/>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6"/>
      <w:bookmarkEnd w:id="217"/>
    </w:p>
    <w:p w14:paraId="2281C52E">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18" w:name="_Toc4355"/>
      <w:bookmarkStart w:id="219" w:name="_Toc18540"/>
      <w:bookmarkStart w:id="220" w:name="_Toc30599"/>
      <w:r>
        <w:rPr>
          <w:rFonts w:hint="eastAsia" w:ascii="宋体" w:hAnsi="宋体" w:eastAsia="宋体" w:cs="宋体"/>
          <w:b/>
          <w:color w:val="auto"/>
          <w:sz w:val="24"/>
          <w:highlight w:val="none"/>
        </w:rPr>
        <w:t>2.19 计量单位</w:t>
      </w:r>
      <w:bookmarkEnd w:id="213"/>
      <w:bookmarkEnd w:id="214"/>
      <w:bookmarkEnd w:id="215"/>
      <w:bookmarkEnd w:id="218"/>
      <w:bookmarkEnd w:id="219"/>
      <w:bookmarkEnd w:id="220"/>
    </w:p>
    <w:p w14:paraId="14CA6D2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20A0856A">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21" w:name="_Toc18567"/>
      <w:bookmarkStart w:id="222" w:name="_Toc279701263"/>
      <w:bookmarkStart w:id="223" w:name="_Toc10330"/>
      <w:bookmarkStart w:id="224" w:name="_Toc12773"/>
      <w:bookmarkStart w:id="225" w:name="_Toc487900373"/>
      <w:bookmarkStart w:id="226" w:name="_Toc259093692"/>
      <w:r>
        <w:rPr>
          <w:rFonts w:hint="eastAsia" w:ascii="宋体" w:hAnsi="宋体" w:eastAsia="宋体" w:cs="宋体"/>
          <w:b/>
          <w:color w:val="auto"/>
          <w:sz w:val="24"/>
          <w:highlight w:val="none"/>
        </w:rPr>
        <w:t>2.20 合同使用的文字和适用的法律</w:t>
      </w:r>
      <w:bookmarkEnd w:id="221"/>
      <w:bookmarkEnd w:id="222"/>
      <w:bookmarkEnd w:id="223"/>
      <w:bookmarkEnd w:id="224"/>
      <w:bookmarkEnd w:id="225"/>
      <w:bookmarkEnd w:id="226"/>
    </w:p>
    <w:p w14:paraId="1F7FD8E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34FA534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70372E11">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27" w:name="_Toc12004"/>
      <w:bookmarkStart w:id="228" w:name="_Toc3148"/>
      <w:bookmarkStart w:id="229" w:name="_Toc279701264"/>
      <w:bookmarkStart w:id="230" w:name="_Toc16673"/>
      <w:bookmarkStart w:id="231" w:name="_Toc259093693"/>
      <w:bookmarkStart w:id="232" w:name="_Toc487900374"/>
      <w:r>
        <w:rPr>
          <w:rFonts w:hint="eastAsia" w:ascii="宋体" w:hAnsi="宋体" w:eastAsia="宋体" w:cs="宋体"/>
          <w:b/>
          <w:color w:val="auto"/>
          <w:sz w:val="24"/>
          <w:highlight w:val="none"/>
        </w:rPr>
        <w:t>2.21 履约保证金</w:t>
      </w:r>
      <w:bookmarkEnd w:id="227"/>
      <w:bookmarkEnd w:id="228"/>
      <w:bookmarkEnd w:id="229"/>
      <w:bookmarkEnd w:id="230"/>
      <w:bookmarkEnd w:id="231"/>
    </w:p>
    <w:p w14:paraId="1AAD6C98">
      <w:pPr>
        <w:pageBreakBefore w:val="0"/>
        <w:shd w:val="clear"/>
        <w:kinsoku/>
        <w:overflowPunct/>
        <w:topLinePunct w:val="0"/>
        <w:bidi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本项目不收取履约保证金</w:t>
      </w:r>
    </w:p>
    <w:p w14:paraId="629C217C">
      <w:pPr>
        <w:pageBreakBefore w:val="0"/>
        <w:shd w:val="clear"/>
        <w:kinsoku/>
        <w:overflowPunct/>
        <w:topLinePunct w:val="0"/>
        <w:bidi w:val="0"/>
        <w:spacing w:line="360" w:lineRule="auto"/>
        <w:ind w:firstLine="482" w:firstLineChars="200"/>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rPr>
        <w:t>2.22 中小企业政策</w:t>
      </w:r>
    </w:p>
    <w:p w14:paraId="56C74382">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2.22.1本合同（□是  □否）为中小企业“政采贷”可融资合同，关于中小企业信用融资事项见采购文件“供应商须知正文”。</w:t>
      </w:r>
    </w:p>
    <w:p w14:paraId="02114C2A">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2.22.2本合同（□是  □否）为中小企业预留合同。</w:t>
      </w:r>
    </w:p>
    <w:bookmarkEnd w:id="232"/>
    <w:p w14:paraId="05A3B9B3">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33" w:name="_Toc19890"/>
      <w:bookmarkStart w:id="234" w:name="_Toc6885"/>
      <w:bookmarkStart w:id="235" w:name="_Toc14001"/>
      <w:r>
        <w:rPr>
          <w:rFonts w:hint="eastAsia" w:ascii="宋体" w:hAnsi="宋体" w:eastAsia="宋体" w:cs="宋体"/>
          <w:b/>
          <w:color w:val="auto"/>
          <w:sz w:val="24"/>
          <w:highlight w:val="none"/>
        </w:rPr>
        <w:t>2.23 合同份数</w:t>
      </w:r>
      <w:bookmarkEnd w:id="233"/>
      <w:bookmarkEnd w:id="234"/>
      <w:bookmarkEnd w:id="235"/>
    </w:p>
    <w:p w14:paraId="2F54912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份，采购代理机构执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份。每份均具有同等法律效力。</w:t>
      </w:r>
    </w:p>
    <w:p w14:paraId="001E4FDF">
      <w:pPr>
        <w:pStyle w:val="26"/>
        <w:pageBreakBefore w:val="0"/>
        <w:shd w:val="clear"/>
        <w:kinsoku/>
        <w:overflowPunct/>
        <w:topLinePunct w:val="0"/>
        <w:bidi w:val="0"/>
        <w:spacing w:after="0" w:line="36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236" w:name="_Toc331685784"/>
      <w:bookmarkStart w:id="237" w:name="_Toc80205946"/>
      <w:bookmarkStart w:id="238" w:name="_Toc10052"/>
      <w:bookmarkStart w:id="239" w:name="_Toc1304"/>
      <w:r>
        <w:rPr>
          <w:rFonts w:hint="eastAsia" w:ascii="宋体" w:hAnsi="宋体" w:eastAsia="宋体" w:cs="宋体"/>
          <w:b/>
          <w:color w:val="auto"/>
          <w:sz w:val="28"/>
          <w:szCs w:val="28"/>
          <w:highlight w:val="none"/>
        </w:rPr>
        <w:t>第三部分  合同专用条款</w:t>
      </w:r>
      <w:bookmarkEnd w:id="236"/>
      <w:bookmarkEnd w:id="237"/>
      <w:bookmarkEnd w:id="238"/>
      <w:bookmarkEnd w:id="239"/>
    </w:p>
    <w:p w14:paraId="3084E7B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0FA7FF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2.3.2具有知识产权的标的物知识产权归属：</w:t>
      </w:r>
    </w:p>
    <w:p w14:paraId="7C75B89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1E2CBE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2.4.1包装和装运专用条款（如果有）：</w:t>
      </w:r>
    </w:p>
    <w:p w14:paraId="10D4CBD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588D930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2.4.2装运标的物的要求和通知：</w:t>
      </w:r>
    </w:p>
    <w:p w14:paraId="5165EA6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2D5BD33A">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b/>
          <w:color w:val="auto"/>
          <w:sz w:val="24"/>
          <w:highlight w:val="none"/>
        </w:rPr>
        <w:t>结算方式和付款条件</w:t>
      </w:r>
    </w:p>
    <w:p w14:paraId="1A9A69BD">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本次项目合同总价为大写人民币</w:t>
      </w:r>
      <w:r>
        <w:rPr>
          <w:rFonts w:hint="eastAsia" w:ascii="宋体" w:hAnsi="宋体" w:eastAsia="宋体" w:cs="宋体"/>
          <w:color w:val="auto"/>
          <w:kern w:val="0"/>
          <w:sz w:val="24"/>
          <w:highlight w:val="none"/>
          <w:u w:val="single"/>
          <w:lang w:val="zh-CN"/>
        </w:rPr>
        <w:t xml:space="preserve">            （¥        </w:t>
      </w:r>
      <w:r>
        <w:rPr>
          <w:rFonts w:hint="eastAsia" w:ascii="宋体" w:hAnsi="宋体" w:eastAsia="宋体" w:cs="宋体"/>
          <w:color w:val="auto"/>
          <w:kern w:val="0"/>
          <w:sz w:val="24"/>
          <w:highlight w:val="none"/>
          <w:lang w:val="zh-CN"/>
        </w:rPr>
        <w:t>）。本项目采用以下勾选结算方式进行支付：</w:t>
      </w:r>
    </w:p>
    <w:p w14:paraId="05030E52">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□采用一次性支付方式，付款条件为：</w:t>
      </w:r>
      <w:r>
        <w:rPr>
          <w:rFonts w:hint="eastAsia" w:ascii="宋体" w:hAnsi="宋体" w:eastAsia="宋体" w:cs="宋体"/>
          <w:color w:val="auto"/>
          <w:kern w:val="0"/>
          <w:sz w:val="24"/>
          <w:highlight w:val="none"/>
          <w:u w:val="single"/>
        </w:rPr>
        <w:t xml:space="preserve">           </w:t>
      </w:r>
    </w:p>
    <w:p w14:paraId="26E82928">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□采用分期付款方式，付款条件为</w:t>
      </w:r>
      <w:r>
        <w:rPr>
          <w:rFonts w:hint="eastAsia" w:ascii="宋体" w:hAnsi="宋体" w:eastAsia="宋体" w:cs="宋体"/>
          <w:color w:val="auto"/>
          <w:kern w:val="0"/>
          <w:sz w:val="24"/>
          <w:highlight w:val="none"/>
        </w:rPr>
        <w:t>：</w:t>
      </w:r>
    </w:p>
    <w:p w14:paraId="3AF88447">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第一期付款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188C0762">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zh-CN"/>
        </w:rPr>
        <w:t>第</w:t>
      </w:r>
      <w:r>
        <w:rPr>
          <w:rFonts w:hint="eastAsia" w:ascii="宋体" w:hAnsi="宋体" w:eastAsia="宋体" w:cs="宋体"/>
          <w:color w:val="auto"/>
          <w:kern w:val="0"/>
          <w:sz w:val="24"/>
          <w:highlight w:val="none"/>
        </w:rPr>
        <w:t>二</w:t>
      </w:r>
      <w:r>
        <w:rPr>
          <w:rFonts w:hint="eastAsia" w:ascii="宋体" w:hAnsi="宋体" w:eastAsia="宋体" w:cs="宋体"/>
          <w:color w:val="auto"/>
          <w:kern w:val="0"/>
          <w:sz w:val="24"/>
          <w:highlight w:val="none"/>
          <w:lang w:val="zh-CN"/>
        </w:rPr>
        <w:t>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0F8093AB">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24B8D044">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甲方无故逾期支付服务费用的，按照每逾期一日支付欠付服务费额度的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（根据项目实际填写，一般为万分之五）承担违约责任，违约金上限按照《合同书》约定执行。</w:t>
      </w:r>
    </w:p>
    <w:p w14:paraId="3B2FD192">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2.9</w:t>
      </w:r>
      <w:r>
        <w:rPr>
          <w:rFonts w:hint="eastAsia" w:ascii="宋体" w:hAnsi="宋体" w:eastAsia="宋体" w:cs="宋体"/>
          <w:b/>
          <w:color w:val="auto"/>
          <w:sz w:val="24"/>
          <w:highlight w:val="none"/>
        </w:rPr>
        <w:t>标的物的风险负担</w:t>
      </w:r>
    </w:p>
    <w:p w14:paraId="1B27587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w:t>
      </w:r>
    </w:p>
    <w:p w14:paraId="048BE1D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乙方                                                                       </w:t>
      </w:r>
    </w:p>
    <w:p w14:paraId="17097AC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日内（根据项目实际填写）以书面形式通知对方当事人，并在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日内（根据项目实际填写），将有关部门出具的证明文件送达对方当事人。</w:t>
      </w:r>
    </w:p>
    <w:p w14:paraId="0BA35CA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2.13.4因不可抗力致使合同有变更必要的，双方当事人应在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日内（根据项目实际填写）以书面形式变更合同；</w:t>
      </w:r>
    </w:p>
    <w:p w14:paraId="29671EE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日内（根据项目实际填写）发起验收，并可依法邀请相关方参加，验收应出具验收书。</w:t>
      </w:r>
    </w:p>
    <w:p w14:paraId="17A2653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w:t>
      </w:r>
    </w:p>
    <w:p w14:paraId="17CE066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309F5C9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其他：</w:t>
      </w:r>
    </w:p>
    <w:p w14:paraId="560BB85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项目验收：</w:t>
      </w:r>
    </w:p>
    <w:p w14:paraId="364B977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DC89C7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399ED1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5EA4B3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4、验收产生的费用</w:t>
      </w:r>
      <w:r>
        <w:rPr>
          <w:rFonts w:hint="eastAsia" w:ascii="宋体" w:hAnsi="宋体" w:eastAsia="宋体" w:cs="宋体"/>
          <w:color w:val="auto"/>
          <w:sz w:val="24"/>
          <w:highlight w:val="none"/>
          <w:u w:val="none"/>
        </w:rPr>
        <w:t>首次验收费用由</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承担，如首次验收不合格，后续验收费用由</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支付。</w:t>
      </w:r>
    </w:p>
    <w:p w14:paraId="628187E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5、验收内容及资料要求：</w:t>
      </w:r>
    </w:p>
    <w:p w14:paraId="782E22A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根据采购文件确定的技术指标或者服务要求确定验收指标和标准。未进行相应约定的，应当符合国家强制性规定、政策要求、安全标准、行业或企业有关标准等。</w:t>
      </w:r>
    </w:p>
    <w:p w14:paraId="0D8F9E6D">
      <w:pPr>
        <w:pageBreakBefore w:val="0"/>
        <w:shd w:val="clear"/>
        <w:tabs>
          <w:tab w:val="left" w:pos="904"/>
        </w:tabs>
        <w:kinsoku/>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5.1验收内容</w:t>
      </w:r>
    </w:p>
    <w:tbl>
      <w:tblPr>
        <w:tblStyle w:val="2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3165"/>
        <w:gridCol w:w="4391"/>
      </w:tblGrid>
      <w:tr w14:paraId="7F80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33989C98">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序号</w:t>
            </w:r>
          </w:p>
        </w:tc>
        <w:tc>
          <w:tcPr>
            <w:tcW w:w="3165" w:type="dxa"/>
            <w:vAlign w:val="center"/>
          </w:tcPr>
          <w:p w14:paraId="0A9219B7">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验收内容</w:t>
            </w:r>
          </w:p>
        </w:tc>
        <w:tc>
          <w:tcPr>
            <w:tcW w:w="4391" w:type="dxa"/>
            <w:vAlign w:val="center"/>
          </w:tcPr>
          <w:p w14:paraId="3AB5F21E">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验收标准</w:t>
            </w:r>
          </w:p>
        </w:tc>
      </w:tr>
      <w:tr w14:paraId="221B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1" w:type="dxa"/>
            <w:vAlign w:val="center"/>
          </w:tcPr>
          <w:p w14:paraId="3A7A9B81">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3165" w:type="dxa"/>
            <w:vAlign w:val="center"/>
          </w:tcPr>
          <w:p w14:paraId="22113EF6">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数量</w:t>
            </w:r>
          </w:p>
        </w:tc>
        <w:tc>
          <w:tcPr>
            <w:tcW w:w="4391" w:type="dxa"/>
            <w:vAlign w:val="center"/>
          </w:tcPr>
          <w:p w14:paraId="1D3BA546">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r w14:paraId="4424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61" w:type="dxa"/>
            <w:vAlign w:val="center"/>
          </w:tcPr>
          <w:p w14:paraId="57497E3E">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p>
        </w:tc>
        <w:tc>
          <w:tcPr>
            <w:tcW w:w="3165" w:type="dxa"/>
            <w:vAlign w:val="center"/>
          </w:tcPr>
          <w:p w14:paraId="560FC0AC">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的质量文件</w:t>
            </w:r>
          </w:p>
        </w:tc>
        <w:tc>
          <w:tcPr>
            <w:tcW w:w="4391" w:type="dxa"/>
            <w:vAlign w:val="center"/>
          </w:tcPr>
          <w:p w14:paraId="1ECBCF37">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r w14:paraId="5065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61" w:type="dxa"/>
            <w:vAlign w:val="center"/>
          </w:tcPr>
          <w:p w14:paraId="59506D6F">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w:t>
            </w:r>
          </w:p>
        </w:tc>
        <w:tc>
          <w:tcPr>
            <w:tcW w:w="3165" w:type="dxa"/>
            <w:vAlign w:val="center"/>
          </w:tcPr>
          <w:p w14:paraId="415793E4">
            <w:pPr>
              <w:pageBreakBefore w:val="0"/>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技术、性能指标</w:t>
            </w:r>
          </w:p>
        </w:tc>
        <w:tc>
          <w:tcPr>
            <w:tcW w:w="4391" w:type="dxa"/>
            <w:vAlign w:val="center"/>
          </w:tcPr>
          <w:p w14:paraId="6152F919">
            <w:pPr>
              <w:pStyle w:val="2"/>
              <w:pageBreakBefore w:val="0"/>
              <w:shd w:val="clear"/>
              <w:kinsoku/>
              <w:overflowPunct/>
              <w:topLinePunct w:val="0"/>
              <w:bidi w:val="0"/>
              <w:spacing w:after="0" w:line="360" w:lineRule="auto"/>
              <w:ind w:firstLine="200"/>
              <w:jc w:val="center"/>
              <w:rPr>
                <w:rFonts w:hint="eastAsia" w:ascii="宋体" w:hAnsi="宋体" w:eastAsia="宋体" w:cs="宋体"/>
                <w:color w:val="auto"/>
                <w:highlight w:val="none"/>
              </w:rPr>
            </w:pPr>
          </w:p>
        </w:tc>
      </w:tr>
      <w:tr w14:paraId="0BD4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61" w:type="dxa"/>
            <w:vAlign w:val="center"/>
          </w:tcPr>
          <w:p w14:paraId="30688EAB">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3165" w:type="dxa"/>
            <w:vAlign w:val="center"/>
          </w:tcPr>
          <w:p w14:paraId="152632DB">
            <w:pPr>
              <w:pageBreakBefore w:val="0"/>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售后服务承诺</w:t>
            </w:r>
          </w:p>
        </w:tc>
        <w:tc>
          <w:tcPr>
            <w:tcW w:w="4391" w:type="dxa"/>
            <w:vAlign w:val="center"/>
          </w:tcPr>
          <w:p w14:paraId="7F085271">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r w14:paraId="553B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61" w:type="dxa"/>
            <w:vAlign w:val="center"/>
          </w:tcPr>
          <w:p w14:paraId="7B4505EF">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6</w:t>
            </w:r>
          </w:p>
        </w:tc>
        <w:tc>
          <w:tcPr>
            <w:tcW w:w="3165" w:type="dxa"/>
            <w:vAlign w:val="center"/>
          </w:tcPr>
          <w:p w14:paraId="2428685F">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其他工作</w:t>
            </w:r>
          </w:p>
        </w:tc>
        <w:tc>
          <w:tcPr>
            <w:tcW w:w="4391" w:type="dxa"/>
            <w:vAlign w:val="center"/>
          </w:tcPr>
          <w:p w14:paraId="6FEEF3C1">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bl>
    <w:p w14:paraId="677D74DB">
      <w:pPr>
        <w:pageBreakBefore w:val="0"/>
        <w:shd w:val="clear"/>
        <w:tabs>
          <w:tab w:val="left" w:pos="904"/>
        </w:tabs>
        <w:kinsoku/>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p>
    <w:p w14:paraId="1D6FABB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5.2验收资料要求</w:t>
      </w:r>
    </w:p>
    <w:p w14:paraId="6C9C40C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14:paraId="0DDA305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w:t>
      </w:r>
    </w:p>
    <w:p w14:paraId="3A69121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w:t>
      </w:r>
    </w:p>
    <w:p w14:paraId="19BD002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14:paraId="73439EB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（4）其他需提供的相关材料。</w:t>
      </w:r>
    </w:p>
    <w:p w14:paraId="66C9D6C2">
      <w:pPr>
        <w:pageBreakBefore w:val="0"/>
        <w:widowControl/>
        <w:shd w:val="clear"/>
        <w:kinsoku/>
        <w:overflowPunct/>
        <w:topLinePunct w:val="0"/>
        <w:bidi w:val="0"/>
        <w:spacing w:line="360" w:lineRule="auto"/>
        <w:ind w:firstLine="720" w:firstLineChars="300"/>
        <w:jc w:val="left"/>
        <w:rPr>
          <w:rFonts w:hint="eastAsia" w:ascii="宋体" w:hAnsi="宋体" w:eastAsia="宋体" w:cs="宋体"/>
          <w:bCs/>
          <w:color w:val="auto"/>
          <w:sz w:val="24"/>
          <w:highlight w:val="none"/>
        </w:rPr>
      </w:pPr>
    </w:p>
    <w:p w14:paraId="22A1C1D9">
      <w:pPr>
        <w:pageBreakBefore w:val="0"/>
        <w:shd w:val="clear"/>
        <w:tabs>
          <w:tab w:val="left" w:pos="3261"/>
        </w:tabs>
        <w:kinsoku/>
        <w:wordWrap w:val="0"/>
        <w:overflowPunct/>
        <w:topLinePunct w:val="0"/>
        <w:bidi w:val="0"/>
        <w:spacing w:line="360" w:lineRule="auto"/>
        <w:contextualSpacing/>
        <w:rPr>
          <w:rFonts w:hint="eastAsia" w:ascii="宋体" w:hAnsi="宋体" w:eastAsia="宋体" w:cs="宋体"/>
          <w:b/>
          <w:color w:val="auto"/>
          <w:sz w:val="44"/>
          <w:szCs w:val="44"/>
          <w:highlight w:val="none"/>
        </w:rPr>
      </w:pPr>
      <w:r>
        <w:rPr>
          <w:rFonts w:hint="eastAsia" w:ascii="宋体" w:hAnsi="宋体" w:eastAsia="宋体" w:cs="宋体"/>
          <w:color w:val="auto"/>
          <w:sz w:val="24"/>
          <w:highlight w:val="none"/>
          <w:u w:val="single"/>
        </w:rPr>
        <w:t xml:space="preserve">                                                                      </w:t>
      </w:r>
    </w:p>
    <w:p w14:paraId="1DCE655D">
      <w:pPr>
        <w:pageBreakBefore w:val="0"/>
        <w:shd w:val="clear"/>
        <w:kinsoku/>
        <w:wordWrap w:val="0"/>
        <w:overflowPunct/>
        <w:topLinePunct w:val="0"/>
        <w:bidi w:val="0"/>
        <w:spacing w:line="360" w:lineRule="auto"/>
        <w:jc w:val="center"/>
        <w:rPr>
          <w:rFonts w:hint="eastAsia" w:ascii="宋体" w:hAnsi="宋体" w:eastAsia="宋体" w:cs="宋体"/>
          <w:b/>
          <w:bCs/>
          <w:color w:val="auto"/>
          <w:sz w:val="44"/>
          <w:szCs w:val="44"/>
          <w:highlight w:val="none"/>
        </w:rPr>
        <w:sectPr>
          <w:pgSz w:w="11905" w:h="16838"/>
          <w:pgMar w:top="1440" w:right="1080" w:bottom="1440" w:left="1080" w:header="720" w:footer="720" w:gutter="0"/>
          <w:cols w:space="0" w:num="1"/>
        </w:sectPr>
      </w:pPr>
    </w:p>
    <w:p w14:paraId="0815612F">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5CF4F5D2">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458D175F">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191C8802">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212AF070">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4FFA0DFC">
      <w:pPr>
        <w:pStyle w:val="3"/>
        <w:pageBreakBefore w:val="0"/>
        <w:shd w:val="clear"/>
        <w:kinsoku/>
        <w:wordWrap w:val="0"/>
        <w:overflowPunct/>
        <w:topLinePunct w:val="0"/>
        <w:bidi w:val="0"/>
        <w:spacing w:before="0" w:after="0" w:line="360" w:lineRule="auto"/>
        <w:jc w:val="center"/>
        <w:rPr>
          <w:rFonts w:hint="eastAsia" w:ascii="宋体" w:hAnsi="宋体" w:eastAsia="宋体" w:cs="宋体"/>
          <w:b/>
          <w:bCs/>
          <w:color w:val="auto"/>
          <w:highlight w:val="none"/>
        </w:rPr>
        <w:sectPr>
          <w:pgSz w:w="11905" w:h="16838"/>
          <w:pgMar w:top="1440" w:right="1080" w:bottom="1440" w:left="1080" w:header="720" w:footer="720" w:gutter="0"/>
          <w:cols w:space="0" w:num="1"/>
        </w:sectPr>
      </w:pPr>
      <w:bookmarkStart w:id="240" w:name="_Toc23033"/>
      <w:r>
        <w:rPr>
          <w:rFonts w:hint="eastAsia" w:ascii="宋体" w:hAnsi="宋体" w:eastAsia="宋体" w:cs="宋体"/>
          <w:b/>
          <w:bCs/>
          <w:color w:val="auto"/>
          <w:highlight w:val="none"/>
        </w:rPr>
        <w:t>第七章 质疑、投诉材料格式</w:t>
      </w:r>
      <w:bookmarkEnd w:id="240"/>
    </w:p>
    <w:p w14:paraId="48D9CC39">
      <w:pPr>
        <w:pageBreakBefore w:val="0"/>
        <w:shd w:val="clear"/>
        <w:kinsoku/>
        <w:wordWrap w:val="0"/>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4DC39062">
      <w:pPr>
        <w:pStyle w:val="12"/>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3238A2E">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337F3">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511B42E">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AA66661">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E442C10">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2465EB4">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593F28E">
      <w:pPr>
        <w:pStyle w:val="12"/>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4EC09D96">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37342F0">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4A8F1EC6">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6CDA0DEF">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08D7003B">
      <w:pPr>
        <w:pStyle w:val="12"/>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7AD54B4">
      <w:pPr>
        <w:pStyle w:val="12"/>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63563437">
      <w:pPr>
        <w:pStyle w:val="12"/>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4F3DC9F5">
      <w:pPr>
        <w:pStyle w:val="12"/>
        <w:pageBreakBefore w:val="0"/>
        <w:shd w:val="clear"/>
        <w:kinsoku/>
        <w:wordWrap w:val="0"/>
        <w:overflowPunct/>
        <w:topLinePunct w:val="0"/>
        <w:bidi w:val="0"/>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986D806">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245E236B">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2E18BB17">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68D6580">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2AFC4863">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F2A9AC5">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49F15DCD">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AAF9543">
      <w:pPr>
        <w:pStyle w:val="12"/>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p>
    <w:p w14:paraId="1D5E4170">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5DDCCBA">
      <w:pPr>
        <w:pStyle w:val="12"/>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p>
    <w:p w14:paraId="49AE572C">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AB3D600">
      <w:pPr>
        <w:pStyle w:val="12"/>
        <w:pageBreakBefore w:val="0"/>
        <w:shd w:val="clear"/>
        <w:kinsoku/>
        <w:wordWrap w:val="0"/>
        <w:overflowPunct/>
        <w:topLinePunct w:val="0"/>
        <w:bidi w:val="0"/>
        <w:spacing w:line="360" w:lineRule="auto"/>
        <w:contextualSpacing/>
        <w:rPr>
          <w:rFonts w:hint="eastAsia" w:ascii="宋体" w:hAnsi="宋体" w:eastAsia="宋体" w:cs="宋体"/>
          <w:b/>
          <w:color w:val="auto"/>
          <w:sz w:val="24"/>
          <w:szCs w:val="24"/>
          <w:highlight w:val="none"/>
        </w:rPr>
      </w:pPr>
    </w:p>
    <w:p w14:paraId="6ED42DFC">
      <w:pPr>
        <w:pStyle w:val="12"/>
        <w:pageBreakBefore w:val="0"/>
        <w:shd w:val="clear"/>
        <w:kinsoku/>
        <w:wordWrap w:val="0"/>
        <w:overflowPunct/>
        <w:topLinePunct w:val="0"/>
        <w:bidi w:val="0"/>
        <w:spacing w:line="360" w:lineRule="auto"/>
        <w:contextualSpacing/>
        <w:rPr>
          <w:rFonts w:hint="eastAsia" w:ascii="宋体" w:hAnsi="宋体" w:eastAsia="宋体" w:cs="宋体"/>
          <w:b/>
          <w:color w:val="auto"/>
          <w:sz w:val="24"/>
          <w:szCs w:val="24"/>
          <w:highlight w:val="none"/>
        </w:rPr>
      </w:pPr>
    </w:p>
    <w:p w14:paraId="54CDB1A6">
      <w:pPr>
        <w:pStyle w:val="12"/>
        <w:pageBreakBefore w:val="0"/>
        <w:shd w:val="clear"/>
        <w:kinsoku/>
        <w:wordWrap w:val="0"/>
        <w:overflowPunct/>
        <w:topLinePunct w:val="0"/>
        <w:bidi w:val="0"/>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195E1672">
      <w:pPr>
        <w:pStyle w:val="12"/>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7BF2D603">
      <w:pPr>
        <w:pStyle w:val="12"/>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29558B">
      <w:pPr>
        <w:pStyle w:val="12"/>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7F711267">
      <w:pPr>
        <w:pStyle w:val="12"/>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39EEEEFB">
      <w:pPr>
        <w:pStyle w:val="12"/>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48844AEA">
      <w:pPr>
        <w:pStyle w:val="12"/>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p>
    <w:p w14:paraId="1F143C45">
      <w:pPr>
        <w:pageBreakBefore w:val="0"/>
        <w:shd w:val="clear"/>
        <w:kinsoku/>
        <w:wordWrap w:val="0"/>
        <w:overflowPunct/>
        <w:topLinePunct w:val="0"/>
        <w:bidi w:val="0"/>
        <w:spacing w:line="360" w:lineRule="auto"/>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4B3DDD86">
      <w:pPr>
        <w:pageBreakBefore w:val="0"/>
        <w:shd w:val="clear"/>
        <w:kinsoku/>
        <w:wordWrap w:val="0"/>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4F22EDB">
      <w:pPr>
        <w:pStyle w:val="12"/>
        <w:pageBreakBefore w:val="0"/>
        <w:shd w:val="clear"/>
        <w:kinsoku/>
        <w:wordWrap w:val="0"/>
        <w:overflowPunct/>
        <w:topLinePunct w:val="0"/>
        <w:bidi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4797A936">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D380BAD">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D4A9C23">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6BA14F0">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E2B5E89">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FBD5484">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32FCEB39">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7F31B35">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43AB46">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6B528EB">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F6DD556">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7A13EF7">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94184AE">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106F5C08">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310BF92">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67056984">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C63D696">
      <w:pPr>
        <w:pStyle w:val="12"/>
        <w:pageBreakBefore w:val="0"/>
        <w:shd w:val="clear"/>
        <w:kinsoku/>
        <w:wordWrap w:val="0"/>
        <w:overflowPunct/>
        <w:topLinePunct w:val="0"/>
        <w:bidi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09FB2F51">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36C5186">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1B92BCF">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2B083E50">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广西邕政采购代理有限公司  </w:t>
      </w:r>
    </w:p>
    <w:p w14:paraId="4AB9387B">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4979B5A">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6CDA719">
      <w:pPr>
        <w:pStyle w:val="12"/>
        <w:pageBreakBefore w:val="0"/>
        <w:shd w:val="clear"/>
        <w:kinsoku/>
        <w:wordWrap w:val="0"/>
        <w:overflowPunct/>
        <w:topLinePunct w:val="0"/>
        <w:bidi w:val="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18262DD7">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1E0C82B9">
      <w:pPr>
        <w:pStyle w:val="12"/>
        <w:pageBreakBefore w:val="0"/>
        <w:shd w:val="clear"/>
        <w:kinsoku/>
        <w:wordWrap w:val="0"/>
        <w:overflowPunct/>
        <w:topLinePunct w:val="0"/>
        <w:bidi w:val="0"/>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581BF6C">
      <w:pPr>
        <w:pStyle w:val="12"/>
        <w:pageBreakBefore w:val="0"/>
        <w:shd w:val="clear"/>
        <w:kinsoku/>
        <w:wordWrap w:val="0"/>
        <w:overflowPunct/>
        <w:topLinePunct w:val="0"/>
        <w:bidi w:val="0"/>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FDA31A6">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31CE687">
      <w:pPr>
        <w:pStyle w:val="12"/>
        <w:pageBreakBefore w:val="0"/>
        <w:shd w:val="clear"/>
        <w:kinsoku/>
        <w:wordWrap w:val="0"/>
        <w:overflowPunct/>
        <w:topLinePunct w:val="0"/>
        <w:bidi w:val="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34CE84BB">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E646FC4">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D157699">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1EFB2AAA">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7AFE0D8">
      <w:pPr>
        <w:pStyle w:val="12"/>
        <w:pageBreakBefore w:val="0"/>
        <w:shd w:val="clear"/>
        <w:kinsoku/>
        <w:wordWrap w:val="0"/>
        <w:overflowPunct/>
        <w:topLinePunct w:val="0"/>
        <w:bidi w:val="0"/>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7F87180">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E0DE88C">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A75E649">
      <w:pPr>
        <w:pStyle w:val="12"/>
        <w:pageBreakBefore w:val="0"/>
        <w:shd w:val="clear"/>
        <w:kinsoku/>
        <w:wordWrap w:val="0"/>
        <w:overflowPunct/>
        <w:topLinePunct w:val="0"/>
        <w:bidi w:val="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621165C5">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B61D91D">
      <w:pPr>
        <w:pStyle w:val="12"/>
        <w:pageBreakBefore w:val="0"/>
        <w:shd w:val="clear"/>
        <w:kinsoku/>
        <w:wordWrap w:val="0"/>
        <w:overflowPunct/>
        <w:topLinePunct w:val="0"/>
        <w:bidi w:val="0"/>
        <w:spacing w:line="360" w:lineRule="auto"/>
        <w:ind w:left="25" w:leftChars="12" w:firstLine="352" w:firstLineChars="147"/>
        <w:rPr>
          <w:rFonts w:hint="eastAsia" w:ascii="宋体" w:hAnsi="宋体" w:eastAsia="宋体" w:cs="宋体"/>
          <w:color w:val="auto"/>
          <w:sz w:val="24"/>
          <w:szCs w:val="24"/>
          <w:highlight w:val="none"/>
        </w:rPr>
      </w:pPr>
    </w:p>
    <w:p w14:paraId="0FE09F6D">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407C5DE8">
      <w:pPr>
        <w:pStyle w:val="12"/>
        <w:pageBreakBefore w:val="0"/>
        <w:shd w:val="clear"/>
        <w:kinsoku/>
        <w:wordWrap w:val="0"/>
        <w:overflowPunct/>
        <w:topLinePunct w:val="0"/>
        <w:bidi w:val="0"/>
        <w:spacing w:line="360" w:lineRule="auto"/>
        <w:ind w:left="25" w:leftChars="12" w:firstLine="352" w:firstLineChars="147"/>
        <w:rPr>
          <w:rFonts w:hint="eastAsia" w:ascii="宋体" w:hAnsi="宋体" w:eastAsia="宋体" w:cs="宋体"/>
          <w:color w:val="auto"/>
          <w:sz w:val="24"/>
          <w:szCs w:val="24"/>
          <w:highlight w:val="none"/>
        </w:rPr>
      </w:pPr>
    </w:p>
    <w:p w14:paraId="1F3C560B">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9BF22F2">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0FFF2059">
      <w:pPr>
        <w:pStyle w:val="12"/>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p>
    <w:p w14:paraId="21312C40">
      <w:pPr>
        <w:pStyle w:val="12"/>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B2534BA">
      <w:pPr>
        <w:pStyle w:val="12"/>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6DEB6E4">
      <w:pPr>
        <w:pStyle w:val="12"/>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082E5F">
      <w:pPr>
        <w:pStyle w:val="12"/>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6D238ED9">
      <w:pPr>
        <w:pStyle w:val="12"/>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CE492ED">
      <w:pPr>
        <w:pStyle w:val="12"/>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11378EEF">
      <w:pPr>
        <w:pStyle w:val="12"/>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63380F82">
      <w:pPr>
        <w:pageBreakBefore w:val="0"/>
        <w:shd w:val="clear"/>
        <w:kinsoku/>
        <w:wordWrap w:val="0"/>
        <w:overflowPunct/>
        <w:topLinePunct w:val="0"/>
        <w:bidi w:val="0"/>
        <w:spacing w:line="360" w:lineRule="auto"/>
        <w:jc w:val="center"/>
        <w:rPr>
          <w:rFonts w:hint="eastAsia" w:ascii="宋体" w:hAnsi="宋体" w:eastAsia="宋体" w:cs="宋体"/>
          <w:b/>
          <w:color w:val="auto"/>
          <w:highlight w:val="none"/>
        </w:rPr>
      </w:pPr>
    </w:p>
    <w:p w14:paraId="62411323">
      <w:pPr>
        <w:pageBreakBefore w:val="0"/>
        <w:shd w:val="clear"/>
        <w:kinsoku/>
        <w:wordWrap w:val="0"/>
        <w:overflowPunct/>
        <w:topLinePunct w:val="0"/>
        <w:bidi w:val="0"/>
        <w:spacing w:line="360" w:lineRule="auto"/>
        <w:rPr>
          <w:rFonts w:hint="eastAsia" w:ascii="宋体" w:hAnsi="宋体" w:eastAsia="宋体" w:cs="宋体"/>
          <w:color w:val="auto"/>
          <w:highlight w:val="none"/>
        </w:rPr>
      </w:pPr>
    </w:p>
    <w:p w14:paraId="3D8DE6EE">
      <w:pPr>
        <w:pageBreakBefore w:val="0"/>
        <w:shd w:val="clear"/>
        <w:kinsoku/>
        <w:wordWrap w:val="0"/>
        <w:overflowPunct/>
        <w:topLinePunct w:val="0"/>
        <w:bidi w:val="0"/>
        <w:spacing w:line="360" w:lineRule="auto"/>
        <w:rPr>
          <w:rFonts w:hint="eastAsia" w:ascii="宋体" w:hAnsi="宋体" w:eastAsia="宋体" w:cs="宋体"/>
          <w:b/>
          <w:bCs/>
          <w:color w:val="auto"/>
          <w:highlight w:val="none"/>
        </w:rPr>
      </w:pPr>
    </w:p>
    <w:p w14:paraId="52DCAB0F">
      <w:pPr>
        <w:pageBreakBefore w:val="0"/>
        <w:shd w:val="clear"/>
        <w:kinsoku/>
        <w:overflowPunct/>
        <w:topLinePunct w:val="0"/>
        <w:bidi w:val="0"/>
        <w:spacing w:line="360" w:lineRule="auto"/>
        <w:rPr>
          <w:rFonts w:hint="eastAsia" w:ascii="宋体" w:hAnsi="宋体" w:eastAsia="宋体" w:cs="宋体"/>
          <w:color w:val="auto"/>
          <w:highlight w:val="none"/>
        </w:rPr>
      </w:pPr>
    </w:p>
    <w:p w14:paraId="23B1B786">
      <w:pPr>
        <w:pageBreakBefore w:val="0"/>
        <w:kinsoku/>
        <w:overflowPunct/>
        <w:topLinePunct w:val="0"/>
        <w:bidi w:val="0"/>
        <w:spacing w:line="360" w:lineRule="auto"/>
        <w:rPr>
          <w:color w:val="auto"/>
          <w:highlight w:val="none"/>
        </w:rPr>
      </w:pPr>
    </w:p>
    <w:sectPr>
      <w:footerReference r:id="rId9" w:type="first"/>
      <w:footerReference r:id="rId8" w:type="default"/>
      <w:pgSz w:w="11905" w:h="16838"/>
      <w:pgMar w:top="1440" w:right="1080" w:bottom="1440" w:left="1080"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14D9E">
    <w:pPr>
      <w:pStyle w:val="13"/>
      <w:tabs>
        <w:tab w:val="center" w:pos="4439"/>
        <w:tab w:val="clear" w:pos="4153"/>
      </w:tabs>
      <w:jc w:val="both"/>
    </w:pPr>
  </w:p>
  <w:p w14:paraId="2F03BFD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462EA">
    <w:pPr>
      <w:pStyle w:val="13"/>
      <w:tabs>
        <w:tab w:val="center" w:pos="4439"/>
        <w:tab w:val="clear" w:pos="4153"/>
      </w:tabs>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EC0612">
                          <w:pPr>
                            <w:pStyle w:val="13"/>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0EC0612">
                    <w:pPr>
                      <w:pStyle w:val="13"/>
                    </w:pPr>
                    <w:r>
                      <w:fldChar w:fldCharType="begin"/>
                    </w:r>
                    <w:r>
                      <w:instrText xml:space="preserve"> PAGE  \* MERGEFORMAT </w:instrText>
                    </w:r>
                    <w:r>
                      <w:fldChar w:fldCharType="separate"/>
                    </w:r>
                    <w:r>
                      <w:t>17</w:t>
                    </w:r>
                    <w:r>
                      <w:fldChar w:fldCharType="end"/>
                    </w:r>
                  </w:p>
                </w:txbxContent>
              </v:textbox>
            </v:shape>
          </w:pict>
        </mc:Fallback>
      </mc:AlternateContent>
    </w:r>
  </w:p>
  <w:p w14:paraId="7194D3F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B4D0F">
    <w:pPr>
      <w:pStyle w:val="13"/>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839DFF">
                          <w:pPr>
                            <w:pStyle w:val="13"/>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E839DFF">
                    <w:pPr>
                      <w:pStyle w:val="13"/>
                    </w:pPr>
                    <w:r>
                      <w:fldChar w:fldCharType="begin"/>
                    </w:r>
                    <w:r>
                      <w:instrText xml:space="preserve"> PAGE  \* MERGEFORMAT </w:instrText>
                    </w:r>
                    <w:r>
                      <w:fldChar w:fldCharType="separate"/>
                    </w:r>
                    <w:r>
                      <w:t>17</w:t>
                    </w:r>
                    <w:r>
                      <w:fldChar w:fldCharType="end"/>
                    </w:r>
                  </w:p>
                </w:txbxContent>
              </v:textbox>
            </v:shape>
          </w:pict>
        </mc:Fallback>
      </mc:AlternateContent>
    </w:r>
  </w:p>
  <w:p w14:paraId="79DD303D">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6DC5">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CB0355">
                          <w:pPr>
                            <w:pStyle w:val="13"/>
                            <w:jc w:val="center"/>
                          </w:pPr>
                          <w:r>
                            <w:fldChar w:fldCharType="begin"/>
                          </w:r>
                          <w:r>
                            <w:instrText xml:space="preserve"> PAGE  \* MERGEFORMAT </w:instrText>
                          </w:r>
                          <w:r>
                            <w:fldChar w:fldCharType="separate"/>
                          </w:r>
                          <w:r>
                            <w:t>53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4CB0355">
                    <w:pPr>
                      <w:pStyle w:val="13"/>
                      <w:jc w:val="center"/>
                    </w:pPr>
                    <w:r>
                      <w:fldChar w:fldCharType="begin"/>
                    </w:r>
                    <w:r>
                      <w:instrText xml:space="preserve"> PAGE  \* MERGEFORMAT </w:instrText>
                    </w:r>
                    <w:r>
                      <w:fldChar w:fldCharType="separate"/>
                    </w:r>
                    <w:r>
                      <w:t>53</w:t>
                    </w:r>
                    <w:r>
                      <w:fldChar w:fldCharType="end"/>
                    </w:r>
                  </w:p>
                </w:txbxContent>
              </v:textbox>
            </v:shape>
          </w:pict>
        </mc:Fallback>
      </mc:AlternateContent>
    </w:r>
  </w:p>
  <w:p w14:paraId="7C379342">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B860">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7E0D0A">
                          <w:pPr>
                            <w:pStyle w:val="13"/>
                            <w:jc w:val="center"/>
                          </w:pPr>
                          <w:r>
                            <w:fldChar w:fldCharType="begin"/>
                          </w:r>
                          <w:r>
                            <w:instrText xml:space="preserve"> PAGE  \* MERGEFORMAT </w:instrText>
                          </w:r>
                          <w:r>
                            <w:fldChar w:fldCharType="separate"/>
                          </w:r>
                          <w:r>
                            <w:t>102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47E0D0A">
                    <w:pPr>
                      <w:pStyle w:val="13"/>
                      <w:jc w:val="center"/>
                    </w:pPr>
                    <w:r>
                      <w:fldChar w:fldCharType="begin"/>
                    </w:r>
                    <w:r>
                      <w:instrText xml:space="preserve"> PAGE  \* MERGEFORMAT </w:instrText>
                    </w:r>
                    <w:r>
                      <w:fldChar w:fldCharType="separate"/>
                    </w:r>
                    <w:r>
                      <w:t>102</w:t>
                    </w:r>
                    <w:r>
                      <w:fldChar w:fldCharType="end"/>
                    </w:r>
                  </w:p>
                </w:txbxContent>
              </v:textbox>
            </v:shape>
          </w:pict>
        </mc:Fallback>
      </mc:AlternateContent>
    </w:r>
  </w:p>
  <w:p w14:paraId="5ABC7443">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CD4B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96E3DA">
                          <w:pPr>
                            <w:pStyle w:val="13"/>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3596E3DA">
                    <w:pPr>
                      <w:pStyle w:val="13"/>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17CFC">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DF6278"/>
    <w:multiLevelType w:val="singleLevel"/>
    <w:tmpl w:val="C8DF6278"/>
    <w:lvl w:ilvl="0" w:tentative="0">
      <w:start w:val="1"/>
      <w:numFmt w:val="decimal"/>
      <w:pStyle w:val="6"/>
      <w:lvlText w:val="%1."/>
      <w:lvlJc w:val="left"/>
      <w:pPr>
        <w:tabs>
          <w:tab w:val="left" w:pos="360"/>
        </w:tabs>
        <w:ind w:left="360" w:hanging="360"/>
      </w:pPr>
    </w:lvl>
  </w:abstractNum>
  <w:abstractNum w:abstractNumId="1">
    <w:nsid w:val="E88AC33F"/>
    <w:multiLevelType w:val="singleLevel"/>
    <w:tmpl w:val="E88AC33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documentProtection w:edit="readOnly" w:enforcement="1" w:cryptProviderType="rsaFull" w:cryptAlgorithmClass="hash" w:cryptAlgorithmType="typeAny" w:cryptAlgorithmSid="4" w:cryptSpinCount="0" w:hash="+L07h5KZhpDjxgN6szqWqVr8Uog=" w:salt="+hO8VoNyXSbm5iu42N7M9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42A85"/>
    <w:rsid w:val="085409E1"/>
    <w:rsid w:val="09546F85"/>
    <w:rsid w:val="0F494511"/>
    <w:rsid w:val="11C34929"/>
    <w:rsid w:val="11EC2C8D"/>
    <w:rsid w:val="11F32B71"/>
    <w:rsid w:val="1255138E"/>
    <w:rsid w:val="18526C3F"/>
    <w:rsid w:val="19BC18B2"/>
    <w:rsid w:val="1BDF7F8A"/>
    <w:rsid w:val="1C5C76DD"/>
    <w:rsid w:val="20240403"/>
    <w:rsid w:val="243472A5"/>
    <w:rsid w:val="247C6A35"/>
    <w:rsid w:val="2DBE7C63"/>
    <w:rsid w:val="2F6502C4"/>
    <w:rsid w:val="3509652C"/>
    <w:rsid w:val="360A5D78"/>
    <w:rsid w:val="366151CA"/>
    <w:rsid w:val="379B1C01"/>
    <w:rsid w:val="3AF21C09"/>
    <w:rsid w:val="3D242A85"/>
    <w:rsid w:val="3DB73532"/>
    <w:rsid w:val="40BC06A6"/>
    <w:rsid w:val="412840A5"/>
    <w:rsid w:val="446B4C2F"/>
    <w:rsid w:val="4B222CD8"/>
    <w:rsid w:val="52152CF9"/>
    <w:rsid w:val="58503D0B"/>
    <w:rsid w:val="5A457506"/>
    <w:rsid w:val="5F337B7D"/>
    <w:rsid w:val="611158A0"/>
    <w:rsid w:val="67057CD6"/>
    <w:rsid w:val="6713261A"/>
    <w:rsid w:val="690D6FEC"/>
    <w:rsid w:val="6922333E"/>
    <w:rsid w:val="6D6207CB"/>
    <w:rsid w:val="6FB7374B"/>
    <w:rsid w:val="6FE80510"/>
    <w:rsid w:val="707E19D8"/>
    <w:rsid w:val="76943515"/>
    <w:rsid w:val="7AB627DF"/>
    <w:rsid w:val="7C6C4211"/>
    <w:rsid w:val="7D91465B"/>
    <w:rsid w:val="7E9E5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beforeLines="0" w:beforeAutospacing="0" w:after="90" w:afterLines="0" w:afterAutospacing="0" w:line="576" w:lineRule="auto"/>
      <w:outlineLvl w:val="0"/>
    </w:pPr>
    <w:rPr>
      <w:rFonts w:ascii="Times New Roman" w:hAnsi="Times New Roman" w:eastAsia="宋体" w:cs="Times New Roman"/>
      <w:b/>
      <w:kern w:val="44"/>
      <w:sz w:val="32"/>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5">
    <w:name w:val="index 8"/>
    <w:basedOn w:val="1"/>
    <w:next w:val="1"/>
    <w:unhideWhenUsed/>
    <w:qFormat/>
    <w:uiPriority w:val="99"/>
    <w:pPr>
      <w:ind w:left="1400" w:leftChars="1400"/>
    </w:p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99"/>
    <w:pPr>
      <w:jc w:val="left"/>
    </w:pPr>
  </w:style>
  <w:style w:type="paragraph" w:styleId="9">
    <w:name w:val="Body Text 3"/>
    <w:basedOn w:val="1"/>
    <w:unhideWhenUsed/>
    <w:qFormat/>
    <w:uiPriority w:val="99"/>
    <w:pPr>
      <w:spacing w:after="120"/>
    </w:pPr>
    <w:rPr>
      <w:sz w:val="16"/>
      <w:szCs w:val="16"/>
    </w:r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next w:val="1"/>
    <w:qFormat/>
    <w:uiPriority w:val="0"/>
    <w:rPr>
      <w:rFonts w:ascii="宋体" w:hAnsi="Courier New"/>
      <w:kern w:val="0"/>
      <w:sz w:val="20"/>
      <w:szCs w:val="21"/>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envelope return"/>
    <w:basedOn w:val="1"/>
    <w:qFormat/>
    <w:uiPriority w:val="0"/>
    <w:rPr>
      <w:rFonts w:ascii="Arial" w:hAnsi="Arial"/>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List"/>
    <w:basedOn w:val="1"/>
    <w:unhideWhenUsed/>
    <w:qFormat/>
    <w:uiPriority w:val="99"/>
    <w:pPr>
      <w:ind w:left="200" w:hanging="200" w:hangingChars="200"/>
      <w:contextualSpacing/>
    </w:pPr>
  </w:style>
  <w:style w:type="paragraph" w:styleId="18">
    <w:name w:val="table of figures"/>
    <w:basedOn w:val="1"/>
    <w:next w:val="1"/>
    <w:qFormat/>
    <w:uiPriority w:val="0"/>
    <w:pPr>
      <w:ind w:left="200" w:leftChars="200" w:hanging="200" w:hangingChars="200"/>
    </w:pPr>
    <w:rPr>
      <w:rFonts w:ascii="Calibri" w:hAnsi="Calibri"/>
    </w:rPr>
  </w:style>
  <w:style w:type="paragraph" w:styleId="19">
    <w:name w:val="toc 2"/>
    <w:basedOn w:val="1"/>
    <w:next w:val="1"/>
    <w:unhideWhenUsed/>
    <w:qFormat/>
    <w:uiPriority w:val="39"/>
    <w:pPr>
      <w:tabs>
        <w:tab w:val="right" w:leader="dot" w:pos="8296"/>
      </w:tabs>
      <w:ind w:left="420" w:leftChars="200"/>
    </w:pPr>
  </w:style>
  <w:style w:type="character" w:styleId="22">
    <w:name w:val="Hyperlink"/>
    <w:unhideWhenUsed/>
    <w:qFormat/>
    <w:uiPriority w:val="99"/>
    <w:rPr>
      <w:color w:val="0000FF"/>
      <w:u w:val="single"/>
    </w:rPr>
  </w:style>
  <w:style w:type="paragraph" w:customStyle="1" w:styleId="23">
    <w:name w:val="*正文"/>
    <w:basedOn w:val="1"/>
    <w:qFormat/>
    <w:uiPriority w:val="0"/>
    <w:pPr>
      <w:spacing w:line="360" w:lineRule="auto"/>
      <w:ind w:firstLine="200" w:firstLineChars="200"/>
      <w:jc w:val="left"/>
    </w:pPr>
    <w:rPr>
      <w:sz w:val="24"/>
    </w:rPr>
  </w:style>
  <w:style w:type="paragraph" w:customStyle="1" w:styleId="24">
    <w:name w:val="正文2"/>
    <w:basedOn w:val="1"/>
    <w:qFormat/>
    <w:uiPriority w:val="0"/>
    <w:pPr>
      <w:adjustRightInd w:val="0"/>
      <w:spacing w:before="156" w:line="360" w:lineRule="auto"/>
      <w:ind w:firstLine="510" w:firstLineChars="200"/>
    </w:pPr>
    <w:rPr>
      <w:kern w:val="0"/>
      <w:sz w:val="24"/>
      <w:szCs w:val="20"/>
    </w:rPr>
  </w:style>
  <w:style w:type="paragraph" w:customStyle="1" w:styleId="2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26">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a68dafaa-a64d-4e03-850d-02d33592cc0d</errorID>
      <errorWord>:</errorWord>
      <group>L1_Format</group>
      <groupName>格式问题</groupName>
      <ability>L2_HalfPunc</ability>
      <abilityName>全半角检查</abilityName>
      <candidateList>
        <item>：</item>
      </candidateList>
      <explain>文本全半角错误。</explain>
      <paraID>453CBC83</paraID>
      <start>6</start>
      <end>7</end>
      <status>unmodified</status>
      <modifiedWord/>
      <trackRevisions>false</trackRevisions>
    </reviewItem>
    <reviewItem>
      <errorID>a923fa45-2853-42c5-a2fd-13112449e099</errorID>
      <errorWord>:</errorWord>
      <group>L1_Format</group>
      <groupName>格式问题</groupName>
      <ability>L2_HalfPunc</ability>
      <abilityName>全半角检查</abilityName>
      <candidateList>
        <item>：</item>
      </candidateList>
      <explain>文本全半角错误。</explain>
      <paraID>5CB48B84</paraID>
      <start>3</start>
      <end>4</end>
      <status>unmodified</status>
      <modifiedWord/>
      <trackRevisions>false</trackRevisions>
    </reviewItem>
    <reviewItem>
      <errorID>220cbe3e-3bf8-4116-9df1-4a403f8d8a74</errorID>
      <errorWord>:</errorWord>
      <group>L1_Format</group>
      <groupName>格式问题</groupName>
      <ability>L2_HalfPunc</ability>
      <abilityName>全半角检查</abilityName>
      <candidateList>
        <item>：</item>
      </candidateList>
      <explain>文本全半角错误。</explain>
      <paraID>20EB88AA</paraID>
      <start>6</start>
      <end>7</end>
      <status>unmodified</status>
      <modifiedWord/>
      <trackRevisions>false</trackRevisions>
    </reviewItem>
    <reviewItem>
      <errorID>23b81e7a-f1af-46f7-a5a8-6f0c2047cc4f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3AA3A288</paraID>
      <start>0</start>
      <end>2</end>
      <status>unmodified</status>
      <modifiedWord/>
      <trackRevisions>false</trackRevisions>
    </reviewItem>
    <reviewItem>
      <errorID>8d98140a-bb1e-4784-8274-9186dc9e9a25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32046211</paraID>
      <start>0</start>
      <end>2</end>
      <status>unmodified</status>
      <modifiedWord/>
      <trackRevisions>false</trackRevisions>
    </reviewItem>
    <reviewItem>
      <errorID>749b1a45-6bb9-4dfb-9ded-8ffe9dce357b</errorID>
      <errorWord>)</errorWord>
      <group>L1_Format</group>
      <groupName>格式问题</groupName>
      <ability>L2_HalfPunc</ability>
      <abilityName>全半角检查</abilityName>
      <candidateList>
        <item>）</item>
      </candidateList>
      <explain>文本全半角错误。</explain>
      <paraID>32046211</paraID>
      <start>57</start>
      <end>58</end>
      <status>unmodified</status>
      <modifiedWord/>
      <trackRevisions>false</trackRevisions>
    </reviewItem>
    <reviewItem>
      <errorID>e914a44c-d741-47c8-b85e-7de9b769a9f1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DD2E84F</paraID>
      <start>0</start>
      <end>2</end>
      <status>unmodified</status>
      <modifiedWord/>
      <trackRevisions>false</trackRevisions>
    </reviewItem>
    <reviewItem>
      <errorID>6272f925-6748-488b-a6d9-00b99c5f64f5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2539DC12</paraID>
      <start>0</start>
      <end>2</end>
      <status>unmodified</status>
      <modifiedWord/>
      <trackRevisions>false</trackRevisions>
    </reviewItem>
    <reviewItem>
      <errorID>7ee56888-1a24-4a56-a12b-dbff9a1e517c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6C459402</paraID>
      <start>0</start>
      <end>2</end>
      <status>unmodified</status>
      <modifiedWord/>
      <trackRevisions>false</trackRevisions>
    </reviewItem>
    <reviewItem>
      <errorID>d4a504f4-75e7-4a4e-bf75-3f36d146416c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E11386C</paraID>
      <start>0</start>
      <end>2</end>
      <status>unmodified</status>
      <modifiedWord/>
      <trackRevisions>false</trackRevisions>
    </reviewItem>
    <reviewItem>
      <errorID>cc63fd38-92be-465e-9d5f-a51f98b20585</errorID>
      <errorWord>:</errorWord>
      <group>L1_Format</group>
      <groupName>格式问题</groupName>
      <ability>L2_HalfPunc</ability>
      <abilityName>全半角检查</abilityName>
      <candidateList>
        <item>：</item>
      </candidateList>
      <explain>文本全半角错误。</explain>
      <paraID>6048E4C2</paraID>
      <start>4</start>
      <end>5</end>
      <status>unmodified</status>
      <modifiedWord/>
      <trackRevisions>false</trackRevisions>
    </reviewItem>
    <reviewItem>
      <errorID>92f1523a-ad34-4733-bad5-877917460c13</errorID>
      <errorWord>-</errorWord>
      <group>L1_Format</group>
      <groupName>格式问题</groupName>
      <ability>L2_HalfPunc</ability>
      <abilityName>全半角检查</abilityName>
      <candidateList>
        <item>－</item>
      </candidateList>
      <explain>文本全半角错误。</explain>
      <paraID>6048E4C2</paraID>
      <start>114</start>
      <end>115</end>
      <status>unmodified</status>
      <modifiedWord/>
      <trackRevisions>false</trackRevisions>
    </reviewItem>
    <reviewItem>
      <errorID>3c284090-dc62-44e0-92af-e0dbea0677c8</errorID>
      <errorWord>-</errorWord>
      <group>L1_Format</group>
      <groupName>格式问题</groupName>
      <ability>L2_HalfPunc</ability>
      <abilityName>全半角检查</abilityName>
      <candidateList>
        <item>－</item>
      </candidateList>
      <explain>文本全半角错误。</explain>
      <paraID>6048E4C2</paraID>
      <start>119</start>
      <end>120</end>
      <status>unmodified</status>
      <modifiedWord/>
      <trackRevisions>false</trackRevisions>
    </reviewItem>
    <reviewItem>
      <errorID>5befd624-0b6e-4e03-9218-dab41b009534</errorID>
      <errorWord>-</errorWord>
      <group>L1_Format</group>
      <groupName>格式问题</groupName>
      <ability>L2_HalfPunc</ability>
      <abilityName>全半角检查</abilityName>
      <candidateList>
        <item>－</item>
      </candidateList>
      <explain>文本全半角错误。</explain>
      <paraID>6048E4C2</paraID>
      <start>126</start>
      <end>127</end>
      <status>unmodified</status>
      <modifiedWord/>
      <trackRevisions>false</trackRevisions>
    </reviewItem>
    <reviewItem>
      <errorID>28203b60-3304-4914-8512-11db2257650c</errorID>
      <errorWord>-</errorWord>
      <group>L1_Format</group>
      <groupName>格式问题</groupName>
      <ability>L2_HalfPunc</ability>
      <abilityName>全半角检查</abilityName>
      <candidateList>
        <item>－</item>
      </candidateList>
      <explain>文本全半角错误。</explain>
      <paraID>6048E4C2</paraID>
      <start>132</start>
      <end>133</end>
      <status>unmodified</status>
      <modifiedWord/>
      <trackRevisions>false</trackRevisions>
    </reviewItem>
    <reviewItem>
      <errorID>6b73b05d-c944-4d31-81d9-58bd29ca9934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27A832C4</paraID>
      <start>0</start>
      <end>2</end>
      <status>unmodified</status>
      <modifiedWord/>
      <trackRevisions>false</trackRevisions>
    </reviewItem>
    <reviewItem>
      <errorID>1e5dc86b-f874-4f0c-8889-be2349aaafb0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76267974</paraID>
      <start>0</start>
      <end>2</end>
      <status>unmodified</status>
      <modifiedWord/>
      <trackRevisions>false</trackRevisions>
    </reviewItem>
    <reviewItem>
      <errorID>8681fdec-00f7-4d26-b483-c0fce7a8a28f</errorID>
      <errorWord>操作合</errorWord>
      <group>L1_Word</group>
      <groupName>字词问题</groupName>
      <ability>L2_Typo</ability>
      <abilityName>字词错误</abilityName>
      <candidateList>
        <item>操作台</item>
      </candidateList>
      <explain/>
      <paraID>13D96023</paraID>
      <start>8</start>
      <end>11</end>
      <status>unmodified</status>
      <modifiedWord/>
      <trackRevisions>false</trackRevisions>
    </reviewItem>
    <reviewItem>
      <errorID>5b6ef6b5-a6b9-4e32-bcc6-47faabd3ff5f</errorID>
      <errorWord>，</errorWord>
      <group>L1_Word</group>
      <groupName>字词问题</groupName>
      <ability>L2_Typo</ability>
      <abilityName>字词错误</abilityName>
      <candidateList>
        <item>，在</item>
      </candidateList>
      <explain/>
      <paraID>2C64FBE4</paraID>
      <start>35</start>
      <end>36</end>
      <status>unmodified</status>
      <modifiedWord/>
      <trackRevisions>false</trackRevisions>
    </reviewItem>
    <reviewItem>
      <errorID>98928ff2-59ab-44e4-9146-3249fc208b72</errorID>
      <errorWord>间</errorWord>
      <group>L1_Word</group>
      <groupName>字词问题</groupName>
      <ability>L2_Typo</ability>
      <abilityName>字词错误</abilityName>
      <candidateList>
        <item>间之</item>
      </candidateList>
      <explain/>
      <paraID>2C64FBE4</paraID>
      <start>104</start>
      <end>105</end>
      <status>unmodified</status>
      <modifiedWord/>
      <trackRevisions>false</trackRevisions>
    </reviewItem>
    <reviewItem>
      <errorID>5c943dc6-927d-498a-94a2-ba797f2ce07e</errorID>
      <errorWord>须要</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74133AFF</paraID>
      <start>21</start>
      <end>23</end>
      <status>unmodified</status>
      <modifiedWord/>
      <trackRevisions>false</trackRevisions>
    </reviewItem>
    <reviewItem>
      <errorID>b18145f8-729a-41f4-aace-6cc497f3cb28</errorID>
      <errorWord>(</errorWord>
      <group>L1_Format</group>
      <groupName>格式问题</groupName>
      <ability>L2_HalfPunc</ability>
      <abilityName>全半角检查</abilityName>
      <candidateList>
        <item>（</item>
      </candidateList>
      <explain>文本全半角错误。</explain>
      <paraID>74133AFF</paraID>
      <start>46</start>
      <end>47</end>
      <status>unmodified</status>
      <modifiedWord/>
      <trackRevisions>false</trackRevisions>
    </reviewItem>
    <reviewItem>
      <errorID>139f90d0-4e24-460a-934a-5aea02bdf38f</errorID>
      <errorWord>)</errorWord>
      <group>L1_Format</group>
      <groupName>格式问题</groupName>
      <ability>L2_HalfPunc</ability>
      <abilityName>全半角检查</abilityName>
      <candidateList>
        <item>）</item>
      </candidateList>
      <explain>文本全半角错误。</explain>
      <paraID>74133AFF</paraID>
      <start>52</start>
      <end>53</end>
      <status>unmodified</status>
      <modifiedWord/>
      <trackRevisions>false</trackRevisions>
    </reviewItem>
    <reviewItem>
      <errorID>3cd65efa-3adf-4105-8911-0cdc231f0c54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68DEA37D</paraID>
      <start>0</start>
      <end>2</end>
      <status>unmodified</status>
      <modifiedWord/>
      <trackRevisions>false</trackRevisions>
    </reviewItem>
    <reviewItem>
      <errorID>dfc52a32-b68e-4dc0-b52c-8c410ebe7c3f</errorID>
      <errorWord>具备有</errorWord>
      <group>L1_Word</group>
      <groupName>字词问题</groupName>
      <ability>L2_Typo</ability>
      <abilityName>字词错误</abilityName>
      <candidateList>
        <item>具备</item>
      </candidateList>
      <explain/>
      <paraID>68DEA37D</paraID>
      <start>8</start>
      <end>11</end>
      <status>unmodified</status>
      <modifiedWord/>
      <trackRevisions>false</trackRevisions>
    </reviewItem>
    <reviewItem>
      <errorID>2e1a951f-1353-46da-9489-05acef6940cb</errorID>
      <errorWord>（</errorWord>
      <group>L1_Format</group>
      <groupName>格式问题</groupName>
      <ability>L2_HalfPunc</ability>
      <abilityName>全半角检查</abilityName>
      <candidateList>
        <item>(</item>
      </candidateList>
      <explain>文本全半角错误。</explain>
      <paraID>73F61283</paraID>
      <start>155</start>
      <end>156</end>
      <status>unmodified</status>
      <modifiedWord/>
      <trackRevisions>false</trackRevisions>
    </reviewItem>
    <reviewItem>
      <errorID>382ee8ac-c055-48f0-b128-858800f3eb50</errorID>
      <errorWord>）</errorWord>
      <group>L1_Format</group>
      <groupName>格式问题</groupName>
      <ability>L2_HalfPunc</ability>
      <abilityName>全半角检查</abilityName>
      <candidateList>
        <item>)</item>
      </candidateList>
      <explain>文本全半角错误。</explain>
      <paraID>73F61283</paraID>
      <start>161</start>
      <end>162</end>
      <status>unmodified</status>
      <modifiedWord/>
      <trackRevisions>false</trackRevisions>
    </reviewItem>
    <reviewItem>
      <errorID>fbc8ba7b-23a9-480a-9bad-3f21eb418a78</errorID>
      <errorWord>(</errorWord>
      <group>L1_Format</group>
      <groupName>格式问题</groupName>
      <ability>L2_HalfPunc</ability>
      <abilityName>全半角检查</abilityName>
      <candidateList>
        <item>（</item>
      </candidateList>
      <explain>文本全半角错误。</explain>
      <paraID>4D5AF196</paraID>
      <start>24</start>
      <end>25</end>
      <status>unmodified</status>
      <modifiedWord/>
      <trackRevisions>false</trackRevisions>
    </reviewItem>
    <reviewItem>
      <errorID>5aa5b6aa-9c7f-4b44-b333-d7de6976301f</errorID>
      <errorWord>)</errorWord>
      <group>L1_Format</group>
      <groupName>格式问题</groupName>
      <ability>L2_HalfPunc</ability>
      <abilityName>全半角检查</abilityName>
      <candidateList>
        <item>）</item>
      </candidateList>
      <explain>文本全半角错误。</explain>
      <paraID>4D5AF196</paraID>
      <start>32</start>
      <end>33</end>
      <status>unmodified</status>
      <modifiedWord/>
      <trackRevisions>false</trackRevisions>
    </reviewItem>
    <reviewItem>
      <errorID>b5a80531-b777-489e-a8eb-0e625109df25</errorID>
      <errorWord>(</errorWord>
      <group>L1_Punc</group>
      <groupName>标点问题</groupName>
      <ability>L2_Punc</ability>
      <abilityName>标点符号检查</abilityName>
      <candidateList>
        <item/>
      </candidateList>
      <explain>同一形式括号套用。</explain>
      <paraID>4D5AF196</paraID>
      <start>71</start>
      <end>72</end>
      <status>unmodified</status>
      <modifiedWord/>
      <trackRevisions>false</trackRevisions>
    </reviewItem>
    <reviewItem>
      <errorID>900ab22e-4254-4e3a-87a6-e12de3b97b0d</errorID>
      <errorWord>（</errorWord>
      <group>L1_Punc</group>
      <groupName>标点问题</groupName>
      <ability>L2_Punc</ability>
      <abilityName>标点符号检查</abilityName>
      <candidateList/>
      <explain>同一形式括号套用。</explain>
      <paraID>4D5AF196</paraID>
      <start>82</start>
      <end>83</end>
      <status>unmodified</status>
      <modifiedWord/>
      <trackRevisions>false</trackRevisions>
    </reviewItem>
    <reviewItem>
      <errorID>c185cb96-f549-447e-8681-474049dca1d0</errorID>
      <errorWord>）</errorWord>
      <group>L1_Punc</group>
      <groupName>标点问题</groupName>
      <ability>L2_Punc</ability>
      <abilityName>标点符号检查</abilityName>
      <candidateList/>
      <explain>同一形式括号套用。</explain>
      <paraID>4D5AF196</paraID>
      <start>88</start>
      <end>89</end>
      <status>unmodified</status>
      <modifiedWord/>
      <trackRevisions>false</trackRevisions>
    </reviewItem>
    <reviewItem>
      <errorID>3626f220-c47f-4fb7-9423-6c83a06fd77c</errorID>
      <errorWord>)</errorWord>
      <group>L1_Punc</group>
      <groupName>标点问题</groupName>
      <ability>L2_Punc</ability>
      <abilityName>标点符号检查</abilityName>
      <candidateList/>
      <explain>同一形式括号套用。</explain>
      <paraID>4D5AF196</paraID>
      <start>89</start>
      <end>90</end>
      <status>unmodified</status>
      <modifiedWord/>
      <trackRevisions>false</trackRevisions>
    </reviewItem>
    <reviewItem>
      <errorID>64263d9d-4782-4893-ab04-3f8ed9daa160</errorID>
      <errorWord>:</errorWord>
      <group>L1_Format</group>
      <groupName>格式问题</groupName>
      <ability>L2_HalfPunc</ability>
      <abilityName>全半角检查</abilityName>
      <candidateList>
        <item>：</item>
      </candidateList>
      <explain>文本全半角错误。</explain>
      <paraID>6DF2B376</paraID>
      <start>2</start>
      <end>3</end>
      <status>unmodified</status>
      <modifiedWord/>
      <trackRevisions>false</trackRevisions>
    </reviewItem>
    <reviewItem>
      <errorID>34ffacc7-ca6c-4a37-bef7-dfbc8b4fdb73</errorID>
      <errorWord>(</errorWord>
      <group>L1_Format</group>
      <groupName>格式问题</groupName>
      <ability>L2_HalfPunc</ability>
      <abilityName>全半角检查</abilityName>
      <candidateList>
        <item>（</item>
      </candidateList>
      <explain>文本全半角错误。</explain>
      <paraID>6DF2B376</paraID>
      <start>23</start>
      <end>24</end>
      <status>unmodified</status>
      <modifiedWord/>
      <trackRevisions>false</trackRevisions>
    </reviewItem>
    <reviewItem>
      <errorID>fcfe7b0f-2c3e-457f-992e-7b437751b40c</errorID>
      <errorWord>(</errorWord>
      <group>L1_Punc</group>
      <groupName>标点问题</groupName>
      <ability>L2_Punc</ability>
      <abilityName>标点符号检查</abilityName>
      <candidateList/>
      <explain>同一形式括号套用。</explain>
      <paraID>6DF2B376</paraID>
      <start>54</start>
      <end>55</end>
      <status>unmodified</status>
      <modifiedWord/>
      <trackRevisions>false</trackRevisions>
    </reviewItem>
    <reviewItem>
      <errorID>3715ab61-9500-4ed0-b3bd-0c6b4d59e679</errorID>
      <errorWord>)</errorWord>
      <group>L1_Punc</group>
      <groupName>标点问题</groupName>
      <ability>L2_Punc</ability>
      <abilityName>标点符号检查</abilityName>
      <candidateList/>
      <explain>同一形式括号套用。</explain>
      <paraID>6DF2B376</paraID>
      <start>64</start>
      <end>65</end>
      <status>unmodified</status>
      <modifiedWord/>
      <trackRevisions>false</trackRevisions>
    </reviewItem>
    <reviewItem>
      <errorID>2fcc2d47-458b-40ac-8c47-aae6eba3f227</errorID>
      <errorWord>-</errorWord>
      <group>L1_Format</group>
      <groupName>格式问题</groupName>
      <ability>L2_HalfPunc</ability>
      <abilityName>全半角检查</abilityName>
      <candidateList>
        <item>－</item>
      </candidateList>
      <explain>文本全半角错误。</explain>
      <paraID>6DF2B376</paraID>
      <start>65</start>
      <end>66</end>
      <status>unmodified</status>
      <modifiedWord/>
      <trackRevisions>false</trackRevisions>
    </reviewItem>
    <reviewItem>
      <errorID>21c59885-ac0b-437b-8334-0528096a7a01</errorID>
      <errorWord>-</errorWord>
      <group>L1_Format</group>
      <groupName>格式问题</groupName>
      <ability>L2_HalfPunc</ability>
      <abilityName>全半角检查</abilityName>
      <candidateList>
        <item>－</item>
      </candidateList>
      <explain>文本全半角错误。</explain>
      <paraID>6DF2B376</paraID>
      <start>70</start>
      <end>71</end>
      <status>unmodified</status>
      <modifiedWord/>
      <trackRevisions>false</trackRevisions>
    </reviewItem>
    <reviewItem>
      <errorID>dccc75c3-71d6-4efb-9ca4-bd597b1ba950</errorID>
      <errorWord>-</errorWord>
      <group>L1_Format</group>
      <groupName>格式问题</groupName>
      <ability>L2_HalfPunc</ability>
      <abilityName>全半角检查</abilityName>
      <candidateList>
        <item>－</item>
      </candidateList>
      <explain>文本全半角错误。</explain>
      <paraID>6DF2B376</paraID>
      <start>79</start>
      <end>80</end>
      <status>unmodified</status>
      <modifiedWord/>
      <trackRevisions>false</trackRevisions>
    </reviewItem>
    <reviewItem>
      <errorID>546728cc-a478-46bb-aa68-309281f5f2db</errorID>
      <errorWord>(</errorWord>
      <group>L1_Punc</group>
      <groupName>标点问题</groupName>
      <ability>L2_Punc</ability>
      <abilityName>标点符号检查</abilityName>
      <candidateList/>
      <explain>同一形式括号套用。</explain>
      <paraID>51FEAB5E</paraID>
      <start>15</start>
      <end>16</end>
      <status>unmodified</status>
      <modifiedWord/>
      <trackRevisions>false</trackRevisions>
    </reviewItem>
    <reviewItem>
      <errorID>3d5c1cb4-78e9-4efd-8927-25c74cbc16ac</errorID>
      <errorWord>:</errorWord>
      <group>L1_Format</group>
      <groupName>格式问题</groupName>
      <ability>L2_HalfPunc</ability>
      <abilityName>全半角检查</abilityName>
      <candidateList>
        <item>：</item>
      </candidateList>
      <explain>文本全半角错误。</explain>
      <paraID>51FEAB5E</paraID>
      <start>22</start>
      <end>23</end>
      <status>unmodified</status>
      <modifiedWord/>
      <trackRevisions>false</trackRevisions>
    </reviewItem>
    <reviewItem>
      <errorID>504cf436-0a54-4a5e-a95a-2f82543103c7</errorID>
      <errorWord>)</errorWord>
      <group>L1_Punc</group>
      <groupName>标点问题</groupName>
      <ability>L2_Punc</ability>
      <abilityName>标点符号检查</abilityName>
      <candidateList/>
      <explain>同一形式括号套用。</explain>
      <paraID>51FEAB5E</paraID>
      <start>60</start>
      <end>61</end>
      <status>unmodified</status>
      <modifiedWord/>
      <trackRevisions>false</trackRevisions>
    </reviewItem>
    <reviewItem>
      <errorID>ac375cb9-671d-4dd9-93b0-795212911983</errorID>
      <errorWord>-</errorWord>
      <group>L1_Format</group>
      <groupName>格式问题</groupName>
      <ability>L2_HalfPunc</ability>
      <abilityName>全半角检查</abilityName>
      <candidateList>
        <item>－</item>
      </candidateList>
      <explain>文本全半角错误。</explain>
      <paraID>51FEAB5E</paraID>
      <start>61</start>
      <end>62</end>
      <status>unmodified</status>
      <modifiedWord/>
      <trackRevisions>false</trackRevisions>
    </reviewItem>
    <reviewItem>
      <errorID>31005c36-7fad-4ad4-9ab2-21a9eb2b387b</errorID>
      <errorWord>-</errorWord>
      <group>L1_Format</group>
      <groupName>格式问题</groupName>
      <ability>L2_HalfPunc</ability>
      <abilityName>全半角检查</abilityName>
      <candidateList>
        <item>－</item>
      </candidateList>
      <explain>文本全半角错误。</explain>
      <paraID>51FEAB5E</paraID>
      <start>66</start>
      <end>67</end>
      <status>unmodified</status>
      <modifiedWord/>
      <trackRevisions>false</trackRevisions>
    </reviewItem>
    <reviewItem>
      <errorID>6bce538d-3872-480c-9fbc-c4145db21a04</errorID>
      <errorWord>-</errorWord>
      <group>L1_Format</group>
      <groupName>格式问题</groupName>
      <ability>L2_HalfPunc</ability>
      <abilityName>全半角检查</abilityName>
      <candidateList>
        <item>－</item>
      </candidateList>
      <explain>文本全半角错误。</explain>
      <paraID>51FEAB5E</paraID>
      <start>75</start>
      <end>76</end>
      <status>unmodified</status>
      <modifiedWord/>
      <trackRevisions>false</trackRevisions>
    </reviewItem>
    <reviewItem>
      <errorID>76543a03-42e3-4f05-ab6a-82740660682c</errorID>
      <errorWord>-</errorWord>
      <group>L1_Format</group>
      <groupName>格式问题</groupName>
      <ability>L2_HalfPunc</ability>
      <abilityName>全半角检查</abilityName>
      <candidateList>
        <item>－</item>
      </candidateList>
      <explain>文本全半角错误。</explain>
      <paraID>51FEAB5E</paraID>
      <start>80</start>
      <end>81</end>
      <status>unmodified</status>
      <modifiedWord/>
      <trackRevisions>false</trackRevisions>
    </reviewItem>
    <reviewItem>
      <errorID>eec152a9-237e-4bb7-869c-b2c487cac922</errorID>
      <errorWord>)</errorWord>
      <group>L1_Format</group>
      <groupName>格式问题</groupName>
      <ability>L2_HalfPunc</ability>
      <abilityName>全半角检查</abilityName>
      <candidateList>
        <item>）</item>
      </candidateList>
      <explain>文本全半角错误。</explain>
      <paraID>51FEAB5E</paraID>
      <start>102</start>
      <end>103</end>
      <status>unmodified</status>
      <modifiedWord/>
      <trackRevisions>false</trackRevisions>
    </reviewItem>
    <reviewItem>
      <errorID>8c7598e5-2b5a-4ae2-96bb-703a6940fe16</errorID>
      <errorWord>１</errorWord>
      <group>L1_Format</group>
      <groupName>格式问题</groupName>
      <ability>L2_HalfPunc</ability>
      <abilityName>全半角检查</abilityName>
      <candidateList>
        <item>1</item>
      </candidateList>
      <explain>文本全半角错误。</explain>
      <paraID>1C176565</paraID>
      <start>36</start>
      <end>37</end>
      <status>unmodified</status>
      <modifiedWord/>
      <trackRevisions>false</trackRevisions>
    </reviewItem>
    <reviewItem>
      <errorID>f5c1c3ba-73b2-4b6b-8890-15e0edb196da</errorID>
      <errorWord>（</errorWord>
      <group>L1_Punc</group>
      <groupName>标点问题</groupName>
      <ability>L2_Punc</ability>
      <abilityName>标点符号检查</abilityName>
      <candidateList/>
      <explain>同一形式括号套用。</explain>
      <paraID>153E871D</paraID>
      <start>41</start>
      <end>42</end>
      <status>unmodified</status>
      <modifiedWord/>
      <trackRevisions>false</trackRevisions>
    </reviewItem>
    <reviewItem>
      <errorID>678b374f-8cdd-41a5-bda2-59ac72024c95</errorID>
      <errorWord>）</errorWord>
      <group>L1_Punc</group>
      <groupName>标点问题</groupName>
      <ability>L2_Punc</ability>
      <abilityName>标点符号检查</abilityName>
      <candidateList/>
      <explain>同一形式括号套用。</explain>
      <paraID>153E871D</paraID>
      <start>44</start>
      <end>45</end>
      <status>unmodified</status>
      <modifiedWord/>
      <trackRevisions>false</trackRevisions>
    </reviewItem>
    <reviewItem>
      <errorID>1516db46-6875-4f2a-9292-ab5c8f063d5f</errorID>
      <errorWord>（</errorWord>
      <group>L1_Punc</group>
      <groupName>标点问题</groupName>
      <ability>L2_Punc</ability>
      <abilityName>标点符号检查</abilityName>
      <candidateList/>
      <explain>同一形式括号套用。</explain>
      <paraID>7337CD21</paraID>
      <start>48</start>
      <end>49</end>
      <status>unmodified</status>
      <modifiedWord/>
      <trackRevisions>false</trackRevisions>
    </reviewItem>
    <reviewItem>
      <errorID>956828e8-0f1e-4b6a-8c32-c4972d9c83cd</errorID>
      <errorWord>）</errorWord>
      <group>L1_Punc</group>
      <groupName>标点问题</groupName>
      <ability>L2_Punc</ability>
      <abilityName>标点符号检查</abilityName>
      <candidateList/>
      <explain>同一形式括号套用。</explain>
      <paraID>7337CD21</paraID>
      <start>51</start>
      <end>52</end>
      <status>unmodified</status>
      <modifiedWord/>
      <trackRevisions>false</trackRevisions>
    </reviewItem>
    <reviewItem>
      <errorID>53ba50f0-0437-4e0d-9af6-2fbb9aa93faf</errorID>
      <errorWord>2-5%</errorWord>
      <group>L1_Knowledge</group>
      <groupName>知识性问题</groupName>
      <ability>L2_Knowledge</ability>
      <abilityName>其他知识</abilityName>
      <candidateList>
        <item>2%—5%</item>
      </candidateList>
      <explain>1. “2-5%”中的单位“%”仅出现在后一个数字上，容易引起歧义；根据《现代汉语标点符号数字用法规范手册》，数字表示范围两边需要使用统一的格式。2. 根据标点国标 4.13 中的规则，数字、时间或地域连接符应使用（视觉上更长的）“—”或“～”。</explain>
      <paraID>56B8E22A</paraID>
      <start>89</start>
      <end>93</end>
      <status>unmodified</status>
      <modifiedWord/>
      <trackRevisions>false</trackRevisions>
    </reviewItem>
    <reviewItem>
      <errorID>217182cd-9380-4452-ae36-e9c2fbd8f1d7</errorID>
      <errorWord>期</errorWord>
      <group>L1_Word</group>
      <groupName>字词问题</groupName>
      <ability>L2_Typo</ability>
      <abilityName>字词错误</abilityName>
      <candidateList>
        <item>期限</item>
      </candidateList>
      <explain/>
      <paraID>677354BB</paraID>
      <start>6</start>
      <end>7</end>
      <status>unmodified</status>
      <modifiedWord/>
      <trackRevisions>false</trackRevisions>
    </reviewItem>
    <reviewItem>
      <errorID>c00ba915-0056-473e-9a70-37dfbe9863d5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29268D3C</paraID>
      <start>0</start>
      <end>2</end>
      <status>unmodified</status>
      <modifiedWord/>
      <trackRevisions>false</trackRevisions>
    </reviewItem>
    <reviewItem>
      <errorID>b50db165-df0d-45c6-87b7-ed5a209d08da</errorID>
      <errorWord>训</errorWord>
      <group>L1_Word</group>
      <groupName>字词问题</groupName>
      <ability>L2_Typo</ability>
      <abilityName>字词错误</abilityName>
      <candidateList>
        <item>训费</item>
      </candidateList>
      <explain/>
      <paraID>6949A673</paraID>
      <start>11</start>
      <end>12</end>
      <status>unmodified</status>
      <modifiedWord/>
      <trackRevisions>false</trackRevisions>
    </reviewItem>
    <reviewItem>
      <errorID>0398854a-95cc-4042-a1b1-8489046309a5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30E8B161</paraID>
      <start>0</start>
      <end>2</end>
      <status>unmodified</status>
      <modifiedWord/>
      <trackRevisions>false</trackRevisions>
    </reviewItem>
    <reviewItem>
      <errorID>2de1d429-d3df-40f5-b23e-413fcc27aaa9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3FA58AEB</paraID>
      <start>0</start>
      <end>2</end>
      <status>unmodified</status>
      <modifiedWord/>
      <trackRevisions>false</trackRevisions>
    </reviewItem>
    <reviewItem>
      <errorID>6e00ca70-b5d4-4ff3-966d-020c6c674e68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50FCAB37</paraID>
      <start>25</start>
      <end>26</end>
      <status>unmodified</status>
      <modifiedWord/>
      <trackRevisions>false</trackRevisions>
    </reviewItem>
    <reviewItem>
      <errorID>55be06be-702d-49b3-af2b-0b3ff0779f90</errorID>
      <errorWord>(</errorWord>
      <group>L1_Format</group>
      <groupName>格式问题</groupName>
      <ability>L2_HalfPunc</ability>
      <abilityName>全半角检查</abilityName>
      <candidateList>
        <item>（</item>
      </candidateList>
      <explain>文本全半角错误。</explain>
      <paraID>1D84E0A5</paraID>
      <start>11</start>
      <end>12</end>
      <status>unmodified</status>
      <modifiedWord/>
      <trackRevisions>false</trackRevisions>
    </reviewItem>
    <reviewItem>
      <errorID>a69fbbaf-a777-43bb-a251-30fbc1dcb9e9</errorID>
      <errorWord>)</errorWord>
      <group>L1_Format</group>
      <groupName>格式问题</groupName>
      <ability>L2_HalfPunc</ability>
      <abilityName>全半角检查</abilityName>
      <candidateList>
        <item>）</item>
      </candidateList>
      <explain>文本全半角错误。</explain>
      <paraID>1D84E0A5</paraID>
      <start>22</start>
      <end>23</end>
      <status>unmodified</status>
      <modifiedWord/>
      <trackRevisions>false</trackRevisions>
    </reviewItem>
    <reviewItem>
      <errorID>503c1c85-8dc4-4a99-b5a5-444bcaadf388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CAC0092</paraID>
      <start>8</start>
      <end>9</end>
      <status>unmodified</status>
      <modifiedWord/>
      <trackRevisions>false</trackRevisions>
    </reviewItem>
    <reviewItem>
      <errorID>a58dc308-670c-4434-84ea-e4bd4817bfa6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6FBFEF6E</paraID>
      <start>71</start>
      <end>72</end>
      <status>unmodified</status>
      <modifiedWord/>
      <trackRevisions>false</trackRevisions>
    </reviewItem>
    <reviewItem>
      <errorID>26c8168d-52be-4e2d-9cc4-b4f7eb5006e7</errorID>
      <errorWord>(</errorWord>
      <group>L1_Format</group>
      <groupName>格式问题</groupName>
      <ability>L2_HalfPunc</ability>
      <abilityName>全半角检查</abilityName>
      <candidateList>
        <item>（</item>
      </candidateList>
      <explain>文本全半角错误。</explain>
      <paraID>527D5B3A</paraID>
      <start>8</start>
      <end>9</end>
      <status>unmodified</status>
      <modifiedWord/>
      <trackRevisions>false</trackRevisions>
    </reviewItem>
    <reviewItem>
      <errorID>00b68fb5-4a26-4ecd-882b-4a2205f539a3</errorID>
      <errorWord>)</errorWord>
      <group>L1_Format</group>
      <groupName>格式问题</groupName>
      <ability>L2_HalfPunc</ability>
      <abilityName>全半角检查</abilityName>
      <candidateList>
        <item>）</item>
      </candidateList>
      <explain>文本全半角错误。</explain>
      <paraID>527D5B3A</paraID>
      <start>19</start>
      <end>20</end>
      <status>unmodified</status>
      <modifiedWord/>
      <trackRevisions>false</trackRevisions>
    </reviewItem>
    <reviewItem>
      <errorID>8af3c500-a2a2-44ad-b163-7fee897e3434</errorID>
      <errorWord>[2011]300号</errorWord>
      <group>L1_Knowledge</group>
      <groupName>知识性问题</groupName>
      <ability>L2_Knowledge</ability>
      <abilityName>其他知识</abilityName>
      <candidateList>
        <item>〔2011〕300号</item>
      </candidateList>
      <explain>发文字号格式错误。</explain>
      <paraID>60DA24FC</paraID>
      <start>35</start>
      <end>45</end>
      <status>unmodified</status>
      <modifiedWord/>
      <trackRevisions>false</trackRevisions>
    </reviewItem>
    <reviewItem>
      <errorID>1a488138-378e-4af9-a0b0-1d618c1fe4da</errorID>
      <errorWord>须</errorWord>
      <group>L1_Word</group>
      <groupName>字词问题</groupName>
      <ability>L2_Typo</ability>
      <abilityName>字词错误</abilityName>
      <candidateList>
        <item>需</item>
      </candidateList>
      <explain>存在发音相同字词的误用。</explain>
      <paraID>60DA24FC</paraID>
      <start>82</start>
      <end>83</end>
      <status>unmodified</status>
      <modifiedWord/>
      <trackRevisions>false</trackRevisions>
    </reviewItem>
    <reviewItem>
      <errorID>1cde3c13-b834-44c9-b2ef-5e440d8212aa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16214C22</paraID>
      <start>137</start>
      <end>138</end>
      <status>unmodified</status>
      <modifiedWord/>
      <trackRevisions>false</trackRevisions>
    </reviewItem>
    <reviewItem>
      <errorID>0b379c93-6496-4977-ab2f-8c99e8c85104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ED23D76</paraID>
      <start>181</start>
      <end>182</end>
      <status>unmodified</status>
      <modifiedWord/>
      <trackRevisions>false</trackRevisions>
    </reviewItem>
    <reviewItem>
      <errorID>732b166b-0faf-4fbe-993c-c88abcc6ae27</errorID>
      <errorWord>下</errorWord>
      <group>L1_Word</group>
      <groupName>字词问题</groupName>
      <ability>L2_Typo</ability>
      <abilityName>字词错误</abilityName>
      <candidateList>
        <item>下简</item>
      </candidateList>
      <explain/>
      <paraID>4D565681</paraID>
      <start>148</start>
      <end>149</end>
      <status>unmodified</status>
      <modifiedWord/>
      <trackRevisions>false</trackRevisions>
    </reviewItem>
    <reviewItem>
      <errorID>98b75c8b-17df-4b54-8c07-b458b1da9895</errorID>
      <errorWord>下</errorWord>
      <group>L1_Word</group>
      <groupName>字词问题</groupName>
      <ability>L2_Typo</ability>
      <abilityName>字词错误</abilityName>
      <candidateList>
        <item>下简</item>
      </candidateList>
      <explain/>
      <paraID>4D565681</paraID>
      <start>197</start>
      <end>198</end>
      <status>unmodified</status>
      <modifiedWord/>
      <trackRevisions>false</trackRevisions>
    </reviewItem>
    <reviewItem>
      <errorID>9647f90c-7c44-47d4-99a1-dddf0686b692</errorID>
      <errorWord>)</errorWord>
      <group>L1_Format</group>
      <groupName>格式问题</groupName>
      <ability>L2_HalfPunc</ability>
      <abilityName>全半角检查</abilityName>
      <candidateList>
        <item>）</item>
      </candidateList>
      <explain>文本全半角错误。</explain>
      <paraID>4D565681</paraID>
      <start>246</start>
      <end>247</end>
      <status>unmodified</status>
      <modifiedWord/>
      <trackRevisions>false</trackRevisions>
    </reviewItem>
    <reviewItem>
      <errorID>de0c0451-92a9-4154-b304-92155eba61b4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5B49FBB7</paraID>
      <start>0</start>
      <end>2</end>
      <status>unmodified</status>
      <modifiedWord/>
      <trackRevisions>false</trackRevisions>
    </reviewItem>
    <reviewItem>
      <errorID>925bbcf2-f75f-4c6a-916c-901f0f89d493</errorID>
      <errorWord>局</errorWord>
      <group>L1_Word</group>
      <groupName>字词问题</groupName>
      <ability>L2_Typo</ability>
      <abilityName>字词错误</abilityName>
      <candidateList>
        <item>局等</item>
      </candidateList>
      <explain/>
      <paraID>61F73721</paraID>
      <start>10</start>
      <end>11</end>
      <status>unmodified</status>
      <modifiedWord/>
      <trackRevisions>false</trackRevisions>
    </reviewItem>
    <reviewItem>
      <errorID>e9f646c6-f17e-4706-93c3-467659536e4f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72B66FE0</paraID>
      <start>0</start>
      <end>2</end>
      <status>unmodified</status>
      <modifiedWord/>
      <trackRevisions>false</trackRevisions>
    </reviewItem>
    <reviewItem>
      <errorID>30b30597-44e0-4e30-9927-f9f3e1e796c6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7A0CFC99</paraID>
      <start>0</start>
      <end>2</end>
      <status>unmodified</status>
      <modifiedWord/>
      <trackRevisions>false</trackRevisions>
    </reviewItem>
    <reviewItem>
      <errorID>4b73418a-6284-4127-bb08-8f5a1dc2a7be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6D59253D</paraID>
      <start>22</start>
      <end>25</end>
      <status>unmodified</status>
      <modifiedWord/>
      <trackRevisions>false</trackRevisions>
    </reviewItem>
    <reviewItem>
      <errorID>e5313471-6b62-4e50-ad86-7eed569ef65f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6D59253D</paraID>
      <start>54</start>
      <end>57</end>
      <status>unmodified</status>
      <modifiedWord/>
      <trackRevisions>false</trackRevisions>
    </reviewItem>
    <reviewItem>
      <errorID>813d4445-b9bb-471a-aa23-bf9a138b910d</errorID>
      <errorWord>法律、法规</errorWord>
      <group>L1_Word</group>
      <groupName>字词问题</groupName>
      <ability>L2_Typo</ability>
      <abilityName>字词错误</abilityName>
      <candidateList>
        <item>法律法规</item>
      </candidateList>
      <explain/>
      <paraID>6D59253D</paraID>
      <start>80</start>
      <end>85</end>
      <status>unmodified</status>
      <modifiedWord/>
      <trackRevisions>false</trackRevisions>
    </reviewItem>
    <reviewItem>
      <errorID>ee9c8519-70a9-45aa-9021-7129b38ae6f3</errorID>
      <errorWord>，</errorWord>
      <group>L1_Word</group>
      <groupName>字词问题</groupName>
      <ability>L2_Typo</ability>
      <abilityName>字词错误</abilityName>
      <candidateList>
        <item>，使</item>
      </candidateList>
      <explain/>
      <paraID>  82D1B0</paraID>
      <start>32</start>
      <end>33</end>
      <status>unmodified</status>
      <modifiedWord/>
      <trackRevisions>false</trackRevisions>
    </reviewItem>
    <reviewItem>
      <errorID>f58164f8-e37c-4538-b48a-25ba2308f6b9</errorID>
      <errorWord>法律、法规</errorWord>
      <group>L1_Word</group>
      <groupName>字词问题</groupName>
      <ability>L2_Typo</ability>
      <abilityName>字词错误</abilityName>
      <candidateList>
        <item>法律法规</item>
      </candidateList>
      <explain/>
      <paraID>71D658B5</paraID>
      <start>38</start>
      <end>43</end>
      <status>unmodified</status>
      <modifiedWord/>
      <trackRevisions>false</trackRevisions>
    </reviewItem>
    <reviewItem>
      <errorID>50eecea9-b5a6-45a0-8288-5c3941c3797c</errorID>
      <errorWord>[2020]46号</errorWord>
      <group>L1_Knowledge</group>
      <groupName>知识性问题</groupName>
      <ability>L2_Knowledge</ability>
      <abilityName>其他知识</abilityName>
      <candidateList>
        <item>〔2020〕46号</item>
      </candidateList>
      <explain>发文字号格式错误。</explain>
      <paraID>36B9F7AF</paraID>
      <start>26</start>
      <end>35</end>
      <status>unmodified</status>
      <modifiedWord/>
      <trackRevisions>false</trackRevisions>
    </reviewItem>
    <reviewItem>
      <errorID>e51acd82-1d95-40f4-ad7e-6dfbee2fd107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36B9F7AF</paraID>
      <start>296</start>
      <end>301</end>
      <status>unmodified</status>
      <modifiedWord/>
      <trackRevisions>false</trackRevisions>
    </reviewItem>
    <reviewItem>
      <errorID>75ff4eec-80a8-4576-b0ac-da80251da835</errorID>
      <errorWord>[2020]46号</errorWord>
      <group>L1_Knowledge</group>
      <groupName>知识性问题</groupName>
      <ability>L2_Knowledge</ability>
      <abilityName>其他知识</abilityName>
      <candidateList>
        <item>〔2020〕46号</item>
      </candidateList>
      <explain>发文字号格式错误。</explain>
      <paraID>44578D9E</paraID>
      <start>26</start>
      <end>35</end>
      <status>unmodified</status>
      <modifiedWord/>
      <trackRevisions>false</trackRevisions>
    </reviewItem>
    <reviewItem>
      <errorID>0e589ffa-6981-442b-8bf7-571319fefa8d</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44578D9E</paraID>
      <start>126</start>
      <end>131</end>
      <status>unmodified</status>
      <modifiedWord/>
      <trackRevisions>false</trackRevisions>
    </reviewItem>
    <reviewItem>
      <errorID>b7a90b32-ee5a-46c6-ab21-3db00e806e61</errorID>
      <errorWord>，将</errorWord>
      <group>L1_Word</group>
      <groupName>字词问题</groupName>
      <ability>L2_Typo</ability>
      <abilityName>字词错误</abilityName>
      <candidateList>
        <item>，</item>
      </candidateList>
      <explain/>
      <paraID>75C7E6DE</paraID>
      <start>45</start>
      <end>47</end>
      <status>unmodified</status>
      <modifiedWord/>
      <trackRevisions>false</trackRevisions>
    </reviewItem>
    <reviewItem>
      <errorID>94989427-8e26-4cdc-88d6-5902cebe22f5</errorID>
      <errorWord>注</errorWord>
      <group>L1_Word</group>
      <groupName>字词问题</groupName>
      <ability>L2_Typo</ability>
      <abilityName>字词错误</abilityName>
      <candidateList>
        <item>后</item>
      </candidateList>
      <explain>❶君主的妻子：皇～｜～妃。❷古代称君主：商之先～。❸（Hòu）〈名〉姓。</explain>
      <paraID>705589A1</paraID>
      <start>10</start>
      <end>11</end>
      <status>unmodified</status>
      <modifiedWord/>
      <trackRevisions>false</trackRevisions>
    </reviewItem>
    <reviewItem>
      <errorID>398760df-0b1c-492f-902b-921083948956</errorID>
      <errorWord>操作合</errorWord>
      <group>L1_Word</group>
      <groupName>字词问题</groupName>
      <ability>L2_Typo</ability>
      <abilityName>字词错误</abilityName>
      <candidateList>
        <item>操作台</item>
      </candidateList>
      <explain/>
      <paraID>521E023E</paraID>
      <start>9</start>
      <end>12</end>
      <status>unmodified</status>
      <modifiedWord/>
      <trackRevisions>false</trackRevisions>
    </reviewItem>
    <reviewItem>
      <errorID>33c06907-bc04-4c1d-acb7-7203d9aa14a2</errorID>
      <errorWord>详见在</errorWord>
      <group>L1_Word</group>
      <groupName>字词问题</groupName>
      <ability>L2_Typo</ability>
      <abilityName>字词错误</abilityName>
      <candidateList>
        <item>详见</item>
      </candidateList>
      <explain/>
      <paraID>51B85B7D</paraID>
      <start>11</start>
      <end>14</end>
      <status>unmodified</status>
      <modifiedWord/>
      <trackRevisions>false</trackRevisions>
    </reviewItem>
    <reviewItem>
      <errorID>d1eea400-0007-4a9c-afdc-f7b70353f65a</errorID>
      <errorWord>（</errorWord>
      <group>L1_Punc</group>
      <groupName>标点问题</groupName>
      <ability>L2_Punc</ability>
      <abilityName>标点符号检查</abilityName>
      <candidateList/>
      <explain>同一形式括号套用。</explain>
      <paraID>326A3A67</paraID>
      <start>100</start>
      <end>101</end>
      <status>unmodified</status>
      <modifiedWord/>
      <trackRevisions>false</trackRevisions>
    </reviewItem>
    <reviewItem>
      <errorID>bf272df0-3ba9-4b55-a892-2a56ee0a9a86</errorID>
      <errorWord>）</errorWord>
      <group>L1_Punc</group>
      <groupName>标点问题</groupName>
      <ability>L2_Punc</ability>
      <abilityName>标点符号检查</abilityName>
      <candidateList/>
      <explain>同一形式括号套用。</explain>
      <paraID>326A3A67</paraID>
      <start>107</start>
      <end>108</end>
      <status>unmodified</status>
      <modifiedWord/>
      <trackRevisions>false</trackRevisions>
    </reviewItem>
    <reviewItem>
      <errorID>e90632f0-68af-40df-b0a2-62579a1811b5</errorID>
      <errorWord>:</errorWord>
      <group>L1_Format</group>
      <groupName>格式问题</groupName>
      <ability>L2_HalfPunc</ability>
      <abilityName>全半角检查</abilityName>
      <candidateList>
        <item>：</item>
      </candidateList>
      <explain>文本全半角错误。</explain>
      <paraID> B2165C9</paraID>
      <start>80</start>
      <end>81</end>
      <status>unmodified</status>
      <modifiedWord/>
      <trackRevisions>false</trackRevisions>
    </reviewItem>
    <reviewItem>
      <errorID>867c9d14-1519-48d5-aa14-5cd28d3739e7</errorID>
      <errorWord>)</errorWord>
      <group>L1_Format</group>
      <groupName>格式问题</groupName>
      <ability>L2_HalfPunc</ability>
      <abilityName>全半角检查</abilityName>
      <candidateList>
        <item>）</item>
      </candidateList>
      <explain>文本全半角错误。</explain>
      <paraID> B2165C9</paraID>
      <start>86</start>
      <end>87</end>
      <status>unmodified</status>
      <modifiedWord/>
      <trackRevisions>false</trackRevisions>
    </reviewItem>
    <reviewItem>
      <errorID>bf099446-f057-49c2-96c5-19e2214972db</errorID>
      <errorWord>:</errorWord>
      <group>L1_Format</group>
      <groupName>格式问题</groupName>
      <ability>L2_HalfPunc</ability>
      <abilityName>全半角检查</abilityName>
      <candidateList>
        <item>：</item>
      </candidateList>
      <explain>文本全半角错误。</explain>
      <paraID> B2165C9</paraID>
      <start>91</start>
      <end>92</end>
      <status>unmodified</status>
      <modifiedWord/>
      <trackRevisions>false</trackRevisions>
    </reviewItem>
    <reviewItem>
      <errorID>c0102969-098e-42c2-96ec-ae99669a921f</errorID>
      <errorWord>(</errorWord>
      <group>L1_Format</group>
      <groupName>格式问题</groupName>
      <ability>L2_HalfPunc</ability>
      <abilityName>全半角检查</abilityName>
      <candidateList>
        <item>（</item>
      </candidateList>
      <explain>文本全半角错误。</explain>
      <paraID> B2165C9</paraID>
      <start>108</start>
      <end>109</end>
      <status>unmodified</status>
      <modifiedWord/>
      <trackRevisions>false</trackRevisions>
    </reviewItem>
    <reviewItem>
      <errorID>ca0daafa-24d8-4626-8041-616371818d6a</errorID>
      <errorWord>:</errorWord>
      <group>L1_Format</group>
      <groupName>格式问题</groupName>
      <ability>L2_HalfPunc</ability>
      <abilityName>全半角检查</abilityName>
      <candidateList>
        <item>：</item>
      </candidateList>
      <explain>文本全半角错误。</explain>
      <paraID> B2165C9</paraID>
      <start>111</start>
      <end>112</end>
      <status>unmodified</status>
      <modifiedWord/>
      <trackRevisions>false</trackRevisions>
    </reviewItem>
    <reviewItem>
      <errorID>597963a5-2cfa-46ce-8124-7d3d99cf05da</errorID>
      <errorWord>)</errorWord>
      <group>L1_Format</group>
      <groupName>格式问题</groupName>
      <ability>L2_HalfPunc</ability>
      <abilityName>全半角检查</abilityName>
      <candidateList>
        <item>）</item>
      </candidateList>
      <explain>文本全半角错误。</explain>
      <paraID> B2165C9</paraID>
      <start>137</start>
      <end>138</end>
      <status>unmodified</status>
      <modifiedWord/>
      <trackRevisions>false</trackRevisions>
    </reviewItem>
    <reviewItem>
      <errorID>8b4afd6f-8be5-42c4-adc3-e215438bc0d2</errorID>
      <errorWord>-</errorWord>
      <group>L1_Format</group>
      <groupName>格式问题</groupName>
      <ability>L2_HalfPunc</ability>
      <abilityName>全半角检查</abilityName>
      <candidateList>
        <item>－</item>
      </candidateList>
      <explain>文本全半角错误。</explain>
      <paraID> B2165C9</paraID>
      <start>143</start>
      <end>144</end>
      <status>unmodified</status>
      <modifiedWord/>
      <trackRevisions>false</trackRevisions>
    </reviewItem>
    <reviewItem>
      <errorID>062affb4-9042-4bcb-9cc6-8027d407319f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1FD387B9</paraID>
      <start>0</start>
      <end>3</end>
      <status>unmodified</status>
      <modifiedWord/>
      <trackRevisions>false</trackRevisions>
    </reviewItem>
    <reviewItem>
      <errorID>f36431f7-bb37-49f1-8110-d191ee55a276</errorID>
      <errorWord>:</errorWord>
      <group>L1_Format</group>
      <groupName>格式问题</groupName>
      <ability>L2_HalfPunc</ability>
      <abilityName>全半角检查</abilityName>
      <candidateList>
        <item>：</item>
      </candidateList>
      <explain>文本全半角错误。</explain>
      <paraID>1FD387B9</paraID>
      <start>7</start>
      <end>8</end>
      <status>unmodified</status>
      <modifiedWord/>
      <trackRevisions>false</trackRevisions>
    </reviewItem>
    <reviewItem>
      <errorID>ccc3e300-8e8b-44af-944f-7e62ee4a2666</errorID>
      <errorWord>款</errorWord>
      <group>L1_Word</group>
      <groupName>字词问题</groupName>
      <ability>L2_Typo</ability>
      <abilityName>字词错误</abilityName>
      <candidateList>
        <item>款金</item>
      </candidateList>
      <explain/>
      <paraID>1FD387B9</paraID>
      <start>16</start>
      <end>17</end>
      <status>unmodified</status>
      <modifiedWord/>
      <trackRevisions>false</trackRevisions>
    </reviewItem>
    <reviewItem>
      <errorID>38bbe8e1-01c5-429f-b254-cc99853a1717</errorID>
      <errorWord>(</errorWord>
      <group>L1_Format</group>
      <groupName>格式问题</groupName>
      <ability>L2_HalfPunc</ability>
      <abilityName>全半角检查</abilityName>
      <candidateList>
        <item>（</item>
      </candidateList>
      <explain>文本全半角错误。</explain>
      <paraID>1FD387B9</paraID>
      <start>22</start>
      <end>23</end>
      <status>unmodified</status>
      <modifiedWord/>
      <trackRevisions>false</trackRevisions>
    </reviewItem>
    <reviewItem>
      <errorID>870c6916-07c2-4ee4-83d4-cff575e548ed</errorID>
      <errorWord>:</errorWord>
      <group>L1_Format</group>
      <groupName>格式问题</groupName>
      <ability>L2_HalfPunc</ability>
      <abilityName>全半角检查</abilityName>
      <candidateList>
        <item>：</item>
      </candidateList>
      <explain>文本全半角错误。</explain>
      <paraID>1FD387B9</paraID>
      <start>53</start>
      <end>54</end>
      <status>unmodified</status>
      <modifiedWord/>
      <trackRevisions>false</trackRevisions>
    </reviewItem>
    <reviewItem>
      <errorID>9cda83df-0e05-4f33-8366-fe2f02d9550c</errorID>
      <errorWord>)</errorWord>
      <group>L1_Format</group>
      <groupName>格式问题</groupName>
      <ability>L2_HalfPunc</ability>
      <abilityName>全半角检查</abilityName>
      <candidateList>
        <item>）</item>
      </candidateList>
      <explain>文本全半角错误。</explain>
      <paraID>1FD387B9</paraID>
      <start>66</start>
      <end>67</end>
      <status>unmodified</status>
      <modifiedWord/>
      <trackRevisions>false</trackRevisions>
    </reviewItem>
    <reviewItem>
      <errorID>041fc1b9-bab1-457e-a961-67cfb8fa0004</errorID>
      <errorWord>机</errorWord>
      <group>L1_Word</group>
      <groupName>字词问题</groupName>
      <ability>L2_Typo</ability>
      <abilityName>字词错误</abilityName>
      <candidateList>
        <item>机构</item>
      </candidateList>
      <explain/>
      <paraID>1FD387B9</paraID>
      <start>82</start>
      <end>83</end>
      <status>unmodified</status>
      <modifiedWord/>
      <trackRevisions>false</trackRevisions>
    </reviewItem>
    <reviewItem>
      <errorID>bef24358-8dab-4182-9f29-e813ab8c8c05</errorID>
      <errorWord>(</errorWord>
      <group>L1_Format</group>
      <groupName>格式问题</groupName>
      <ability>L2_HalfPunc</ability>
      <abilityName>全半角检查</abilityName>
      <candidateList>
        <item>（</item>
      </candidateList>
      <explain>文本全半角错误。</explain>
      <paraID>1FD387B9</paraID>
      <start>140</start>
      <end>141</end>
      <status>unmodified</status>
      <modifiedWord/>
      <trackRevisions>false</trackRevisions>
    </reviewItem>
    <reviewItem>
      <errorID>62b12849-5238-4e1e-8e83-3d6504da3461</errorID>
      <errorWord>[2021] 258号</errorWord>
      <group>L1_Knowledge</group>
      <groupName>知识性问题</groupName>
      <ability>L2_Knowledge</ability>
      <abilityName>其他知识</abilityName>
      <candidateList>
        <item>〔2021〕258号</item>
      </candidateList>
      <explain>发文字号格式错误。</explain>
      <paraID>1FD387B9</paraID>
      <start>145</start>
      <end>156</end>
      <status>unmodified</status>
      <modifiedWord/>
      <trackRevisions>false</trackRevisions>
    </reviewItem>
    <reviewItem>
      <errorID>9fcd3666-2f5c-48b4-b52c-2841edd88c89</errorID>
      <errorWord>)</errorWord>
      <group>L1_Format</group>
      <groupName>格式问题</groupName>
      <ability>L2_HalfPunc</ability>
      <abilityName>全半角检查</abilityName>
      <candidateList>
        <item>）</item>
      </candidateList>
      <explain>文本全半角错误。</explain>
      <paraID>1FD387B9</paraID>
      <start>156</start>
      <end>157</end>
      <status>unmodified</status>
      <modifiedWord/>
      <trackRevisions>false</trackRevisions>
    </reviewItem>
    <reviewItem>
      <errorID>ed36ddb4-30a8-4899-9850-5230cd946289</errorID>
      <errorWord>文</errorWord>
      <group>L1_Word</group>
      <groupName>字词问题</groupName>
      <ability>L2_Typo</ability>
      <abilityName>字词错误</abilityName>
      <candidateList>
        <item>文件</item>
      </candidateList>
      <explain/>
      <paraID>1FD387B9</paraID>
      <start>157</start>
      <end>158</end>
      <status>unmodified</status>
      <modifiedWord/>
      <trackRevisions>false</trackRevisions>
    </reviewItem>
    <reviewItem>
      <errorID>c4090d68-42c9-467a-823b-85bd154feb46</errorID>
      <errorWord>(</errorWord>
      <group>L1_Format</group>
      <groupName>格式问题</groupName>
      <ability>L2_HalfPunc</ability>
      <abilityName>全半角检查</abilityName>
      <candidateList>
        <item>（</item>
      </candidateList>
      <explain>文本全半角错误。</explain>
      <paraID>1FD387B9</paraID>
      <start>158</start>
      <end>159</end>
      <status>unmodified</status>
      <modifiedWord/>
      <trackRevisions>false</trackRevisions>
    </reviewItem>
    <reviewItem>
      <errorID>4348d252-32bb-4773-9c11-cb51e5e2ae8e</errorID>
      <errorWord>:</errorWord>
      <group>L1_Format</group>
      <groupName>格式问题</groupName>
      <ability>L2_HalfPunc</ability>
      <abilityName>全半角检查</abilityName>
      <candidateList>
        <item>：</item>
      </candidateList>
      <explain>文本全半角错误。</explain>
      <paraID>1FD387B9</paraID>
      <start>168</start>
      <end>169</end>
      <status>unmodified</status>
      <modifiedWord/>
      <trackRevisions>false</trackRevisions>
    </reviewItem>
    <reviewItem>
      <errorID>a8f40c71-9db1-41f4-a380-dd06698fb17c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1FD387B9</paraID>
      <start>169</start>
      <end>170</end>
      <status>unmodified</status>
      <modifiedWord/>
      <trackRevisions>false</trackRevisions>
    </reviewItem>
    <reviewItem>
      <errorID>092b2eb2-b068-4092-ab26-f7bf66cf7239</errorID>
      <errorWord>)</errorWord>
      <group>L1_Format</group>
      <groupName>格式问题</groupName>
      <ability>L2_HalfPunc</ability>
      <abilityName>全半角检查</abilityName>
      <candidateList>
        <item>）</item>
      </candidateList>
      <explain>文本全半角错误。</explain>
      <paraID>1FD387B9</paraID>
      <start>263</start>
      <end>264</end>
      <status>unmodified</status>
      <modifiedWord/>
      <trackRevisions>false</trackRevisions>
    </reviewItem>
    <reviewItem>
      <errorID>292bc451-4504-45c8-86e0-6a76f94453cd</errorID>
      <errorWord>(</errorWord>
      <group>L1_Format</group>
      <groupName>格式问题</groupName>
      <ability>L2_HalfPunc</ability>
      <abilityName>全半角检查</abilityName>
      <candidateList>
        <item>（</item>
      </candidateList>
      <explain>文本全半角错误。</explain>
      <paraID> 5456B59</paraID>
      <start>29</start>
      <end>30</end>
      <status>unmodified</status>
      <modifiedWord/>
      <trackRevisions>false</trackRevisions>
    </reviewItem>
    <reviewItem>
      <errorID>e4afbf79-4c74-45ef-9a8c-56c5fb269025</errorID>
      <errorWord>)</errorWord>
      <group>L1_Format</group>
      <groupName>格式问题</groupName>
      <ability>L2_HalfPunc</ability>
      <abilityName>全半角检查</abilityName>
      <candidateList>
        <item>）</item>
      </candidateList>
      <explain>文本全半角错误。</explain>
      <paraID> 5456B59</paraID>
      <start>52</start>
      <end>53</end>
      <status>unmodified</status>
      <modifiedWord/>
      <trackRevisions>false</trackRevisions>
    </reviewItem>
    <reviewItem>
      <errorID>e0404f81-e722-4594-8921-90de03af7635</errorID>
      <errorWord>(</errorWord>
      <group>L1_Format</group>
      <groupName>格式问题</groupName>
      <ability>L2_HalfPunc</ability>
      <abilityName>全半角检查</abilityName>
      <candidateList>
        <item>（</item>
      </candidateList>
      <explain>文本全半角错误。</explain>
      <paraID> 5456B59</paraID>
      <start>61</start>
      <end>62</end>
      <status>unmodified</status>
      <modifiedWord/>
      <trackRevisions>false</trackRevisions>
    </reviewItem>
    <reviewItem>
      <errorID>84109b66-8ce8-4367-80a7-69d5fb847474</errorID>
      <errorWord>)</errorWord>
      <group>L1_Format</group>
      <groupName>格式问题</groupName>
      <ability>L2_HalfPunc</ability>
      <abilityName>全半角检查</abilityName>
      <candidateList>
        <item>）</item>
      </candidateList>
      <explain>文本全半角错误。</explain>
      <paraID> 5456B59</paraID>
      <start>77</start>
      <end>78</end>
      <status>unmodified</status>
      <modifiedWord/>
      <trackRevisions>false</trackRevisions>
    </reviewItem>
    <reviewItem>
      <errorID>07412d02-eb00-478e-a757-eef7b3f237dc</errorID>
      <errorWord>(</errorWord>
      <group>L1_Format</group>
      <groupName>格式问题</groupName>
      <ability>L2_HalfPunc</ability>
      <abilityName>全半角检查</abilityName>
      <candidateList>
        <item>（</item>
      </candidateList>
      <explain>文本全半角错误。</explain>
      <paraID> 5456B59</paraID>
      <start>88</start>
      <end>89</end>
      <status>unmodified</status>
      <modifiedWord/>
      <trackRevisions>false</trackRevisions>
    </reviewItem>
    <reviewItem>
      <errorID>98a63732-770f-4b4c-944d-369016bc730a</errorID>
      <errorWord>)</errorWord>
      <group>L1_Format</group>
      <groupName>格式问题</groupName>
      <ability>L2_HalfPunc</ability>
      <abilityName>全半角检查</abilityName>
      <candidateList>
        <item>）</item>
      </candidateList>
      <explain>文本全半角错误。</explain>
      <paraID> 5456B59</paraID>
      <start>115</start>
      <end>116</end>
      <status>unmodified</status>
      <modifiedWord/>
      <trackRevisions>false</trackRevisions>
    </reviewItem>
    <reviewItem>
      <errorID>52ec752c-0830-4d78-bc09-3184f8669d27</errorID>
      <errorWord>(</errorWord>
      <group>L1_Format</group>
      <groupName>格式问题</groupName>
      <ability>L2_HalfPunc</ability>
      <abilityName>全半角检查</abilityName>
      <candidateList>
        <item>（</item>
      </candidateList>
      <explain>文本全半角错误。</explain>
      <paraID> 55FB6D3</paraID>
      <start>22</start>
      <end>23</end>
      <status>unmodified</status>
      <modifiedWord/>
      <trackRevisions>false</trackRevisions>
    </reviewItem>
    <reviewItem>
      <errorID>c246fe61-1df4-4542-916b-e30b057f01c2</errorID>
      <errorWord>)</errorWord>
      <group>L1_Format</group>
      <groupName>格式问题</groupName>
      <ability>L2_HalfPunc</ability>
      <abilityName>全半角检查</abilityName>
      <candidateList>
        <item>）</item>
      </candidateList>
      <explain>文本全半角错误。</explain>
      <paraID> 55FB6D3</paraID>
      <start>45</start>
      <end>46</end>
      <status>unmodified</status>
      <modifiedWord/>
      <trackRevisions>false</trackRevisions>
    </reviewItem>
    <reviewItem>
      <errorID>d744f86c-6763-43f7-bc38-797b54e3e2a8</errorID>
      <errorWord>(</errorWord>
      <group>L1_Format</group>
      <groupName>格式问题</groupName>
      <ability>L2_HalfPunc</ability>
      <abilityName>全半角检查</abilityName>
      <candidateList>
        <item>（</item>
      </candidateList>
      <explain>文本全半角错误。</explain>
      <paraID> 55FB6D3</paraID>
      <start>55</start>
      <end>56</end>
      <status>unmodified</status>
      <modifiedWord/>
      <trackRevisions>false</trackRevisions>
    </reviewItem>
    <reviewItem>
      <errorID>c480403a-1c06-4989-91ce-cc48f3015cc7</errorID>
      <errorWord>)</errorWord>
      <group>L1_Format</group>
      <groupName>格式问题</groupName>
      <ability>L2_HalfPunc</ability>
      <abilityName>全半角检查</abilityName>
      <candidateList>
        <item>）</item>
      </candidateList>
      <explain>文本全半角错误。</explain>
      <paraID> 55FB6D3</paraID>
      <start>71</start>
      <end>72</end>
      <status>unmodified</status>
      <modifiedWord/>
      <trackRevisions>false</trackRevisions>
    </reviewItem>
    <reviewItem>
      <errorID>adc67d83-941c-4387-98d7-222a8ed97ba0</errorID>
      <errorWord>已</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22457D64</paraID>
      <start>53</start>
      <end>54</end>
      <status>unmodified</status>
      <modifiedWord/>
      <trackRevisions>false</trackRevisions>
    </reviewItem>
    <reviewItem>
      <errorID>4388b469-7052-4e71-885e-70e758a662b6</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65EA9107</paraID>
      <start>19</start>
      <end>21</end>
      <status>unmodified</status>
      <modifiedWord/>
      <trackRevisions>false</trackRevisions>
    </reviewItem>
    <reviewItem>
      <errorID>a5bbf4f0-9315-4e26-a6b8-02468473bb23</errorID>
      <errorWord>-</errorWord>
      <group>L1_Format</group>
      <groupName>格式问题</groupName>
      <ability>L2_HalfPunc</ability>
      <abilityName>全半角检查</abilityName>
      <candidateList>
        <item>－</item>
      </candidateList>
      <explain>文本全半角错误。</explain>
      <paraID>40FFA337</paraID>
      <start>20</start>
      <end>21</end>
      <status>unmodified</status>
      <modifiedWord/>
      <trackRevisions>false</trackRevisions>
    </reviewItem>
    <reviewItem>
      <errorID>f065882a-c971-474a-b9d6-1bee500ec14b</errorID>
      <errorWord>法律、法规</errorWord>
      <group>L1_Word</group>
      <groupName>字词问题</groupName>
      <ability>L2_Typo</ability>
      <abilityName>字词错误</abilityName>
      <candidateList>
        <item>法律法规</item>
      </candidateList>
      <explain/>
      <paraID>2166FC6E</paraID>
      <start>3</start>
      <end>8</end>
      <status>unmodified</status>
      <modifiedWord/>
      <trackRevisions>false</trackRevisions>
    </reviewItem>
    <reviewItem>
      <errorID>4d79f97a-919c-4ba2-90e5-eb8be60544ce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123D70A1</paraID>
      <start>0</start>
      <end>2</end>
      <status>unmodified</status>
      <modifiedWord/>
      <trackRevisions>false</trackRevisions>
    </reviewItem>
    <reviewItem>
      <errorID>00784095-bc5e-49a7-a1e2-83d5f6bb1393</errorID>
      <errorWord>(</errorWord>
      <group>L1_Format</group>
      <groupName>格式问题</groupName>
      <ability>L2_HalfPunc</ability>
      <abilityName>全半角检查</abilityName>
      <candidateList>
        <item>（</item>
      </candidateList>
      <explain>文本全半角错误。</explain>
      <paraID>25100CA8</paraID>
      <start>26</start>
      <end>27</end>
      <status>unmodified</status>
      <modifiedWord/>
      <trackRevisions>false</trackRevisions>
    </reviewItem>
    <reviewItem>
      <errorID>19125ef8-c725-4872-a10f-900cc89636b0</errorID>
      <errorWord>)</errorWord>
      <group>L1_Format</group>
      <groupName>格式问题</groupName>
      <ability>L2_HalfPunc</ability>
      <abilityName>全半角检查</abilityName>
      <candidateList>
        <item>）</item>
      </candidateList>
      <explain>文本全半角错误。</explain>
      <paraID>25100CA8</paraID>
      <start>37</start>
      <end>38</end>
      <status>unmodified</status>
      <modifiedWord/>
      <trackRevisions>false</trackRevisions>
    </reviewItem>
    <reviewItem>
      <errorID>f71aaecc-5fa8-47cd-ba9e-17f2c37aa19c</errorID>
      <errorWord>&lt;</errorWord>
      <group>L1_Format</group>
      <groupName>格式问题</groupName>
      <ability>L2_HalfPunc</ability>
      <abilityName>全半角检查</abilityName>
      <candidateList>
        <item>〈</item>
      </candidateList>
      <explain>文本全半角错误。</explain>
      <paraID>375A392A</paraID>
      <start>50</start>
      <end>51</end>
      <status>unmodified</status>
      <modifiedWord/>
      <trackRevisions>false</trackRevisions>
    </reviewItem>
    <reviewItem>
      <errorID>9df7f3db-eb4e-4d57-a186-e5583000be92</errorID>
      <errorWord>&lt;</errorWord>
      <group>L1_Format</group>
      <groupName>格式问题</groupName>
      <ability>L2_HalfPunc</ability>
      <abilityName>全半角检查</abilityName>
      <candidateList>
        <item>〈</item>
      </candidateList>
      <explain>文本全半角错误。</explain>
      <paraID> D90AD98</paraID>
      <start>50</start>
      <end>51</end>
      <status>unmodified</status>
      <modifiedWord/>
      <trackRevisions>false</trackRevisions>
    </reviewItem>
    <reviewItem>
      <errorID>398c5dfe-f3cc-4539-a490-930934e1107f</errorID>
      <errorWord>&lt;</errorWord>
      <group>L1_Format</group>
      <groupName>格式问题</groupName>
      <ability>L2_HalfPunc</ability>
      <abilityName>全半角检查</abilityName>
      <candidateList>
        <item>〈</item>
      </candidateList>
      <explain>文本全半角错误。</explain>
      <paraID>3D450922</paraID>
      <start>35</start>
      <end>36</end>
      <status>unmodified</status>
      <modifiedWord/>
      <trackRevisions>false</trackRevisions>
    </reviewItem>
    <reviewItem>
      <errorID>ac194bda-de96-419e-846a-041179b6ab09</errorID>
      <errorWord>:</errorWord>
      <group>L1_Format</group>
      <groupName>格式问题</groupName>
      <ability>L2_HalfPunc</ability>
      <abilityName>全半角检查</abilityName>
      <candidateList>
        <item>：</item>
      </candidateList>
      <explain>文本全半角错误。</explain>
      <paraID>54FFEDED</paraID>
      <start>7</start>
      <end>8</end>
      <status>unmodified</status>
      <modifiedWord/>
      <trackRevisions>false</trackRevisions>
    </reviewItem>
    <reviewItem>
      <errorID>66eaec09-2f2a-4cf9-80db-1db1516a703d</errorID>
      <errorWord>,</errorWord>
      <group>L1_Format</group>
      <groupName>格式问题</groupName>
      <ability>L2_HalfPunc</ability>
      <abilityName>全半角检查</abilityName>
      <candidateList>
        <item>，</item>
      </candidateList>
      <explain>文本全半角错误。</explain>
      <paraID>3F9BE390</paraID>
      <start>39</start>
      <end>40</end>
      <status>unmodified</status>
      <modifiedWord/>
      <trackRevisions>false</trackRevisions>
    </reviewItem>
    <reviewItem>
      <errorID>32a71c7a-dac6-418f-91da-4cb8275bfbf2</errorID>
      <errorWord>(</errorWord>
      <group>L1_Format</group>
      <groupName>格式问题</groupName>
      <ability>L2_HalfPunc</ability>
      <abilityName>全半角检查</abilityName>
      <candidateList>
        <item>（</item>
      </candidateList>
      <explain>文本全半角错误。</explain>
      <paraID>1DEF9B46</paraID>
      <start>6</start>
      <end>7</end>
      <status>unmodified</status>
      <modifiedWord/>
      <trackRevisions>false</trackRevisions>
    </reviewItem>
    <reviewItem>
      <errorID>291b0a92-caf4-4f62-ba3d-ab1f0afabde6</errorID>
      <errorWord>)</errorWord>
      <group>L1_Format</group>
      <groupName>格式问题</groupName>
      <ability>L2_HalfPunc</ability>
      <abilityName>全半角检查</abilityName>
      <candidateList>
        <item>）</item>
      </candidateList>
      <explain>文本全半角错误。</explain>
      <paraID>1DEF9B46</paraID>
      <start>27</start>
      <end>28</end>
      <status>unmodified</status>
      <modifiedWord/>
      <trackRevisions>false</trackRevisions>
    </reviewItem>
    <reviewItem>
      <errorID>b44a164f-91fa-4654-a379-7de454f017ed</errorID>
      <errorWord>(</errorWord>
      <group>L1_Format</group>
      <groupName>格式问题</groupName>
      <ability>L2_HalfPunc</ability>
      <abilityName>全半角检查</abilityName>
      <candidateList>
        <item>（</item>
      </candidateList>
      <explain>文本全半角错误。</explain>
      <paraID>4BA6C4CC</paraID>
      <start>10</start>
      <end>11</end>
      <status>unmodified</status>
      <modifiedWord/>
      <trackRevisions>false</trackRevisions>
    </reviewItem>
    <reviewItem>
      <errorID>4b3fa5cf-be7a-4d4c-9ee1-ec0a35420619</errorID>
      <errorWord>)</errorWord>
      <group>L1_Format</group>
      <groupName>格式问题</groupName>
      <ability>L2_HalfPunc</ability>
      <abilityName>全半角检查</abilityName>
      <candidateList>
        <item>）</item>
      </candidateList>
      <explain>文本全半角错误。</explain>
      <paraID>4BA6C4CC</paraID>
      <start>31</start>
      <end>32</end>
      <status>unmodified</status>
      <modifiedWord/>
      <trackRevisions>false</trackRevisions>
    </reviewItem>
    <reviewItem>
      <errorID>52764ea8-b458-4dae-85fd-53f145f2cfc7</errorID>
      <errorWord>股东大会</errorWord>
      <group>L1_Word</group>
      <groupName>字词问题</groupName>
      <ability>L2_Typo</ability>
      <abilityName>字词错误</abilityName>
      <candidateList>
        <item>股东会</item>
      </candidateList>
      <explain/>
      <paraID>718E06A8</paraID>
      <start>113</start>
      <end>117</end>
      <status>unmodified</status>
      <modifiedWord/>
      <trackRevisions>false</trackRevisions>
    </reviewItem>
    <reviewItem>
      <errorID>934aa748-017c-4fec-adf0-03a2ad220b52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5370ADF4</paraID>
      <start>0</start>
      <end>2</end>
      <status>unmodified</status>
      <modifiedWord/>
      <trackRevisions>false</trackRevisions>
    </reviewItem>
    <reviewItem>
      <errorID>bcc874fc-f2c7-4e42-b56f-c0603cabffbc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1CE4679E</paraID>
      <start>0</start>
      <end>2</end>
      <status>unmodified</status>
      <modifiedWord/>
      <trackRevisions>false</trackRevisions>
    </reviewItem>
    <reviewItem>
      <errorID>0ac11f64-7037-4ee3-bd55-f18d6d758f61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5F5D8D2F</paraID>
      <start>0</start>
      <end>2</end>
      <status>unmodified</status>
      <modifiedWord/>
      <trackRevisions>false</trackRevisions>
    </reviewItem>
    <reviewItem>
      <errorID>722bd4d8-da65-4060-8275-1286ab24215f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2F601DEE</paraID>
      <start>0</start>
      <end>2</end>
      <status>unmodified</status>
      <modifiedWord/>
      <trackRevisions>false</trackRevisions>
    </reviewItem>
    <reviewItem>
      <errorID>6b0caa16-755a-4cba-a1f7-920b1436075c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48563EF9</paraID>
      <start>0</start>
      <end>2</end>
      <status>unmodified</status>
      <modifiedWord/>
      <trackRevisions>false</trackRevisions>
    </reviewItem>
    <reviewItem>
      <errorID>f085d4c0-0653-4b5b-83cf-b0025e6332df</errorID>
      <errorWord>。】</errorWord>
      <group>L1_Punc</group>
      <groupName>标点问题</groupName>
      <ability>L2_Punc</ability>
      <abilityName>标点符号检查</abilityName>
      <candidateList>
        <item>】</item>
      </candidateList>
      <explain/>
      <paraID>48563EF9</paraID>
      <start>147</start>
      <end>149</end>
      <status>unmodified</status>
      <modifiedWord/>
      <trackRevisions>false</trackRevisions>
    </reviewItem>
    <reviewItem>
      <errorID>e2fb32bb-9e63-4b4e-a677-e922e9b36614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7740EE97</paraID>
      <start>0</start>
      <end>2</end>
      <status>unmodified</status>
      <modifiedWord/>
      <trackRevisions>false</trackRevisions>
    </reviewItem>
    <reviewItem>
      <errorID>68fbe1ce-82a0-4031-ba8c-b8c67bdbf999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2A1F5F37</paraID>
      <start>0</start>
      <end>2</end>
      <status>unmodified</status>
      <modifiedWord/>
      <trackRevisions>false</trackRevisions>
    </reviewItem>
    <reviewItem>
      <errorID>1cebfe26-153a-4c02-9eac-509593c20d1e</errorID>
      <errorWord>………</errorWord>
      <group>L1_Punc</group>
      <groupName>标点问题</groupName>
      <ability>L2_Punc</ability>
      <abilityName>标点符号检查</abilityName>
      <candidateList>
        <item>…</item>
      </candidateList>
      <explain/>
      <paraID>40B0672B</paraID>
      <start>28</start>
      <end>31</end>
      <status>unmodified</status>
      <modifiedWord/>
      <trackRevisions>false</trackRevisions>
    </reviewItem>
    <reviewItem>
      <errorID>41299bbc-821c-40bb-8d89-6980d003fe51</errorID>
      <errorWord>表</errorWord>
      <group>L1_Word</group>
      <groupName>字词问题</groupName>
      <ability>L2_Typo</ability>
      <abilityName>字词错误</abilityName>
      <candidateList>
        <item>表人</item>
      </candidateList>
      <explain/>
      <paraID> CE99C5D</paraID>
      <start>3</start>
      <end>4</end>
      <status>unmodified</status>
      <modifiedWord/>
      <trackRevisions>false</trackRevisions>
    </reviewItem>
    <reviewItem>
      <errorID>3f004f59-3870-4ca3-866f-c1aafe6fd5ab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3E12BD82</paraID>
      <start>37</start>
      <end>40</end>
      <status>unmodified</status>
      <modifiedWord/>
      <trackRevisions>false</trackRevisions>
    </reviewItem>
    <reviewItem>
      <errorID>32adc116-03b3-426f-947a-65381f89a2e0</errorID>
      <errorWord>:</errorWord>
      <group>L1_Format</group>
      <groupName>格式问题</groupName>
      <ability>L2_HalfPunc</ability>
      <abilityName>全半角检查</abilityName>
      <candidateList>
        <item>：</item>
      </candidateList>
      <explain>文本全半角错误。</explain>
      <paraID>318ECD21</paraID>
      <start>3</start>
      <end>4</end>
      <status>unmodified</status>
      <modifiedWord/>
      <trackRevisions>false</trackRevisions>
    </reviewItem>
    <reviewItem>
      <errorID>8aa353ab-0f2f-4222-b721-a8a80a152735</errorID>
      <errorWord>（</errorWord>
      <group>L1_Punc</group>
      <groupName>标点问题</groupName>
      <ability>L2_Punc</ability>
      <abilityName>标点符号检查</abilityName>
      <candidateList/>
      <explain>同一形式括号套用。</explain>
      <paraID>318ECD21</paraID>
      <start>30</start>
      <end>31</end>
      <status>unmodified</status>
      <modifiedWord/>
      <trackRevisions>false</trackRevisions>
    </reviewItem>
    <reviewItem>
      <errorID>f4a771b0-5811-4999-bc0e-a3ae94abc898</errorID>
      <errorWord>）</errorWord>
      <group>L1_Punc</group>
      <groupName>标点问题</groupName>
      <ability>L2_Punc</ability>
      <abilityName>标点符号检查</abilityName>
      <candidateList/>
      <explain>同一形式括号套用。</explain>
      <paraID>318ECD21</paraID>
      <start>33</start>
      <end>34</end>
      <status>unmodified</status>
      <modifiedWord/>
      <trackRevisions>false</trackRevisions>
    </reviewItem>
    <reviewItem>
      <errorID>589fff12-5f6e-4e1c-abb1-0acc2b8c0ce5</errorID>
      <errorWord>（</errorWord>
      <group>L1_Punc</group>
      <groupName>标点问题</groupName>
      <ability>L2_Punc</ability>
      <abilityName>标点符号检查</abilityName>
      <candidateList/>
      <explain>同一形式括号套用。</explain>
      <paraID>318ECD21</paraID>
      <start>41</start>
      <end>42</end>
      <status>unmodified</status>
      <modifiedWord/>
      <trackRevisions>false</trackRevisions>
    </reviewItem>
    <reviewItem>
      <errorID>d77d88b0-e648-495c-9d78-17eb654e5d32</errorID>
      <errorWord>）</errorWord>
      <group>L1_Punc</group>
      <groupName>标点问题</groupName>
      <ability>L2_Punc</ability>
      <abilityName>标点符号检查</abilityName>
      <candidateList/>
      <explain>同一形式括号套用。</explain>
      <paraID>318ECD21</paraID>
      <start>44</start>
      <end>45</end>
      <status>unmodified</status>
      <modifiedWord/>
      <trackRevisions>false</trackRevisions>
    </reviewItem>
    <reviewItem>
      <errorID>ca2fd4d9-22a7-4375-877f-5c0145b1649e</errorID>
      <errorWord>上述的</errorWord>
      <group>L1_Word</group>
      <groupName>字词问题</groupName>
      <ability>L2_Typo</ability>
      <abilityName>字词错误</abilityName>
      <candidateList>
        <item>上述</item>
      </candidateList>
      <explain>〈形〉属性词。上面所说的：～各条，望切实执行。</explain>
      <paraID>2B6ADF20</paraID>
      <start>7</start>
      <end>10</end>
      <status>unmodified</status>
      <modifiedWord/>
      <trackRevisions>false</trackRevisions>
    </reviewItem>
    <reviewItem>
      <errorID>0bb66fd0-b7f5-43ee-a9e5-364038c97d15</errorID>
      <errorWord>(</errorWord>
      <group>L1_Format</group>
      <groupName>格式问题</groupName>
      <ability>L2_HalfPunc</ability>
      <abilityName>全半角检查</abilityName>
      <candidateList>
        <item>（</item>
      </candidateList>
      <explain>文本全半角错误。</explain>
      <paraID>4A8F1CC3</paraID>
      <start>6</start>
      <end>7</end>
      <status>unmodified</status>
      <modifiedWord/>
      <trackRevisions>false</trackRevisions>
    </reviewItem>
    <reviewItem>
      <errorID>1922ea84-ee55-40dc-967d-ff5d2ba9026c</errorID>
      <errorWord>)</errorWord>
      <group>L1_Format</group>
      <groupName>格式问题</groupName>
      <ability>L2_HalfPunc</ability>
      <abilityName>全半角检查</abilityName>
      <candidateList>
        <item>）</item>
      </candidateList>
      <explain>文本全半角错误。</explain>
      <paraID>4A8F1CC3</paraID>
      <start>11</start>
      <end>12</end>
      <status>unmodified</status>
      <modifiedWord/>
      <trackRevisions>false</trackRevisions>
    </reviewItem>
    <reviewItem>
      <errorID>93e69fa8-e87f-41e3-842e-85a5efd4cb9b</errorID>
      <errorWord>(</errorWord>
      <group>L1_Format</group>
      <groupName>格式问题</groupName>
      <ability>L2_HalfPunc</ability>
      <abilityName>全半角检查</abilityName>
      <candidateList>
        <item>（</item>
      </candidateList>
      <explain>文本全半角错误。</explain>
      <paraID> B48C946</paraID>
      <start>0</start>
      <end>1</end>
      <status>unmodified</status>
      <modifiedWord/>
      <trackRevisions>false</trackRevisions>
    </reviewItem>
    <reviewItem>
      <errorID>fac5686b-6e31-4082-93cd-49675b3987f6</errorID>
      <errorWord>)</errorWord>
      <group>L1_Format</group>
      <groupName>格式问题</groupName>
      <ability>L2_HalfPunc</ability>
      <abilityName>全半角检查</abilityName>
      <candidateList>
        <item>）</item>
      </candidateList>
      <explain>文本全半角错误。</explain>
      <paraID> B48C946</paraID>
      <start>14</start>
      <end>15</end>
      <status>unmodified</status>
      <modifiedWord/>
      <trackRevisions>false</trackRevisions>
    </reviewItem>
    <reviewItem>
      <errorID>f940009d-a983-40d3-9ecf-01f1a463e5af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17F1A597</paraID>
      <start>37</start>
      <end>40</end>
      <status>unmodified</status>
      <modifiedWord/>
      <trackRevisions>false</trackRevisions>
    </reviewItem>
    <reviewItem>
      <errorID>1b876ab5-b516-418c-b62c-f6f57823fd50</errorID>
      <errorWord>:</errorWord>
      <group>L1_Format</group>
      <groupName>格式问题</groupName>
      <ability>L2_HalfPunc</ability>
      <abilityName>全半角检查</abilityName>
      <candidateList>
        <item>：</item>
      </candidateList>
      <explain>文本全半角错误。</explain>
      <paraID>683E481C</paraID>
      <start>2</start>
      <end>3</end>
      <status>unmodified</status>
      <modifiedWord/>
      <trackRevisions>false</trackRevisions>
    </reviewItem>
    <reviewItem>
      <errorID>179e8de3-3e8f-48c4-9041-58ddf2f8941d</errorID>
      <errorWord>(</errorWord>
      <group>L1_Format</group>
      <groupName>格式问题</groupName>
      <ability>L2_HalfPunc</ability>
      <abilityName>全半角检查</abilityName>
      <candidateList>
        <item>（</item>
      </candidateList>
      <explain>文本全半角错误。</explain>
      <paraID>683E481C</paraID>
      <start>12</start>
      <end>13</end>
      <status>unmodified</status>
      <modifiedWord/>
      <trackRevisions>false</trackRevisions>
    </reviewItem>
    <reviewItem>
      <errorID>eba645a1-ca9f-4fd4-8c25-3aa4af5cd03f</errorID>
      <errorWord>)</errorWord>
      <group>L1_Format</group>
      <groupName>格式问题</groupName>
      <ability>L2_HalfPunc</ability>
      <abilityName>全半角检查</abilityName>
      <candidateList>
        <item>）</item>
      </candidateList>
      <explain>文本全半角错误。</explain>
      <paraID>683E481C</paraID>
      <start>19</start>
      <end>20</end>
      <status>unmodified</status>
      <modifiedWord/>
      <trackRevisions>false</trackRevisions>
    </reviewItem>
    <reviewItem>
      <errorID>e4f9b69a-fd34-4cd3-9a65-7cbe38a1b572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47C8EF2F</paraID>
      <start>0</start>
      <end>2</end>
      <status>unmodified</status>
      <modifiedWord/>
      <trackRevisions>false</trackRevisions>
    </reviewItem>
    <reviewItem>
      <errorID>ed441d0e-25b4-4a6b-8bd5-76611cf7b517</errorID>
      <errorWord>:</errorWord>
      <group>L1_Format</group>
      <groupName>格式问题</groupName>
      <ability>L2_HalfPunc</ability>
      <abilityName>全半角检查</abilityName>
      <candidateList>
        <item>：</item>
      </candidateList>
      <explain>文本全半角错误。</explain>
      <paraID> D72C5B6</paraID>
      <start>3</start>
      <end>4</end>
      <status>unmodified</status>
      <modifiedWord/>
      <trackRevisions>false</trackRevisions>
    </reviewItem>
    <reviewItem>
      <errorID>03063686-a50b-49c5-95ea-8551564becd1</errorID>
      <errorWord>:</errorWord>
      <group>L1_Format</group>
      <groupName>格式问题</groupName>
      <ability>L2_HalfPunc</ability>
      <abilityName>全半角检查</abilityName>
      <candidateList>
        <item>：</item>
      </candidateList>
      <explain>文本全半角错误。</explain>
      <paraID>59F15F34</paraID>
      <start>3</start>
      <end>4</end>
      <status>unmodified</status>
      <modifiedWord/>
      <trackRevisions>false</trackRevisions>
    </reviewItem>
    <reviewItem>
      <errorID>b531c8bf-8712-40d5-9d53-7cdc2ebb1886</errorID>
      <errorWord>:</errorWord>
      <group>L1_Format</group>
      <groupName>格式问题</groupName>
      <ability>L2_HalfPunc</ability>
      <abilityName>全半角检查</abilityName>
      <candidateList>
        <item>：</item>
      </candidateList>
      <explain>文本全半角错误。</explain>
      <paraID>4AB55F4C</paraID>
      <start>3</start>
      <end>4</end>
      <status>unmodified</status>
      <modifiedWord/>
      <trackRevisions>false</trackRevisions>
    </reviewItem>
    <reviewItem>
      <errorID>f7e0720c-d097-44f5-a539-ec193c2f71a7</errorID>
      <errorWord>(</errorWord>
      <group>L1_Format</group>
      <groupName>格式问题</groupName>
      <ability>L2_HalfPunc</ability>
      <abilityName>全半角检查</abilityName>
      <candidateList>
        <item>（</item>
      </candidateList>
      <explain>文本全半角错误。</explain>
      <paraID>58B03DB3</paraID>
      <start>0</start>
      <end>1</end>
      <status>unmodified</status>
      <modifiedWord/>
      <trackRevisions>false</trackRevisions>
    </reviewItem>
    <reviewItem>
      <errorID>506cd906-9955-47d3-a242-d0768116a42f</errorID>
      <errorWord>)</errorWord>
      <group>L1_Format</group>
      <groupName>格式问题</groupName>
      <ability>L2_HalfPunc</ability>
      <abilityName>全半角检查</abilityName>
      <candidateList>
        <item>）</item>
      </candidateList>
      <explain>文本全半角错误。</explain>
      <paraID>58B03DB3</paraID>
      <start>3</start>
      <end>4</end>
      <status>unmodified</status>
      <modifiedWord/>
      <trackRevisions>false</trackRevisions>
    </reviewItem>
    <reviewItem>
      <errorID>5f2b94a1-a993-4dd6-ad36-98911119b8da</errorID>
      <errorWord>(</errorWord>
      <group>L1_Format</group>
      <groupName>格式问题</groupName>
      <ability>L2_HalfPunc</ability>
      <abilityName>全半角检查</abilityName>
      <candidateList>
        <item>（</item>
      </candidateList>
      <explain>文本全半角错误。</explain>
      <paraID>34A48B8F</paraID>
      <start>0</start>
      <end>1</end>
      <status>unmodified</status>
      <modifiedWord/>
      <trackRevisions>false</trackRevisions>
    </reviewItem>
    <reviewItem>
      <errorID>6148454c-4bee-4bfa-9b8a-580625add20c</errorID>
      <errorWord>)</errorWord>
      <group>L1_Format</group>
      <groupName>格式问题</groupName>
      <ability>L2_HalfPunc</ability>
      <abilityName>全半角检查</abilityName>
      <candidateList>
        <item>）</item>
      </candidateList>
      <explain>文本全半角错误。</explain>
      <paraID>34A48B8F</paraID>
      <start>3</start>
      <end>4</end>
      <status>unmodified</status>
      <modifiedWord/>
      <trackRevisions>false</trackRevisions>
    </reviewItem>
    <reviewItem>
      <errorID>c1381682-5c46-47c4-99ed-0aa1c1298238</errorID>
      <errorWord>(</errorWord>
      <group>L1_Format</group>
      <groupName>格式问题</groupName>
      <ability>L2_HalfPunc</ability>
      <abilityName>全半角检查</abilityName>
      <candidateList>
        <item>（</item>
      </candidateList>
      <explain>文本全半角错误。</explain>
      <paraID>66AAA9B5</paraID>
      <start>0</start>
      <end>1</end>
      <status>unmodified</status>
      <modifiedWord/>
      <trackRevisions>false</trackRevisions>
    </reviewItem>
    <reviewItem>
      <errorID>50c09043-3afd-452e-8177-8288db72a012</errorID>
      <errorWord>)</errorWord>
      <group>L1_Format</group>
      <groupName>格式问题</groupName>
      <ability>L2_HalfPunc</ability>
      <abilityName>全半角检查</abilityName>
      <candidateList>
        <item>）</item>
      </candidateList>
      <explain>文本全半角错误。</explain>
      <paraID>66AAA9B5</paraID>
      <start>3</start>
      <end>4</end>
      <status>unmodified</status>
      <modifiedWord/>
      <trackRevisions>false</trackRevisions>
    </reviewItem>
    <reviewItem>
      <errorID>e2d1835a-78c4-4d93-a65c-c82d4d394f89</errorID>
      <errorWord>上述的</errorWord>
      <group>L1_Word</group>
      <groupName>字词问题</groupName>
      <ability>L2_Typo</ability>
      <abilityName>字词错误</abilityName>
      <candidateList>
        <item>上述</item>
      </candidateList>
      <explain>〈形〉属性词。上面所说的：～各条，望切实执行。</explain>
      <paraID>2AA76F0E</paraID>
      <start>7</start>
      <end>10</end>
      <status>unmodified</status>
      <modifiedWord/>
      <trackRevisions>false</trackRevisions>
    </reviewItem>
    <reviewItem>
      <errorID>7d0971b8-8827-43ce-bd72-276428597a8d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399E9043</paraID>
      <start>0</start>
      <end>2</end>
      <status>unmodified</status>
      <modifiedWord/>
      <trackRevisions>false</trackRevisions>
    </reviewItem>
    <reviewItem>
      <errorID>14f60979-fdce-4f47-88b6-fd2f8039df6d</errorID>
      <errorWord>)</errorWord>
      <group>L1_Format</group>
      <groupName>格式问题</groupName>
      <ability>L2_HalfPunc</ability>
      <abilityName>全半角检查</abilityName>
      <candidateList>
        <item>）</item>
      </candidateList>
      <explain>文本全半角错误。</explain>
      <paraID>399E9043</paraID>
      <start>43</start>
      <end>44</end>
      <status>unmodified</status>
      <modifiedWord/>
      <trackRevisions>false</trackRevisions>
    </reviewItem>
    <reviewItem>
      <errorID>ed917c62-5c73-45cc-b8cd-5c039cdb23d0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2BFBC7E3</paraID>
      <start>0</start>
      <end>2</end>
      <status>unmodified</status>
      <modifiedWord/>
      <trackRevisions>false</trackRevisions>
    </reviewItem>
    <reviewItem>
      <errorID>dd5fdb02-36f6-4b8b-9872-a0166bce0f81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772FDA4B</paraID>
      <start>0</start>
      <end>2</end>
      <status>unmodified</status>
      <modifiedWord/>
      <trackRevisions>false</trackRevisions>
    </reviewItem>
    <reviewItem>
      <errorID>dd4edef1-a075-448a-b051-224b7a1d50ce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2D6B8BD3</paraID>
      <start>0</start>
      <end>2</end>
      <status>unmodified</status>
      <modifiedWord/>
      <trackRevisions>false</trackRevisions>
    </reviewItem>
    <reviewItem>
      <errorID>25771306-6464-4309-9bd1-9dd4dea6ae95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B9F803F</paraID>
      <start>0</start>
      <end>2</end>
      <status>unmodified</status>
      <modifiedWord/>
      <trackRevisions>false</trackRevisions>
    </reviewItem>
    <reviewItem>
      <errorID>d5aade34-2e31-4ead-9a60-ac3db3e7243a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219F191</paraID>
      <start>0</start>
      <end>2</end>
      <status>unmodified</status>
      <modifiedWord/>
      <trackRevisions>false</trackRevisions>
    </reviewItem>
    <reviewItem>
      <errorID>cdce317e-369a-4c99-a69c-68c2e62e9a3b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16E21638</paraID>
      <start>0</start>
      <end>2</end>
      <status>unmodified</status>
      <modifiedWord/>
      <trackRevisions>false</trackRevisions>
    </reviewItem>
    <reviewItem>
      <errorID>ebd9beec-221b-4b6d-b6c4-cceae2d863fc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6C9C5AC3</paraID>
      <start>0</start>
      <end>2</end>
      <status>unmodified</status>
      <modifiedWord/>
      <trackRevisions>false</trackRevisions>
    </reviewItem>
    <reviewItem>
      <errorID>03b7ba1b-cb09-4830-8de3-4ca452e54961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70C6C367</paraID>
      <start>0</start>
      <end>2</end>
      <status>unmodified</status>
      <modifiedWord/>
      <trackRevisions>false</trackRevisions>
    </reviewItem>
    <reviewItem>
      <errorID>bb4b6913-b8ba-4cee-b98e-8719ce2b54f3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3EB9649D</paraID>
      <start>0</start>
      <end>3</end>
      <status>unmodified</status>
      <modifiedWord/>
      <trackRevisions>false</trackRevisions>
    </reviewItem>
    <reviewItem>
      <errorID>1759ead8-a021-4b5a-b1ee-e2355e019ab9</errorID>
      <errorWord>(</errorWord>
      <group>L1_Format</group>
      <groupName>格式问题</groupName>
      <ability>L2_HalfPunc</ability>
      <abilityName>全半角检查</abilityName>
      <candidateList>
        <item>（</item>
      </candidateList>
      <explain>文本全半角错误。</explain>
      <paraID>707B8790</paraID>
      <start>2</start>
      <end>3</end>
      <status>unmodified</status>
      <modifiedWord/>
      <trackRevisions>false</trackRevisions>
    </reviewItem>
    <reviewItem>
      <errorID>c943cfda-061b-4b6b-8f7e-a50960a6b31e</errorID>
      <errorWord>)</errorWord>
      <group>L1_Format</group>
      <groupName>格式问题</groupName>
      <ability>L2_HalfPunc</ability>
      <abilityName>全半角检查</abilityName>
      <candidateList>
        <item>）</item>
      </candidateList>
      <explain>文本全半角错误。</explain>
      <paraID>707B8790</paraID>
      <start>4</start>
      <end>5</end>
      <status>unmodified</status>
      <modifiedWord/>
      <trackRevisions>false</trackRevisions>
    </reviewItem>
    <reviewItem>
      <errorID>a56ebb60-0cfa-446f-9572-53158f779f65</errorID>
      <errorWord>＝</errorWord>
      <group>L1_Format</group>
      <groupName>格式问题</groupName>
      <ability>L2_HalfPunc</ability>
      <abilityName>全半角检查</abilityName>
      <candidateList>
        <item>=</item>
      </candidateList>
      <explain>文本全半角错误。</explain>
      <paraID>4D260D85</paraID>
      <start>1</start>
      <end>2</end>
      <status>unmodified</status>
      <modifiedWord/>
      <trackRevisions>false</trackRevisions>
    </reviewItem>
    <reviewItem>
      <errorID>91412fc6-54dd-4573-9ca9-7de8c3d10593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48A2B20B</paraID>
      <start>0</start>
      <end>2</end>
      <status>unmodified</status>
      <modifiedWord/>
      <trackRevisions>false</trackRevisions>
    </reviewItem>
    <reviewItem>
      <errorID>3839612d-f347-4923-b90c-92fc00c22af6</errorID>
      <errorWord>,</errorWord>
      <group>L1_Format</group>
      <groupName>格式问题</groupName>
      <ability>L2_HalfPunc</ability>
      <abilityName>全半角检查</abilityName>
      <candidateList>
        <item>，</item>
      </candidateList>
      <explain>文本全半角错误。</explain>
      <paraID>48A2B20B</paraID>
      <start>27</start>
      <end>28</end>
      <status>unmodified</status>
      <modifiedWord/>
      <trackRevisions>false</trackRevisions>
    </reviewItem>
    <reviewItem>
      <errorID>13cb82c2-6d84-4283-af95-dc4dfdf9d42a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68A39CFF</paraID>
      <start>0</start>
      <end>2</end>
      <status>unmodified</status>
      <modifiedWord/>
      <trackRevisions>false</trackRevisions>
    </reviewItem>
    <reviewItem>
      <errorID>dfd34af7-109b-4611-838a-c590b3d31bc5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F4E7B8A</paraID>
      <start>0</start>
      <end>2</end>
      <status>unmodified</status>
      <modifiedWord/>
      <trackRevisions>false</trackRevisions>
    </reviewItem>
    <reviewItem>
      <errorID>0dec0290-aa4b-4d5a-b77f-19dd55fe782b</errorID>
      <errorWord>，，</errorWord>
      <group>L1_Punc</group>
      <groupName>标点问题</groupName>
      <ability>L2_Punc</ability>
      <abilityName>标点符号检查</abilityName>
      <candidateList>
        <item>，</item>
      </candidateList>
      <explain/>
      <paraID> F4E7B8A</paraID>
      <start>35</start>
      <end>37</end>
      <status>unmodified</status>
      <modifiedWord/>
      <trackRevisions>false</trackRevisions>
    </reviewItem>
    <reviewItem>
      <errorID>e7acf997-7ac7-4869-9ee7-8772195aa308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723F5B95</paraID>
      <start>0</start>
      <end>2</end>
      <status>unmodified</status>
      <modifiedWord/>
      <trackRevisions>false</trackRevisions>
    </reviewItem>
    <reviewItem>
      <errorID>8721453c-a14e-4e21-8449-bee684a3c671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4A8FE681</paraID>
      <start>0</start>
      <end>2</end>
      <status>unmodified</status>
      <modifiedWord/>
      <trackRevisions>false</trackRevisions>
    </reviewItem>
    <reviewItem>
      <errorID>5088aa34-15cc-4964-9f24-a3f64c69ffe4</errorID>
      <errorWord>，</errorWord>
      <group>L1_Word</group>
      <groupName>字词问题</groupName>
      <ability>L2_Typo</ability>
      <abilityName>字词错误</abilityName>
      <candidateList>
        <item>，将</item>
      </candidateList>
      <explain/>
      <paraID>4A8FE681</paraID>
      <start>75</start>
      <end>76</end>
      <status>unmodified</status>
      <modifiedWord/>
      <trackRevisions>false</trackRevisions>
    </reviewItem>
    <reviewItem>
      <errorID>74f29dc8-5bdc-43ee-a8ad-203d3ac3c221</errorID>
      <errorWord>法律、法规</errorWord>
      <group>L1_Word</group>
      <groupName>字词问题</groupName>
      <ability>L2_Typo</ability>
      <abilityName>字词错误</abilityName>
      <candidateList>
        <item>法律法规</item>
      </candidateList>
      <explain/>
      <paraID>66FDFB6D</paraID>
      <start>78</start>
      <end>83</end>
      <status>unmodified</status>
      <modifiedWord/>
      <trackRevisions>false</trackRevisions>
    </reviewItem>
    <reviewItem>
      <errorID>1ffe6375-bcdb-4424-89b5-44c406a490a4</errorID>
      <errorWord>法律、法规</errorWord>
      <group>L1_Word</group>
      <groupName>字词问题</groupName>
      <ability>L2_Typo</ability>
      <abilityName>字词错误</abilityName>
      <candidateList>
        <item>法律法规</item>
      </candidateList>
      <explain/>
      <paraID>66FDFB6D</paraID>
      <start>155</start>
      <end>160</end>
      <status>unmodified</status>
      <modifiedWord/>
      <trackRevisions>false</trackRevisions>
    </reviewItem>
    <reviewItem>
      <errorID>a7227dae-54f3-4f41-be4d-2986c915d807</errorID>
      <errorWord>(</errorWord>
      <group>L1_Format</group>
      <groupName>格式问题</groupName>
      <ability>L2_HalfPunc</ability>
      <abilityName>全半角检查</abilityName>
      <candidateList>
        <item>（</item>
      </candidateList>
      <explain>文本全半角错误。</explain>
      <paraID>23FFE97A</paraID>
      <start>13</start>
      <end>14</end>
      <status>unmodified</status>
      <modifiedWord/>
      <trackRevisions>false</trackRevisions>
    </reviewItem>
    <reviewItem>
      <errorID>ff2c488a-abe0-42f0-bb20-54008da364c1</errorID>
      <errorWord>)</errorWord>
      <group>L1_Format</group>
      <groupName>格式问题</groupName>
      <ability>L2_HalfPunc</ability>
      <abilityName>全半角检查</abilityName>
      <candidateList>
        <item>）</item>
      </candidateList>
      <explain>文本全半角错误。</explain>
      <paraID>23FFE97A</paraID>
      <start>18</start>
      <end>19</end>
      <status>unmodified</status>
      <modifiedWord/>
      <trackRevisions>false</trackRevisions>
    </reviewItem>
    <reviewItem>
      <errorID>e7a1f790-23bd-438e-998b-993b2b3d56c7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13E5E968</paraID>
      <start>13</start>
      <end>16</end>
      <status>unmodified</status>
      <modifiedWord/>
      <trackRevisions>false</trackRevisions>
    </reviewItem>
    <reviewItem>
      <errorID>e6bb7e2a-769c-438e-86ba-a27bae414aa9</errorID>
      <errorWord>(</errorWord>
      <group>L1_Format</group>
      <groupName>格式问题</groupName>
      <ability>L2_HalfPunc</ability>
      <abilityName>全半角检查</abilityName>
      <candidateList>
        <item>（</item>
      </candidateList>
      <explain>文本全半角错误。</explain>
      <paraID>13E5E968</paraID>
      <start>68</start>
      <end>69</end>
      <status>unmodified</status>
      <modifiedWord/>
      <trackRevisions>false</trackRevisions>
    </reviewItem>
    <reviewItem>
      <errorID>d8160f24-bd4b-460b-bf0f-236498402e49</errorID>
      <errorWord>)</errorWord>
      <group>L1_Format</group>
      <groupName>格式问题</groupName>
      <ability>L2_HalfPunc</ability>
      <abilityName>全半角检查</abilityName>
      <candidateList>
        <item>）</item>
      </candidateList>
      <explain>文本全半角错误。</explain>
      <paraID>13E5E968</paraID>
      <start>76</start>
      <end>77</end>
      <status>unmodified</status>
      <modifiedWord/>
      <trackRevisions>false</trackRevisions>
    </reviewItem>
    <reviewItem>
      <errorID>26e99c59-8b3b-47ca-88c8-15012b17b4f9</errorID>
      <errorWord>(</errorWord>
      <group>L1_Format</group>
      <groupName>格式问题</groupName>
      <ability>L2_HalfPunc</ability>
      <abilityName>全半角检查</abilityName>
      <candidateList>
        <item>（</item>
      </candidateList>
      <explain>文本全半角错误。</explain>
      <paraID>13E5E968</paraID>
      <start>93</start>
      <end>94</end>
      <status>unmodified</status>
      <modifiedWord/>
      <trackRevisions>false</trackRevisions>
    </reviewItem>
    <reviewItem>
      <errorID>5ee3e94e-982d-42dc-8597-3f54ee70cc23</errorID>
      <errorWord>)</errorWord>
      <group>L1_Format</group>
      <groupName>格式问题</groupName>
      <ability>L2_HalfPunc</ability>
      <abilityName>全半角检查</abilityName>
      <candidateList>
        <item>）</item>
      </candidateList>
      <explain>文本全半角错误。</explain>
      <paraID>13E5E968</paraID>
      <start>101</start>
      <end>102</end>
      <status>unmodified</status>
      <modifiedWord/>
      <trackRevisions>false</trackRevisions>
    </reviewItem>
    <reviewItem>
      <errorID>49edeca2-1776-4034-8241-fc6d9c525065</errorID>
      <errorWord>:</errorWord>
      <group>L1_Format</group>
      <groupName>格式问题</groupName>
      <ability>L2_HalfPunc</ability>
      <abilityName>全半角检查</abilityName>
      <candidateList>
        <item>：</item>
      </candidateList>
      <explain>文本全半角错误。</explain>
      <paraID>595EE63D</paraID>
      <start>41</start>
      <end>42</end>
      <status>unmodified</status>
      <modifiedWord/>
      <trackRevisions>false</trackRevisions>
    </reviewItem>
    <reviewItem>
      <errorID>7056b107-e963-4d91-82d4-3b65d5e19815</errorID>
      <errorWord>:</errorWord>
      <group>L1_Format</group>
      <groupName>格式问题</groupName>
      <ability>L2_HalfPunc</ability>
      <abilityName>全半角检查</abilityName>
      <candidateList>
        <item>：</item>
      </candidateList>
      <explain>文本全半角错误。</explain>
      <paraID>2EB6F087</paraID>
      <start>2</start>
      <end>3</end>
      <status>unmodified</status>
      <modifiedWord/>
      <trackRevisions>false</trackRevisions>
    </reviewItem>
    <reviewItem>
      <errorID>a4f201b3-6860-420a-8fbc-b31acb3c0133</errorID>
      <errorWord>:</errorWord>
      <group>L1_Format</group>
      <groupName>格式问题</groupName>
      <ability>L2_HalfPunc</ability>
      <abilityName>全半角检查</abilityName>
      <candidateList>
        <item>：</item>
      </candidateList>
      <explain>文本全半角错误。</explain>
      <paraID>2EB6F087</paraID>
      <start>41</start>
      <end>42</end>
      <status>unmodified</status>
      <modifiedWord/>
      <trackRevisions>false</trackRevisions>
    </reviewItem>
    <reviewItem>
      <errorID>9142d174-87d9-40a6-ae7a-05091bc97d29</errorID>
      <errorWord>:</errorWord>
      <group>L1_Format</group>
      <groupName>格式问题</groupName>
      <ability>L2_HalfPunc</ability>
      <abilityName>全半角检查</abilityName>
      <candidateList>
        <item>：</item>
      </candidateList>
      <explain>文本全半角错误。</explain>
      <paraID>287EBA47</paraID>
      <start>2</start>
      <end>3</end>
      <status>unmodified</status>
      <modifiedWord/>
      <trackRevisions>false</trackRevisions>
    </reviewItem>
    <reviewItem>
      <errorID>1f8d65f6-0e02-4683-8549-bac1aa489cfe</errorID>
      <errorWord>:</errorWord>
      <group>L1_Format</group>
      <groupName>格式问题</groupName>
      <ability>L2_HalfPunc</ability>
      <abilityName>全半角检查</abilityName>
      <candidateList>
        <item>：</item>
      </candidateList>
      <explain>文本全半角错误。</explain>
      <paraID>287EBA47</paraID>
      <start>41</start>
      <end>42</end>
      <status>unmodified</status>
      <modifiedWord/>
      <trackRevisions>false</trackRevisions>
    </reviewItem>
    <reviewItem>
      <errorID>1e6fd698-910b-4700-b73e-82da9464c63b</errorID>
      <errorWord>件</errorWord>
      <group>L1_Word</group>
      <groupName>字词问题</groupName>
      <ability>L2_Typo</ability>
      <abilityName>字词错误</abilityName>
      <candidateList>
        <item>件中</item>
      </candidateList>
      <explain/>
      <paraID> E8972F0</paraID>
      <start>17</start>
      <end>18</end>
      <status>unmodified</status>
      <modifiedWord/>
      <trackRevisions>false</trackRevisions>
    </reviewItem>
    <reviewItem>
      <errorID>a4b611d9-0e80-4c3a-9b5d-434ddf30e433</errorID>
      <errorWord>(</errorWord>
      <group>L1_Format</group>
      <groupName>格式问题</groupName>
      <ability>L2_HalfPunc</ability>
      <abilityName>全半角检查</abilityName>
      <candidateList>
        <item>（</item>
      </candidateList>
      <explain>文本全半角错误。</explain>
      <paraID> E8972F0</paraID>
      <start>32</start>
      <end>33</end>
      <status>unmodified</status>
      <modifiedWord/>
      <trackRevisions>false</trackRevisions>
    </reviewItem>
    <reviewItem>
      <errorID>52d323ab-7010-49dc-86e4-1ad998dd3988</errorID>
      <errorWord>)</errorWord>
      <group>L1_Format</group>
      <groupName>格式问题</groupName>
      <ability>L2_HalfPunc</ability>
      <abilityName>全半角检查</abilityName>
      <candidateList>
        <item>）</item>
      </candidateList>
      <explain>文本全半角错误。</explain>
      <paraID> E8972F0</paraID>
      <start>38</start>
      <end>39</end>
      <status>unmodified</status>
      <modifiedWord/>
      <trackRevisions>false</trackRevisions>
    </reviewItem>
    <reviewItem>
      <errorID>9d8ed05c-4f59-496b-93a2-fec3c5394e19</errorID>
      <errorWord>(</errorWord>
      <group>L1_Format</group>
      <groupName>格式问题</groupName>
      <ability>L2_HalfPunc</ability>
      <abilityName>全半角检查</abilityName>
      <candidateList>
        <item>（</item>
      </candidateList>
      <explain>文本全半角错误。</explain>
      <paraID> E8972F0</paraID>
      <start>48</start>
      <end>49</end>
      <status>unmodified</status>
      <modifiedWord/>
      <trackRevisions>false</trackRevisions>
    </reviewItem>
    <reviewItem>
      <errorID>4bade771-44b5-4940-93aa-139e416b635f</errorID>
      <errorWord>)</errorWord>
      <group>L1_Format</group>
      <groupName>格式问题</groupName>
      <ability>L2_HalfPunc</ability>
      <abilityName>全半角检查</abilityName>
      <candidateList>
        <item>）</item>
      </candidateList>
      <explain>文本全半角错误。</explain>
      <paraID> E8972F0</paraID>
      <start>58</start>
      <end>59</end>
      <status>unmodified</status>
      <modifiedWord/>
      <trackRevisions>false</trackRevisions>
    </reviewItem>
    <reviewItem>
      <errorID>43b9957a-f40d-44d7-91f7-75b5e522eebd</errorID>
      <errorWord>,</errorWord>
      <group>L1_Format</group>
      <groupName>格式问题</groupName>
      <ability>L2_HalfPunc</ability>
      <abilityName>全半角检查</abilityName>
      <candidateList>
        <item>，</item>
      </candidateList>
      <explain>文本全半角错误。</explain>
      <paraID>52D3A57B</paraID>
      <start>17</start>
      <end>18</end>
      <status>unmodified</status>
      <modifiedWord/>
      <trackRevisions>false</trackRevisions>
    </reviewItem>
    <reviewItem>
      <errorID>c4e8d69a-b5a5-4163-8fd1-6fb547a927fc</errorID>
      <errorWord>,</errorWord>
      <group>L1_Format</group>
      <groupName>格式问题</groupName>
      <ability>L2_HalfPunc</ability>
      <abilityName>全半角检查</abilityName>
      <candidateList>
        <item>，</item>
      </candidateList>
      <explain>文本全半角错误。</explain>
      <paraID>52D3A57B</paraID>
      <start>28</start>
      <end>29</end>
      <status>unmodified</status>
      <modifiedWord/>
      <trackRevisions>false</trackRevisions>
    </reviewItem>
    <reviewItem>
      <errorID>4c791146-72c7-46a5-8f32-be38a41d1a91</errorID>
      <errorWord>法律、法规</errorWord>
      <group>L1_Word</group>
      <groupName>字词问题</groupName>
      <ability>L2_Typo</ability>
      <abilityName>字词错误</abilityName>
      <candidateList>
        <item>法律法规</item>
      </candidateList>
      <explain/>
      <paraID>52D3A57B</paraID>
      <start>85</start>
      <end>90</end>
      <status>unmodified</status>
      <modifiedWord/>
      <trackRevisions>false</trackRevisions>
    </reviewItem>
    <reviewItem>
      <errorID>d6ec7244-0870-4738-b876-cf8b32d5017d</errorID>
      <errorWord>,</errorWord>
      <group>L1_Format</group>
      <groupName>格式问题</groupName>
      <ability>L2_HalfPunc</ability>
      <abilityName>全半角检查</abilityName>
      <candidateList>
        <item>，</item>
      </candidateList>
      <explain>文本全半角错误。</explain>
      <paraID>14CA6D29</paraID>
      <start>11</start>
      <end>12</end>
      <status>unmodified</status>
      <modifiedWord/>
      <trackRevisions>false</trackRevisions>
    </reviewItem>
    <reviewItem>
      <errorID>d6e629ab-aadc-4530-b4d9-f764a4d6d42f</errorID>
      <errorWord>书就</errorWord>
      <group>L1_Word</group>
      <groupName>字词问题</groupName>
      <ability>L2_Typo</ability>
      <abilityName>字词错误</abilityName>
      <candidateList>
        <item>书写</item>
      </candidateList>
      <explain/>
      <paraID>1F7FD8EB</paraID>
      <start>13</start>
      <end>15</end>
      <status>unmodified</status>
      <modifiedWord/>
      <trackRevisions>false</trackRevisions>
    </reviewItem>
    <reviewItem>
      <errorID>1c0e2aa7-e523-45cb-838f-10f73bce10f4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364B9776</paraID>
      <start>0</start>
      <end>2</end>
      <status>unmodified</status>
      <modifiedWord/>
      <trackRevisions>false</trackRevisions>
    </reviewItem>
    <reviewItem>
      <errorID>0a0de1ee-7e5d-4d02-ac18-c53c694f5edf</errorID>
      <errorWord>[2019]217号</errorWord>
      <group>L1_Knowledge</group>
      <groupName>知识性问题</groupName>
      <ability>L2_Knowledge</ability>
      <abilityName>其他知识</abilityName>
      <candidateList>
        <item>〔2019〕217号</item>
      </candidateList>
      <explain>发文字号格式错误。</explain>
      <paraID>364B9776</paraID>
      <start>32</start>
      <end>42</end>
      <status>unmodified</status>
      <modifiedWord/>
      <trackRevisions>false</trackRevisions>
    </reviewItem>
    <reviewItem>
      <errorID>e6d2f620-69f5-46c9-b5d4-ae28ee2f897d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1DC89C7A</paraID>
      <start>0</start>
      <end>2</end>
      <status>unmodified</status>
      <modifiedWord/>
      <trackRevisions>false</trackRevisions>
    </reviewItem>
    <reviewItem>
      <errorID>6c97555c-2d53-482d-b3c0-49ba8d878186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5399ED19</paraID>
      <start>0</start>
      <end>2</end>
      <status>unmodified</status>
      <modifiedWord/>
      <trackRevisions>false</trackRevisions>
    </reviewItem>
    <reviewItem>
      <errorID>019a24c4-53af-4d15-bfa9-0a19f54338de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65EA4B3E</paraID>
      <start>0</start>
      <end>2</end>
      <status>unmodified</status>
      <modifiedWord/>
      <trackRevisions>false</trackRevisions>
    </reviewItem>
    <reviewItem>
      <errorID>1d29494b-4a6b-43e9-908b-e566249aa5db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628187ED</paraID>
      <start>0</start>
      <end>2</end>
      <status>unmodified</status>
      <modifiedWord/>
      <trackRevisions>false</trackRevisions>
    </reviewItem>
    <reviewItem>
      <errorID>b0464316-fa66-486d-b717-a5f1a5a0485a</errorID>
      <errorWord>提出质疑</errorWord>
      <group>L1_Grammar</group>
      <groupName>语法问题</groupName>
      <ability>L2_Grammar</ability>
      <abilityName>语法错误</abilityName>
      <candidateList>
        <item>质疑</item>
      </candidateList>
      <explain>〈动〉提出疑问：～问难。</explain>
      <paraID>18262DD7</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c629aa-323d-4298-afa0-99bf1b760263}">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9589</Words>
  <Characters>11457</Characters>
  <Lines>0</Lines>
  <Paragraphs>0</Paragraphs>
  <TotalTime>2</TotalTime>
  <ScaleCrop>false</ScaleCrop>
  <LinksUpToDate>false</LinksUpToDate>
  <CharactersWithSpaces>11649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2026-03-31T03:51:00Z</dcterms:created>
  <dc:creator>L</dc:creator>
  <cp:lastModifiedBy>L</cp:lastModifiedBy>
  <cp:lastPrinted>2026-03-31T09:08:00Z</cp:lastPrinted>
  <dcterms:modified xsi:type="dcterms:W3CDTF">2026-04-23T02:13:37Z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2E30FF05927244BCA995E3993A608E6C_11</vt:lpwstr>
  </property>
  <property fmtid="{D5CDD505-2E9C-101B-9397-08002B2CF9AE}" pid="4" name="KSOTemplateDocerSaveRecord">
    <vt:lpwstr>eyJoZGlkIjoiZDUzYmU5MzQwMjY5MTlhZGU4ZDQ3NmM4ZGI0OTljN2QiLCJ1c2VySWQiOiI0MDc1ODAxMDMifQ==</vt:lpwstr>
  </property>
</Properties>
</file>