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000000" w:themeColor="text1"/>
          <w:sz w:val="72"/>
          <w:szCs w:val="72"/>
          <w:highlight w:val="none"/>
        </w:rPr>
      </w:pPr>
      <w:r>
        <w:rPr>
          <w:rFonts w:hint="eastAsia" w:ascii="宋体" w:hAnsi="宋体" w:eastAsia="宋体" w:cs="宋体"/>
          <w:color w:val="000000" w:themeColor="text1"/>
          <w:sz w:val="72"/>
          <w:szCs w:val="72"/>
          <w:highlight w:val="none"/>
        </w:rPr>
        <w:t>云之龙咨询集团有限公司</w:t>
      </w:r>
    </w:p>
    <w:p>
      <w:pPr>
        <w:spacing w:before="120" w:line="360" w:lineRule="auto"/>
        <w:jc w:val="center"/>
        <w:rPr>
          <w:rFonts w:ascii="宋体" w:hAnsi="宋体"/>
          <w:color w:val="000000" w:themeColor="text1"/>
          <w:sz w:val="52"/>
          <w:szCs w:val="52"/>
          <w:highlight w:val="none"/>
        </w:rPr>
      </w:pPr>
    </w:p>
    <w:p>
      <w:pPr>
        <w:spacing w:before="120" w:line="360" w:lineRule="auto"/>
        <w:jc w:val="center"/>
        <w:rPr>
          <w:rFonts w:ascii="宋体" w:hAnsi="宋体"/>
          <w:color w:val="000000" w:themeColor="text1"/>
          <w:sz w:val="52"/>
          <w:szCs w:val="52"/>
          <w:highlight w:val="none"/>
        </w:rPr>
      </w:pPr>
    </w:p>
    <w:p>
      <w:pPr>
        <w:spacing w:before="120" w:line="360" w:lineRule="auto"/>
        <w:jc w:val="center"/>
        <w:rPr>
          <w:rFonts w:hint="eastAsia" w:ascii="华文新魏" w:hAnsi="宋体" w:eastAsia="华文新魏"/>
          <w:color w:val="000000" w:themeColor="text1"/>
          <w:sz w:val="72"/>
          <w:szCs w:val="72"/>
          <w:highlight w:val="none"/>
        </w:rPr>
      </w:pPr>
      <w:r>
        <w:rPr>
          <w:rFonts w:hint="eastAsia" w:ascii="华文新魏" w:hAnsi="宋体" w:eastAsia="华文新魏"/>
          <w:color w:val="000000" w:themeColor="text1"/>
          <w:sz w:val="120"/>
          <w:szCs w:val="120"/>
          <w:highlight w:val="none"/>
        </w:rPr>
        <w:t>征 集 文 件</w:t>
      </w:r>
      <w:bookmarkStart w:id="108" w:name="_GoBack"/>
      <w:bookmarkEnd w:id="108"/>
    </w:p>
    <w:p>
      <w:pPr>
        <w:spacing w:line="360" w:lineRule="auto"/>
        <w:rPr>
          <w:rFonts w:hint="eastAsia" w:ascii="宋体" w:hAnsi="宋体" w:cs="宋体"/>
          <w:color w:val="000000" w:themeColor="text1"/>
          <w:sz w:val="36"/>
          <w:szCs w:val="36"/>
          <w:highlight w:val="none"/>
        </w:rPr>
      </w:pPr>
    </w:p>
    <w:p>
      <w:pPr>
        <w:spacing w:line="360" w:lineRule="auto"/>
        <w:ind w:left="2530" w:hanging="2530"/>
        <w:jc w:val="left"/>
        <w:rPr>
          <w:rFonts w:hint="eastAsia" w:ascii="宋体" w:hAnsi="宋体" w:cs="宋体"/>
          <w:b/>
          <w:bCs/>
          <w:color w:val="000000" w:themeColor="text1"/>
          <w:sz w:val="36"/>
          <w:szCs w:val="36"/>
          <w:highlight w:val="none"/>
        </w:rPr>
      </w:pPr>
      <w:r>
        <w:rPr>
          <w:rFonts w:hint="eastAsia" w:ascii="宋体" w:hAnsi="宋体" w:cs="宋体"/>
          <w:b/>
          <w:bCs/>
          <w:color w:val="000000" w:themeColor="text1"/>
          <w:sz w:val="36"/>
          <w:szCs w:val="36"/>
          <w:highlight w:val="none"/>
        </w:rPr>
        <w:t xml:space="preserve">     项目名称：2026-2028年度凭祥市财政投资评审服务框架协议采购</w:t>
      </w:r>
    </w:p>
    <w:p>
      <w:pPr>
        <w:spacing w:line="360" w:lineRule="auto"/>
        <w:jc w:val="left"/>
        <w:rPr>
          <w:rFonts w:hint="eastAsia" w:ascii="宋体" w:hAnsi="宋体" w:eastAsia="宋体" w:cs="宋体"/>
          <w:b/>
          <w:bCs/>
          <w:color w:val="000000" w:themeColor="text1"/>
          <w:sz w:val="36"/>
          <w:szCs w:val="36"/>
          <w:highlight w:val="none"/>
          <w:lang w:eastAsia="zh-CN"/>
        </w:rPr>
      </w:pPr>
      <w:r>
        <w:rPr>
          <w:rFonts w:hint="eastAsia" w:ascii="宋体" w:hAnsi="宋体" w:cs="宋体"/>
          <w:b/>
          <w:bCs/>
          <w:color w:val="000000" w:themeColor="text1"/>
          <w:sz w:val="36"/>
          <w:szCs w:val="36"/>
          <w:highlight w:val="none"/>
        </w:rPr>
        <w:t xml:space="preserve">     项目编号：</w:t>
      </w:r>
      <w:r>
        <w:rPr>
          <w:rFonts w:hint="eastAsia" w:ascii="宋体" w:hAnsi="宋体" w:cs="宋体"/>
          <w:b/>
          <w:bCs/>
          <w:color w:val="000000" w:themeColor="text1"/>
          <w:sz w:val="36"/>
          <w:szCs w:val="36"/>
          <w:highlight w:val="none"/>
          <w:lang w:eastAsia="zh-CN"/>
        </w:rPr>
        <w:t>CZZC2026-K3-810016-YZLZ</w:t>
      </w:r>
    </w:p>
    <w:p>
      <w:pPr>
        <w:pStyle w:val="222"/>
        <w:jc w:val="center"/>
        <w:rPr>
          <w:rFonts w:hint="eastAsia" w:ascii="宋体" w:hAnsi="宋体" w:cs="宋体"/>
          <w:color w:val="000000" w:themeColor="text1"/>
          <w:sz w:val="36"/>
          <w:szCs w:val="36"/>
          <w:highlight w:val="none"/>
        </w:rPr>
      </w:pPr>
    </w:p>
    <w:p>
      <w:pPr>
        <w:pStyle w:val="256"/>
        <w:jc w:val="center"/>
        <w:rPr>
          <w:rFonts w:hint="eastAsia" w:ascii="宋体" w:hAnsi="宋体" w:cs="宋体"/>
          <w:color w:val="000000" w:themeColor="text1"/>
          <w:sz w:val="36"/>
          <w:szCs w:val="36"/>
          <w:highlight w:val="none"/>
        </w:rPr>
      </w:pPr>
    </w:p>
    <w:p>
      <w:pPr>
        <w:pStyle w:val="230"/>
        <w:spacing w:line="360" w:lineRule="auto"/>
        <w:jc w:val="center"/>
        <w:rPr>
          <w:rFonts w:hint="eastAsia" w:hAnsi="宋体" w:cs="宋体"/>
          <w:b/>
          <w:bCs/>
          <w:color w:val="000000" w:themeColor="text1"/>
          <w:sz w:val="36"/>
          <w:szCs w:val="36"/>
          <w:highlight w:val="none"/>
        </w:rPr>
      </w:pPr>
      <w:r>
        <w:rPr>
          <w:rFonts w:hint="eastAsia" w:hAnsi="宋体" w:cs="宋体"/>
          <w:b/>
          <w:bCs/>
          <w:color w:val="000000" w:themeColor="text1"/>
          <w:sz w:val="36"/>
          <w:szCs w:val="36"/>
          <w:highlight w:val="none"/>
        </w:rPr>
        <w:t>征 集 人：</w:t>
      </w:r>
      <w:r>
        <w:rPr>
          <w:rFonts w:hint="eastAsia" w:hAnsi="宋体" w:cs="宋体"/>
          <w:b/>
          <w:bCs/>
          <w:color w:val="000000" w:themeColor="text1"/>
          <w:sz w:val="36"/>
          <w:szCs w:val="36"/>
          <w:highlight w:val="none"/>
          <w:lang w:val="en-US" w:eastAsia="zh-CN"/>
        </w:rPr>
        <w:t>凭祥市财政局</w:t>
      </w:r>
    </w:p>
    <w:p>
      <w:pPr>
        <w:pStyle w:val="230"/>
        <w:spacing w:line="360" w:lineRule="auto"/>
        <w:jc w:val="center"/>
        <w:rPr>
          <w:rFonts w:hint="eastAsia" w:hAnsi="宋体" w:cs="宋体"/>
          <w:b/>
          <w:bCs/>
          <w:color w:val="000000" w:themeColor="text1"/>
          <w:sz w:val="36"/>
          <w:szCs w:val="36"/>
          <w:highlight w:val="none"/>
        </w:rPr>
      </w:pPr>
      <w:r>
        <w:rPr>
          <w:rFonts w:hint="eastAsia" w:hAnsi="宋体" w:cs="宋体"/>
          <w:b/>
          <w:bCs/>
          <w:color w:val="000000" w:themeColor="text1"/>
          <w:sz w:val="36"/>
          <w:szCs w:val="36"/>
          <w:highlight w:val="none"/>
        </w:rPr>
        <w:t>采购代理机构：云之龙咨询集团有限公司</w:t>
      </w:r>
    </w:p>
    <w:p>
      <w:pPr>
        <w:pStyle w:val="230"/>
        <w:spacing w:line="360" w:lineRule="auto"/>
        <w:jc w:val="center"/>
        <w:rPr>
          <w:rFonts w:hAnsi="宋体" w:cs="宋体"/>
          <w:color w:val="000000" w:themeColor="text1"/>
          <w:sz w:val="36"/>
          <w:szCs w:val="36"/>
          <w:highlight w:val="none"/>
        </w:rPr>
      </w:pPr>
      <w:r>
        <w:rPr>
          <w:rFonts w:hint="eastAsia" w:hAnsi="宋体" w:cs="宋体"/>
          <w:b/>
          <w:bCs/>
          <w:color w:val="000000" w:themeColor="text1"/>
          <w:sz w:val="36"/>
          <w:szCs w:val="36"/>
          <w:highlight w:val="none"/>
        </w:rPr>
        <w:t>202</w:t>
      </w:r>
      <w:r>
        <w:rPr>
          <w:rFonts w:hint="eastAsia" w:hAnsi="宋体" w:cs="宋体"/>
          <w:b/>
          <w:bCs/>
          <w:color w:val="000000" w:themeColor="text1"/>
          <w:sz w:val="36"/>
          <w:szCs w:val="36"/>
          <w:highlight w:val="none"/>
          <w:lang w:val="en-US" w:eastAsia="zh-CN"/>
        </w:rPr>
        <w:t>6</w:t>
      </w:r>
      <w:r>
        <w:rPr>
          <w:rFonts w:hint="eastAsia" w:hAnsi="宋体" w:cs="宋体"/>
          <w:b/>
          <w:bCs/>
          <w:color w:val="000000" w:themeColor="text1"/>
          <w:sz w:val="36"/>
          <w:szCs w:val="36"/>
          <w:highlight w:val="none"/>
        </w:rPr>
        <w:t>年</w:t>
      </w:r>
      <w:r>
        <w:rPr>
          <w:rFonts w:hint="eastAsia" w:hAnsi="宋体" w:cs="宋体"/>
          <w:b/>
          <w:bCs/>
          <w:color w:val="000000" w:themeColor="text1"/>
          <w:sz w:val="36"/>
          <w:szCs w:val="36"/>
          <w:highlight w:val="none"/>
          <w:lang w:val="en-US" w:eastAsia="zh-CN"/>
        </w:rPr>
        <w:t>5</w:t>
      </w:r>
      <w:r>
        <w:rPr>
          <w:rFonts w:hint="eastAsia" w:hAnsi="宋体" w:cs="宋体"/>
          <w:b/>
          <w:bCs/>
          <w:color w:val="000000" w:themeColor="text1"/>
          <w:sz w:val="36"/>
          <w:szCs w:val="36"/>
          <w:highlight w:val="none"/>
        </w:rPr>
        <w:t>月</w:t>
      </w:r>
      <w:r>
        <w:rPr>
          <w:rFonts w:hint="eastAsia" w:hAnsi="宋体" w:cs="宋体"/>
          <w:b/>
          <w:bCs/>
          <w:color w:val="000000" w:themeColor="text1"/>
          <w:sz w:val="36"/>
          <w:szCs w:val="36"/>
          <w:highlight w:val="none"/>
          <w:lang w:val="en-US" w:eastAsia="zh-CN"/>
        </w:rPr>
        <w:t>6</w:t>
      </w:r>
      <w:r>
        <w:rPr>
          <w:rFonts w:hint="eastAsia" w:hAnsi="宋体" w:cs="宋体"/>
          <w:b/>
          <w:bCs/>
          <w:color w:val="000000" w:themeColor="text1"/>
          <w:sz w:val="36"/>
          <w:szCs w:val="36"/>
          <w:highlight w:val="none"/>
        </w:rPr>
        <w:t>日</w:t>
      </w:r>
    </w:p>
    <w:p>
      <w:pPr>
        <w:pStyle w:val="230"/>
        <w:spacing w:before="120" w:after="120" w:line="360" w:lineRule="auto"/>
        <w:jc w:val="center"/>
        <w:rPr>
          <w:rFonts w:hint="eastAsia" w:ascii="仿宋_GB2312" w:hAnsi="宋体" w:eastAsia="仿宋_GB2312"/>
          <w:color w:val="000000" w:themeColor="text1"/>
          <w:highlight w:val="none"/>
        </w:rPr>
      </w:pPr>
    </w:p>
    <w:p>
      <w:pPr>
        <w:pStyle w:val="230"/>
        <w:spacing w:before="120" w:after="120" w:line="360" w:lineRule="auto"/>
        <w:jc w:val="center"/>
        <w:rPr>
          <w:rFonts w:hint="eastAsia" w:ascii="仿宋_GB2312" w:hAnsi="宋体" w:eastAsia="仿宋_GB2312"/>
          <w:color w:val="000000" w:themeColor="text1"/>
          <w:highlight w:val="none"/>
        </w:rPr>
      </w:pPr>
    </w:p>
    <w:p>
      <w:pPr>
        <w:pStyle w:val="230"/>
        <w:spacing w:before="120" w:after="120" w:line="360" w:lineRule="auto"/>
        <w:jc w:val="center"/>
        <w:rPr>
          <w:rFonts w:hint="eastAsia" w:ascii="仿宋_GB2312" w:hAnsi="宋体" w:eastAsia="仿宋_GB2312"/>
          <w:color w:val="000000" w:themeColor="text1"/>
          <w:highlight w:val="none"/>
        </w:rPr>
      </w:pPr>
    </w:p>
    <w:p>
      <w:pPr>
        <w:spacing w:line="360" w:lineRule="auto"/>
        <w:jc w:val="center"/>
        <w:rPr>
          <w:rFonts w:hint="eastAsia" w:ascii="宋体" w:hAnsi="宋体"/>
          <w:b/>
          <w:color w:val="000000" w:themeColor="text1"/>
          <w:sz w:val="44"/>
          <w:szCs w:val="44"/>
          <w:highlight w:val="none"/>
        </w:rPr>
      </w:pPr>
      <w:r>
        <w:rPr>
          <w:rFonts w:hint="eastAsia" w:ascii="宋体" w:hAnsi="宋体"/>
          <w:b/>
          <w:color w:val="000000" w:themeColor="text1"/>
          <w:sz w:val="44"/>
          <w:szCs w:val="44"/>
          <w:highlight w:val="none"/>
        </w:rPr>
        <w:t>目  录</w:t>
      </w:r>
    </w:p>
    <w:p>
      <w:pPr>
        <w:spacing w:line="400" w:lineRule="exact"/>
        <w:jc w:val="center"/>
        <w:rPr>
          <w:rFonts w:hint="eastAsia" w:ascii="宋体" w:hAnsi="宋体"/>
          <w:b/>
          <w:color w:val="000000" w:themeColor="text1"/>
          <w:sz w:val="44"/>
          <w:szCs w:val="44"/>
          <w:highlight w:val="none"/>
        </w:rPr>
      </w:pPr>
    </w:p>
    <w:p>
      <w:pPr>
        <w:pStyle w:val="246"/>
        <w:ind w:firstLine="320"/>
        <w:rPr>
          <w:rFonts w:hint="eastAsia" w:ascii="仿宋_GB2312" w:hAnsi="仿宋_GB2312" w:eastAsia="仿宋_GB2312" w:cs="仿宋_GB2312"/>
          <w:b w:val="0"/>
          <w:bCs w:val="0"/>
          <w:caps w:val="0"/>
          <w:color w:val="000000" w:themeColor="text1"/>
          <w:sz w:val="32"/>
          <w:szCs w:val="32"/>
          <w:highlight w:val="none"/>
          <w:lang w:val="en-US" w:eastAsia="zh-CN"/>
        </w:rPr>
      </w:pPr>
      <w:r>
        <w:rPr>
          <w:rFonts w:hint="eastAsia" w:ascii="仿宋_GB2312" w:hAnsi="仿宋_GB2312" w:eastAsia="仿宋_GB2312" w:cs="仿宋_GB2312"/>
          <w:b w:val="0"/>
          <w:color w:val="000000" w:themeColor="text1"/>
          <w:sz w:val="32"/>
          <w:szCs w:val="32"/>
          <w:highlight w:val="none"/>
        </w:rPr>
        <w:fldChar w:fldCharType="begin"/>
      </w:r>
      <w:r>
        <w:rPr>
          <w:rFonts w:hint="eastAsia" w:ascii="仿宋_GB2312" w:hAnsi="仿宋_GB2312" w:eastAsia="仿宋_GB2312" w:cs="仿宋_GB2312"/>
          <w:b w:val="0"/>
          <w:color w:val="000000" w:themeColor="text1"/>
          <w:sz w:val="32"/>
          <w:szCs w:val="32"/>
          <w:highlight w:val="none"/>
        </w:rPr>
        <w:instrText xml:space="preserve"> TOC \o "1-2" \h \z \u </w:instrText>
      </w:r>
      <w:r>
        <w:rPr>
          <w:rFonts w:hint="eastAsia" w:ascii="仿宋_GB2312" w:hAnsi="仿宋_GB2312" w:eastAsia="仿宋_GB2312" w:cs="仿宋_GB2312"/>
          <w:b w:val="0"/>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"_Toc105360574"</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 xml:space="preserve">第一章 </w:t>
      </w:r>
      <w:r>
        <w:rPr>
          <w:rStyle w:val="270"/>
          <w:rFonts w:hint="eastAsia" w:ascii="仿宋_GB2312" w:hAnsi="仿宋_GB2312" w:eastAsia="仿宋_GB2312" w:cs="仿宋_GB2312"/>
          <w:color w:val="000000" w:themeColor="text1"/>
          <w:sz w:val="32"/>
          <w:szCs w:val="32"/>
          <w:highlight w:val="none"/>
          <w:lang w:val="en-US" w:eastAsia="zh-CN"/>
        </w:rPr>
        <w:t xml:space="preserve"> </w:t>
      </w:r>
      <w:r>
        <w:rPr>
          <w:rStyle w:val="270"/>
          <w:rFonts w:hint="eastAsia" w:ascii="仿宋_GB2312" w:hAnsi="仿宋_GB2312" w:eastAsia="仿宋_GB2312" w:cs="仿宋_GB2312"/>
          <w:color w:val="000000" w:themeColor="text1"/>
          <w:sz w:val="32"/>
          <w:szCs w:val="32"/>
          <w:highlight w:val="none"/>
        </w:rPr>
        <w:t>征集公告</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_Toc105360574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3</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pStyle w:val="246"/>
        <w:ind w:firstLine="321"/>
        <w:rPr>
          <w:rFonts w:hint="eastAsia" w:ascii="仿宋_GB2312" w:hAnsi="仿宋_GB2312" w:eastAsia="仿宋_GB2312" w:cs="仿宋_GB2312"/>
          <w:b w:val="0"/>
          <w:bCs w:val="0"/>
          <w:caps w:val="0"/>
          <w:color w:val="000000" w:themeColor="text1"/>
          <w:sz w:val="32"/>
          <w:szCs w:val="32"/>
          <w:highlight w:val="none"/>
          <w:lang w:val="en-US" w:eastAsia="zh-CN"/>
        </w:rPr>
      </w:pP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"_Toc105360575"</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第二章  采购需求</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_Toc105360575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6</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pStyle w:val="246"/>
        <w:ind w:firstLine="321"/>
        <w:rPr>
          <w:rFonts w:hint="eastAsia" w:ascii="仿宋_GB2312" w:hAnsi="仿宋_GB2312" w:eastAsia="仿宋_GB2312" w:cs="仿宋_GB2312"/>
          <w:b w:val="0"/>
          <w:bCs w:val="0"/>
          <w:caps w:val="0"/>
          <w:color w:val="000000" w:themeColor="text1"/>
          <w:sz w:val="32"/>
          <w:szCs w:val="32"/>
          <w:highlight w:val="none"/>
          <w:lang w:val="en-US" w:eastAsia="zh-CN"/>
        </w:rPr>
      </w:pP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"_Toc105360576"</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第三章  供应商须知</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_Toc105360576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14</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pStyle w:val="246"/>
        <w:ind w:firstLine="321"/>
        <w:rPr>
          <w:rFonts w:hint="eastAsia" w:ascii="仿宋_GB2312" w:hAnsi="仿宋_GB2312" w:eastAsia="仿宋_GB2312" w:cs="仿宋_GB2312"/>
          <w:b w:val="0"/>
          <w:bCs w:val="0"/>
          <w:caps w:val="0"/>
          <w:color w:val="000000" w:themeColor="text1"/>
          <w:sz w:val="32"/>
          <w:szCs w:val="32"/>
          <w:highlight w:val="none"/>
          <w:lang w:val="en-US" w:eastAsia="zh-CN"/>
        </w:rPr>
      </w:pP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"_Toc105360577"</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第四章  评审方法、评审标准</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_Toc105360577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29</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pStyle w:val="246"/>
        <w:ind w:firstLine="321"/>
        <w:rPr>
          <w:rFonts w:hint="eastAsia" w:ascii="仿宋_GB2312" w:hAnsi="仿宋_GB2312" w:eastAsia="仿宋_GB2312" w:cs="仿宋_GB2312"/>
          <w:b w:val="0"/>
          <w:bCs w:val="0"/>
          <w:caps w:val="0"/>
          <w:color w:val="000000" w:themeColor="text1"/>
          <w:sz w:val="32"/>
          <w:szCs w:val="32"/>
          <w:highlight w:val="none"/>
          <w:lang w:val="en-US" w:eastAsia="zh-CN"/>
        </w:rPr>
      </w:pP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"_Toc105360579"</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第五章  拟签订的框架协议及合同文本</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_Toc105360579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36</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pStyle w:val="246"/>
        <w:ind w:firstLine="321"/>
        <w:rPr>
          <w:rFonts w:hint="eastAsia" w:ascii="仿宋_GB2312" w:hAnsi="仿宋_GB2312" w:eastAsia="仿宋_GB2312" w:cs="仿宋_GB2312"/>
          <w:b w:val="0"/>
          <w:bCs w:val="0"/>
          <w:caps w:val="0"/>
          <w:color w:val="000000" w:themeColor="text1"/>
          <w:sz w:val="32"/>
          <w:szCs w:val="32"/>
          <w:highlight w:val="none"/>
          <w:lang w:val="en-US" w:eastAsia="zh-CN"/>
        </w:rPr>
      </w:pPr>
      <w:r>
        <w:rPr>
          <w:rStyle w:val="270"/>
          <w:rFonts w:hint="eastAsia" w:ascii="仿宋_GB2312" w:hAnsi="仿宋_GB2312" w:eastAsia="仿宋_GB2312" w:cs="仿宋_GB2312"/>
          <w:color w:val="000000" w:themeColor="text1"/>
          <w:sz w:val="32"/>
          <w:szCs w:val="32"/>
          <w:highlight w:val="none"/>
        </w:rPr>
        <w:fldChar w:fldCharType="begin"/>
      </w:r>
      <w:r>
        <w:rPr>
          <w:rStyle w:val="270"/>
          <w:rFonts w:hint="eastAsia" w:ascii="仿宋_GB2312" w:hAnsi="仿宋_GB2312" w:eastAsia="仿宋_GB2312" w:cs="仿宋_GB2312"/>
          <w:color w:val="000000" w:themeColor="text1"/>
          <w:sz w:val="32"/>
          <w:szCs w:val="32"/>
          <w:highlight w:val="none"/>
        </w:rPr>
        <w:instrText xml:space="preserve"> </w:instrText>
      </w:r>
      <w:r>
        <w:rPr>
          <w:rFonts w:hint="eastAsia" w:ascii="仿宋_GB2312" w:hAnsi="仿宋_GB2312" w:eastAsia="仿宋_GB2312" w:cs="仿宋_GB2312"/>
          <w:color w:val="000000" w:themeColor="text1"/>
          <w:sz w:val="32"/>
          <w:szCs w:val="32"/>
          <w:highlight w:val="none"/>
        </w:rPr>
        <w:instrText xml:space="preserve">HYPERLINK \l "_Toc105360580"</w:instrText>
      </w:r>
      <w:r>
        <w:rPr>
          <w:rStyle w:val="270"/>
          <w:rFonts w:hint="eastAsia" w:ascii="仿宋_GB2312" w:hAnsi="仿宋_GB2312" w:eastAsia="仿宋_GB2312" w:cs="仿宋_GB2312"/>
          <w:color w:val="000000" w:themeColor="text1"/>
          <w:sz w:val="32"/>
          <w:szCs w:val="32"/>
          <w:highlight w:val="none"/>
        </w:rPr>
        <w:instrText xml:space="preserve"> </w:instrText>
      </w:r>
      <w:r>
        <w:rPr>
          <w:rStyle w:val="270"/>
          <w:rFonts w:hint="eastAsia"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sz w:val="32"/>
          <w:szCs w:val="32"/>
          <w:highlight w:val="none"/>
        </w:rPr>
        <w:t>第六章　响应</w:t>
      </w:r>
      <w:bookmarkStart w:id="0" w:name="_Hlt152597629"/>
      <w:bookmarkStart w:id="1" w:name="_Hlt152597630"/>
      <w:r>
        <w:rPr>
          <w:rStyle w:val="270"/>
          <w:rFonts w:hint="eastAsia" w:ascii="仿宋_GB2312" w:hAnsi="仿宋_GB2312" w:eastAsia="仿宋_GB2312" w:cs="仿宋_GB2312"/>
          <w:color w:val="000000" w:themeColor="text1"/>
          <w:sz w:val="32"/>
          <w:szCs w:val="32"/>
          <w:highlight w:val="none"/>
        </w:rPr>
        <w:t>文</w:t>
      </w:r>
      <w:bookmarkEnd w:id="0"/>
      <w:bookmarkEnd w:id="1"/>
      <w:r>
        <w:rPr>
          <w:rStyle w:val="270"/>
          <w:rFonts w:hint="eastAsia" w:ascii="仿宋_GB2312" w:hAnsi="仿宋_GB2312" w:eastAsia="仿宋_GB2312" w:cs="仿宋_GB2312"/>
          <w:color w:val="000000" w:themeColor="text1"/>
          <w:sz w:val="32"/>
          <w:szCs w:val="32"/>
          <w:highlight w:val="none"/>
        </w:rPr>
        <w:t>件</w:t>
      </w:r>
      <w:bookmarkStart w:id="2" w:name="_Hlt164161064"/>
      <w:bookmarkStart w:id="3" w:name="_Hlt164161063"/>
      <w:r>
        <w:rPr>
          <w:rStyle w:val="270"/>
          <w:rFonts w:hint="eastAsia" w:ascii="仿宋_GB2312" w:hAnsi="仿宋_GB2312" w:eastAsia="仿宋_GB2312" w:cs="仿宋_GB2312"/>
          <w:color w:val="000000" w:themeColor="text1"/>
          <w:sz w:val="32"/>
          <w:szCs w:val="32"/>
          <w:highlight w:val="none"/>
        </w:rPr>
        <w:t>格</w:t>
      </w:r>
      <w:bookmarkEnd w:id="2"/>
      <w:bookmarkEnd w:id="3"/>
      <w:r>
        <w:rPr>
          <w:rStyle w:val="270"/>
          <w:rFonts w:hint="eastAsia" w:ascii="仿宋_GB2312" w:hAnsi="仿宋_GB2312" w:eastAsia="仿宋_GB2312" w:cs="仿宋_GB2312"/>
          <w:color w:val="000000" w:themeColor="text1"/>
          <w:sz w:val="32"/>
          <w:szCs w:val="32"/>
          <w:highlight w:val="none"/>
        </w:rPr>
        <w:t>式</w:t>
      </w:r>
      <w:r>
        <w:rPr>
          <w:rFonts w:hint="eastAsia" w:ascii="仿宋_GB2312" w:hAnsi="仿宋_GB2312" w:eastAsia="仿宋_GB2312" w:cs="仿宋_GB2312"/>
          <w:color w:val="000000" w:themeColor="text1"/>
          <w:sz w:val="32"/>
          <w:szCs w:val="32"/>
          <w:highlight w:val="none"/>
        </w:rPr>
        <w:tab/>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PAGEREF _Toc105360580 \h </w:instrText>
      </w:r>
      <w:r>
        <w:rPr>
          <w:rFonts w:hint="eastAsia" w:ascii="仿宋_GB2312" w:hAnsi="仿宋_GB2312" w:eastAsia="仿宋_GB2312" w:cs="仿宋_GB2312"/>
          <w:color w:val="000000" w:themeColor="text1"/>
          <w:sz w:val="32"/>
          <w:szCs w:val="32"/>
          <w:highlight w:val="none"/>
        </w:rPr>
        <w:fldChar w:fldCharType="separate"/>
      </w:r>
      <w:r>
        <w:rPr>
          <w:rFonts w:hint="eastAsia" w:ascii="仿宋_GB2312" w:hAnsi="仿宋_GB2312" w:eastAsia="仿宋_GB2312" w:cs="仿宋_GB2312"/>
          <w:color w:val="000000" w:themeColor="text1"/>
          <w:sz w:val="32"/>
          <w:szCs w:val="32"/>
          <w:highlight w:val="none"/>
        </w:rPr>
        <w:t>51</w:t>
      </w:r>
      <w:r>
        <w:rPr>
          <w:rFonts w:hint="eastAsia" w:ascii="仿宋_GB2312" w:hAnsi="仿宋_GB2312" w:eastAsia="仿宋_GB2312" w:cs="仿宋_GB2312"/>
          <w:color w:val="000000" w:themeColor="text1"/>
          <w:sz w:val="32"/>
          <w:szCs w:val="32"/>
          <w:highlight w:val="none"/>
        </w:rPr>
        <w:fldChar w:fldCharType="end"/>
      </w:r>
      <w:r>
        <w:rPr>
          <w:rStyle w:val="270"/>
          <w:rFonts w:hint="eastAsia" w:ascii="仿宋_GB2312" w:hAnsi="仿宋_GB2312" w:eastAsia="仿宋_GB2312" w:cs="仿宋_GB2312"/>
          <w:color w:val="000000" w:themeColor="text1"/>
          <w:sz w:val="32"/>
          <w:szCs w:val="32"/>
          <w:highlight w:val="none"/>
        </w:rPr>
        <w:fldChar w:fldCharType="end"/>
      </w:r>
    </w:p>
    <w:p>
      <w:pPr>
        <w:tabs>
          <w:tab w:val="right" w:leader="dot" w:pos="8789"/>
        </w:tabs>
        <w:spacing w:line="500" w:lineRule="atLeast"/>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fldChar w:fldCharType="end"/>
      </w:r>
      <w:bookmarkStart w:id="4" w:name="_Toc254970630"/>
      <w:bookmarkStart w:id="5" w:name="_Toc254970489"/>
    </w:p>
    <w:p>
      <w:pPr>
        <w:pStyle w:val="195"/>
        <w:keepNext w:val="0"/>
        <w:keepLines w:val="0"/>
        <w:tabs>
          <w:tab w:val="left" w:pos="0"/>
          <w:tab w:val="left" w:pos="3165"/>
          <w:tab w:val="center" w:pos="4153"/>
        </w:tabs>
        <w:spacing w:before="0" w:after="0" w:line="360" w:lineRule="auto"/>
        <w:jc w:val="center"/>
        <w:rPr>
          <w:color w:val="000000" w:themeColor="text1"/>
          <w:highlight w:val="none"/>
        </w:rPr>
      </w:pPr>
      <w:r>
        <w:rPr>
          <w:rFonts w:ascii="宋体" w:hAnsi="宋体" w:cs="宋体"/>
          <w:b w:val="0"/>
          <w:bCs w:val="0"/>
          <w:color w:val="000000" w:themeColor="text1"/>
          <w:highlight w:val="none"/>
        </w:rPr>
        <w:br w:type="page" w:clear="all"/>
      </w:r>
      <w:bookmarkStart w:id="6" w:name="_Toc105360574"/>
      <w:r>
        <w:rPr>
          <w:rFonts w:hint="eastAsia"/>
          <w:color w:val="000000" w:themeColor="text1"/>
          <w:highlight w:val="none"/>
        </w:rPr>
        <w:t>第一章</w:t>
      </w:r>
      <w:bookmarkEnd w:id="4"/>
      <w:bookmarkEnd w:id="5"/>
      <w:bookmarkStart w:id="7" w:name="_Toc28359001"/>
      <w:bookmarkStart w:id="8" w:name="_Toc35393789"/>
      <w:r>
        <w:rPr>
          <w:rFonts w:hint="eastAsia"/>
          <w:color w:val="000000" w:themeColor="text1"/>
          <w:highlight w:val="none"/>
        </w:rPr>
        <w:t xml:space="preserve"> 征集公告</w:t>
      </w:r>
      <w:bookmarkEnd w:id="6"/>
      <w:bookmarkEnd w:id="7"/>
      <w:bookmarkEnd w:id="8"/>
    </w:p>
    <w:p>
      <w:pPr>
        <w:spacing w:line="440" w:lineRule="exact"/>
        <w:rPr>
          <w:rFonts w:hint="eastAsia" w:ascii="宋体" w:hAnsi="宋体" w:eastAsia="宋体"/>
          <w:b/>
          <w:color w:val="000000" w:themeColor="text1"/>
          <w:szCs w:val="21"/>
          <w:highlight w:val="none"/>
          <w:lang w:val="en-US" w:eastAsia="zh-CN"/>
        </w:rPr>
      </w:pPr>
      <w:bookmarkStart w:id="9" w:name="_Toc28359085"/>
      <w:bookmarkStart w:id="10" w:name="_Toc35393627"/>
      <w:bookmarkStart w:id="11" w:name="_Toc28359008"/>
      <w:bookmarkStart w:id="12" w:name="_Toc35393796"/>
      <w:bookmarkStart w:id="13" w:name="_Hlk37429674"/>
      <w:r>
        <w:rPr>
          <w:rFonts w:hint="eastAsia" w:ascii="宋体" w:hAnsi="宋体" w:eastAsia="宋体"/>
          <w:b/>
          <w:color w:val="000000" w:themeColor="text1"/>
          <w:szCs w:val="21"/>
          <w:highlight w:val="none"/>
          <w:lang w:val="en-US" w:eastAsia="zh-CN"/>
        </w:rPr>
        <w:t>一、征集人信息</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征集人名称：云之龙咨询集团有限公司 </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征集人地址：广西崇左市友谊大道与城南八路交叉口东南角处（崇左建设大厦/百成财富2#楼十三层） </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征集人联系人：黄晓燕 </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征集人联系方式：0771-7833699 </w:t>
      </w:r>
    </w:p>
    <w:p>
      <w:pPr>
        <w:spacing w:line="440" w:lineRule="exact"/>
        <w:rPr>
          <w:rFonts w:hint="eastAsia" w:ascii="宋体" w:hAnsi="宋体" w:eastAsia="宋体"/>
          <w:b/>
          <w:color w:val="000000" w:themeColor="text1"/>
          <w:szCs w:val="21"/>
          <w:highlight w:val="none"/>
          <w:lang w:val="en-US" w:eastAsia="zh-CN"/>
        </w:rPr>
      </w:pPr>
      <w:r>
        <w:rPr>
          <w:rFonts w:hint="eastAsia" w:ascii="宋体" w:hAnsi="宋体" w:eastAsia="宋体"/>
          <w:b/>
          <w:color w:val="000000" w:themeColor="text1"/>
          <w:szCs w:val="21"/>
          <w:highlight w:val="none"/>
          <w:lang w:val="en-US" w:eastAsia="zh-CN"/>
        </w:rPr>
        <w:t>二、采购项目信息</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项目名称：2026-2028年度凭祥市财政投资评审服务框架协议采购</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项目编号：CZZC2026-K3-810016-YZLZ</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适用采购人或者服务对象范围：（指定采购单位）凭祥市财政局 </w:t>
      </w:r>
    </w:p>
    <w:p>
      <w:pPr>
        <w:spacing w:line="440" w:lineRule="exact"/>
        <w:ind w:firstLine="424"/>
        <w:jc w:val="lef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采购需求：</w:t>
      </w: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010"/>
        <w:gridCol w:w="3914"/>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13" w:type="pct"/>
            <w:shd w:val="clear"/>
            <w:tcMar>
              <w:top w:w="75" w:type="dxa"/>
              <w:left w:w="150" w:type="dxa"/>
              <w:bottom w:w="75" w:type="dxa"/>
              <w:right w:w="150" w:type="dxa"/>
            </w:tcMar>
            <w:vAlign w:val="center"/>
          </w:tcPr>
          <w:p>
            <w:pPr>
              <w:spacing w:line="440" w:lineRule="exact"/>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序号</w:t>
            </w:r>
          </w:p>
        </w:tc>
        <w:tc>
          <w:tcPr>
            <w:tcW w:w="1986" w:type="pct"/>
            <w:shd w:val="clear"/>
            <w:tcMar>
              <w:top w:w="75" w:type="dxa"/>
              <w:left w:w="150" w:type="dxa"/>
              <w:bottom w:w="75" w:type="dxa"/>
              <w:right w:w="150" w:type="dxa"/>
            </w:tcMar>
            <w:vAlign w:val="center"/>
          </w:tcPr>
          <w:p>
            <w:pPr>
              <w:spacing w:line="440" w:lineRule="exact"/>
              <w:ind w:firstLine="426"/>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采购需求</w:t>
            </w:r>
          </w:p>
        </w:tc>
        <w:tc>
          <w:tcPr>
            <w:tcW w:w="1250" w:type="pct"/>
            <w:shd w:val="clear"/>
            <w:tcMar>
              <w:top w:w="75" w:type="dxa"/>
              <w:left w:w="150" w:type="dxa"/>
              <w:bottom w:w="75" w:type="dxa"/>
              <w:right w:w="150" w:type="dxa"/>
            </w:tcMar>
            <w:vAlign w:val="center"/>
          </w:tcPr>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最高限制单价</w:t>
            </w:r>
          </w:p>
        </w:tc>
        <w:tc>
          <w:tcPr>
            <w:tcW w:w="1250" w:type="pct"/>
            <w:shd w:val="clear"/>
            <w:tcMar>
              <w:top w:w="75" w:type="dxa"/>
              <w:left w:w="150" w:type="dxa"/>
              <w:bottom w:w="75" w:type="dxa"/>
              <w:right w:w="150" w:type="dxa"/>
            </w:tcMar>
            <w:vAlign w:val="center"/>
          </w:tcPr>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预估采购数量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3" w:type="pct"/>
            <w:shd w:val="clear"/>
            <w:tcMar>
              <w:top w:w="75" w:type="dxa"/>
              <w:left w:w="150" w:type="dxa"/>
              <w:bottom w:w="75" w:type="dxa"/>
              <w:right w:w="150" w:type="dxa"/>
            </w:tcMar>
            <w:vAlign w:val="center"/>
          </w:tcPr>
          <w:p>
            <w:pPr>
              <w:spacing w:line="440" w:lineRule="exact"/>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1</w:t>
            </w:r>
          </w:p>
        </w:tc>
        <w:tc>
          <w:tcPr>
            <w:tcW w:w="1986" w:type="pct"/>
            <w:shd w:val="clear"/>
            <w:tcMar>
              <w:top w:w="75" w:type="dxa"/>
              <w:left w:w="150" w:type="dxa"/>
              <w:bottom w:w="75" w:type="dxa"/>
              <w:right w:w="150" w:type="dxa"/>
            </w:tcMar>
            <w:vAlign w:val="center"/>
          </w:tcPr>
          <w:p>
            <w:pPr>
              <w:spacing w:line="440" w:lineRule="exact"/>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2026-2028年度凭祥市财政投资评审服务框架协议采购</w:t>
            </w:r>
          </w:p>
        </w:tc>
        <w:tc>
          <w:tcPr>
            <w:tcW w:w="1250" w:type="pct"/>
            <w:shd w:val="clear"/>
            <w:tcMar>
              <w:top w:w="75" w:type="dxa"/>
              <w:left w:w="150" w:type="dxa"/>
              <w:bottom w:w="75" w:type="dxa"/>
              <w:right w:w="150" w:type="dxa"/>
            </w:tcMar>
            <w:vAlign w:val="center"/>
          </w:tcPr>
          <w:p>
            <w:pPr>
              <w:spacing w:line="440" w:lineRule="exact"/>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1元</w:t>
            </w:r>
          </w:p>
        </w:tc>
        <w:tc>
          <w:tcPr>
            <w:tcW w:w="1250" w:type="pct"/>
            <w:shd w:val="clear"/>
            <w:tcMar>
              <w:top w:w="75" w:type="dxa"/>
              <w:left w:w="150" w:type="dxa"/>
              <w:bottom w:w="75" w:type="dxa"/>
              <w:right w:w="150" w:type="dxa"/>
            </w:tcMar>
            <w:vAlign w:val="center"/>
          </w:tcPr>
          <w:p>
            <w:pPr>
              <w:spacing w:line="440" w:lineRule="exact"/>
              <w:jc w:val="center"/>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0</w:t>
            </w:r>
          </w:p>
        </w:tc>
      </w:tr>
    </w:tbl>
    <w:p>
      <w:pPr>
        <w:spacing w:line="440" w:lineRule="exact"/>
        <w:rPr>
          <w:rFonts w:hint="eastAsia" w:ascii="宋体" w:hAnsi="宋体" w:eastAsia="宋体"/>
          <w:b/>
          <w:color w:val="000000" w:themeColor="text1"/>
          <w:szCs w:val="21"/>
          <w:highlight w:val="none"/>
          <w:lang w:val="en-US" w:eastAsia="zh-CN"/>
        </w:rPr>
      </w:pPr>
      <w:r>
        <w:rPr>
          <w:rFonts w:hint="eastAsia" w:ascii="宋体" w:hAnsi="宋体" w:eastAsia="宋体"/>
          <w:b/>
          <w:color w:val="000000" w:themeColor="text1"/>
          <w:szCs w:val="21"/>
          <w:highlight w:val="none"/>
          <w:lang w:val="en-US" w:eastAsia="zh-CN"/>
        </w:rPr>
        <w:t>三、供应商的资格条件</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1.满足《中华人民共和国政府采购法》第二十二条规定；</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2.落实政府采购政策需满足的资格要求：分标1：本项目为专门面向中小企业采购的项目，供应商应为中小微企业或者监狱企业或者残疾人福利性单位。</w:t>
      </w:r>
    </w:p>
    <w:p>
      <w:pPr>
        <w:spacing w:line="440" w:lineRule="exact"/>
        <w:ind w:firstLine="426"/>
        <w:rPr>
          <w:rFonts w:hint="eastAsia" w:ascii="宋体" w:hAnsi="宋体" w:eastAsia="宋体"/>
          <w:b/>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3.本项目的特定资格要求：【分标1】供应商具有可参与审核部门项目支出预算、项目工程概（预）算、工程量清单和招标控制价、竣工工程结算等工作的工程造价专业技术能力。</w:t>
      </w:r>
      <w:r>
        <w:rPr>
          <w:rFonts w:hint="eastAsia" w:ascii="宋体" w:hAnsi="宋体" w:eastAsia="宋体"/>
          <w:b/>
          <w:color w:val="000000" w:themeColor="text1"/>
          <w:szCs w:val="21"/>
          <w:highlight w:val="none"/>
          <w:lang w:val="en-US" w:eastAsia="zh-CN"/>
        </w:rPr>
        <w:br w:type="textWrapping"/>
      </w:r>
      <w:r>
        <w:rPr>
          <w:rFonts w:hint="eastAsia" w:ascii="宋体" w:hAnsi="宋体" w:eastAsia="宋体"/>
          <w:b/>
          <w:color w:val="000000" w:themeColor="text1"/>
          <w:szCs w:val="21"/>
          <w:highlight w:val="none"/>
          <w:lang w:val="en-US" w:eastAsia="zh-CN"/>
        </w:rPr>
        <w:t>四、框架协议的期限</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24个月</w:t>
      </w:r>
    </w:p>
    <w:p>
      <w:pPr>
        <w:spacing w:line="440" w:lineRule="exact"/>
        <w:rPr>
          <w:rFonts w:hint="eastAsia" w:ascii="宋体" w:hAnsi="宋体" w:eastAsia="宋体"/>
          <w:b/>
          <w:color w:val="000000" w:themeColor="text1"/>
          <w:szCs w:val="21"/>
          <w:highlight w:val="none"/>
          <w:lang w:val="en-US" w:eastAsia="zh-CN"/>
        </w:rPr>
      </w:pPr>
      <w:r>
        <w:rPr>
          <w:rFonts w:hint="eastAsia" w:ascii="宋体" w:hAnsi="宋体" w:eastAsia="宋体"/>
          <w:b/>
          <w:color w:val="000000" w:themeColor="text1"/>
          <w:szCs w:val="21"/>
          <w:highlight w:val="none"/>
          <w:lang w:val="en-US" w:eastAsia="zh-CN"/>
        </w:rPr>
        <w:t>五、获取征集文件的时间、地点和方式</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时间：2026年05月06日至2026年05月20日 ，每天上午00:00至11:59，下午12:00至23:59（北京时间，法定节假日除外）</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地点：广西政府采购云平台线上获取</w:t>
      </w:r>
    </w:p>
    <w:p>
      <w:pPr>
        <w:spacing w:line="440" w:lineRule="exact"/>
        <w:ind w:firstLine="426"/>
        <w:rPr>
          <w:rFonts w:hint="eastAsia" w:ascii="宋体" w:hAnsi="宋体" w:eastAsia="宋体"/>
          <w:b/>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方式：供应商登录广西政府采购云平台https://www.gcy.zfcg.gxzf.gov.cn/在线申请获取采购文件（进入“项目采购”应用，在获取采购文件菜单中选择项目，申请获取采购文件）</w:t>
      </w:r>
      <w:r>
        <w:rPr>
          <w:rFonts w:hint="eastAsia" w:ascii="宋体" w:hAnsi="宋体" w:eastAsia="宋体"/>
          <w:b/>
          <w:color w:val="000000" w:themeColor="text1"/>
          <w:szCs w:val="21"/>
          <w:highlight w:val="none"/>
          <w:lang w:val="en-US" w:eastAsia="zh-CN"/>
        </w:rPr>
        <w:br w:type="textWrapping"/>
      </w:r>
      <w:r>
        <w:rPr>
          <w:rFonts w:hint="eastAsia" w:ascii="宋体" w:hAnsi="宋体" w:eastAsia="宋体"/>
          <w:b/>
          <w:color w:val="000000" w:themeColor="text1"/>
          <w:szCs w:val="21"/>
          <w:highlight w:val="none"/>
          <w:lang w:val="en-US" w:eastAsia="zh-CN"/>
        </w:rPr>
        <w:t>六、响应文件的提交方式、提交截止时间和地点，开启方式、时间和地点</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响应文件提交截止时间：2026年05月27日 09:00（北京时间）</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响应文件提交地点（网址）：请登录广西政府采购云平台投标客户端投标</w:t>
      </w:r>
    </w:p>
    <w:p>
      <w:pPr>
        <w:spacing w:line="440" w:lineRule="exact"/>
        <w:ind w:firstLine="426"/>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响应文件开启时间：2026年05月27日 09:00</w:t>
      </w:r>
    </w:p>
    <w:p>
      <w:pPr>
        <w:spacing w:line="440" w:lineRule="exact"/>
        <w:ind w:firstLine="426"/>
        <w:rPr>
          <w:rFonts w:hint="eastAsia" w:ascii="宋体" w:hAnsi="宋体" w:eastAsia="宋体"/>
          <w:b/>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响应文件开启地点：广西政府采购云平台（https://www.gcy.zfcg.gxzf.gov.cn）</w:t>
      </w:r>
      <w:r>
        <w:rPr>
          <w:rFonts w:hint="eastAsia" w:ascii="宋体" w:hAnsi="宋体" w:eastAsia="宋体"/>
          <w:b/>
          <w:color w:val="000000" w:themeColor="text1"/>
          <w:szCs w:val="21"/>
          <w:highlight w:val="none"/>
          <w:lang w:val="en-US" w:eastAsia="zh-CN"/>
        </w:rPr>
        <w:br w:type="textWrapping"/>
      </w:r>
      <w:r>
        <w:rPr>
          <w:rFonts w:hint="eastAsia" w:ascii="宋体" w:hAnsi="宋体" w:eastAsia="宋体"/>
          <w:b/>
          <w:color w:val="000000" w:themeColor="text1"/>
          <w:szCs w:val="21"/>
          <w:highlight w:val="none"/>
          <w:lang w:val="en-US" w:eastAsia="zh-CN"/>
        </w:rPr>
        <w:t>七、公告期限</w:t>
      </w:r>
    </w:p>
    <w:p>
      <w:pPr>
        <w:spacing w:line="440" w:lineRule="exact"/>
        <w:ind w:firstLine="426"/>
        <w:rPr>
          <w:rFonts w:hint="eastAsia" w:ascii="宋体" w:hAnsi="宋体" w:eastAsia="宋体"/>
          <w:b/>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自本公告发布之日起5个工作日。</w:t>
      </w:r>
      <w:r>
        <w:rPr>
          <w:rFonts w:hint="eastAsia" w:ascii="宋体" w:hAnsi="宋体" w:eastAsia="宋体"/>
          <w:b/>
          <w:color w:val="000000" w:themeColor="text1"/>
          <w:szCs w:val="21"/>
          <w:highlight w:val="none"/>
          <w:lang w:val="en-US" w:eastAsia="zh-CN"/>
        </w:rPr>
        <w:br w:type="textWrapping"/>
      </w:r>
      <w:r>
        <w:rPr>
          <w:rFonts w:hint="eastAsia" w:ascii="宋体" w:hAnsi="宋体" w:eastAsia="宋体"/>
          <w:b/>
          <w:color w:val="000000" w:themeColor="text1"/>
          <w:szCs w:val="21"/>
          <w:highlight w:val="none"/>
          <w:lang w:val="en-US" w:eastAsia="zh-CN"/>
        </w:rPr>
        <w:t>八、省级以上财政部门规定的其他事项</w:t>
      </w:r>
    </w:p>
    <w:p>
      <w:pPr>
        <w:spacing w:line="440" w:lineRule="exact"/>
        <w:ind w:left="420" w:leftChars="200" w:firstLine="2" w:firstLineChars="1"/>
        <w:rPr>
          <w:rFonts w:hint="eastAsia" w:ascii="宋体" w:hAnsi="宋体" w:eastAsia="宋体"/>
          <w:b w:val="0"/>
          <w:bCs/>
          <w:color w:val="000000" w:themeColor="text1"/>
          <w:szCs w:val="21"/>
          <w:highlight w:val="none"/>
          <w:lang w:val="en-US" w:eastAsia="zh-CN"/>
        </w:rPr>
      </w:pPr>
      <w:r>
        <w:rPr>
          <w:rFonts w:hint="eastAsia" w:ascii="宋体" w:hAnsi="宋体" w:eastAsia="宋体"/>
          <w:b w:val="0"/>
          <w:bCs/>
          <w:color w:val="000000" w:themeColor="text1"/>
          <w:szCs w:val="21"/>
          <w:highlight w:val="none"/>
          <w:lang w:val="en-US" w:eastAsia="zh-CN"/>
        </w:rPr>
        <w:t>1.采购方式：框架协议</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2.网上查询地址</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http://www.ccgp.gov.cn（中国政府采购网）、http://zfcg.gxzf.gov.cn（广西壮族自治区政府采购网）、http://ggzy.jgswj.gxzf.gov.cn/czggzy【全国公共资源交易平台】（广西.崇左）。</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3.本项目需要落实的政府采购政策</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（1）政府采购促进中小企业发展。</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（2）政府采购促进残疾人就业政策。</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（3）政府采购支持监狱企业发展。</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4.供应商投标注意事项</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1）本项目为全流程电子化采购项目，通过广西政府采购云平台（https://www.gcy.zfcg.gxzf.gov.cn）实行在线电子投标，供应商应先安装“广西政府采购云平台电子投标客户端”（请自行前往广西政府采购云平台进行下载），并按照本项目征集文件和广西政府采购云平台的要求编制、加密后在投标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投标具体操作流程。</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2）未进行网上注册并办理数字证书（CA认证）的供应商将无法参与本项目政府采购活动，供应商应当在投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或者0771-3381253）。</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注：1）为确保网上操作合法、有效和安全，请供应商确保在电子投标过程中能够对相关数据电文进行加密和使用电子签章，妥善保管CA数字证书并使用有效的CA数字证书参与整个招标活动。</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2）供应商应当在投标截止时间前完成电子响应文件的上传、提交，投标截止时间前可以补充、修改或者撤回响应文件。补充或者修改响应文件的，应当先行撤回原响应文件，补充、修改后重新上传、提交，在投标截止时间前未完成上传、提交的，视为撤回响应文件。投标截止时间以后上传递交的响应文件，广西政府采购云平台将予以拒收。</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5.根据《崇左市财政局关于进一步做好线上“政采贷”融资业务工作的通知》（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r>
        <w:rPr>
          <w:rFonts w:hint="eastAsia" w:ascii="宋体" w:hAnsi="宋体" w:eastAsia="宋体"/>
          <w:b w:val="0"/>
          <w:bCs/>
          <w:color w:val="000000" w:themeColor="text1"/>
          <w:szCs w:val="21"/>
          <w:highlight w:val="none"/>
          <w:lang w:val="en-US" w:eastAsia="zh-CN"/>
        </w:rPr>
        <w:br w:type="textWrapping"/>
      </w:r>
      <w:r>
        <w:rPr>
          <w:rFonts w:hint="eastAsia" w:ascii="宋体" w:hAnsi="宋体" w:eastAsia="宋体"/>
          <w:b w:val="0"/>
          <w:bCs/>
          <w:color w:val="000000" w:themeColor="text1"/>
          <w:szCs w:val="21"/>
          <w:highlight w:val="none"/>
          <w:lang w:val="en-US" w:eastAsia="zh-CN"/>
        </w:rPr>
        <w:t>6.评标场地设在崇左市公共资源交易中心（崇左市城南新区石景林路东段政务服务中心综合楼五楼）。</w:t>
      </w:r>
    </w:p>
    <w:p>
      <w:pPr>
        <w:spacing w:line="440" w:lineRule="exact"/>
        <w:ind w:firstLine="426"/>
        <w:rPr>
          <w:rFonts w:hint="eastAsia"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九</w:t>
      </w:r>
      <w:r>
        <w:rPr>
          <w:rFonts w:hint="eastAsia" w:ascii="宋体" w:hAnsi="宋体" w:eastAsia="宋体"/>
          <w:b/>
          <w:color w:val="000000" w:themeColor="text1"/>
          <w:szCs w:val="21"/>
          <w:highlight w:val="none"/>
          <w:lang w:val="en-US" w:eastAsia="zh-CN"/>
        </w:rPr>
        <w:t>、对本次招标提出询问，请按以下方式联系。</w:t>
      </w:r>
      <w:bookmarkEnd w:id="9"/>
      <w:bookmarkEnd w:id="10"/>
      <w:bookmarkEnd w:id="11"/>
      <w:bookmarkEnd w:id="12"/>
    </w:p>
    <w:p>
      <w:pPr>
        <w:spacing w:line="440" w:lineRule="exact"/>
        <w:ind w:firstLine="42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1.征集人信息</w:t>
      </w:r>
    </w:p>
    <w:p>
      <w:pPr>
        <w:spacing w:line="440" w:lineRule="exact"/>
        <w:ind w:firstLine="42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w:t>
      </w:r>
      <w:r>
        <w:rPr>
          <w:rFonts w:hint="eastAsia" w:ascii="宋体" w:hAnsi="宋体" w:cs="宋体"/>
          <w:color w:val="000000" w:themeColor="text1"/>
          <w:szCs w:val="21"/>
          <w:highlight w:val="none"/>
          <w:lang w:eastAsia="zh-CN"/>
        </w:rPr>
        <w:t>凭祥市财政局</w:t>
      </w:r>
      <w:r>
        <w:rPr>
          <w:rFonts w:hint="eastAsia" w:ascii="宋体" w:hAnsi="宋体" w:cs="宋体"/>
          <w:color w:val="000000" w:themeColor="text1"/>
          <w:szCs w:val="21"/>
          <w:highlight w:val="none"/>
        </w:rPr>
        <w:t xml:space="preserve"> </w:t>
      </w:r>
    </w:p>
    <w:p>
      <w:pPr>
        <w:spacing w:line="440" w:lineRule="exact"/>
        <w:ind w:firstLine="42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地址：崇左市凭祥市北环路65号</w:t>
      </w:r>
    </w:p>
    <w:p>
      <w:pPr>
        <w:spacing w:line="440" w:lineRule="exact"/>
        <w:ind w:firstLine="424"/>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项目联系人：</w:t>
      </w:r>
      <w:r>
        <w:rPr>
          <w:rFonts w:hint="eastAsia" w:ascii="宋体" w:hAnsi="宋体" w:cs="宋体"/>
          <w:color w:val="000000" w:themeColor="text1"/>
          <w:szCs w:val="21"/>
          <w:highlight w:val="none"/>
          <w:lang w:val="en-US" w:eastAsia="zh-CN"/>
        </w:rPr>
        <w:t>奚主任</w:t>
      </w:r>
    </w:p>
    <w:p>
      <w:pPr>
        <w:spacing w:line="440" w:lineRule="exact"/>
        <w:ind w:firstLine="424"/>
        <w:jc w:val="left"/>
        <w:rPr>
          <w:rFonts w:ascii="宋体" w:hAnsi="宋体" w:cs="宋体"/>
          <w:color w:val="000000" w:themeColor="text1"/>
          <w:highlight w:val="none"/>
        </w:rPr>
      </w:pPr>
      <w:r>
        <w:rPr>
          <w:rFonts w:hint="eastAsia" w:ascii="宋体" w:hAnsi="宋体" w:cs="宋体"/>
          <w:color w:val="000000" w:themeColor="text1"/>
          <w:szCs w:val="21"/>
          <w:highlight w:val="none"/>
        </w:rPr>
        <w:t>联系方式：</w:t>
      </w:r>
      <w:bookmarkStart w:id="14" w:name="OLE_LINK9"/>
      <w:r>
        <w:rPr>
          <w:rFonts w:hint="eastAsia" w:ascii="宋体" w:hAnsi="宋体" w:cs="宋体"/>
          <w:color w:val="000000" w:themeColor="text1"/>
          <w:szCs w:val="21"/>
          <w:highlight w:val="none"/>
        </w:rPr>
        <w:t>0771-5972687</w:t>
      </w:r>
      <w:bookmarkEnd w:id="14"/>
    </w:p>
    <w:p>
      <w:pPr>
        <w:spacing w:line="440" w:lineRule="exact"/>
        <w:ind w:firstLine="420"/>
        <w:rPr>
          <w:rFonts w:hint="eastAsia" w:ascii="宋体" w:hAnsi="宋体" w:cs="宋体"/>
          <w:color w:val="000000" w:themeColor="text1"/>
          <w:highlight w:val="none"/>
        </w:rPr>
      </w:pPr>
      <w:r>
        <w:rPr>
          <w:rFonts w:hint="eastAsia" w:ascii="宋体" w:hAnsi="宋体" w:cs="宋体"/>
          <w:color w:val="000000" w:themeColor="text1"/>
          <w:highlight w:val="none"/>
        </w:rPr>
        <w:t>2.采购代理机构信息</w:t>
      </w:r>
    </w:p>
    <w:p>
      <w:pPr>
        <w:spacing w:line="440" w:lineRule="exact"/>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名称：云之龙咨询集团有限公司 </w:t>
      </w:r>
    </w:p>
    <w:p>
      <w:pPr>
        <w:spacing w:line="440" w:lineRule="exact"/>
        <w:ind w:firstLine="420"/>
        <w:rPr>
          <w:rFonts w:hint="eastAsia" w:ascii="宋体" w:hAnsi="宋体" w:cs="宋体"/>
          <w:color w:val="000000" w:themeColor="text1"/>
          <w:highlight w:val="none"/>
        </w:rPr>
      </w:pPr>
      <w:r>
        <w:rPr>
          <w:rFonts w:hint="eastAsia" w:ascii="宋体" w:hAnsi="宋体" w:cs="宋体"/>
          <w:color w:val="000000" w:themeColor="text1"/>
          <w:highlight w:val="none"/>
        </w:rPr>
        <w:t>地址：广西崇左市友谊大道与城南八路交叉口东南角处（崇左建设大厦/百成财富2#楼十三层）  </w:t>
      </w:r>
    </w:p>
    <w:p>
      <w:pPr>
        <w:spacing w:line="440" w:lineRule="exact"/>
        <w:ind w:firstLine="42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项目联系人：</w:t>
      </w:r>
      <w:r>
        <w:rPr>
          <w:rFonts w:hint="eastAsia" w:ascii="宋体" w:hAnsi="宋体" w:cs="宋体"/>
          <w:color w:val="000000" w:themeColor="text1"/>
          <w:highlight w:val="none"/>
          <w:lang w:eastAsia="zh-CN"/>
        </w:rPr>
        <w:t>黄晓燕</w:t>
      </w:r>
    </w:p>
    <w:p>
      <w:pPr>
        <w:spacing w:line="440" w:lineRule="exact"/>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项目联系方式：0771-7835598、0771-7833699    </w:t>
      </w:r>
    </w:p>
    <w:bookmarkEnd w:id="13"/>
    <w:p>
      <w:pPr>
        <w:pStyle w:val="195"/>
        <w:keepNext w:val="0"/>
        <w:keepLines w:val="0"/>
        <w:tabs>
          <w:tab w:val="left" w:pos="0"/>
          <w:tab w:val="left" w:pos="3165"/>
          <w:tab w:val="center" w:pos="4153"/>
        </w:tabs>
        <w:spacing w:before="0" w:after="0" w:line="440" w:lineRule="exact"/>
        <w:jc w:val="center"/>
        <w:rPr>
          <w:rFonts w:hint="eastAsia"/>
          <w:color w:val="000000" w:themeColor="text1"/>
          <w:highlight w:val="none"/>
        </w:rPr>
      </w:pPr>
      <w:r>
        <w:rPr>
          <w:rFonts w:ascii="仿宋_GB2312" w:hAnsi="宋体" w:eastAsia="仿宋_GB2312"/>
          <w:color w:val="000000" w:themeColor="text1"/>
          <w:sz w:val="24"/>
          <w:szCs w:val="20"/>
          <w:highlight w:val="none"/>
        </w:rPr>
        <w:br w:type="page" w:clear="all"/>
      </w:r>
      <w:r>
        <w:rPr>
          <w:rFonts w:hint="eastAsia"/>
          <w:color w:val="000000" w:themeColor="text1"/>
          <w:highlight w:val="none"/>
        </w:rPr>
        <w:t>第二章  采购需求</w:t>
      </w:r>
    </w:p>
    <w:p>
      <w:pPr>
        <w:keepNext w:val="0"/>
        <w:keepLines w:val="0"/>
        <w:pageBreakBefore w:val="0"/>
        <w:widowControl w:val="0"/>
        <w:bidi w:val="0"/>
        <w:spacing w:before="0" w:after="0" w:line="360" w:lineRule="auto"/>
        <w:ind w:firstLine="562"/>
        <w:rPr>
          <w:rFonts w:hint="eastAsia" w:ascii="黑体" w:hAnsi="黑体" w:eastAsia="黑体" w:cs="黑体"/>
          <w:b/>
          <w:bCs/>
          <w:color w:val="000000" w:themeColor="text1"/>
          <w:sz w:val="28"/>
          <w:szCs w:val="28"/>
          <w:highlight w:val="none"/>
        </w:rPr>
      </w:pPr>
      <w:r>
        <w:rPr>
          <w:rFonts w:hint="eastAsia" w:ascii="黑体" w:hAnsi="黑体" w:eastAsia="黑体" w:cs="黑体"/>
          <w:b/>
          <w:bCs/>
          <w:color w:val="000000" w:themeColor="text1"/>
          <w:sz w:val="28"/>
          <w:szCs w:val="28"/>
          <w:highlight w:val="none"/>
          <w:lang w:val="en-US" w:eastAsia="zh-CN"/>
        </w:rPr>
        <w:t xml:space="preserve">一、总体要求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1.政府采购政策的应用：详见征集文件。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2.标的所属行业：其他未列明行业。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3.釆购需求要求未尽事宜由采购人与中标供应商在采购合同中约定。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4.供应商响应的技术、商务等条件必须满足，如存在负偏离将导致响应被否决。</w:t>
      </w:r>
    </w:p>
    <w:p>
      <w:pPr>
        <w:keepNext w:val="0"/>
        <w:keepLines w:val="0"/>
        <w:pageBreakBefore w:val="0"/>
        <w:widowControl w:val="0"/>
        <w:bidi w:val="0"/>
        <w:spacing w:before="0" w:after="0" w:line="360" w:lineRule="auto"/>
        <w:ind w:firstLine="562"/>
        <w:rPr>
          <w:rFonts w:hint="eastAsia" w:ascii="黑体" w:hAnsi="黑体" w:eastAsia="黑体" w:cs="黑体"/>
          <w:b/>
          <w:bCs/>
          <w:color w:val="000000" w:themeColor="text1"/>
          <w:sz w:val="28"/>
          <w:szCs w:val="28"/>
          <w:highlight w:val="none"/>
          <w:lang w:val="en-US" w:eastAsia="zh-CN"/>
        </w:rPr>
      </w:pPr>
      <w:r>
        <w:rPr>
          <w:rFonts w:hint="eastAsia" w:ascii="黑体" w:hAnsi="黑体" w:eastAsia="黑体" w:cs="黑体"/>
          <w:b/>
          <w:bCs/>
          <w:color w:val="000000" w:themeColor="text1"/>
          <w:sz w:val="28"/>
          <w:szCs w:val="28"/>
          <w:highlight w:val="none"/>
          <w:lang w:val="en-US" w:eastAsia="zh-CN"/>
        </w:rPr>
        <w:t xml:space="preserve">二、技术要求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本项目采购服务于财政预算管理，协助财政部门对财政支出项目、政府性投资项目进行技术性审核与评价，入围供应商应熟悉财政监督或审计监督政策，具备服务财政投资评审的技术能力。</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（一）服务内容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1.2026-2028年度凭祥市财政投资评审服务框架协议采购，通过公开征集程序，确定第一阶段入围供应商并订立框架协议，采购人按照框架协议约定规则，在入围供应商范围内直接选定第二阶段中标供应商并按项目签订采购合同，委托其开展相关服务工作。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2.适用框架协议的征集人：凭祥市财政局。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3.本次服务内容为2026-2028年度凭祥市财政投资评审服务</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评审服</w:t>
      </w:r>
      <w:r>
        <w:rPr>
          <w:rFonts w:hint="eastAsia" w:ascii="宋体" w:hAnsi="宋体" w:eastAsia="宋体" w:cs="宋体"/>
          <w:color w:val="000000" w:themeColor="text1"/>
          <w:highlight w:val="none"/>
          <w:lang w:val="en-US" w:eastAsia="zh-CN"/>
        </w:rPr>
        <w:t>务内容为参与凭祥市政府性投资项目工程概（预）算、工程量清单和招标控制价审核服务，按时、保质、保量地完成评审服务工作。</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4.框架协议的期限：自签订框架协议之日起2年。</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color w:val="000000" w:themeColor="text1"/>
          <w:highlight w:val="none"/>
          <w:lang w:val="en-US" w:eastAsia="zh-CN"/>
        </w:rPr>
        <w:t>5.第一阶</w:t>
      </w:r>
      <w:r>
        <w:rPr>
          <w:rFonts w:hint="eastAsia" w:ascii="宋体" w:hAnsi="宋体" w:eastAsia="宋体" w:cs="宋体"/>
          <w:b w:val="0"/>
          <w:bCs w:val="0"/>
          <w:color w:val="000000" w:themeColor="text1"/>
          <w:highlight w:val="none"/>
          <w:lang w:val="en-US" w:eastAsia="zh-CN"/>
        </w:rPr>
        <w:t>段按综合评分排名，确定入围供应商数量上限为20家，淘汰比例</w:t>
      </w:r>
      <w:r>
        <w:rPr>
          <w:rFonts w:ascii="Arial" w:hAnsi="Arial" w:eastAsia="宋体" w:cs="Arial"/>
          <w:b w:val="0"/>
          <w:bCs w:val="0"/>
          <w:color w:val="000000" w:themeColor="text1"/>
          <w:highlight w:val="none"/>
          <w:lang w:val="en-US" w:eastAsia="zh-CN"/>
        </w:rPr>
        <w:t>≥</w:t>
      </w:r>
      <w:r>
        <w:rPr>
          <w:rFonts w:hint="eastAsia" w:ascii="宋体" w:hAnsi="宋体" w:eastAsia="宋体" w:cs="宋体"/>
          <w:b w:val="0"/>
          <w:bCs w:val="0"/>
          <w:color w:val="000000" w:themeColor="text1"/>
          <w:highlight w:val="none"/>
          <w:lang w:val="en-US" w:eastAsia="zh-CN"/>
        </w:rPr>
        <w:t>20%，且至少淘汰1家供应商。</w:t>
      </w:r>
      <w:r>
        <w:rPr>
          <w:rFonts w:hint="eastAsia" w:ascii="宋体" w:hAnsi="宋体" w:eastAsia="宋体" w:cs="宋体"/>
          <w:b w:val="0"/>
          <w:bCs w:val="0"/>
          <w:color w:val="000000" w:themeColor="text1"/>
          <w:szCs w:val="21"/>
          <w:highlight w:val="none"/>
        </w:rPr>
        <w:t>第二阶段</w:t>
      </w:r>
      <w:r>
        <w:rPr>
          <w:rFonts w:hint="eastAsia" w:ascii="宋体" w:hAnsi="宋体" w:eastAsia="宋体" w:cs="宋体"/>
          <w:b w:val="0"/>
          <w:bCs w:val="0"/>
          <w:color w:val="000000" w:themeColor="text1"/>
          <w:szCs w:val="21"/>
          <w:highlight w:val="none"/>
          <w:lang w:eastAsia="zh-CN"/>
        </w:rPr>
        <w:t>中标供应商</w:t>
      </w:r>
      <w:r>
        <w:rPr>
          <w:rFonts w:hint="eastAsia" w:ascii="宋体" w:hAnsi="宋体" w:eastAsia="宋体" w:cs="宋体"/>
          <w:b w:val="0"/>
          <w:bCs w:val="0"/>
          <w:color w:val="000000" w:themeColor="text1"/>
          <w:szCs w:val="21"/>
          <w:highlight w:val="none"/>
        </w:rPr>
        <w:t>由采购人依据项目实际情况、供应商服务质量、服务便利性、用户评价等因</w:t>
      </w:r>
      <w:r>
        <w:rPr>
          <w:rFonts w:hint="eastAsia" w:ascii="宋体" w:hAnsi="宋体" w:eastAsia="宋体" w:cs="宋体"/>
          <w:b w:val="0"/>
          <w:bCs w:val="0"/>
          <w:color w:val="000000" w:themeColor="text1"/>
          <w:szCs w:val="21"/>
          <w:highlight w:val="none"/>
          <w:lang w:val="en-US" w:eastAsia="zh-CN"/>
        </w:rPr>
        <w:t>素，</w:t>
      </w:r>
      <w:r>
        <w:rPr>
          <w:rFonts w:hint="eastAsia" w:ascii="宋体" w:hAnsi="宋体" w:eastAsia="宋体" w:cs="宋体"/>
          <w:b w:val="0"/>
          <w:bCs w:val="0"/>
          <w:color w:val="000000" w:themeColor="text1"/>
          <w:szCs w:val="21"/>
          <w:highlight w:val="none"/>
        </w:rPr>
        <w:t>从第一阶段入围供应商中直接选定。</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rPr>
      </w:pPr>
      <w:r>
        <w:rPr>
          <w:rFonts w:hint="eastAsia" w:ascii="宋体" w:hAnsi="宋体" w:eastAsia="宋体" w:cs="宋体"/>
          <w:b w:val="0"/>
          <w:bCs w:val="0"/>
          <w:color w:val="000000" w:themeColor="text1"/>
          <w:highlight w:val="none"/>
          <w:lang w:val="en-US" w:eastAsia="zh-CN"/>
        </w:rPr>
        <w:t xml:space="preserve">6.服务质量：符合国家规定的造价咨询服务标准和现行技术规范、规程要求。 </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rPr>
      </w:pPr>
      <w:r>
        <w:rPr>
          <w:rFonts w:hint="eastAsia" w:ascii="宋体" w:hAnsi="宋体" w:eastAsia="宋体" w:cs="宋体"/>
          <w:b w:val="0"/>
          <w:bCs w:val="0"/>
          <w:color w:val="000000" w:themeColor="text1"/>
          <w:highlight w:val="none"/>
          <w:lang w:val="en-US" w:eastAsia="zh-CN"/>
        </w:rPr>
        <w:t xml:space="preserve">7.入围后，供应商可承接的评审项目具体数量及投资额以实际签订采购合同为准。 </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8.延续安排项目：同一项目未完成内容再次送审(因建设单位原因)、变更工程等原则上由原供应商延续服务。</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9.回避原则：</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9.1同一项目，入围供应商及其人员与评审项目存在直接或间接利益关系的，应当实行回避制度。</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9.2供应商及其控股股东所属企业(单位)参与项目的审计、咨询、设计、监理、施工或全过程咨询管理等工作的，不得接受该项目的评审服务委托。</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9.3已参与该项目预算评审业务的，不得接受该项目的结算评审业务委托。</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9.4其他应回避的情形。</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val="0"/>
          <w:bCs w:val="0"/>
          <w:color w:val="000000" w:themeColor="text1"/>
          <w:highlight w:val="none"/>
          <w:lang w:val="en-US" w:eastAsia="zh-CN"/>
        </w:rPr>
        <w:t>若有违反前述规定行为，一经发现，采购人将有权终止协议并报主管部门备案，且不能参与后续年度采购事项。</w:t>
      </w:r>
    </w:p>
    <w:p>
      <w:pPr>
        <w:keepNext w:val="0"/>
        <w:keepLines w:val="0"/>
        <w:pageBreakBefore w:val="0"/>
        <w:widowControl w:val="0"/>
        <w:numPr>
          <w:ilvl w:val="0"/>
          <w:numId w:val="0"/>
        </w:numPr>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b w:val="0"/>
          <w:bCs w:val="0"/>
          <w:color w:val="000000" w:themeColor="text1"/>
          <w:sz w:val="21"/>
          <w:szCs w:val="24"/>
          <w:highlight w:val="none"/>
          <w:lang w:val="en-US" w:eastAsia="zh-CN" w:bidi="ar-SA"/>
        </w:rPr>
        <w:t>10.</w:t>
      </w:r>
      <w:r>
        <w:rPr>
          <w:rFonts w:hint="eastAsia" w:ascii="宋体" w:hAnsi="宋体" w:eastAsia="宋体" w:cs="宋体"/>
          <w:b w:val="0"/>
          <w:bCs w:val="0"/>
          <w:color w:val="000000" w:themeColor="text1"/>
          <w:highlight w:val="none"/>
          <w:lang w:val="en-US" w:eastAsia="zh-CN"/>
        </w:rPr>
        <w:t>中标供</w:t>
      </w:r>
      <w:r>
        <w:rPr>
          <w:rFonts w:hint="eastAsia" w:ascii="宋体" w:hAnsi="宋体" w:eastAsia="宋体" w:cs="宋体"/>
          <w:color w:val="000000" w:themeColor="text1"/>
          <w:highlight w:val="none"/>
          <w:lang w:val="en-US" w:eastAsia="zh-CN"/>
        </w:rPr>
        <w:t>应商不得将采购人委托的评审工作转交或分包给第三方完成。</w:t>
      </w:r>
    </w:p>
    <w:p>
      <w:pPr>
        <w:keepNext w:val="0"/>
        <w:keepLines w:val="0"/>
        <w:pageBreakBefore w:val="0"/>
        <w:widowControl w:val="0"/>
        <w:numPr>
          <w:ilvl w:val="0"/>
          <w:numId w:val="0"/>
        </w:numPr>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4"/>
          <w:highlight w:val="none"/>
          <w:lang w:val="en-US" w:eastAsia="zh-CN" w:bidi="ar-SA"/>
        </w:rPr>
        <w:t>11.</w:t>
      </w:r>
      <w:r>
        <w:rPr>
          <w:rFonts w:hint="eastAsia" w:ascii="宋体" w:hAnsi="宋体" w:eastAsia="宋体" w:cs="宋体"/>
          <w:color w:val="000000" w:themeColor="text1"/>
          <w:highlight w:val="none"/>
          <w:lang w:val="en-US" w:eastAsia="zh-CN"/>
        </w:rPr>
        <w:t>入围供应商被采购人直接选定后，无正当理由不得拒绝采购人各类评审项目的委托。供应商要保证项目评审所需的造价技术人员。</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4"/>
          <w:highlight w:val="none"/>
          <w:lang w:val="en-US" w:eastAsia="zh-CN" w:bidi="ar-SA"/>
        </w:rPr>
        <w:t>12.</w:t>
      </w:r>
      <w:r>
        <w:rPr>
          <w:rFonts w:hint="eastAsia" w:ascii="宋体" w:hAnsi="宋体" w:eastAsia="宋体" w:cs="宋体"/>
          <w:color w:val="000000" w:themeColor="text1"/>
          <w:highlight w:val="none"/>
          <w:lang w:val="en-US" w:eastAsia="zh-CN"/>
        </w:rPr>
        <w:t>中标供应商接到委托任务后应按时响应并安排人员主动与采购人联系做资料接收工作，落实具体事宜，安排充足的人员在规定的时间内完成委托任务评审工作，</w:t>
      </w:r>
      <w:r>
        <w:rPr>
          <w:rFonts w:hint="eastAsia" w:ascii="宋体" w:hAnsi="宋体" w:eastAsia="宋体" w:cs="宋体"/>
          <w:color w:val="000000" w:themeColor="text1"/>
          <w:szCs w:val="21"/>
          <w:highlight w:val="none"/>
        </w:rPr>
        <w:t>并将安排的该委托任务的负责人及相关审核人员姓名与联系电话书面反馈给采购人</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highlight w:val="none"/>
          <w:lang w:val="en-US" w:eastAsia="zh-CN"/>
        </w:rPr>
        <w:t>应严格按照采购人提出的评审时限及评审工作流程细则要求提供评审服务，并按时按质递交评审成果文件，及时将评审资料归档。</w:t>
      </w:r>
    </w:p>
    <w:p>
      <w:pPr>
        <w:keepNext w:val="0"/>
        <w:keepLines w:val="0"/>
        <w:pageBreakBefore w:val="0"/>
        <w:widowControl w:val="0"/>
        <w:numPr>
          <w:ilvl w:val="0"/>
          <w:numId w:val="0"/>
        </w:numPr>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4"/>
          <w:highlight w:val="none"/>
          <w:lang w:val="en-US" w:eastAsia="zh-CN" w:bidi="ar-SA"/>
        </w:rPr>
        <w:t>13.</w:t>
      </w:r>
      <w:r>
        <w:rPr>
          <w:rFonts w:hint="eastAsia" w:ascii="宋体" w:hAnsi="宋体" w:eastAsia="宋体" w:cs="宋体"/>
          <w:color w:val="000000" w:themeColor="text1"/>
          <w:highlight w:val="none"/>
          <w:lang w:val="en-US" w:eastAsia="zh-CN"/>
        </w:rPr>
        <w:t>供应商应确保评审质量，按《建设工程造价咨询成果文件质量标准》（CECA/GC7-2012）质量要求向采购人提交成果及工程量计算底稿时必须已完成内部三级审核程序，评审成果包括但不限于评审意见、审定的预算书、工程量计算资料、材料询价资料等，并提供各级审核人的书面审核意见，经采购人确认后作为支付服务费用的依据。</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（二）服务标准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hAnsi="宋体" w:cs="宋体"/>
          <w:color w:val="000000" w:themeColor="text1"/>
          <w:sz w:val="21"/>
          <w:highlight w:val="none"/>
          <w:lang w:val="en-US" w:eastAsia="zh-CN"/>
        </w:rPr>
        <w:t>供应商要严格遵守国家的法律、法规和有关规章制度，</w:t>
      </w:r>
      <w:r>
        <w:rPr>
          <w:rFonts w:hint="eastAsia" w:hAnsi="宋体" w:cs="宋体"/>
          <w:color w:val="000000" w:themeColor="text1"/>
          <w:sz w:val="21"/>
          <w:highlight w:val="none"/>
        </w:rPr>
        <w:t>严格遵守《工程造价咨询单位行为准</w:t>
      </w:r>
      <w:r>
        <w:rPr>
          <w:rFonts w:hint="eastAsia" w:hAnsi="宋体" w:eastAsia="宋体" w:cs="宋体"/>
          <w:color w:val="000000" w:themeColor="text1"/>
          <w:sz w:val="21"/>
          <w:highlight w:val="none"/>
          <w:lang w:val="en-US" w:eastAsia="zh-CN"/>
        </w:rPr>
        <w:t>则》</w:t>
      </w:r>
      <w:r>
        <w:rPr>
          <w:rFonts w:hint="eastAsia" w:hAnsi="宋体" w:cs="宋体"/>
          <w:color w:val="000000" w:themeColor="text1"/>
          <w:sz w:val="21"/>
          <w:highlight w:val="none"/>
        </w:rPr>
        <w:t>《造价工程师职业道德行为准则》、财政部办公厅印发的《财政投资项目评审操作规程》（财办建〔2</w:t>
      </w:r>
      <w:r>
        <w:rPr>
          <w:rFonts w:hint="eastAsia" w:hAnsi="宋体" w:cs="宋体"/>
          <w:color w:val="000000" w:themeColor="text1"/>
          <w:sz w:val="21"/>
          <w:highlight w:val="none"/>
          <w:lang w:val="en-US" w:eastAsia="zh-CN"/>
        </w:rPr>
        <w:t>002〕619号）、《广西壮族自治区财政投资评审操作规程》（桂财办建〔2018〕107号）、《凭祥市财政投资评审管理暂行办法》（2021年修订）、《凭祥市财政投资评审中心上控</w:t>
      </w:r>
      <w:r>
        <w:rPr>
          <w:rFonts w:hint="eastAsia" w:ascii="宋体" w:hAnsi="宋体" w:eastAsia="宋体" w:cs="宋体"/>
          <w:color w:val="000000" w:themeColor="text1"/>
          <w:highlight w:val="none"/>
          <w:lang w:val="en-US" w:eastAsia="zh-CN"/>
        </w:rPr>
        <w:t xml:space="preserve">价审核协作机构考评办法》等有关规定和要求开展项目评审工作及质量控制办法规定的执行。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2.严格按照现行的工程造价管理办法、工程结算编审规程等文件要求进行评审工作，依照相关依据发表专业意见出具成果文件，并对成果的真实性、完整性、准确性负责。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3.评审人员在项目评审工作中，应按有关计价规则，恪守客观公正、实事求是地对项目进行评审，确保评审工作的真实完整和准确,保证评审质量。</w:t>
      </w:r>
      <w:r>
        <w:rPr>
          <w:rFonts w:hint="eastAsia" w:hAnsi="宋体" w:cs="宋体"/>
          <w:color w:val="000000" w:themeColor="text1"/>
          <w:sz w:val="21"/>
          <w:highlight w:val="none"/>
        </w:rPr>
        <w:t>在进行工程概算、预算控制价审核时，对项目少计或漏项的内容要根据项目情况进行计算；对图纸不清或把握不准的要向甲方进行反映并沟通；对工程量清单要进行表述并表述清楚，不能含糊不清或模棱两可</w:t>
      </w:r>
      <w:r>
        <w:rPr>
          <w:rFonts w:hint="eastAsia" w:hAnsi="宋体" w:eastAsia="宋体" w:cs="宋体"/>
          <w:color w:val="000000" w:themeColor="text1"/>
          <w:sz w:val="21"/>
          <w:highlight w:val="none"/>
          <w:lang w:eastAsia="zh-CN"/>
        </w:rPr>
        <w:t>，</w:t>
      </w:r>
      <w:r>
        <w:rPr>
          <w:rFonts w:hint="eastAsia" w:ascii="宋体" w:hAnsi="宋体" w:eastAsia="宋体" w:cs="宋体"/>
          <w:color w:val="000000" w:themeColor="text1"/>
          <w:highlight w:val="none"/>
          <w:lang w:val="en-US" w:eastAsia="zh-CN"/>
        </w:rPr>
        <w:t>对评审过程中发现的问题应及时反馈给采购人。</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4.评审报告编制标准：评审内容完整、数据准确、依据充分，评审结论定性客观、定量准确、依据充分，核增核减原因定性准确、条理清晰，披露评审问题有理有据、分析透彻，提出评审建议措施具体、针对性强。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5.采购人将对中标供应商提交的评审报告和评审结论进行复审，复审结果因中标供应商造成严重质量问题时，采购人不支付该项目的评审费用，中标供应商必须承担由此造成的全部经济和法律责任。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6.供应商对所审核项目应严格保密，不得向除评审中心安排的联系人之外的人员泄露任何有关评审资料、评审人员及评审结果等信息，不得未经采购人同意擅自对外公开评审结论。供应商私自泄露相关信息造成的一切后果，均由供应商负责。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7.评审人员应严格遵守廉洁自律的有关规定，坚决抵制各种可能影响客观公正评审的商业贿赂，坚决不搞人情评审，避免和杜绝吃拿卡要等的不良行为。如因评审人员原因出现违规违纪行为，应及时处理并承担相应法律责任，采购人有权追究其相关责任。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（三）服务人员组成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1.框架协议项目负责人要求： </w:t>
      </w:r>
    </w:p>
    <w:p>
      <w:pPr>
        <w:keepNext w:val="0"/>
        <w:keepLines w:val="0"/>
        <w:pageBreakBefore w:val="0"/>
        <w:widowControl w:val="0"/>
        <w:numPr>
          <w:ilvl w:val="0"/>
          <w:numId w:val="0"/>
        </w:numPr>
        <w:bidi w:val="0"/>
        <w:spacing w:line="360" w:lineRule="auto"/>
        <w:jc w:val="both"/>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   中标供应商至少拟派一名框架协议项目负责人与采购人及相关单位进行有效沟通，随时向采购人汇报工作，跟进项目进度，确保审核质量并承担相应责任。组织相关评审工作，能够就评审中的重大技术问题、重大争议与纠纷提出处理建议，按规定提交采购人要求的各项意见和审核报告。</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2.项目主审和协审人员要求：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 xml:space="preserve">主审人员：要求是注册一级造价工程师，业务能力和沟通能力强，能胜任项目主审职责（项目评审对接、组织、综合复核、进度控制、质量控制及评审报告的拟写）。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协审人员：要求是造价员或造价工程师，有团队意识，配合项目主审做好评审工作。</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项目评审人员最低配置要求：拟投入团队至少包含专业技术人员10人（均须具备一级或二级造价工程师职业资格证书），其中土木建筑工程岗位5人（其中一级造价工程师不少于3人），安装工程岗位3人（一级造价工程师不少于1人），交通运输（或公路）工程岗位1人，水利工程岗位1人，以上人员必须为本单位注册人员（提供注册证书）。</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注：</w:t>
      </w:r>
      <w:r>
        <w:rPr>
          <w:rFonts w:hint="default" w:ascii="宋体" w:hAnsi="宋体" w:eastAsia="宋体" w:cs="宋体"/>
          <w:color w:val="000000" w:themeColor="text1"/>
          <w:highlight w:val="none"/>
          <w:lang w:val="en-US" w:eastAsia="zh-CN"/>
        </w:rPr>
        <w:t>①</w:t>
      </w:r>
      <w:r>
        <w:rPr>
          <w:rFonts w:hint="eastAsia" w:ascii="宋体" w:hAnsi="宋体" w:cs="宋体"/>
          <w:color w:val="000000" w:themeColor="text1"/>
          <w:kern w:val="0"/>
          <w:szCs w:val="21"/>
          <w:highlight w:val="none"/>
        </w:rPr>
        <w:t>2018年前取得造价工程师执业资格的视为取得</w:t>
      </w:r>
      <w:r>
        <w:rPr>
          <w:rFonts w:hint="eastAsia" w:ascii="宋体" w:hAnsi="宋体" w:cs="宋体"/>
          <w:color w:val="000000" w:themeColor="text1"/>
          <w:szCs w:val="21"/>
          <w:highlight w:val="none"/>
        </w:rPr>
        <w:t>一级造价工程师执业资格</w:t>
      </w:r>
      <w:r>
        <w:rPr>
          <w:rFonts w:hint="eastAsia" w:ascii="宋体" w:hAnsi="宋体" w:cs="宋体"/>
          <w:color w:val="000000" w:themeColor="text1"/>
          <w:szCs w:val="21"/>
          <w:highlight w:val="none"/>
          <w:lang w:eastAsia="zh-CN"/>
        </w:rPr>
        <w:t>；</w:t>
      </w:r>
      <w:r>
        <w:rPr>
          <w:rFonts w:hint="default" w:ascii="宋体" w:hAnsi="宋体" w:eastAsia="宋体" w:cs="宋体"/>
          <w:color w:val="000000" w:themeColor="text1"/>
          <w:highlight w:val="none"/>
          <w:lang w:val="en-US" w:eastAsia="zh-CN"/>
        </w:rPr>
        <w:t>②</w:t>
      </w:r>
      <w:r>
        <w:rPr>
          <w:rFonts w:hint="eastAsia" w:ascii="宋体" w:hAnsi="宋体" w:eastAsia="宋体" w:cs="宋体"/>
          <w:color w:val="000000" w:themeColor="text1"/>
          <w:highlight w:val="none"/>
          <w:lang w:val="en-US" w:eastAsia="zh-CN"/>
        </w:rPr>
        <w:t>协议期限内，征集人、采购人因业务需要可要求供应商增派相关人员，具体由双方协商；如遇国家对造价人员政策的调整，供应商须提供或替换国家认可的相应身份人员为采购人服务</w:t>
      </w:r>
    </w:p>
    <w:p>
      <w:pPr>
        <w:keepNext w:val="0"/>
        <w:keepLines w:val="0"/>
        <w:pageBreakBefore w:val="0"/>
        <w:widowControl w:val="0"/>
        <w:bidi w:val="0"/>
        <w:spacing w:line="360" w:lineRule="auto"/>
        <w:ind w:firstLine="422"/>
        <w:rPr>
          <w:rFonts w:hint="eastAsia" w:ascii="宋体" w:hAnsi="宋体" w:eastAsia="宋体" w:cs="宋体"/>
          <w:color w:val="000000" w:themeColor="text1"/>
          <w:highlight w:val="none"/>
        </w:rPr>
      </w:pPr>
      <w:r>
        <w:rPr>
          <w:rFonts w:hint="eastAsia" w:ascii="宋体" w:hAnsi="宋体" w:eastAsia="宋体" w:cs="宋体"/>
          <w:b/>
          <w:bCs/>
          <w:color w:val="000000" w:themeColor="text1"/>
          <w:highlight w:val="none"/>
          <w:lang w:val="en-US" w:eastAsia="zh-CN"/>
        </w:rPr>
        <w:t>3.拟投入的评审人员替换规则：</w:t>
      </w:r>
      <w:r>
        <w:rPr>
          <w:rFonts w:hint="eastAsia" w:ascii="宋体" w:hAnsi="宋体" w:eastAsia="宋体" w:cs="宋体"/>
          <w:color w:val="000000" w:themeColor="text1"/>
          <w:highlight w:val="none"/>
          <w:lang w:val="en-US" w:eastAsia="zh-CN"/>
        </w:rPr>
        <w:t xml:space="preserve">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3.1 征集人对入围供应商拟投入的评审人员（包括主审、协审人员）实行登记备案管理。入围后，须将本单位拟投入所有专职评审人员（包括主审、协审人员）的名单（附上通讯方式）以及个人详细资料（附身份证、学历、社保、资格证明文件的复印件，原件备查）通过书面和电子文档形式报征集人登记备案。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在项目服务过程中，供应商如果发生人员变动情况，要及时向征集人提出申请并得到采购人的同意。征集人将不定期地对中标供应商拟投入的评审人员在岗情况进行检查，经查实中标供应商擅自变更评审人员数量达到总人数20%的，或实际评审人员配备达不到合同约定的最低人数时，釆购人可以不对其委派项目。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3.2如果中标供应商需要更换框架协议负责人和评审人员时，必须向征集人提出申请并得到采购人的同意。采购人认为中标供应商实际投入的评审人员不足以满足任务需要或认为评审人员不称职时，可向中标供应商发出要求增加或更换评审人员的通知，中标供应商应及时增加或更换符合釆购人需求的评审人员，由此产生的费用由中标供应商自行承担。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（四） 服务工作量的计量方式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1.最高限制单价</w:t>
      </w:r>
    </w:p>
    <w:p>
      <w:pPr>
        <w:spacing w:before="106" w:line="219" w:lineRule="auto"/>
        <w:ind w:right="33"/>
        <w:jc w:val="right"/>
        <w:rPr>
          <w:rFonts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最高限制单价是供应商第一阶段响应报价的最高限价。入围供应商第一阶段响应报</w:t>
      </w:r>
      <w:r>
        <w:rPr>
          <w:rFonts w:ascii="宋体" w:hAnsi="宋体" w:eastAsia="宋体" w:cs="宋体"/>
          <w:color w:val="000000" w:themeColor="text1"/>
          <w:spacing w:val="-1"/>
          <w:sz w:val="21"/>
          <w:szCs w:val="21"/>
          <w:highlight w:val="none"/>
        </w:rPr>
        <w:t>价是采购人确定</w:t>
      </w:r>
    </w:p>
    <w:p>
      <w:pPr>
        <w:spacing w:before="104" w:line="355" w:lineRule="exact"/>
        <w:ind w:left="37"/>
        <w:rPr>
          <w:rFonts w:ascii="宋体" w:hAnsi="宋体" w:eastAsia="宋体" w:cs="宋体"/>
          <w:color w:val="000000" w:themeColor="text1"/>
          <w:spacing w:val="-3"/>
          <w:position w:val="10"/>
          <w:sz w:val="21"/>
          <w:szCs w:val="21"/>
          <w:highlight w:val="none"/>
          <w:lang w:val="en-US" w:eastAsia="zh-CN"/>
        </w:rPr>
      </w:pPr>
      <w:r>
        <w:rPr>
          <w:rFonts w:ascii="宋体" w:hAnsi="宋体" w:eastAsia="宋体" w:cs="宋体"/>
          <w:color w:val="000000" w:themeColor="text1"/>
          <w:spacing w:val="-3"/>
          <w:position w:val="10"/>
          <w:sz w:val="21"/>
          <w:szCs w:val="21"/>
          <w:highlight w:val="none"/>
        </w:rPr>
        <w:t>第二阶段</w:t>
      </w:r>
      <w:r>
        <w:rPr>
          <w:rFonts w:hint="eastAsia" w:ascii="宋体" w:hAnsi="宋体" w:eastAsia="宋体" w:cs="宋体"/>
          <w:color w:val="000000" w:themeColor="text1"/>
          <w:spacing w:val="-3"/>
          <w:position w:val="10"/>
          <w:sz w:val="21"/>
          <w:szCs w:val="21"/>
          <w:highlight w:val="none"/>
          <w:lang w:eastAsia="zh-CN"/>
        </w:rPr>
        <w:t>中标供应商</w:t>
      </w:r>
      <w:r>
        <w:rPr>
          <w:rFonts w:ascii="宋体" w:hAnsi="宋体" w:eastAsia="宋体" w:cs="宋体"/>
          <w:color w:val="000000" w:themeColor="text1"/>
          <w:spacing w:val="-3"/>
          <w:position w:val="10"/>
          <w:sz w:val="21"/>
          <w:szCs w:val="21"/>
          <w:highlight w:val="none"/>
        </w:rPr>
        <w:t>的最高限价。</w:t>
      </w:r>
      <w:r>
        <w:rPr>
          <w:rFonts w:hint="eastAsia" w:ascii="宋体" w:hAnsi="宋体" w:eastAsia="宋体" w:cs="宋体"/>
          <w:color w:val="000000" w:themeColor="text1"/>
          <w:spacing w:val="-3"/>
          <w:position w:val="10"/>
          <w:sz w:val="21"/>
          <w:szCs w:val="21"/>
          <w:highlight w:val="none"/>
          <w:lang w:val="en-US" w:eastAsia="zh-CN"/>
        </w:rPr>
        <w:t>最高限制单价如下：</w:t>
      </w:r>
    </w:p>
    <w:tbl>
      <w:tblPr>
        <w:tblStyle w:val="32"/>
        <w:tblW w:w="9900" w:type="dxa"/>
        <w:tblInd w:w="0" w:type="dxa"/>
        <w:tblLayout w:type="fixed"/>
        <w:tblCellMar>
          <w:top w:w="15" w:type="dxa"/>
          <w:left w:w="15" w:type="dxa"/>
          <w:bottom w:w="15" w:type="dxa"/>
          <w:right w:w="15" w:type="dxa"/>
        </w:tblCellMar>
      </w:tblPr>
      <w:tblGrid>
        <w:gridCol w:w="989"/>
        <w:gridCol w:w="989"/>
        <w:gridCol w:w="990"/>
        <w:gridCol w:w="181"/>
        <w:gridCol w:w="1409"/>
        <w:gridCol w:w="1377"/>
        <w:gridCol w:w="989"/>
        <w:gridCol w:w="989"/>
        <w:gridCol w:w="989"/>
        <w:gridCol w:w="998"/>
      </w:tblGrid>
      <w:tr>
        <w:tblPrEx>
          <w:tblCellMar>
            <w:top w:w="15" w:type="dxa"/>
            <w:left w:w="15" w:type="dxa"/>
            <w:bottom w:w="15" w:type="dxa"/>
            <w:right w:w="15" w:type="dxa"/>
          </w:tblCellMar>
        </w:tblPrEx>
        <w:trPr>
          <w:trHeight w:val="550" w:hRule="atLeast"/>
        </w:trPr>
        <w:tc>
          <w:tcPr>
            <w:tcW w:w="9900" w:type="dxa"/>
            <w:gridSpan w:val="10"/>
            <w:tcMar>
              <w:top w:w="10" w:type="dxa"/>
              <w:left w:w="10" w:type="dxa"/>
              <w:right w:w="10" w:type="dxa"/>
            </w:tcMar>
            <w:vAlign w:val="center"/>
          </w:tcPr>
          <w:p>
            <w:pPr>
              <w:jc w:val="center"/>
              <w:textAlignment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eastAsia="zh-CN" w:bidi="ar"/>
              </w:rPr>
              <w:t>评审服务费费率表</w:t>
            </w:r>
          </w:p>
        </w:tc>
      </w:tr>
      <w:tr>
        <w:tblPrEx>
          <w:tblCellMar>
            <w:top w:w="15" w:type="dxa"/>
            <w:left w:w="15" w:type="dxa"/>
            <w:bottom w:w="15" w:type="dxa"/>
            <w:right w:w="15" w:type="dxa"/>
          </w:tblCellMar>
        </w:tblPrEx>
        <w:trPr>
          <w:trHeight w:val="550" w:hRule="atLeast"/>
        </w:trPr>
        <w:tc>
          <w:tcPr>
            <w:tcW w:w="989" w:type="dxa"/>
            <w:vMerge w:val="restart"/>
            <w:tcBorders>
              <w:top w:val="single" w:color="000000" w:sz="12" w:space="0"/>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序号</w:t>
            </w:r>
          </w:p>
        </w:tc>
        <w:tc>
          <w:tcPr>
            <w:tcW w:w="989" w:type="dxa"/>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咨询项目名称</w:t>
            </w:r>
          </w:p>
        </w:tc>
        <w:tc>
          <w:tcPr>
            <w:tcW w:w="1171" w:type="dxa"/>
            <w:gridSpan w:val="2"/>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计费方式</w:t>
            </w:r>
          </w:p>
        </w:tc>
        <w:tc>
          <w:tcPr>
            <w:tcW w:w="1409" w:type="dxa"/>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费用基数</w:t>
            </w:r>
          </w:p>
        </w:tc>
        <w:tc>
          <w:tcPr>
            <w:tcW w:w="5342" w:type="dxa"/>
            <w:gridSpan w:val="5"/>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1亿元以下按差额定率分档累进方法计算、1亿元以上（含）按相应档次的费率计算（费率单位：‰）</w:t>
            </w:r>
          </w:p>
        </w:tc>
      </w:tr>
      <w:tr>
        <w:tblPrEx>
          <w:tblCellMar>
            <w:top w:w="15" w:type="dxa"/>
            <w:left w:w="15" w:type="dxa"/>
            <w:bottom w:w="15" w:type="dxa"/>
            <w:right w:w="15" w:type="dxa"/>
          </w:tblCellMar>
        </w:tblPrEx>
        <w:trPr>
          <w:trHeight w:val="880" w:hRule="atLeast"/>
        </w:trPr>
        <w:tc>
          <w:tcPr>
            <w:tcW w:w="989" w:type="dxa"/>
            <w:vMerge w:val="continue"/>
            <w:tcBorders>
              <w:top w:val="single" w:color="000000" w:sz="12" w:space="0"/>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989" w:type="dxa"/>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171" w:type="dxa"/>
            <w:gridSpan w:val="2"/>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409" w:type="dxa"/>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377"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500万元以下（含）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500-1000万元（含）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1000-5000万元（含）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5000万元-2亿元（含）</w:t>
            </w:r>
          </w:p>
        </w:tc>
        <w:tc>
          <w:tcPr>
            <w:tcW w:w="998"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2亿元以上</w:t>
            </w:r>
          </w:p>
        </w:tc>
      </w:tr>
      <w:tr>
        <w:tblPrEx>
          <w:tblCellMar>
            <w:top w:w="15" w:type="dxa"/>
            <w:left w:w="15" w:type="dxa"/>
            <w:bottom w:w="15" w:type="dxa"/>
            <w:right w:w="15" w:type="dxa"/>
          </w:tblCellMar>
        </w:tblPrEx>
        <w:trPr>
          <w:trHeight w:val="432" w:hRule="atLeast"/>
        </w:trPr>
        <w:tc>
          <w:tcPr>
            <w:tcW w:w="989" w:type="dxa"/>
            <w:vMerge w:val="restart"/>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概算审核</w:t>
            </w:r>
          </w:p>
        </w:tc>
        <w:tc>
          <w:tcPr>
            <w:tcW w:w="1171" w:type="dxa"/>
            <w:gridSpan w:val="2"/>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项目总投资</w:t>
            </w:r>
          </w:p>
        </w:tc>
        <w:tc>
          <w:tcPr>
            <w:tcW w:w="1377"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0.8</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0.7</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0.6</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0.5</w:t>
            </w:r>
          </w:p>
        </w:tc>
        <w:tc>
          <w:tcPr>
            <w:tcW w:w="998"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0.4</w:t>
            </w:r>
          </w:p>
        </w:tc>
      </w:tr>
      <w:tr>
        <w:tblPrEx>
          <w:tblCellMar>
            <w:top w:w="15" w:type="dxa"/>
            <w:left w:w="15" w:type="dxa"/>
            <w:bottom w:w="15" w:type="dxa"/>
            <w:right w:w="15" w:type="dxa"/>
          </w:tblCellMar>
        </w:tblPrEx>
        <w:trPr>
          <w:trHeight w:val="432" w:hRule="atLeast"/>
        </w:trPr>
        <w:tc>
          <w:tcPr>
            <w:tcW w:w="989" w:type="dxa"/>
            <w:vMerge w:val="continue"/>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171" w:type="dxa"/>
            <w:gridSpan w:val="2"/>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40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377"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98"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r>
      <w:tr>
        <w:tblPrEx>
          <w:tblCellMar>
            <w:top w:w="15" w:type="dxa"/>
            <w:left w:w="15" w:type="dxa"/>
            <w:bottom w:w="15" w:type="dxa"/>
            <w:right w:w="15" w:type="dxa"/>
          </w:tblCellMar>
        </w:tblPrEx>
        <w:trPr>
          <w:trHeight w:val="311" w:hRule="atLeast"/>
        </w:trPr>
        <w:tc>
          <w:tcPr>
            <w:tcW w:w="989" w:type="dxa"/>
            <w:vMerge w:val="restart"/>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w:t>
            </w:r>
          </w:p>
        </w:tc>
        <w:tc>
          <w:tcPr>
            <w:tcW w:w="989" w:type="dxa"/>
            <w:tcBorders>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施工图</w:t>
            </w:r>
          </w:p>
        </w:tc>
        <w:tc>
          <w:tcPr>
            <w:tcW w:w="1171" w:type="dxa"/>
            <w:gridSpan w:val="2"/>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工程建安费</w:t>
            </w:r>
          </w:p>
        </w:tc>
        <w:tc>
          <w:tcPr>
            <w:tcW w:w="1377"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1.6</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1.4</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1.2</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0.9</w:t>
            </w:r>
          </w:p>
        </w:tc>
        <w:tc>
          <w:tcPr>
            <w:tcW w:w="998"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0.7</w:t>
            </w:r>
          </w:p>
        </w:tc>
      </w:tr>
      <w:tr>
        <w:tblPrEx>
          <w:tblCellMar>
            <w:top w:w="15" w:type="dxa"/>
            <w:left w:w="15" w:type="dxa"/>
            <w:bottom w:w="15" w:type="dxa"/>
            <w:right w:w="15" w:type="dxa"/>
          </w:tblCellMar>
        </w:tblPrEx>
        <w:trPr>
          <w:trHeight w:val="424" w:hRule="atLeast"/>
        </w:trPr>
        <w:tc>
          <w:tcPr>
            <w:tcW w:w="989" w:type="dxa"/>
            <w:vMerge w:val="continue"/>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预算审核</w:t>
            </w:r>
          </w:p>
        </w:tc>
        <w:tc>
          <w:tcPr>
            <w:tcW w:w="1171" w:type="dxa"/>
            <w:gridSpan w:val="2"/>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40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377"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98"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r>
      <w:tr>
        <w:tblPrEx>
          <w:tblCellMar>
            <w:top w:w="15" w:type="dxa"/>
            <w:left w:w="15" w:type="dxa"/>
            <w:bottom w:w="15" w:type="dxa"/>
            <w:right w:w="15" w:type="dxa"/>
          </w:tblCellMar>
        </w:tblPrEx>
        <w:trPr>
          <w:trHeight w:val="724" w:hRule="atLeast"/>
        </w:trPr>
        <w:tc>
          <w:tcPr>
            <w:tcW w:w="989" w:type="dxa"/>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3</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工程量清单 及招标控制价审核</w:t>
            </w:r>
          </w:p>
        </w:tc>
        <w:tc>
          <w:tcPr>
            <w:tcW w:w="1171" w:type="dxa"/>
            <w:gridSpan w:val="2"/>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工程建安费</w:t>
            </w:r>
          </w:p>
        </w:tc>
        <w:tc>
          <w:tcPr>
            <w:tcW w:w="1377"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1.8</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1.6</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1.4</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1.2</w:t>
            </w:r>
          </w:p>
        </w:tc>
        <w:tc>
          <w:tcPr>
            <w:tcW w:w="998"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w:t>
            </w:r>
          </w:p>
        </w:tc>
      </w:tr>
      <w:tr>
        <w:tblPrEx>
          <w:tblCellMar>
            <w:top w:w="15" w:type="dxa"/>
            <w:left w:w="15" w:type="dxa"/>
            <w:bottom w:w="15" w:type="dxa"/>
            <w:right w:w="15" w:type="dxa"/>
          </w:tblCellMar>
        </w:tblPrEx>
        <w:trPr>
          <w:trHeight w:val="320" w:hRule="atLeast"/>
        </w:trPr>
        <w:tc>
          <w:tcPr>
            <w:tcW w:w="2968" w:type="dxa"/>
            <w:gridSpan w:val="3"/>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评审费最低金额</w:t>
            </w:r>
          </w:p>
        </w:tc>
        <w:tc>
          <w:tcPr>
            <w:tcW w:w="6932" w:type="dxa"/>
            <w:gridSpan w:val="7"/>
            <w:tcBorders>
              <w:bottom w:val="single" w:color="000000" w:sz="12" w:space="0"/>
              <w:right w:val="single" w:color="000000" w:sz="12" w:space="0"/>
            </w:tcBorders>
            <w:tcMar>
              <w:top w:w="10" w:type="dxa"/>
              <w:left w:w="10" w:type="dxa"/>
              <w:right w:w="10" w:type="dxa"/>
            </w:tcMar>
            <w:vAlign w:val="center"/>
          </w:tcPr>
          <w:p>
            <w:pP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1500</w:t>
            </w:r>
            <w:r>
              <w:rPr>
                <w:rStyle w:val="316"/>
                <w:rFonts w:hint="default"/>
                <w:color w:val="000000" w:themeColor="text1"/>
                <w:highlight w:val="none"/>
                <w:lang w:eastAsia="zh-CN" w:bidi="ar"/>
              </w:rPr>
              <w:t>元</w:t>
            </w:r>
          </w:p>
        </w:tc>
      </w:tr>
      <w:tr>
        <w:tblPrEx>
          <w:tblCellMar>
            <w:top w:w="15" w:type="dxa"/>
            <w:left w:w="15" w:type="dxa"/>
            <w:bottom w:w="15" w:type="dxa"/>
            <w:right w:w="15" w:type="dxa"/>
          </w:tblCellMar>
        </w:tblPrEx>
        <w:trPr>
          <w:trHeight w:val="311" w:hRule="atLeast"/>
        </w:trPr>
        <w:tc>
          <w:tcPr>
            <w:tcW w:w="2968" w:type="dxa"/>
            <w:gridSpan w:val="3"/>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评审费最高金额</w:t>
            </w:r>
          </w:p>
        </w:tc>
        <w:tc>
          <w:tcPr>
            <w:tcW w:w="6932" w:type="dxa"/>
            <w:gridSpan w:val="7"/>
            <w:tcBorders>
              <w:bottom w:val="single" w:color="000000" w:sz="12" w:space="0"/>
              <w:right w:val="single" w:color="000000" w:sz="12" w:space="0"/>
            </w:tcBorders>
            <w:tcMar>
              <w:top w:w="10" w:type="dxa"/>
              <w:left w:w="10" w:type="dxa"/>
              <w:right w:w="10" w:type="dxa"/>
            </w:tcMar>
            <w:vAlign w:val="center"/>
          </w:tcPr>
          <w:p>
            <w:pP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20万元</w:t>
            </w:r>
          </w:p>
        </w:tc>
      </w:tr>
    </w:tbl>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cs="宋体"/>
          <w:b w:val="0"/>
          <w:bCs w:val="0"/>
          <w:color w:val="000000" w:themeColor="text1"/>
          <w:sz w:val="21"/>
          <w:szCs w:val="21"/>
          <w:highlight w:val="none"/>
          <w:shd w:val="clear" w:color="auto" w:fill="auto"/>
          <w:lang w:val="en-US" w:eastAsia="zh-CN"/>
        </w:rPr>
        <w:t>注：</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1）以上费用已包括了协审本项目所需的劳务费、技术服务费、检测、测量、交通、通讯、办公场地、保险、税费和利润等与造价咨询服务业务有关的一切费用和政策性文件规定及合同包含的所有风险、责任等各项应有的费用。</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（2）投资额中的暂列金、预备费、其他费用、建设期利息、流动资金等不属于审核范围，费用不计入费用基数额。</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（3）单独编制工程量清单按第3项收费的50%计算。</w:t>
      </w:r>
    </w:p>
    <w:p>
      <w:pPr>
        <w:pStyle w:val="222"/>
        <w:pageBreakBefore w:val="0"/>
        <w:bidi w:val="0"/>
        <w:spacing w:line="400" w:lineRule="exact"/>
        <w:ind w:right="0" w:firstLine="422"/>
        <w:rPr>
          <w:rFonts w:hint="eastAsia" w:ascii="宋体" w:hAnsi="宋体" w:eastAsia="宋体" w:cs="宋体"/>
          <w:b/>
          <w:bCs/>
          <w:color w:val="000000" w:themeColor="text1"/>
          <w:sz w:val="21"/>
          <w:szCs w:val="21"/>
          <w:highlight w:val="none"/>
          <w:shd w:val="clear" w:color="auto" w:fill="auto"/>
          <w:lang w:val="en-US" w:eastAsia="zh-CN"/>
        </w:rPr>
      </w:pPr>
      <w:r>
        <w:rPr>
          <w:rFonts w:hint="eastAsia" w:ascii="宋体" w:hAnsi="宋体" w:eastAsia="宋体" w:cs="宋体"/>
          <w:b/>
          <w:bCs/>
          <w:color w:val="000000" w:themeColor="text1"/>
          <w:sz w:val="21"/>
          <w:szCs w:val="21"/>
          <w:highlight w:val="none"/>
          <w:shd w:val="clear" w:color="auto" w:fill="auto"/>
          <w:lang w:val="en-US" w:eastAsia="zh-CN"/>
        </w:rPr>
        <w:t>2.付费额的计算公式及审核费调整：</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2.1概算审核评审费：根据送审项目的投资总额，按评审服务费费率表计费（1亿元以下按累进费率法计算、1亿元以上（含）按相应档次费率直接相乘计算（费率单位：‰）。</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2.2预算审核评审费：根据送审项目的工程建安费，按评审服务费费率表计费（1亿元以下按累进费率法计算、1亿元以上（含）按相应档次费率直接相乘计算（费率单位：‰）。</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2.3招标控制价审核评审费：根据送审项目的工程建安费，按评审服务费费率表计费（1亿元以下按累进费率法计算、1亿元以上（含）按相应档次费率直接相乘计算（费率单位：‰）。</w:t>
      </w:r>
    </w:p>
    <w:p>
      <w:pPr>
        <w:pStyle w:val="222"/>
        <w:pageBreakBefore w:val="0"/>
        <w:bidi w:val="0"/>
        <w:spacing w:line="400" w:lineRule="exact"/>
        <w:ind w:right="0" w:firstLine="422"/>
        <w:rPr>
          <w:rFonts w:hint="eastAsia" w:ascii="宋体" w:hAnsi="宋体" w:eastAsia="宋体" w:cs="宋体"/>
          <w:b/>
          <w:bCs/>
          <w:color w:val="000000" w:themeColor="text1"/>
          <w:sz w:val="21"/>
          <w:szCs w:val="21"/>
          <w:highlight w:val="none"/>
          <w:shd w:val="clear" w:color="auto" w:fill="auto"/>
          <w:lang w:val="en-US" w:eastAsia="zh-CN"/>
        </w:rPr>
      </w:pPr>
      <w:r>
        <w:rPr>
          <w:rFonts w:hint="eastAsia" w:ascii="宋体" w:hAnsi="宋体" w:eastAsia="宋体" w:cs="宋体"/>
          <w:b/>
          <w:bCs/>
          <w:color w:val="000000" w:themeColor="text1"/>
          <w:sz w:val="21"/>
          <w:szCs w:val="21"/>
          <w:highlight w:val="none"/>
          <w:shd w:val="clear" w:color="auto" w:fill="auto"/>
          <w:lang w:val="en-US" w:eastAsia="zh-CN"/>
        </w:rPr>
        <w:t>3.评审服务费计算的其他要求及约定</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3.1对工程概算、预算（含工程量清单、上限控制价）、结算及工程变更跟踪审核等项目总造价基本审核，在未出具最终审核报告认定结论前如因</w:t>
      </w:r>
      <w:r>
        <w:rPr>
          <w:rFonts w:hint="eastAsia" w:ascii="宋体" w:hAnsi="宋体" w:cs="宋体"/>
          <w:b w:val="0"/>
          <w:bCs w:val="0"/>
          <w:color w:val="000000" w:themeColor="text1"/>
          <w:sz w:val="21"/>
          <w:szCs w:val="21"/>
          <w:highlight w:val="none"/>
          <w:shd w:val="clear" w:color="auto" w:fill="auto"/>
          <w:lang w:val="en-US" w:eastAsia="zh-CN"/>
        </w:rPr>
        <w:t>非供应商原因</w:t>
      </w:r>
      <w:r>
        <w:rPr>
          <w:rFonts w:hint="eastAsia" w:ascii="宋体" w:hAnsi="宋体" w:eastAsia="宋体" w:cs="宋体"/>
          <w:b w:val="0"/>
          <w:bCs w:val="0"/>
          <w:color w:val="000000" w:themeColor="text1"/>
          <w:sz w:val="21"/>
          <w:szCs w:val="21"/>
          <w:highlight w:val="none"/>
          <w:shd w:val="clear" w:color="auto" w:fill="auto"/>
          <w:lang w:val="en-US" w:eastAsia="zh-CN"/>
        </w:rPr>
        <w:t>终止审核工作或不采纳审核结果的，采购人按送审总造价金额和相应档次费率的80%计算支付评审服务费。</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3.2工程项目已审定并出具审核报告，后由于设计变更等其他非供应商原因需重新进行审核并将原审核结果作废的，重新审核项目按原</w:t>
      </w:r>
      <w:r>
        <w:rPr>
          <w:rFonts w:hint="eastAsia" w:ascii="宋体" w:hAnsi="宋体" w:cs="宋体"/>
          <w:b w:val="0"/>
          <w:bCs w:val="0"/>
          <w:color w:val="000000" w:themeColor="text1"/>
          <w:sz w:val="21"/>
          <w:szCs w:val="21"/>
          <w:highlight w:val="none"/>
          <w:shd w:val="clear" w:color="auto" w:fill="auto"/>
          <w:lang w:val="en-US" w:eastAsia="zh-CN"/>
        </w:rPr>
        <w:t>评审服务费</w:t>
      </w:r>
      <w:r>
        <w:rPr>
          <w:rFonts w:hint="eastAsia" w:ascii="宋体" w:hAnsi="宋体" w:eastAsia="宋体" w:cs="宋体"/>
          <w:b w:val="0"/>
          <w:bCs w:val="0"/>
          <w:color w:val="000000" w:themeColor="text1"/>
          <w:sz w:val="21"/>
          <w:szCs w:val="21"/>
          <w:highlight w:val="none"/>
          <w:shd w:val="clear" w:color="auto" w:fill="auto"/>
          <w:lang w:val="en-US" w:eastAsia="zh-CN"/>
        </w:rPr>
        <w:t>的60%支付。</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3.3其他特殊情况双方另外沟通协商，并签署书面补充协议。</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（五）服务保障 </w:t>
      </w:r>
    </w:p>
    <w:p>
      <w:pPr>
        <w:pStyle w:val="222"/>
        <w:pageBreakBefore w:val="0"/>
        <w:bidi w:val="0"/>
        <w:spacing w:line="400" w:lineRule="exact"/>
        <w:ind w:right="0"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sz w:val="21"/>
          <w:szCs w:val="21"/>
          <w:highlight w:val="none"/>
          <w:shd w:val="clear" w:color="auto" w:fill="auto"/>
          <w:lang w:val="en-US" w:eastAsia="zh-CN"/>
        </w:rPr>
        <w:t xml:space="preserve">为保障项目评审工作正常进行，供应商应基于审慎原则，保障及时响应、人力资源充足、专业能力匹配，具备以下能力：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1.限时办结的能力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项目评审实行限时办结制度，中标供应商与采购人签订项目合同后，应严格遵守项目评审时限要求，合理安排人员在合同规定的时间内完成项目工作，并向采购人提交合同规定质量数量的成果文件及电子文档，且提交的成果文件必须已完成内部审核程序。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2.提供本地服务的能力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 2.1项目评审过程中，中标供应商拟投入评审人员需根据采购人要求</w:t>
      </w:r>
      <w:r>
        <w:rPr>
          <w:rFonts w:ascii="宋体" w:hAnsi="宋体" w:eastAsia="宋体" w:cs="宋体"/>
          <w:color w:val="000000" w:themeColor="text1"/>
          <w:spacing w:val="-1"/>
          <w:sz w:val="21"/>
          <w:szCs w:val="21"/>
          <w:highlight w:val="none"/>
        </w:rPr>
        <w:t>完成承接核验资料、项目对数、现场踏勘、复核争议、项目归档</w:t>
      </w:r>
      <w:r>
        <w:rPr>
          <w:rFonts w:hint="eastAsia" w:ascii="宋体" w:hAnsi="宋体" w:eastAsia="宋体" w:cs="宋体"/>
          <w:color w:val="000000" w:themeColor="text1"/>
          <w:highlight w:val="none"/>
          <w:lang w:val="en-US" w:eastAsia="zh-CN"/>
        </w:rPr>
        <w:t xml:space="preserve">，到项目地【凭祥市（含乡、镇）】配合采购人完成相关评审服务工作。 </w:t>
      </w:r>
    </w:p>
    <w:p>
      <w:pPr>
        <w:keepNext w:val="0"/>
        <w:keepLines w:val="0"/>
        <w:pageBreakBefore w:val="0"/>
        <w:widowControl w:val="0"/>
        <w:bidi w:val="0"/>
        <w:spacing w:line="360" w:lineRule="auto"/>
        <w:ind w:firstLine="420"/>
        <w:rPr>
          <w:rFonts w:hint="eastAsia" w:ascii="宋体" w:hAnsi="宋体" w:eastAsia="宋体" w:cs="宋体"/>
          <w:b/>
          <w:bCs/>
          <w:color w:val="000000" w:themeColor="text1"/>
          <w:highlight w:val="none"/>
          <w:lang w:val="en-US" w:eastAsia="zh-CN"/>
        </w:rPr>
      </w:pPr>
      <w:r>
        <w:rPr>
          <w:rFonts w:hint="eastAsia" w:ascii="宋体" w:hAnsi="宋体" w:eastAsia="宋体" w:cs="宋体"/>
          <w:color w:val="000000" w:themeColor="text1"/>
          <w:highlight w:val="none"/>
          <w:lang w:val="en-US" w:eastAsia="zh-CN"/>
        </w:rPr>
        <w:t>2.2 拟投入评审人员需熟悉广西造价信息及造价依据规则等。</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3.承担重大、复杂项目的能力。 </w:t>
      </w:r>
      <w:r>
        <w:rPr>
          <w:rFonts w:hint="eastAsia" w:ascii="宋体" w:hAnsi="宋体" w:eastAsia="宋体" w:cs="宋体"/>
          <w:color w:val="000000" w:themeColor="text1"/>
          <w:highlight w:val="none"/>
          <w:lang w:val="en-US" w:eastAsia="zh-CN"/>
        </w:rPr>
        <w:t>供应商需提供人员充足、经验丰富的团队承担重大、复杂的项目评审工作。</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4.开展工作的能力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保质、限时完成项目评审服务。响应文件中应提供在完成项目评审服务所执行具体措施和本地化服务能力的方案。</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5.用户反馈和评价机制</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.1本项目建立用户反馈机制。供应商在提交服务成果后，由采购人或服务对象对供应商每次受委托送审项目的完成情况进行考核评价。</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2采购人将对供应商每次受委托送审项目的完成情况实行考核评价，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lang w:val="en-US" w:eastAsia="zh-CN"/>
        </w:rPr>
        <w:t xml:space="preserve">.3采购人将对供应商提交的评审报告和评审结论(以乙方盖章的定案表为准)进行复审，复审结果因供应商造成的误差（绝对值累计）超过3%（含3%）时，采购人不再支付该项目的评审费用，供应商必须承担由此造成的全部经济和法律责任。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（六）服务方案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1.供应商可根据自身实际情况及本项目要求提供服务方案（格式自拟）。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2.提供承诺函承诺在采购人下达委托任务后或接到处理问题的通知后，3小时内响应并在24小时内到达指定地点提供相应服务；针对项目具体情况，承诺按时保质为采购人提供专业化服务。</w:t>
      </w:r>
    </w:p>
    <w:p>
      <w:pPr>
        <w:keepNext w:val="0"/>
        <w:keepLines w:val="0"/>
        <w:pageBreakBefore w:val="0"/>
        <w:widowControl w:val="0"/>
        <w:bidi w:val="0"/>
        <w:spacing w:before="0" w:after="0" w:line="360" w:lineRule="auto"/>
        <w:ind w:firstLine="562"/>
        <w:rPr>
          <w:rFonts w:hint="eastAsia" w:ascii="黑体" w:hAnsi="黑体" w:eastAsia="黑体" w:cs="黑体"/>
          <w:b/>
          <w:bCs/>
          <w:color w:val="000000" w:themeColor="text1"/>
          <w:sz w:val="28"/>
          <w:szCs w:val="28"/>
          <w:highlight w:val="none"/>
          <w:lang w:val="en-US" w:eastAsia="zh-CN"/>
        </w:rPr>
      </w:pPr>
      <w:r>
        <w:rPr>
          <w:rFonts w:hint="eastAsia" w:ascii="黑体" w:hAnsi="黑体" w:eastAsia="黑体" w:cs="黑体"/>
          <w:b/>
          <w:bCs/>
          <w:color w:val="000000" w:themeColor="text1"/>
          <w:sz w:val="28"/>
          <w:szCs w:val="28"/>
          <w:highlight w:val="none"/>
          <w:lang w:val="en-US" w:eastAsia="zh-CN"/>
        </w:rPr>
        <w:t xml:space="preserve">三、商务要求 </w:t>
      </w:r>
    </w:p>
    <w:p>
      <w:pPr>
        <w:keepNext w:val="0"/>
        <w:keepLines w:val="0"/>
        <w:pageBreakBefore w:val="0"/>
        <w:widowControl w:val="0"/>
        <w:bidi w:val="0"/>
        <w:spacing w:line="360" w:lineRule="auto"/>
        <w:ind w:firstLine="422"/>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bCs/>
          <w:color w:val="000000" w:themeColor="text1"/>
          <w:highlight w:val="none"/>
          <w:lang w:val="en-US" w:eastAsia="zh-CN"/>
        </w:rPr>
        <w:t>（一）框架协议签订期限：</w:t>
      </w:r>
      <w:r>
        <w:rPr>
          <w:rFonts w:hint="eastAsia" w:ascii="宋体" w:hAnsi="宋体" w:eastAsia="宋体" w:cs="宋体"/>
          <w:color w:val="000000" w:themeColor="text1"/>
          <w:spacing w:val="7"/>
          <w:highlight w:val="none"/>
        </w:rPr>
        <w:t>征集人自</w:t>
      </w:r>
      <w:r>
        <w:rPr>
          <w:rFonts w:hint="eastAsia" w:ascii="宋体" w:hAnsi="宋体" w:eastAsia="宋体" w:cs="宋体"/>
          <w:color w:val="000000" w:themeColor="text1"/>
          <w:spacing w:val="7"/>
          <w:highlight w:val="none"/>
          <w:lang w:val="en-US" w:eastAsia="zh-CN"/>
        </w:rPr>
        <w:t>入围通知书发出后15日内</w:t>
      </w:r>
      <w:r>
        <w:rPr>
          <w:rFonts w:hint="eastAsia" w:ascii="宋体" w:hAnsi="宋体" w:eastAsia="宋体" w:cs="宋体"/>
          <w:color w:val="000000" w:themeColor="text1"/>
          <w:spacing w:val="7"/>
          <w:highlight w:val="none"/>
        </w:rPr>
        <w:t>和入围供应商签订框架协议。</w:t>
      </w:r>
    </w:p>
    <w:p>
      <w:pPr>
        <w:keepNext w:val="0"/>
        <w:keepLines w:val="0"/>
        <w:pageBreakBefore w:val="0"/>
        <w:widowControl w:val="0"/>
        <w:bidi w:val="0"/>
        <w:spacing w:line="360" w:lineRule="auto"/>
        <w:ind w:firstLine="422"/>
        <w:rPr>
          <w:rFonts w:hint="eastAsia" w:ascii="宋体" w:hAnsi="宋体" w:eastAsia="宋体" w:cs="宋体"/>
          <w:b w:val="0"/>
          <w:bCs w:val="0"/>
          <w:color w:val="000000" w:themeColor="text1"/>
          <w:highlight w:val="none"/>
        </w:rPr>
      </w:pPr>
      <w:r>
        <w:rPr>
          <w:rFonts w:hint="eastAsia" w:ascii="宋体" w:hAnsi="宋体" w:eastAsia="宋体" w:cs="宋体"/>
          <w:b/>
          <w:bCs/>
          <w:color w:val="000000" w:themeColor="text1"/>
          <w:highlight w:val="none"/>
          <w:lang w:val="en-US" w:eastAsia="zh-CN"/>
        </w:rPr>
        <w:t>（二）确定第二阶段中标供应商方式：</w:t>
      </w:r>
      <w:r>
        <w:rPr>
          <w:rFonts w:hint="eastAsia" w:ascii="宋体" w:hAnsi="宋体" w:eastAsia="宋体" w:cs="宋体"/>
          <w:color w:val="000000" w:themeColor="text1"/>
          <w:spacing w:val="7"/>
          <w:highlight w:val="none"/>
          <w:lang w:val="en-US" w:eastAsia="zh-CN"/>
        </w:rPr>
        <w:t>直接选定。由采购人依据项目实际情况、供应商服务质量、服务便利性、用户评价等因素，从第一阶段入围供应商中直接选定。</w:t>
      </w:r>
    </w:p>
    <w:p>
      <w:pPr>
        <w:keepNext w:val="0"/>
        <w:keepLines w:val="0"/>
        <w:pageBreakBefore w:val="0"/>
        <w:widowControl w:val="0"/>
        <w:bidi w:val="0"/>
        <w:spacing w:line="360" w:lineRule="auto"/>
        <w:ind w:firstLine="422"/>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bCs/>
          <w:color w:val="000000" w:themeColor="text1"/>
          <w:highlight w:val="none"/>
          <w:lang w:val="en-US" w:eastAsia="zh-CN"/>
        </w:rPr>
        <w:t>（三）服务地域范围或服务交付地点 ：</w:t>
      </w:r>
      <w:r>
        <w:rPr>
          <w:rFonts w:hint="eastAsia" w:ascii="宋体" w:hAnsi="宋体" w:eastAsia="宋体" w:cs="宋体"/>
          <w:b w:val="0"/>
          <w:bCs w:val="0"/>
          <w:color w:val="000000" w:themeColor="text1"/>
          <w:sz w:val="21"/>
          <w:szCs w:val="21"/>
          <w:highlight w:val="none"/>
          <w:shd w:val="clear" w:color="auto" w:fill="auto"/>
        </w:rPr>
        <w:t>广西</w:t>
      </w:r>
      <w:r>
        <w:rPr>
          <w:rFonts w:hint="eastAsia" w:ascii="宋体" w:hAnsi="宋体" w:eastAsia="宋体" w:cs="宋体"/>
          <w:b w:val="0"/>
          <w:bCs w:val="0"/>
          <w:color w:val="000000" w:themeColor="text1"/>
          <w:sz w:val="21"/>
          <w:szCs w:val="21"/>
          <w:highlight w:val="none"/>
          <w:shd w:val="clear" w:color="auto" w:fill="auto"/>
          <w:lang w:val="en-US" w:eastAsia="zh-CN"/>
        </w:rPr>
        <w:t>崇左</w:t>
      </w:r>
      <w:r>
        <w:rPr>
          <w:rFonts w:hint="eastAsia" w:ascii="宋体" w:hAnsi="宋体" w:eastAsia="宋体" w:cs="宋体"/>
          <w:b w:val="0"/>
          <w:bCs w:val="0"/>
          <w:color w:val="000000" w:themeColor="text1"/>
          <w:sz w:val="21"/>
          <w:szCs w:val="21"/>
          <w:highlight w:val="none"/>
          <w:shd w:val="clear" w:color="auto" w:fill="auto"/>
        </w:rPr>
        <w:t>市</w:t>
      </w:r>
      <w:r>
        <w:rPr>
          <w:rFonts w:hint="eastAsia" w:ascii="宋体" w:hAnsi="宋体" w:cs="宋体"/>
          <w:b w:val="0"/>
          <w:bCs w:val="0"/>
          <w:color w:val="000000" w:themeColor="text1"/>
          <w:sz w:val="21"/>
          <w:szCs w:val="21"/>
          <w:highlight w:val="none"/>
          <w:shd w:val="clear" w:color="auto" w:fill="auto"/>
          <w:lang w:val="en-US" w:eastAsia="zh-CN"/>
        </w:rPr>
        <w:t>凭祥市</w:t>
      </w:r>
      <w:r>
        <w:rPr>
          <w:rFonts w:hint="eastAsia" w:ascii="宋体" w:hAnsi="宋体" w:eastAsia="宋体" w:cs="宋体"/>
          <w:b w:val="0"/>
          <w:bCs w:val="0"/>
          <w:color w:val="000000" w:themeColor="text1"/>
          <w:sz w:val="21"/>
          <w:szCs w:val="21"/>
          <w:highlight w:val="none"/>
          <w:shd w:val="clear" w:color="auto" w:fill="auto"/>
        </w:rPr>
        <w:t>内</w:t>
      </w:r>
      <w:r>
        <w:rPr>
          <w:rFonts w:hint="eastAsia" w:ascii="宋体" w:hAnsi="宋体" w:eastAsia="宋体" w:cs="宋体"/>
          <w:b w:val="0"/>
          <w:bCs w:val="0"/>
          <w:color w:val="000000" w:themeColor="text1"/>
          <w:highlight w:val="none"/>
          <w:lang w:val="en-US" w:eastAsia="zh-CN"/>
        </w:rPr>
        <w:t xml:space="preserve">。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（四）提交服务成果时间及要求</w:t>
      </w:r>
    </w:p>
    <w:p>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shd w:val="clear" w:color="auto" w:fill="auto"/>
          <w:lang w:val="en-US" w:eastAsia="zh-CN"/>
        </w:rPr>
      </w:pPr>
      <w:r>
        <w:rPr>
          <w:rFonts w:hint="eastAsia" w:ascii="宋体" w:hAnsi="宋体" w:eastAsia="宋体" w:cs="宋体"/>
          <w:b w:val="0"/>
          <w:bCs w:val="0"/>
          <w:color w:val="000000" w:themeColor="text1"/>
          <w:highlight w:val="none"/>
          <w:lang w:val="en-US" w:eastAsia="zh-CN"/>
        </w:rPr>
        <w:t>1.</w:t>
      </w:r>
      <w:r>
        <w:rPr>
          <w:rFonts w:hint="eastAsia" w:ascii="宋体" w:hAnsi="宋体" w:eastAsia="宋体" w:cs="宋体"/>
          <w:b w:val="0"/>
          <w:bCs w:val="0"/>
          <w:color w:val="000000" w:themeColor="text1"/>
          <w:sz w:val="21"/>
          <w:szCs w:val="21"/>
          <w:highlight w:val="none"/>
          <w:shd w:val="clear" w:color="auto" w:fill="auto"/>
          <w:lang w:val="en-US" w:eastAsia="zh-CN"/>
        </w:rPr>
        <w:t>评审单位出具初审报告时间要求</w:t>
      </w:r>
    </w:p>
    <w:tbl>
      <w:tblPr>
        <w:tblStyle w:val="32"/>
        <w:tblW w:w="9642" w:type="dxa"/>
        <w:tblInd w:w="-15" w:type="dxa"/>
        <w:tblLayout w:type="fixed"/>
        <w:tblCellMar>
          <w:top w:w="0" w:type="dxa"/>
          <w:left w:w="108" w:type="dxa"/>
          <w:bottom w:w="0" w:type="dxa"/>
          <w:right w:w="108" w:type="dxa"/>
        </w:tblCellMar>
      </w:tblPr>
      <w:tblGrid>
        <w:gridCol w:w="2889"/>
        <w:gridCol w:w="6753"/>
      </w:tblGrid>
      <w:tr>
        <w:tblPrEx>
          <w:tblCellMar>
            <w:top w:w="0" w:type="dxa"/>
            <w:left w:w="108" w:type="dxa"/>
            <w:bottom w:w="0" w:type="dxa"/>
            <w:right w:w="108" w:type="dxa"/>
          </w:tblCellMar>
        </w:tblPrEx>
        <w:trPr>
          <w:trHeight w:val="486"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firstLine="420"/>
              <w:jc w:val="center"/>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b w:val="0"/>
                <w:bCs w:val="0"/>
                <w:color w:val="000000" w:themeColor="text1"/>
                <w:sz w:val="21"/>
                <w:szCs w:val="21"/>
                <w:highlight w:val="none"/>
                <w:shd w:val="clear" w:color="auto" w:fill="auto"/>
                <w:lang w:bidi="ar"/>
              </w:rPr>
              <w:t>单项工程投资额</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firstLine="420"/>
              <w:jc w:val="center"/>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b w:val="0"/>
                <w:bCs w:val="0"/>
                <w:color w:val="000000" w:themeColor="text1"/>
                <w:sz w:val="21"/>
                <w:szCs w:val="21"/>
                <w:highlight w:val="none"/>
                <w:shd w:val="clear" w:color="auto" w:fill="auto"/>
                <w:lang w:bidi="ar"/>
              </w:rPr>
              <w:t>出具评审报告（初稿）时间</w:t>
            </w:r>
          </w:p>
        </w:tc>
      </w:tr>
      <w:tr>
        <w:tblPrEx>
          <w:tblCellMar>
            <w:top w:w="0" w:type="dxa"/>
            <w:left w:w="108" w:type="dxa"/>
            <w:bottom w:w="0" w:type="dxa"/>
            <w:right w:w="108" w:type="dxa"/>
          </w:tblCellMar>
        </w:tblPrEx>
        <w:trPr>
          <w:trHeight w:val="49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center"/>
              <w:rPr>
                <w:rFonts w:hint="eastAsia" w:ascii="宋体" w:hAnsi="宋体" w:eastAsia="宋体" w:cs="宋体"/>
                <w:b w:val="0"/>
                <w:bCs w:val="0"/>
                <w:color w:val="000000" w:themeColor="text1"/>
                <w:sz w:val="21"/>
                <w:szCs w:val="21"/>
                <w:highlight w:val="none"/>
                <w:shd w:val="clear" w:color="auto" w:fill="auto"/>
                <w:lang w:eastAsia="zh-CN"/>
              </w:rPr>
            </w:pPr>
            <w:r>
              <w:rPr>
                <w:rFonts w:hint="eastAsia" w:ascii="宋体" w:hAnsi="宋体" w:cs="宋体"/>
                <w:b w:val="0"/>
                <w:bCs w:val="0"/>
                <w:color w:val="000000" w:themeColor="text1"/>
                <w:sz w:val="21"/>
                <w:szCs w:val="21"/>
                <w:highlight w:val="none"/>
                <w:shd w:val="clear" w:color="auto" w:fill="auto"/>
                <w:lang w:val="en-US" w:eastAsia="zh-CN" w:bidi="ar"/>
              </w:rPr>
              <w:t>500</w:t>
            </w:r>
            <w:r>
              <w:rPr>
                <w:rFonts w:hint="eastAsia" w:ascii="宋体" w:hAnsi="宋体" w:eastAsia="宋体" w:cs="宋体"/>
                <w:b w:val="0"/>
                <w:bCs w:val="0"/>
                <w:color w:val="000000" w:themeColor="text1"/>
                <w:sz w:val="21"/>
                <w:szCs w:val="21"/>
                <w:highlight w:val="none"/>
                <w:shd w:val="clear" w:color="auto" w:fill="auto"/>
                <w:lang w:bidi="ar"/>
              </w:rPr>
              <w:t>万元以</w:t>
            </w:r>
            <w:r>
              <w:rPr>
                <w:rFonts w:hint="eastAsia" w:ascii="宋体" w:hAnsi="宋体" w:cs="宋体"/>
                <w:b w:val="0"/>
                <w:bCs w:val="0"/>
                <w:color w:val="000000" w:themeColor="text1"/>
                <w:sz w:val="21"/>
                <w:szCs w:val="21"/>
                <w:highlight w:val="none"/>
                <w:shd w:val="clear" w:color="auto" w:fill="auto"/>
                <w:lang w:eastAsia="zh-CN" w:bidi="ar"/>
              </w:rPr>
              <w:t>下</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b w:val="0"/>
                <w:bCs w:val="0"/>
                <w:color w:val="000000" w:themeColor="text1"/>
                <w:sz w:val="21"/>
                <w:szCs w:val="21"/>
                <w:highlight w:val="none"/>
                <w:shd w:val="clear" w:color="auto" w:fill="auto"/>
                <w:lang w:bidi="ar"/>
              </w:rPr>
              <w:t>供应商从接到完整评审资料之日起</w:t>
            </w:r>
            <w:r>
              <w:rPr>
                <w:rFonts w:hint="eastAsia" w:ascii="宋体" w:hAnsi="宋体" w:eastAsia="宋体" w:cs="宋体"/>
                <w:b w:val="0"/>
                <w:bCs w:val="0"/>
                <w:color w:val="000000" w:themeColor="text1"/>
                <w:sz w:val="21"/>
                <w:szCs w:val="21"/>
                <w:highlight w:val="none"/>
                <w:shd w:val="clear" w:color="auto" w:fill="auto"/>
                <w:lang w:val="en-US" w:eastAsia="zh-CN" w:bidi="ar"/>
              </w:rPr>
              <w:t>7</w:t>
            </w:r>
            <w:r>
              <w:rPr>
                <w:rFonts w:hint="eastAsia" w:ascii="宋体" w:hAnsi="宋体" w:eastAsia="宋体" w:cs="宋体"/>
                <w:b w:val="0"/>
                <w:bCs w:val="0"/>
                <w:color w:val="000000" w:themeColor="text1"/>
                <w:sz w:val="21"/>
                <w:szCs w:val="21"/>
                <w:highlight w:val="none"/>
                <w:shd w:val="clear" w:color="auto" w:fill="auto"/>
                <w:lang w:bidi="ar"/>
              </w:rPr>
              <w:t>个工作日内出具</w:t>
            </w:r>
            <w:r>
              <w:rPr>
                <w:rFonts w:hint="eastAsia" w:ascii="宋体" w:hAnsi="宋体" w:eastAsia="宋体" w:cs="宋体"/>
                <w:b w:val="0"/>
                <w:bCs w:val="0"/>
                <w:color w:val="000000" w:themeColor="text1"/>
                <w:sz w:val="21"/>
                <w:szCs w:val="21"/>
                <w:highlight w:val="none"/>
                <w:shd w:val="clear" w:color="auto" w:fill="auto"/>
                <w:lang w:val="en-US" w:eastAsia="zh-CN" w:bidi="ar"/>
              </w:rPr>
              <w:t>初</w:t>
            </w:r>
            <w:r>
              <w:rPr>
                <w:rFonts w:hint="eastAsia" w:ascii="宋体" w:hAnsi="宋体" w:eastAsia="宋体" w:cs="宋体"/>
                <w:b w:val="0"/>
                <w:bCs w:val="0"/>
                <w:color w:val="000000" w:themeColor="text1"/>
                <w:sz w:val="21"/>
                <w:szCs w:val="21"/>
                <w:highlight w:val="none"/>
                <w:shd w:val="clear" w:color="auto" w:fill="auto"/>
                <w:lang w:bidi="ar"/>
              </w:rPr>
              <w:t>审报告</w:t>
            </w:r>
          </w:p>
        </w:tc>
      </w:tr>
      <w:tr>
        <w:tblPrEx>
          <w:tblCellMar>
            <w:top w:w="0" w:type="dxa"/>
            <w:left w:w="108" w:type="dxa"/>
            <w:bottom w:w="0" w:type="dxa"/>
            <w:right w:w="108" w:type="dxa"/>
          </w:tblCellMar>
        </w:tblPrEx>
        <w:trPr>
          <w:trHeight w:val="473"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center"/>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color w:val="000000" w:themeColor="text1"/>
                <w:sz w:val="21"/>
                <w:szCs w:val="21"/>
                <w:highlight w:val="none"/>
                <w:vertAlign w:val="baseline"/>
                <w:lang w:val="en-US" w:eastAsia="zh-CN"/>
              </w:rPr>
              <w:t>500-2000万元（含）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b w:val="0"/>
                <w:bCs w:val="0"/>
                <w:color w:val="000000" w:themeColor="text1"/>
                <w:sz w:val="21"/>
                <w:szCs w:val="21"/>
                <w:highlight w:val="none"/>
                <w:shd w:val="clear" w:color="auto" w:fill="auto"/>
                <w:lang w:bidi="ar"/>
              </w:rPr>
              <w:t>供应商从接到完整评审资料之日起</w:t>
            </w:r>
            <w:r>
              <w:rPr>
                <w:rFonts w:hint="eastAsia" w:ascii="宋体" w:hAnsi="宋体" w:eastAsia="宋体" w:cs="宋体"/>
                <w:b w:val="0"/>
                <w:bCs w:val="0"/>
                <w:color w:val="000000" w:themeColor="text1"/>
                <w:sz w:val="21"/>
                <w:szCs w:val="21"/>
                <w:highlight w:val="none"/>
                <w:shd w:val="clear" w:color="auto" w:fill="auto"/>
                <w:lang w:val="en-US" w:eastAsia="zh-CN" w:bidi="ar"/>
              </w:rPr>
              <w:t>10</w:t>
            </w:r>
            <w:r>
              <w:rPr>
                <w:rFonts w:hint="eastAsia" w:ascii="宋体" w:hAnsi="宋体" w:eastAsia="宋体" w:cs="宋体"/>
                <w:b w:val="0"/>
                <w:bCs w:val="0"/>
                <w:color w:val="000000" w:themeColor="text1"/>
                <w:sz w:val="21"/>
                <w:szCs w:val="21"/>
                <w:highlight w:val="none"/>
                <w:shd w:val="clear" w:color="auto" w:fill="auto"/>
                <w:lang w:bidi="ar"/>
              </w:rPr>
              <w:t>个工作日内出具</w:t>
            </w:r>
            <w:r>
              <w:rPr>
                <w:rFonts w:hint="eastAsia" w:ascii="宋体" w:hAnsi="宋体" w:eastAsia="宋体" w:cs="宋体"/>
                <w:b w:val="0"/>
                <w:bCs w:val="0"/>
                <w:color w:val="000000" w:themeColor="text1"/>
                <w:sz w:val="21"/>
                <w:szCs w:val="21"/>
                <w:highlight w:val="none"/>
                <w:shd w:val="clear" w:color="auto" w:fill="auto"/>
                <w:lang w:val="en-US" w:eastAsia="zh-CN" w:bidi="ar"/>
              </w:rPr>
              <w:t>初</w:t>
            </w:r>
            <w:r>
              <w:rPr>
                <w:rFonts w:hint="eastAsia" w:ascii="宋体" w:hAnsi="宋体" w:eastAsia="宋体" w:cs="宋体"/>
                <w:b w:val="0"/>
                <w:bCs w:val="0"/>
                <w:color w:val="000000" w:themeColor="text1"/>
                <w:sz w:val="21"/>
                <w:szCs w:val="21"/>
                <w:highlight w:val="none"/>
                <w:shd w:val="clear" w:color="auto" w:fill="auto"/>
                <w:lang w:bidi="ar"/>
              </w:rPr>
              <w:t>审报告</w:t>
            </w:r>
          </w:p>
        </w:tc>
      </w:tr>
      <w:tr>
        <w:tblPrEx>
          <w:tblCellMar>
            <w:top w:w="0" w:type="dxa"/>
            <w:left w:w="108" w:type="dxa"/>
            <w:bottom w:w="0" w:type="dxa"/>
            <w:right w:w="108" w:type="dxa"/>
          </w:tblCellMar>
        </w:tblPrEx>
        <w:trPr>
          <w:trHeight w:val="448"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center"/>
              <w:rPr>
                <w:rFonts w:hint="eastAsia" w:ascii="宋体" w:hAnsi="宋体" w:eastAsia="宋体" w:cs="宋体"/>
                <w:b w:val="0"/>
                <w:bCs w:val="0"/>
                <w:color w:val="000000" w:themeColor="text1"/>
                <w:sz w:val="21"/>
                <w:szCs w:val="21"/>
                <w:highlight w:val="none"/>
                <w:shd w:val="clear" w:color="auto" w:fill="auto"/>
                <w:lang w:val="en-US" w:eastAsia="zh-CN" w:bidi="ar"/>
              </w:rPr>
            </w:pPr>
            <w:r>
              <w:rPr>
                <w:rFonts w:hint="eastAsia" w:ascii="宋体" w:hAnsi="宋体" w:eastAsia="宋体" w:cs="宋体"/>
                <w:color w:val="000000" w:themeColor="text1"/>
                <w:sz w:val="21"/>
                <w:szCs w:val="21"/>
                <w:highlight w:val="none"/>
                <w:vertAlign w:val="baseline"/>
                <w:lang w:val="en-US" w:eastAsia="zh-CN"/>
              </w:rPr>
              <w:t>2000万元-5000万元（含）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lang w:bidi="ar"/>
              </w:rPr>
            </w:pPr>
            <w:r>
              <w:rPr>
                <w:rFonts w:hint="eastAsia" w:ascii="宋体" w:hAnsi="宋体" w:eastAsia="宋体" w:cs="宋体"/>
                <w:b w:val="0"/>
                <w:bCs w:val="0"/>
                <w:color w:val="000000" w:themeColor="text1"/>
                <w:sz w:val="21"/>
                <w:szCs w:val="21"/>
                <w:highlight w:val="none"/>
                <w:shd w:val="clear" w:color="auto" w:fill="auto"/>
                <w:lang w:bidi="ar"/>
              </w:rPr>
              <w:t>供应商从接到完整评审资料之日起</w:t>
            </w:r>
            <w:r>
              <w:rPr>
                <w:rFonts w:hint="eastAsia" w:ascii="宋体" w:hAnsi="宋体" w:eastAsia="宋体" w:cs="宋体"/>
                <w:b w:val="0"/>
                <w:bCs w:val="0"/>
                <w:color w:val="000000" w:themeColor="text1"/>
                <w:sz w:val="21"/>
                <w:szCs w:val="21"/>
                <w:highlight w:val="none"/>
                <w:shd w:val="clear" w:color="auto" w:fill="auto"/>
                <w:lang w:val="en-US" w:eastAsia="zh-CN" w:bidi="ar"/>
              </w:rPr>
              <w:t>15</w:t>
            </w:r>
            <w:r>
              <w:rPr>
                <w:rFonts w:hint="eastAsia" w:ascii="宋体" w:hAnsi="宋体" w:eastAsia="宋体" w:cs="宋体"/>
                <w:b w:val="0"/>
                <w:bCs w:val="0"/>
                <w:color w:val="000000" w:themeColor="text1"/>
                <w:sz w:val="21"/>
                <w:szCs w:val="21"/>
                <w:highlight w:val="none"/>
                <w:shd w:val="clear" w:color="auto" w:fill="auto"/>
                <w:lang w:bidi="ar"/>
              </w:rPr>
              <w:t>个工作日内出具</w:t>
            </w:r>
            <w:r>
              <w:rPr>
                <w:rFonts w:hint="eastAsia" w:ascii="宋体" w:hAnsi="宋体" w:eastAsia="宋体" w:cs="宋体"/>
                <w:b w:val="0"/>
                <w:bCs w:val="0"/>
                <w:color w:val="000000" w:themeColor="text1"/>
                <w:sz w:val="21"/>
                <w:szCs w:val="21"/>
                <w:highlight w:val="none"/>
                <w:shd w:val="clear" w:color="auto" w:fill="auto"/>
                <w:lang w:val="en-US" w:eastAsia="zh-CN" w:bidi="ar"/>
              </w:rPr>
              <w:t>初</w:t>
            </w:r>
            <w:r>
              <w:rPr>
                <w:rFonts w:hint="eastAsia" w:ascii="宋体" w:hAnsi="宋体" w:eastAsia="宋体" w:cs="宋体"/>
                <w:b w:val="0"/>
                <w:bCs w:val="0"/>
                <w:color w:val="000000" w:themeColor="text1"/>
                <w:sz w:val="21"/>
                <w:szCs w:val="21"/>
                <w:highlight w:val="none"/>
                <w:shd w:val="clear" w:color="auto" w:fill="auto"/>
                <w:lang w:bidi="ar"/>
              </w:rPr>
              <w:t>审报告</w:t>
            </w:r>
          </w:p>
        </w:tc>
      </w:tr>
      <w:tr>
        <w:tblPrEx>
          <w:tblCellMar>
            <w:top w:w="0" w:type="dxa"/>
            <w:left w:w="108" w:type="dxa"/>
            <w:bottom w:w="0" w:type="dxa"/>
            <w:right w:w="108" w:type="dxa"/>
          </w:tblCellMar>
        </w:tblPrEx>
        <w:trPr>
          <w:trHeight w:val="374" w:hRule="atLeast"/>
        </w:trPr>
        <w:tc>
          <w:tcPr>
            <w:tcW w:w="288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center"/>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color w:val="000000" w:themeColor="text1"/>
                <w:sz w:val="21"/>
                <w:szCs w:val="21"/>
                <w:highlight w:val="none"/>
                <w:vertAlign w:val="baseline"/>
                <w:lang w:val="en-US" w:eastAsia="zh-CN"/>
              </w:rPr>
              <w:t>5000万元-1亿元（含）</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rPr>
            </w:pPr>
            <w:r>
              <w:rPr>
                <w:rFonts w:hint="eastAsia" w:ascii="宋体" w:hAnsi="宋体" w:eastAsia="宋体" w:cs="宋体"/>
                <w:b w:val="0"/>
                <w:bCs w:val="0"/>
                <w:color w:val="000000" w:themeColor="text1"/>
                <w:sz w:val="21"/>
                <w:szCs w:val="21"/>
                <w:highlight w:val="none"/>
                <w:shd w:val="clear" w:color="auto" w:fill="auto"/>
                <w:lang w:bidi="ar"/>
              </w:rPr>
              <w:t>供应商从接到完整评审资料之日起</w:t>
            </w:r>
            <w:r>
              <w:rPr>
                <w:rFonts w:hint="eastAsia" w:ascii="宋体" w:hAnsi="宋体" w:eastAsia="宋体" w:cs="宋体"/>
                <w:b w:val="0"/>
                <w:bCs w:val="0"/>
                <w:color w:val="000000" w:themeColor="text1"/>
                <w:sz w:val="21"/>
                <w:szCs w:val="21"/>
                <w:highlight w:val="none"/>
                <w:shd w:val="clear" w:color="auto" w:fill="auto"/>
                <w:lang w:val="en-US" w:eastAsia="zh-CN" w:bidi="ar"/>
              </w:rPr>
              <w:t>20</w:t>
            </w:r>
            <w:r>
              <w:rPr>
                <w:rFonts w:hint="eastAsia" w:ascii="宋体" w:hAnsi="宋体" w:eastAsia="宋体" w:cs="宋体"/>
                <w:b w:val="0"/>
                <w:bCs w:val="0"/>
                <w:color w:val="000000" w:themeColor="text1"/>
                <w:sz w:val="21"/>
                <w:szCs w:val="21"/>
                <w:highlight w:val="none"/>
                <w:shd w:val="clear" w:color="auto" w:fill="auto"/>
                <w:lang w:bidi="ar"/>
              </w:rPr>
              <w:t>个工作日内出具</w:t>
            </w:r>
            <w:r>
              <w:rPr>
                <w:rFonts w:hint="eastAsia" w:ascii="宋体" w:hAnsi="宋体" w:eastAsia="宋体" w:cs="宋体"/>
                <w:b w:val="0"/>
                <w:bCs w:val="0"/>
                <w:color w:val="000000" w:themeColor="text1"/>
                <w:sz w:val="21"/>
                <w:szCs w:val="21"/>
                <w:highlight w:val="none"/>
                <w:shd w:val="clear" w:color="auto" w:fill="auto"/>
                <w:lang w:val="en-US" w:eastAsia="zh-CN" w:bidi="ar"/>
              </w:rPr>
              <w:t>初</w:t>
            </w:r>
            <w:r>
              <w:rPr>
                <w:rFonts w:hint="eastAsia" w:ascii="宋体" w:hAnsi="宋体" w:eastAsia="宋体" w:cs="宋体"/>
                <w:b w:val="0"/>
                <w:bCs w:val="0"/>
                <w:color w:val="000000" w:themeColor="text1"/>
                <w:sz w:val="21"/>
                <w:szCs w:val="21"/>
                <w:highlight w:val="none"/>
                <w:shd w:val="clear" w:color="auto" w:fill="auto"/>
                <w:lang w:bidi="ar"/>
              </w:rPr>
              <w:t>审报告</w:t>
            </w:r>
          </w:p>
        </w:tc>
      </w:tr>
      <w:tr>
        <w:tblPrEx>
          <w:tblCellMar>
            <w:top w:w="0" w:type="dxa"/>
            <w:left w:w="108" w:type="dxa"/>
            <w:bottom w:w="0" w:type="dxa"/>
            <w:right w:w="108" w:type="dxa"/>
          </w:tblCellMar>
        </w:tblPrEx>
        <w:trPr>
          <w:trHeight w:val="474" w:hRule="atLeast"/>
        </w:trPr>
        <w:tc>
          <w:tcPr>
            <w:tcW w:w="2889" w:type="dxa"/>
            <w:tcBorders>
              <w:top w:val="single" w:color="000000" w:sz="4" w:space="0"/>
              <w:left w:val="single" w:color="000000" w:sz="4" w:space="0"/>
              <w:bottom w:val="single" w:color="000000" w:sz="4" w:space="0"/>
              <w:right w:val="single" w:color="000000" w:sz="4" w:space="0"/>
            </w:tcBorders>
            <w:noWrap/>
            <w:vAlign w:val="top"/>
          </w:tcPr>
          <w:p>
            <w:pPr>
              <w:pStyle w:val="230"/>
              <w:spacing w:line="360" w:lineRule="exact"/>
              <w:jc w:val="center"/>
              <w:rPr>
                <w:rFonts w:hint="eastAsia" w:ascii="宋体" w:hAnsi="宋体" w:eastAsia="Arial" w:cs="Arial"/>
                <w:bCs/>
                <w:color w:val="000000" w:themeColor="text1"/>
                <w:sz w:val="24"/>
                <w:szCs w:val="24"/>
                <w:highlight w:val="none"/>
                <w:lang w:val="en-US" w:eastAsia="zh-CN" w:bidi="ar-SA"/>
              </w:rPr>
            </w:pPr>
            <w:r>
              <w:rPr>
                <w:rFonts w:hint="eastAsia" w:ascii="宋体" w:hAnsi="宋体" w:eastAsia="宋体" w:cs="宋体"/>
                <w:bCs/>
                <w:color w:val="000000" w:themeColor="text1"/>
                <w:sz w:val="21"/>
                <w:szCs w:val="21"/>
                <w:highlight w:val="none"/>
              </w:rPr>
              <w:t>1亿元以上</w:t>
            </w:r>
          </w:p>
        </w:tc>
        <w:tc>
          <w:tcPr>
            <w:tcW w:w="675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lang w:bidi="ar"/>
              </w:rPr>
            </w:pPr>
            <w:r>
              <w:rPr>
                <w:rFonts w:hint="eastAsia" w:ascii="宋体" w:hAnsi="宋体" w:eastAsia="宋体" w:cs="宋体"/>
                <w:b w:val="0"/>
                <w:bCs w:val="0"/>
                <w:color w:val="000000" w:themeColor="text1"/>
                <w:sz w:val="21"/>
                <w:szCs w:val="21"/>
                <w:highlight w:val="none"/>
                <w:shd w:val="clear" w:color="auto" w:fill="auto"/>
                <w:lang w:bidi="ar"/>
              </w:rPr>
              <w:t>供应商从接到完整评审资料之日起</w:t>
            </w:r>
            <w:r>
              <w:rPr>
                <w:rFonts w:hint="eastAsia" w:ascii="宋体" w:hAnsi="宋体" w:eastAsia="宋体" w:cs="宋体"/>
                <w:b w:val="0"/>
                <w:bCs w:val="0"/>
                <w:color w:val="000000" w:themeColor="text1"/>
                <w:sz w:val="21"/>
                <w:szCs w:val="21"/>
                <w:highlight w:val="none"/>
                <w:shd w:val="clear" w:color="auto" w:fill="auto"/>
                <w:lang w:val="en-US" w:eastAsia="zh-CN" w:bidi="ar"/>
              </w:rPr>
              <w:t>25</w:t>
            </w:r>
            <w:r>
              <w:rPr>
                <w:rFonts w:hint="eastAsia" w:ascii="宋体" w:hAnsi="宋体" w:eastAsia="宋体" w:cs="宋体"/>
                <w:b w:val="0"/>
                <w:bCs w:val="0"/>
                <w:color w:val="000000" w:themeColor="text1"/>
                <w:sz w:val="21"/>
                <w:szCs w:val="21"/>
                <w:highlight w:val="none"/>
                <w:shd w:val="clear" w:color="auto" w:fill="auto"/>
                <w:lang w:bidi="ar"/>
              </w:rPr>
              <w:t>个工作日内出具</w:t>
            </w:r>
            <w:r>
              <w:rPr>
                <w:rFonts w:hint="eastAsia" w:ascii="宋体" w:hAnsi="宋体" w:eastAsia="宋体" w:cs="宋体"/>
                <w:b w:val="0"/>
                <w:bCs w:val="0"/>
                <w:color w:val="000000" w:themeColor="text1"/>
                <w:sz w:val="21"/>
                <w:szCs w:val="21"/>
                <w:highlight w:val="none"/>
                <w:shd w:val="clear" w:color="auto" w:fill="auto"/>
                <w:lang w:val="en-US" w:eastAsia="zh-CN" w:bidi="ar"/>
              </w:rPr>
              <w:t>初</w:t>
            </w:r>
            <w:r>
              <w:rPr>
                <w:rFonts w:hint="eastAsia" w:ascii="宋体" w:hAnsi="宋体" w:eastAsia="宋体" w:cs="宋体"/>
                <w:b w:val="0"/>
                <w:bCs w:val="0"/>
                <w:color w:val="000000" w:themeColor="text1"/>
                <w:sz w:val="21"/>
                <w:szCs w:val="21"/>
                <w:highlight w:val="none"/>
                <w:shd w:val="clear" w:color="auto" w:fill="auto"/>
                <w:lang w:bidi="ar"/>
              </w:rPr>
              <w:t>审报告</w:t>
            </w:r>
          </w:p>
        </w:tc>
      </w:tr>
      <w:tr>
        <w:tblPrEx>
          <w:tblCellMar>
            <w:top w:w="0" w:type="dxa"/>
            <w:left w:w="108" w:type="dxa"/>
            <w:bottom w:w="0" w:type="dxa"/>
            <w:right w:w="108" w:type="dxa"/>
          </w:tblCellMar>
        </w:tblPrEx>
        <w:trPr>
          <w:trHeight w:val="624" w:hRule="atLeast"/>
        </w:trPr>
        <w:tc>
          <w:tcPr>
            <w:tcW w:w="9642" w:type="dxa"/>
            <w:gridSpan w:val="2"/>
            <w:tcBorders>
              <w:top w:val="single" w:color="000000" w:sz="4" w:space="0"/>
              <w:left w:val="single" w:color="000000" w:sz="4" w:space="0"/>
              <w:bottom w:val="single" w:color="000000" w:sz="4" w:space="0"/>
              <w:right w:val="single" w:color="000000" w:sz="4" w:space="0"/>
            </w:tcBorders>
            <w:noWrap w:val="0"/>
            <w:vAlign w:val="top"/>
          </w:tcPr>
          <w:p>
            <w:pPr>
              <w:pageBreakBefore w:val="0"/>
              <w:widowControl/>
              <w:bidi w:val="0"/>
              <w:spacing w:line="400" w:lineRule="exact"/>
              <w:ind w:right="0" w:firstLine="420"/>
              <w:jc w:val="left"/>
              <w:rPr>
                <w:rFonts w:hint="eastAsia" w:ascii="宋体" w:hAnsi="宋体" w:eastAsia="宋体" w:cs="宋体"/>
                <w:b w:val="0"/>
                <w:bCs w:val="0"/>
                <w:color w:val="000000" w:themeColor="text1"/>
                <w:sz w:val="21"/>
                <w:szCs w:val="21"/>
                <w:highlight w:val="none"/>
                <w:shd w:val="clear" w:color="auto" w:fill="auto"/>
                <w:lang w:bidi="ar"/>
              </w:rPr>
            </w:pPr>
            <w:r>
              <w:rPr>
                <w:rFonts w:hint="eastAsia" w:ascii="宋体" w:hAnsi="宋体" w:eastAsia="宋体" w:cs="宋体"/>
                <w:b w:val="0"/>
                <w:bCs w:val="0"/>
                <w:color w:val="000000" w:themeColor="text1"/>
                <w:sz w:val="21"/>
                <w:szCs w:val="21"/>
                <w:highlight w:val="none"/>
                <w:shd w:val="clear" w:color="auto" w:fill="auto"/>
                <w:lang w:bidi="ar"/>
              </w:rPr>
              <w:t>注：</w:t>
            </w:r>
            <w:r>
              <w:rPr>
                <w:rFonts w:hint="eastAsia" w:ascii="宋体" w:hAnsi="宋体" w:eastAsia="宋体" w:cs="宋体"/>
                <w:b w:val="0"/>
                <w:bCs w:val="0"/>
                <w:color w:val="000000" w:themeColor="text1"/>
                <w:sz w:val="21"/>
                <w:szCs w:val="21"/>
                <w:highlight w:val="none"/>
                <w:shd w:val="clear" w:color="auto" w:fill="auto"/>
                <w:lang w:val="en-US" w:eastAsia="zh-CN" w:bidi="ar"/>
              </w:rPr>
              <w:t xml:space="preserve">1.对复杂项目（取证内容多、审核难度大及存在较大争议的。下同）评审时间适当顺延，具体评审时间要求，由财政部门根据项目实际情况在项目安排表中明确。 </w:t>
            </w:r>
          </w:p>
          <w:p>
            <w:pPr>
              <w:pageBreakBefore w:val="0"/>
              <w:widowControl/>
              <w:bidi w:val="0"/>
              <w:spacing w:line="400" w:lineRule="exact"/>
              <w:ind w:right="0" w:firstLine="420"/>
              <w:jc w:val="left"/>
              <w:rPr>
                <w:rFonts w:hint="eastAsia" w:ascii="宋体" w:hAnsi="宋体" w:eastAsia="宋体" w:cs="宋体"/>
                <w:b w:val="0"/>
                <w:bCs w:val="0"/>
                <w:color w:val="000000" w:themeColor="text1"/>
                <w:sz w:val="21"/>
                <w:szCs w:val="21"/>
                <w:highlight w:val="none"/>
                <w:shd w:val="clear" w:color="auto" w:fill="auto"/>
                <w:lang w:bidi="ar"/>
              </w:rPr>
            </w:pPr>
            <w:r>
              <w:rPr>
                <w:rFonts w:hint="eastAsia" w:ascii="宋体" w:hAnsi="宋体" w:eastAsia="宋体" w:cs="宋体"/>
                <w:b w:val="0"/>
                <w:bCs w:val="0"/>
                <w:color w:val="000000" w:themeColor="text1"/>
                <w:sz w:val="21"/>
                <w:szCs w:val="21"/>
                <w:highlight w:val="none"/>
                <w:shd w:val="clear" w:color="auto" w:fill="auto"/>
                <w:lang w:val="en-US" w:eastAsia="zh-CN" w:bidi="ar"/>
              </w:rPr>
              <w:t xml:space="preserve">2.在评审过程中，如遇到非供应商原因影响工作进度的，供应商应及时向财政部门报告，经核实 </w:t>
            </w:r>
          </w:p>
          <w:p>
            <w:pPr>
              <w:pageBreakBefore w:val="0"/>
              <w:widowControl/>
              <w:bidi w:val="0"/>
              <w:spacing w:line="400" w:lineRule="exact"/>
              <w:ind w:right="0"/>
              <w:jc w:val="left"/>
              <w:rPr>
                <w:rFonts w:hint="eastAsia" w:ascii="宋体" w:hAnsi="宋体" w:eastAsia="宋体" w:cs="宋体"/>
                <w:b w:val="0"/>
                <w:bCs w:val="0"/>
                <w:color w:val="000000" w:themeColor="text1"/>
                <w:sz w:val="21"/>
                <w:szCs w:val="21"/>
                <w:highlight w:val="none"/>
                <w:shd w:val="clear" w:color="auto" w:fill="auto"/>
                <w:lang w:val="en-US" w:eastAsia="zh-CN" w:bidi="ar"/>
              </w:rPr>
            </w:pPr>
            <w:r>
              <w:rPr>
                <w:rFonts w:hint="eastAsia" w:ascii="宋体" w:hAnsi="宋体" w:eastAsia="宋体" w:cs="宋体"/>
                <w:b w:val="0"/>
                <w:bCs w:val="0"/>
                <w:color w:val="000000" w:themeColor="text1"/>
                <w:sz w:val="21"/>
                <w:szCs w:val="21"/>
                <w:highlight w:val="none"/>
                <w:shd w:val="clear" w:color="auto" w:fill="auto"/>
                <w:lang w:val="en-US" w:eastAsia="zh-CN" w:bidi="ar"/>
              </w:rPr>
              <w:t>后，评审时间相应顺延。</w:t>
            </w:r>
          </w:p>
          <w:p>
            <w:pPr>
              <w:spacing w:before="120" w:after="120" w:line="320" w:lineRule="exact"/>
              <w:ind w:firstLine="420"/>
              <w:rPr>
                <w:rFonts w:hint="eastAsia"/>
                <w:color w:val="000000" w:themeColor="text1"/>
                <w:highlight w:val="none"/>
              </w:rPr>
            </w:pP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rPr>
              <w:t>个别项目因政府或建设单位列入特急的，</w:t>
            </w:r>
            <w:r>
              <w:rPr>
                <w:rFonts w:hint="eastAsia" w:ascii="宋体" w:hAnsi="宋体" w:eastAsia="宋体" w:cs="宋体"/>
                <w:color w:val="000000" w:themeColor="text1"/>
                <w:szCs w:val="21"/>
                <w:highlight w:val="none"/>
                <w:lang w:val="en-US" w:eastAsia="zh-CN"/>
              </w:rPr>
              <w:t>评</w:t>
            </w:r>
            <w:r>
              <w:rPr>
                <w:rFonts w:hint="eastAsia" w:ascii="宋体" w:hAnsi="宋体" w:eastAsia="宋体" w:cs="宋体"/>
                <w:color w:val="000000" w:themeColor="text1"/>
                <w:szCs w:val="21"/>
                <w:highlight w:val="none"/>
              </w:rPr>
              <w:t>审时限按委托议定的时限执行。</w:t>
            </w:r>
          </w:p>
        </w:tc>
      </w:tr>
    </w:tbl>
    <w:p>
      <w:pPr>
        <w:keepNext w:val="0"/>
        <w:keepLines w:val="0"/>
        <w:pageBreakBefore w:val="0"/>
        <w:widowControl w:val="0"/>
        <w:bidi w:val="0"/>
        <w:spacing w:line="360" w:lineRule="auto"/>
        <w:ind w:firstLine="448"/>
        <w:rPr>
          <w:rFonts w:hint="eastAsia" w:ascii="宋体" w:hAnsi="宋体" w:eastAsia="宋体" w:cs="宋体"/>
          <w:color w:val="000000" w:themeColor="text1"/>
          <w:spacing w:val="7"/>
          <w:highlight w:val="none"/>
          <w:lang w:val="en-US" w:eastAsia="zh-CN"/>
        </w:rPr>
      </w:pPr>
      <w:r>
        <w:rPr>
          <w:rFonts w:hint="eastAsia" w:ascii="宋体" w:hAnsi="宋体" w:eastAsia="宋体" w:cs="宋体"/>
          <w:color w:val="000000" w:themeColor="text1"/>
          <w:spacing w:val="7"/>
          <w:highlight w:val="none"/>
          <w:lang w:val="en-US" w:eastAsia="zh-CN"/>
        </w:rPr>
        <w:t>2.要求：概算、工程招标控制价、预算编审成果提交的时间和要求以采购人与中标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编审成果一式伍份及电子文档（工程招标控制价编审成果按一式六份提供）。</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（五）服务要求：</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1.入围供应商应当在服务期为征集人提供技术援助和咨询服务，解答征集人在项目评审遇到的问题，及时为征集人提出解决问题的建议。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2.入围供应商根据相关法律法规、行业准则、规范对送审资料客观、公正地开展评审，并按时出具评审结果。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3.入围供应商须按照《广西壮族自治区财政厅关于印发广西壮族自治区财政投资评审操作规程的通知》（桂财办【2018】）107号）制定的项目评审操作规程以及项目评审管理办法的有关规定和要求开展项目评审工作，接受征集人的管理、指导和监督。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4.入围供应商须独立开展项目评审工作，不得擅自将评审项目转交第三方机构或人员完成。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5.其他服务要求按本项目框架协议及采购合同要求执行。 </w:t>
      </w:r>
    </w:p>
    <w:p>
      <w:pPr>
        <w:keepNext w:val="0"/>
        <w:keepLines w:val="0"/>
        <w:pageBreakBefore w:val="0"/>
        <w:widowControl w:val="0"/>
        <w:bidi w:val="0"/>
        <w:spacing w:line="360" w:lineRule="auto"/>
        <w:ind w:firstLine="422"/>
        <w:rPr>
          <w:rFonts w:hint="eastAsia" w:ascii="宋体" w:hAnsi="宋体" w:eastAsia="宋体" w:cs="宋体"/>
          <w:b w:val="0"/>
          <w:bCs w:val="0"/>
          <w:color w:val="000000" w:themeColor="text1"/>
          <w:highlight w:val="none"/>
          <w:lang w:val="en-US" w:eastAsia="zh-CN"/>
        </w:rPr>
      </w:pPr>
      <w:r>
        <w:rPr>
          <w:rFonts w:hint="eastAsia" w:ascii="宋体" w:hAnsi="宋体" w:eastAsia="宋体" w:cs="宋体"/>
          <w:b/>
          <w:bCs/>
          <w:color w:val="000000" w:themeColor="text1"/>
          <w:highlight w:val="none"/>
          <w:lang w:val="en-US" w:eastAsia="zh-CN"/>
        </w:rPr>
        <w:t>（六）其他要求：</w:t>
      </w:r>
    </w:p>
    <w:p>
      <w:pPr>
        <w:keepNext w:val="0"/>
        <w:keepLines w:val="0"/>
        <w:pageBreakBefore w:val="0"/>
        <w:widowControl w:val="0"/>
        <w:bidi w:val="0"/>
        <w:spacing w:line="360" w:lineRule="auto"/>
        <w:ind w:firstLine="422"/>
        <w:rPr>
          <w:rFonts w:hint="eastAsia" w:ascii="宋体" w:hAnsi="宋体" w:eastAsia="宋体" w:cs="宋体"/>
          <w:color w:val="000000" w:themeColor="text1"/>
          <w:highlight w:val="none"/>
          <w:lang w:val="en-US" w:eastAsia="zh-CN"/>
        </w:rPr>
      </w:pPr>
      <w:r>
        <w:rPr>
          <w:rFonts w:hint="eastAsia" w:ascii="宋体" w:hAnsi="宋体" w:eastAsia="宋体" w:cs="宋体"/>
          <w:b/>
          <w:bCs/>
          <w:color w:val="000000" w:themeColor="text1"/>
          <w:highlight w:val="none"/>
          <w:lang w:val="en-US" w:eastAsia="zh-CN"/>
        </w:rPr>
        <w:t>1.报价要求：</w:t>
      </w:r>
      <w:r>
        <w:rPr>
          <w:rFonts w:hint="eastAsia" w:ascii="宋体" w:hAnsi="宋体" w:eastAsia="宋体" w:cs="宋体"/>
          <w:color w:val="000000" w:themeColor="text1"/>
          <w:highlight w:val="none"/>
          <w:lang w:val="en-US" w:eastAsia="zh-CN"/>
        </w:rPr>
        <w:t xml:space="preserve">本项目执行固定费率计费。供应商不需要提供报价，最高限价单价即作为供应商统一报价。本项目最高限制单价包含劳务费、技术服务费、检测、测量、交通、通讯、办公场地、保险、税费和利润等与造价咨询服务业务有关的一切费用和政策性文件规定及合同包含的所有风险、责任等各项应有的费用。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eastAsia="zh-CN"/>
        </w:rPr>
        <w:t xml:space="preserve">2.采购资金的支付方式、时间及条件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2.1中标供应商按本项目合同履行完服务任务后，需经采购人或服务对象确认；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2.2中标供应商向采购人或服务对象开具全额发票向采购人或服务对象提出付款申请；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2.3票据要求：中标供应商必须按照采购人或服务对象要求提供真实、有效、合法的正式发票。一旦发现中标供应商提供虚假发票，除须向采购人或服务对象补开合法发票外，须赔偿采购人或服务对象发票票面金额一倍的违约金，且采购人或服务对象</w:t>
      </w:r>
      <w:r>
        <w:rPr>
          <w:rFonts w:hint="eastAsia" w:ascii="宋体" w:hAnsi="宋体" w:cs="宋体"/>
          <w:color w:val="000000" w:themeColor="text1"/>
          <w:highlight w:val="none"/>
          <w:lang w:val="en-US" w:eastAsia="zh-CN"/>
        </w:rPr>
        <w:t>有权依法解除合同</w:t>
      </w:r>
      <w:r>
        <w:rPr>
          <w:rFonts w:hint="eastAsia" w:ascii="宋体" w:hAnsi="宋体" w:eastAsia="宋体" w:cs="宋体"/>
          <w:color w:val="000000" w:themeColor="text1"/>
          <w:highlight w:val="none"/>
          <w:lang w:val="en-US" w:eastAsia="zh-CN"/>
        </w:rPr>
        <w:t xml:space="preserve">，中标供应商不得提出异议，因终止合同而产生的一切损失均由中标供应商承担。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2.4付款方式：</w:t>
      </w:r>
      <w:r>
        <w:rPr>
          <w:rFonts w:hint="eastAsia" w:ascii="宋体" w:hAnsi="宋体" w:eastAsia="宋体" w:cs="宋体"/>
          <w:b w:val="0"/>
          <w:bCs w:val="0"/>
          <w:color w:val="000000" w:themeColor="text1"/>
          <w:sz w:val="21"/>
          <w:szCs w:val="21"/>
          <w:highlight w:val="none"/>
          <w:shd w:val="clear" w:color="auto" w:fill="auto"/>
          <w:lang w:val="en-US" w:eastAsia="zh-CN"/>
        </w:rPr>
        <w:t>本项目无预付款，</w:t>
      </w:r>
      <w:r>
        <w:rPr>
          <w:rFonts w:hint="eastAsia" w:ascii="宋体" w:hAnsi="宋体" w:eastAsia="宋体" w:cs="宋体"/>
          <w:color w:val="000000" w:themeColor="text1"/>
          <w:highlight w:val="none"/>
          <w:lang w:val="en-US" w:eastAsia="zh-CN"/>
        </w:rPr>
        <w:t>评审服务费按工程项目申请支付，由采购人直接支付给中标供应商。中标供应商在完成评审工作后应提交经采购人或服务对象签认的《支付申请表》、委托书及审核成果确认单，由采购人或服务对象直接向中标供应商支付评审服务费，具体付款方式由采购人与中标供应商在采购合同中约定。</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2.5合同履行期间，如入围供应商存在违法行为，在政府采购监督管理部门调查期间、被行政处罚期间，采购人可视情况中止合同，并延期支付评审服务费。涉及到所承接项目的审核服务费，采购人可延期或拒绝支付服务费，并对已经支付的审核服务费视违法违规情况有权追回。</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 xml:space="preserve">2.6本项目合同使用货币币制如未作特别说明均为人民币。 </w:t>
      </w:r>
    </w:p>
    <w:p>
      <w:pPr>
        <w:keepNext w:val="0"/>
        <w:keepLines w:val="0"/>
        <w:pageBreakBefore w:val="0"/>
        <w:widowControl w:val="0"/>
        <w:bidi w:val="0"/>
        <w:spacing w:line="360" w:lineRule="auto"/>
        <w:ind w:firstLine="422"/>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3.验收标准：</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3.1采购人可以根据政府采购项目具体情况自行组织验收，或者委托政府采购代理机构、国家认可的质量检测机构开展采购项目履约验收工作。 </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3.2供应商依法依规进行凭祥市政府性工程概（预）算、工程量清单和招标控制价审核服务工作，按时按量完成采购人分派任务，提交的审核成果均符合国家规定的造价咨询服务标准和现行技术规范、规程要求，通过采购人复核。</w:t>
      </w:r>
    </w:p>
    <w:p>
      <w:pPr>
        <w:keepNext w:val="0"/>
        <w:keepLines w:val="0"/>
        <w:pageBreakBefore w:val="0"/>
        <w:widowControl w:val="0"/>
        <w:numPr>
          <w:ilvl w:val="0"/>
          <w:numId w:val="0"/>
        </w:numPr>
        <w:tabs>
          <w:tab w:val="left" w:pos="0"/>
        </w:tabs>
        <w:bidi w:val="0"/>
        <w:spacing w:line="360" w:lineRule="auto"/>
        <w:ind w:left="420"/>
        <w:rPr>
          <w:rFonts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4.其他要求</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4.1如评审项目具有涉密性质，供应商应当具有可参与涉密项目的专业技术能力及条件，不具备相应专业技术能力及条件的应当主动提出回避。</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4.2入围产品升级换代规则：本项目为服务类项目，无入围产品升级换代。</w:t>
      </w:r>
    </w:p>
    <w:p>
      <w:pPr>
        <w:keepNext w:val="0"/>
        <w:keepLines w:val="0"/>
        <w:pageBreakBefore w:val="0"/>
        <w:widowControl w:val="0"/>
        <w:bidi w:val="0"/>
        <w:spacing w:line="360" w:lineRule="auto"/>
        <w:ind w:firstLine="42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4.3履约保证金：无。</w:t>
      </w:r>
    </w:p>
    <w:p>
      <w:pPr>
        <w:pStyle w:val="256"/>
        <w:rPr>
          <w:rFonts w:ascii="宋体" w:hAnsi="宋体" w:cs="宋体"/>
          <w:color w:val="000000" w:themeColor="text1"/>
          <w:sz w:val="28"/>
          <w:szCs w:val="28"/>
          <w:highlight w:val="none"/>
        </w:rPr>
      </w:pPr>
    </w:p>
    <w:p>
      <w:pPr>
        <w:pStyle w:val="230"/>
        <w:spacing w:line="400" w:lineRule="exact"/>
        <w:jc w:val="left"/>
        <w:rPr>
          <w:rFonts w:ascii="Arial Unicode MS" w:hAnsi="Arial Unicode MS" w:eastAsia="Arial Unicode MS" w:cs="Arial Unicode MS"/>
          <w:color w:val="000000" w:themeColor="text1"/>
          <w:sz w:val="32"/>
          <w:szCs w:val="32"/>
          <w:highlight w:val="none"/>
        </w:rPr>
      </w:pPr>
      <w:r>
        <w:rPr>
          <w:rFonts w:hAnsi="宋体" w:cs="宋体"/>
          <w:color w:val="000000" w:themeColor="text1"/>
          <w:sz w:val="28"/>
          <w:szCs w:val="28"/>
          <w:highlight w:val="none"/>
        </w:rPr>
        <w:br w:type="page" w:clear="all"/>
      </w:r>
      <w:r>
        <w:rPr>
          <w:rFonts w:hint="eastAsia" w:ascii="Arial Unicode MS" w:hAnsi="Arial Unicode MS" w:eastAsia="Arial Unicode MS" w:cs="Arial Unicode MS"/>
          <w:color w:val="000000" w:themeColor="text1"/>
          <w:sz w:val="32"/>
          <w:szCs w:val="32"/>
          <w:highlight w:val="none"/>
        </w:rPr>
        <w:t>附件：</w:t>
      </w:r>
    </w:p>
    <w:p>
      <w:pPr>
        <w:spacing w:line="400" w:lineRule="exact"/>
        <w:ind w:left="1871"/>
        <w:rPr>
          <w:rFonts w:ascii="Arial Unicode MS" w:hAnsi="Arial Unicode MS" w:eastAsia="Arial Unicode MS" w:cs="Arial Unicode MS"/>
          <w:color w:val="000000" w:themeColor="text1"/>
          <w:sz w:val="40"/>
          <w:szCs w:val="40"/>
          <w:highlight w:val="none"/>
        </w:rPr>
      </w:pPr>
      <w:r>
        <w:rPr>
          <w:rFonts w:hint="eastAsia" w:ascii="Arial Unicode MS" w:hAnsi="Arial Unicode MS" w:eastAsia="Arial Unicode MS" w:cs="Arial Unicode MS"/>
          <w:color w:val="000000" w:themeColor="text1"/>
          <w:sz w:val="40"/>
          <w:szCs w:val="40"/>
          <w:highlight w:val="none"/>
        </w:rPr>
        <w:t>中小微企业划型标准</w:t>
      </w:r>
    </w:p>
    <w:tbl>
      <w:tblPr>
        <w:tblStyle w:val="32"/>
        <w:tblW w:w="0" w:type="auto"/>
        <w:jc w:val="center"/>
        <w:tblLayout w:type="fixed"/>
        <w:tblCellMar>
          <w:top w:w="0" w:type="dxa"/>
          <w:left w:w="108" w:type="dxa"/>
          <w:bottom w:w="0" w:type="dxa"/>
          <w:right w:w="108" w:type="dxa"/>
        </w:tblCellMar>
      </w:tblPr>
      <w:tblGrid>
        <w:gridCol w:w="1935"/>
        <w:gridCol w:w="1575"/>
        <w:gridCol w:w="1036"/>
        <w:gridCol w:w="1844"/>
        <w:gridCol w:w="1636"/>
        <w:gridCol w:w="1050"/>
      </w:tblGrid>
      <w:tr>
        <w:tblPrEx>
          <w:tblCellMar>
            <w:top w:w="0" w:type="dxa"/>
            <w:left w:w="108" w:type="dxa"/>
            <w:bottom w:w="0" w:type="dxa"/>
            <w:right w:w="108" w:type="dxa"/>
          </w:tblCellMar>
        </w:tblPrEx>
        <w:trPr>
          <w:trHeight w:val="449" w:hRule="atLeast"/>
          <w:jc w:val="center"/>
        </w:trPr>
        <w:tc>
          <w:tcPr>
            <w:tcW w:w="19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行业名称</w:t>
            </w:r>
          </w:p>
        </w:tc>
        <w:tc>
          <w:tcPr>
            <w:tcW w:w="1575"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指标名称</w:t>
            </w:r>
          </w:p>
        </w:tc>
        <w:tc>
          <w:tcPr>
            <w:tcW w:w="103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计量单位</w:t>
            </w:r>
          </w:p>
        </w:tc>
        <w:tc>
          <w:tcPr>
            <w:tcW w:w="18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中型</w:t>
            </w:r>
          </w:p>
        </w:tc>
        <w:tc>
          <w:tcPr>
            <w:tcW w:w="1636"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小型</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b/>
                <w:color w:val="000000" w:themeColor="text1"/>
                <w:sz w:val="18"/>
                <w:szCs w:val="18"/>
                <w:highlight w:val="none"/>
              </w:rPr>
            </w:pPr>
            <w:r>
              <w:rPr>
                <w:rFonts w:hint="eastAsia" w:ascii="新宋体" w:hAnsi="新宋体" w:eastAsia="新宋体" w:cs="新宋体"/>
                <w:b/>
                <w:color w:val="000000" w:themeColor="text1"/>
                <w:sz w:val="18"/>
                <w:szCs w:val="18"/>
                <w:highlight w:val="none"/>
              </w:rPr>
              <w:t>微型</w:t>
            </w:r>
          </w:p>
        </w:tc>
      </w:tr>
      <w:tr>
        <w:tblPrEx>
          <w:tblCellMar>
            <w:top w:w="0" w:type="dxa"/>
            <w:left w:w="108" w:type="dxa"/>
            <w:bottom w:w="0" w:type="dxa"/>
            <w:right w:w="108" w:type="dxa"/>
          </w:tblCellMar>
        </w:tblPrEx>
        <w:trPr>
          <w:trHeight w:val="302" w:hRule="atLeast"/>
          <w:jc w:val="center"/>
        </w:trPr>
        <w:tc>
          <w:tcPr>
            <w:tcW w:w="193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农、林、牧、渔</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500≤Y&lt;20000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50≤Y&lt;500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Y&lt;50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工业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300≤X&lt;1000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20≤X&lt;300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2000≤Y&lt;40000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300≤Y&lt;2000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Y&lt;300</w:t>
            </w:r>
          </w:p>
        </w:tc>
      </w:tr>
      <w:tr>
        <w:tblPrEx>
          <w:tblCellMar>
            <w:top w:w="0" w:type="dxa"/>
            <w:left w:w="108" w:type="dxa"/>
            <w:bottom w:w="0" w:type="dxa"/>
            <w:right w:w="108" w:type="dxa"/>
          </w:tblCellMar>
        </w:tblPrEx>
        <w:trPr>
          <w:trHeight w:val="415"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建筑业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6000≤Y&lt;80000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300≤Y&lt;6000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Y&lt;300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5000≤Z&lt;80000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300≤Z&lt;5000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Z&lt;300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批发业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20≤X&lt;200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5≤X&lt;20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X&lt;5</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5000≤Y&lt;40000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零售业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10≤X&lt;50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302"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500≤Y&lt;20000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100≤Y&lt;500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交通运输业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300≤X&lt;1000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20≤X&lt;300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3000≤Y&lt;30000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200≤Y&lt;3000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Y&lt;200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仓储业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100≤X&lt;200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1000≤Y&lt;30000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邮政业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300≤X&lt;1000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20≤X&lt;300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X&lt;20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2000≤Y&lt;30000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100≤Y&lt;2000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住宿业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2000≤Y&lt;10000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100≤Y&lt;2000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餐饮业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2000≤Y&lt;10000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100≤Y&lt;2000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信息传输业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100≤X&lt;2000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1000≤Y&lt;100000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100≤Y&lt;1000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软件和信息技术服务业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1000≤Y&lt;10000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50≤Y&lt;1000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Y&lt;50</w:t>
            </w:r>
          </w:p>
        </w:tc>
      </w:tr>
      <w:tr>
        <w:tblPrEx>
          <w:tblCellMar>
            <w:top w:w="0" w:type="dxa"/>
            <w:left w:w="108" w:type="dxa"/>
            <w:bottom w:w="0" w:type="dxa"/>
            <w:right w:w="108" w:type="dxa"/>
          </w:tblCellMar>
        </w:tblPrEx>
        <w:trPr>
          <w:trHeight w:val="449"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房地产开发经营</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1000≤Y&lt;200000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5000≤Z&lt;10000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2000≤Y&lt;5000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Y&lt;2000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物业管理</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300≤X&lt;1000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X&lt;100</w:t>
            </w:r>
          </w:p>
        </w:tc>
      </w:tr>
      <w:tr>
        <w:tblPrEx>
          <w:tblCellMar>
            <w:top w:w="0" w:type="dxa"/>
            <w:left w:w="108" w:type="dxa"/>
            <w:bottom w:w="0" w:type="dxa"/>
            <w:right w:w="108" w:type="dxa"/>
          </w:tblCellMar>
        </w:tblPrEx>
        <w:trPr>
          <w:trHeight w:val="415"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营业收入（Y）</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1000≤Y&lt;5000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500≤Y&lt;1000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Y&lt;500</w:t>
            </w:r>
          </w:p>
        </w:tc>
      </w:tr>
      <w:tr>
        <w:tblPrEx>
          <w:tblCellMar>
            <w:top w:w="0" w:type="dxa"/>
            <w:left w:w="108" w:type="dxa"/>
            <w:bottom w:w="0" w:type="dxa"/>
            <w:right w:w="108" w:type="dxa"/>
          </w:tblCellMar>
        </w:tblPrEx>
        <w:trPr>
          <w:trHeight w:val="302" w:hRule="atLeast"/>
          <w:jc w:val="center"/>
        </w:trPr>
        <w:tc>
          <w:tcPr>
            <w:tcW w:w="1935"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租赁和商务服务业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r>
        <w:tblPrEx>
          <w:tblCellMar>
            <w:top w:w="0" w:type="dxa"/>
            <w:left w:w="108" w:type="dxa"/>
            <w:bottom w:w="0" w:type="dxa"/>
            <w:right w:w="108" w:type="dxa"/>
          </w:tblCellMar>
        </w:tblPrEx>
        <w:trPr>
          <w:trHeight w:val="449" w:hRule="atLeast"/>
          <w:jc w:val="center"/>
        </w:trPr>
        <w:tc>
          <w:tcPr>
            <w:tcW w:w="193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资产总额（Z）</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万元</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8000≤Z&lt;120000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100≤Z&lt;8000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Y&lt;100</w:t>
            </w:r>
          </w:p>
        </w:tc>
      </w:tr>
      <w:tr>
        <w:tblPrEx>
          <w:tblCellMar>
            <w:top w:w="0" w:type="dxa"/>
            <w:left w:w="108" w:type="dxa"/>
            <w:bottom w:w="0" w:type="dxa"/>
            <w:right w:w="108" w:type="dxa"/>
          </w:tblCellMar>
        </w:tblPrEx>
        <w:trPr>
          <w:trHeight w:val="315" w:hRule="atLeast"/>
          <w:jc w:val="center"/>
        </w:trPr>
        <w:tc>
          <w:tcPr>
            <w:tcW w:w="193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新宋体" w:hAnsi="新宋体" w:eastAsia="新宋体" w:cs="新宋体"/>
                <w:b/>
                <w:bCs/>
                <w:color w:val="000000" w:themeColor="text1"/>
                <w:sz w:val="18"/>
                <w:szCs w:val="18"/>
                <w:highlight w:val="none"/>
              </w:rPr>
            </w:pPr>
            <w:r>
              <w:rPr>
                <w:rFonts w:hint="eastAsia" w:ascii="新宋体" w:hAnsi="新宋体" w:eastAsia="新宋体" w:cs="新宋体"/>
                <w:b/>
                <w:bCs/>
                <w:color w:val="000000" w:themeColor="text1"/>
                <w:sz w:val="18"/>
                <w:szCs w:val="18"/>
                <w:highlight w:val="none"/>
              </w:rPr>
              <w:t>其他未列明行业</w:t>
            </w:r>
          </w:p>
        </w:tc>
        <w:tc>
          <w:tcPr>
            <w:tcW w:w="1575"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从业人员（X）</w:t>
            </w:r>
          </w:p>
        </w:tc>
        <w:tc>
          <w:tcPr>
            <w:tcW w:w="10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人</w:t>
            </w:r>
          </w:p>
        </w:tc>
        <w:tc>
          <w:tcPr>
            <w:tcW w:w="1844"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100≤X&lt;300</w:t>
            </w:r>
          </w:p>
        </w:tc>
        <w:tc>
          <w:tcPr>
            <w:tcW w:w="1636"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10≤X&lt;100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left"/>
              <w:rPr>
                <w:rFonts w:ascii="新宋体" w:hAnsi="新宋体" w:eastAsia="新宋体" w:cs="新宋体"/>
                <w:color w:val="000000" w:themeColor="text1"/>
                <w:sz w:val="18"/>
                <w:szCs w:val="18"/>
                <w:highlight w:val="none"/>
              </w:rPr>
            </w:pPr>
            <w:r>
              <w:rPr>
                <w:rFonts w:hint="eastAsia" w:ascii="新宋体" w:hAnsi="新宋体" w:eastAsia="新宋体" w:cs="新宋体"/>
                <w:color w:val="000000" w:themeColor="text1"/>
                <w:sz w:val="18"/>
                <w:szCs w:val="18"/>
                <w:highlight w:val="none"/>
              </w:rPr>
              <w:t>X&lt;10</w:t>
            </w:r>
          </w:p>
        </w:tc>
      </w:tr>
    </w:tbl>
    <w:p>
      <w:pPr>
        <w:pStyle w:val="256"/>
        <w:rPr>
          <w:rFonts w:hint="eastAsia" w:ascii="宋体" w:hAnsi="宋体" w:cs="宋体"/>
          <w:color w:val="000000" w:themeColor="text1"/>
          <w:sz w:val="28"/>
          <w:szCs w:val="28"/>
          <w:highlight w:val="none"/>
        </w:rPr>
      </w:pPr>
      <w:r>
        <w:rPr>
          <w:rFonts w:hint="eastAsia" w:ascii="仿宋_GB2312" w:hAnsi="仿宋" w:eastAsia="仿宋_GB2312"/>
          <w:color w:val="000000" w:themeColor="text1"/>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pPr>
        <w:pStyle w:val="195"/>
        <w:keepNext w:val="0"/>
        <w:keepLines w:val="0"/>
        <w:tabs>
          <w:tab w:val="left" w:pos="0"/>
          <w:tab w:val="left" w:pos="3165"/>
          <w:tab w:val="center" w:pos="4153"/>
        </w:tabs>
        <w:spacing w:before="0" w:after="0" w:line="360" w:lineRule="auto"/>
        <w:jc w:val="center"/>
        <w:rPr>
          <w:rFonts w:hint="eastAsia"/>
          <w:color w:val="000000" w:themeColor="text1"/>
          <w:highlight w:val="none"/>
        </w:rPr>
      </w:pPr>
      <w:bookmarkStart w:id="15" w:name="_Toc105360576"/>
      <w:r>
        <w:rPr>
          <w:rFonts w:hint="eastAsia"/>
          <w:color w:val="000000" w:themeColor="text1"/>
          <w:highlight w:val="none"/>
        </w:rPr>
        <w:br w:type="page" w:clear="all"/>
      </w:r>
      <w:r>
        <w:rPr>
          <w:rFonts w:hint="eastAsia"/>
          <w:color w:val="000000" w:themeColor="text1"/>
          <w:highlight w:val="none"/>
        </w:rPr>
        <w:t>第三章  供应商须知</w:t>
      </w:r>
      <w:bookmarkEnd w:id="15"/>
    </w:p>
    <w:p>
      <w:pPr>
        <w:jc w:val="center"/>
        <w:rPr>
          <w:rFonts w:hint="eastAsia"/>
          <w:color w:val="000000" w:themeColor="text1"/>
          <w:sz w:val="36"/>
          <w:szCs w:val="36"/>
          <w:highlight w:val="none"/>
        </w:rPr>
      </w:pPr>
      <w:bookmarkStart w:id="16" w:name="_Toc254970526"/>
      <w:bookmarkStart w:id="17" w:name="_Toc254970667"/>
      <w:r>
        <w:rPr>
          <w:rFonts w:hint="eastAsia"/>
          <w:color w:val="000000" w:themeColor="text1"/>
          <w:sz w:val="36"/>
          <w:szCs w:val="36"/>
          <w:highlight w:val="none"/>
        </w:rPr>
        <w:t>供应商须知前附表</w:t>
      </w:r>
      <w:bookmarkEnd w:id="16"/>
      <w:bookmarkEnd w:id="17"/>
    </w:p>
    <w:tbl>
      <w:tblPr>
        <w:tblStyle w:val="32"/>
        <w:tblW w:w="915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1.供应商的资格要求详见征集公告。</w:t>
            </w:r>
          </w:p>
          <w:p>
            <w:pPr>
              <w:spacing w:line="440" w:lineRule="exact"/>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2.供应商出现下列情形之一的，不得参加政府采购活动：</w:t>
            </w:r>
          </w:p>
          <w:p>
            <w:pPr>
              <w:spacing w:line="440" w:lineRule="exact"/>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40" w:lineRule="exact"/>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2.2对在“信用中国”网站 、中国政府采购网被列入失信被执行人、重大税收违法失信主体、政府采购严重违法失信行为记录名单及其他不符合《中华人民共和国政府采购法》第二十二条规定条件的供应商，不得参与政府采购活动。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18" w:name="_9.2"/>
            <w:bookmarkEnd w:id="18"/>
            <w:bookmarkStart w:id="19" w:name="_5"/>
            <w:bookmarkEnd w:id="19"/>
            <w:bookmarkStart w:id="20" w:name="_8.1"/>
            <w:bookmarkEnd w:id="20"/>
            <w:r>
              <w:rPr>
                <w:rFonts w:hint="eastAsia" w:ascii="宋体" w:hAnsi="宋体" w:cs="宋体"/>
                <w:color w:val="000000" w:themeColor="text1"/>
                <w:sz w:val="24"/>
                <w:highlight w:val="none"/>
                <w:lang w:eastAsia="en-US"/>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218"/>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本项目是否接受联合体竞标：详见征集公告。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218"/>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☑不允许分包</w:t>
            </w:r>
          </w:p>
          <w:p>
            <w:pPr>
              <w:pStyle w:val="218"/>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□允许分包</w:t>
            </w:r>
          </w:p>
          <w:p>
            <w:pPr>
              <w:pStyle w:val="218"/>
              <w:spacing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分包内容：</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none"/>
              </w:rPr>
              <w:t>。</w:t>
            </w:r>
          </w:p>
          <w:p>
            <w:pPr>
              <w:pStyle w:val="218"/>
              <w:spacing w:line="440" w:lineRule="exact"/>
              <w:jc w:val="both"/>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分包金额或者比例：</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u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☑不组织现场考察</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□组织现场考察：</w:t>
            </w:r>
          </w:p>
          <w:p>
            <w:pPr>
              <w:spacing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集中时间：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年</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月</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 xml:space="preserve">日 </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时</w:t>
            </w:r>
            <w:r>
              <w:rPr>
                <w:rFonts w:hint="eastAsia" w:ascii="宋体" w:hAnsi="宋体" w:cs="宋体"/>
                <w:color w:val="000000" w:themeColor="text1"/>
                <w:sz w:val="24"/>
                <w:highlight w:val="none"/>
                <w:u w:val="single"/>
              </w:rPr>
              <w:t xml:space="preserve">  分</w:t>
            </w:r>
            <w:r>
              <w:rPr>
                <w:rFonts w:hint="eastAsia" w:ascii="宋体" w:hAnsi="宋体" w:cs="宋体"/>
                <w:color w:val="000000" w:themeColor="text1"/>
                <w:sz w:val="24"/>
                <w:highlight w:val="none"/>
              </w:rPr>
              <w:t>，逾期后果自负。集中地点：</w:t>
            </w:r>
            <w:r>
              <w:rPr>
                <w:rFonts w:hint="eastAsia" w:ascii="宋体" w:hAnsi="宋体" w:cs="宋体"/>
                <w:color w:val="000000" w:themeColor="text1"/>
                <w:sz w:val="24"/>
                <w:highlight w:val="none"/>
                <w:u w:val="single"/>
              </w:rPr>
              <w:t xml:space="preserve">              </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联系人：</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；联系电话：</w:t>
            </w:r>
            <w:r>
              <w:rPr>
                <w:rFonts w:hint="eastAsia" w:ascii="宋体" w:hAnsi="宋体" w:cs="宋体"/>
                <w:color w:val="000000" w:themeColor="text1"/>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21" w:name="_13.1"/>
            <w:bookmarkEnd w:id="21"/>
            <w:r>
              <w:rPr>
                <w:rFonts w:hint="eastAsia" w:ascii="宋体" w:hAnsi="宋体" w:cs="宋体"/>
                <w:color w:val="000000" w:themeColor="text1"/>
                <w:sz w:val="24"/>
                <w:highlight w:val="none"/>
                <w:lang w:eastAsia="en-US"/>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报价文件：</w:t>
            </w:r>
          </w:p>
          <w:p>
            <w:pPr>
              <w:tabs>
                <w:tab w:val="left" w:pos="459"/>
              </w:tabs>
              <w:spacing w:line="440" w:lineRule="exact"/>
              <w:ind w:left="42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1.响应函（格式后附）；</w:t>
            </w:r>
            <w:r>
              <w:rPr>
                <w:rFonts w:hint="eastAsia" w:ascii="宋体" w:hAnsi="宋体" w:cs="宋体"/>
                <w:b/>
                <w:color w:val="000000" w:themeColor="text1"/>
                <w:sz w:val="24"/>
                <w:highlight w:val="none"/>
              </w:rPr>
              <w:t>（必须提供，否则按无效响应处理）</w:t>
            </w:r>
          </w:p>
          <w:p>
            <w:pPr>
              <w:tabs>
                <w:tab w:val="left" w:pos="459"/>
              </w:tabs>
              <w:spacing w:line="440" w:lineRule="exact"/>
              <w:ind w:left="42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2.响应报价明细表（格式后附）；（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tabs>
                <w:tab w:val="left" w:pos="459"/>
              </w:tabs>
              <w:spacing w:line="440" w:lineRule="exact"/>
              <w:ind w:left="420"/>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3.供应商针对报价需要说明的其他文件和说明（格式自拟）；</w:t>
            </w:r>
          </w:p>
          <w:p>
            <w:pPr>
              <w:widowControl/>
              <w:spacing w:line="440" w:lineRule="exact"/>
              <w:ind w:firstLine="482"/>
              <w:jc w:val="left"/>
              <w:rPr>
                <w:rFonts w:hint="eastAsia" w:ascii="宋体" w:hAnsi="宋体" w:cs="宋体"/>
                <w:b/>
                <w:color w:val="000000" w:themeColor="text1"/>
                <w:sz w:val="24"/>
                <w:highlight w:val="none"/>
                <w:lang w:val="zh-CN" w:bidi="zh-CN"/>
              </w:rPr>
            </w:pPr>
            <w:r>
              <w:rPr>
                <w:rFonts w:hint="eastAsia" w:ascii="宋体" w:hAnsi="宋体" w:cs="宋体"/>
                <w:b/>
                <w:color w:val="000000" w:themeColor="text1"/>
                <w:sz w:val="24"/>
                <w:highlight w:val="none"/>
                <w:lang w:val="zh-CN" w:bidi="zh-CN"/>
              </w:rPr>
              <w:t>注：</w:t>
            </w:r>
          </w:p>
          <w:p>
            <w:pPr>
              <w:widowControl/>
              <w:numPr>
                <w:ilvl w:val="0"/>
                <w:numId w:val="3"/>
              </w:numPr>
              <w:spacing w:line="440" w:lineRule="exact"/>
              <w:ind w:firstLine="482"/>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以上标明“必须提供”的材料，格式中有要求法定代表人或者委托代理人签字或者电子签名，必须按要求签字或者电子签名并加盖投标人电子签章，否则按无效响应处理。</w:t>
            </w:r>
          </w:p>
          <w:p>
            <w:pPr>
              <w:widowControl/>
              <w:numPr>
                <w:ilvl w:val="0"/>
                <w:numId w:val="3"/>
              </w:numPr>
              <w:spacing w:line="440" w:lineRule="exact"/>
              <w:ind w:firstLine="482"/>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lang w:eastAsia="zh-CN"/>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bookmarkStart w:id="22" w:name="_13.2"/>
            <w:bookmarkEnd w:id="22"/>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资格证明文件：</w:t>
            </w:r>
          </w:p>
          <w:p>
            <w:pPr>
              <w:spacing w:line="440" w:lineRule="exact"/>
              <w:ind w:firstLine="480"/>
              <w:jc w:val="left"/>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1.</w:t>
            </w:r>
            <w:r>
              <w:rPr>
                <w:rFonts w:hint="eastAsia"/>
                <w:color w:val="000000" w:themeColor="text1"/>
                <w:sz w:val="24"/>
                <w:highlight w:val="none"/>
              </w:rPr>
              <w:t>崇左</w:t>
            </w:r>
            <w:r>
              <w:rPr>
                <w:rFonts w:hint="eastAsia" w:ascii="宋体" w:hAnsi="宋体" w:cs="宋体"/>
                <w:color w:val="000000" w:themeColor="text1"/>
                <w:sz w:val="24"/>
                <w:highlight w:val="none"/>
              </w:rPr>
              <w:t>市政府采购供应商信用承诺函（按第六章格式填写）；（</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firstLine="480"/>
              <w:jc w:val="left"/>
              <w:rPr>
                <w:rFonts w:hint="eastAsia" w:ascii="宋体" w:hAnsi="宋体" w:cs="宋体"/>
                <w:color w:val="000000" w:themeColor="text1"/>
                <w:sz w:val="24"/>
                <w:highlight w:val="none"/>
              </w:rPr>
            </w:pPr>
            <w:r>
              <w:rPr>
                <w:rFonts w:ascii="宋体" w:hAnsi="宋体" w:cs="宋体"/>
                <w:color w:val="000000" w:themeColor="text1"/>
                <w:sz w:val="24"/>
                <w:highlight w:val="none"/>
              </w:rPr>
              <w:t>2</w:t>
            </w:r>
            <w:r>
              <w:rPr>
                <w:rFonts w:hint="eastAsia" w:ascii="宋体" w:hAnsi="宋体" w:cs="宋体"/>
                <w:color w:val="000000" w:themeColor="text1"/>
                <w:sz w:val="24"/>
                <w:highlight w:val="none"/>
              </w:rPr>
              <w:t>.投标人直接控股股东信息表（格式后附）；（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firstLine="480"/>
              <w:jc w:val="left"/>
              <w:rPr>
                <w:rFonts w:hint="eastAsia" w:ascii="宋体" w:hAnsi="宋体" w:cs="宋体"/>
                <w:color w:val="000000" w:themeColor="text1"/>
                <w:sz w:val="24"/>
                <w:highlight w:val="none"/>
              </w:rPr>
            </w:pPr>
            <w:r>
              <w:rPr>
                <w:rFonts w:ascii="宋体" w:hAnsi="宋体" w:cs="宋体"/>
                <w:color w:val="000000" w:themeColor="text1"/>
                <w:sz w:val="24"/>
                <w:highlight w:val="none"/>
              </w:rPr>
              <w:t>3</w:t>
            </w:r>
            <w:r>
              <w:rPr>
                <w:rFonts w:hint="eastAsia" w:ascii="宋体" w:hAnsi="宋体" w:cs="宋体"/>
                <w:color w:val="000000" w:themeColor="text1"/>
                <w:sz w:val="24"/>
                <w:highlight w:val="none"/>
              </w:rPr>
              <w:t>.投标人直接管理关系信息表（格式后附）；（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firstLine="480"/>
              <w:jc w:val="left"/>
              <w:rPr>
                <w:rFonts w:hint="eastAsia" w:ascii="宋体" w:hAnsi="宋体" w:cs="宋体"/>
                <w:color w:val="000000" w:themeColor="text1"/>
                <w:sz w:val="24"/>
                <w:highlight w:val="none"/>
              </w:rPr>
            </w:pPr>
            <w:r>
              <w:rPr>
                <w:rFonts w:ascii="宋体" w:hAnsi="宋体" w:cs="宋体"/>
                <w:color w:val="000000" w:themeColor="text1"/>
                <w:sz w:val="24"/>
                <w:highlight w:val="none"/>
              </w:rPr>
              <w:t>4</w:t>
            </w:r>
            <w:r>
              <w:rPr>
                <w:rFonts w:hint="eastAsia" w:ascii="宋体" w:hAnsi="宋体" w:cs="宋体"/>
                <w:color w:val="000000" w:themeColor="text1"/>
                <w:sz w:val="24"/>
                <w:highlight w:val="none"/>
              </w:rPr>
              <w:t>.投标声明（格式后附）；（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firstLine="480"/>
              <w:jc w:val="left"/>
              <w:rPr>
                <w:rFonts w:hint="eastAsia" w:ascii="宋体" w:hAnsi="宋体" w:cs="宋体"/>
                <w:b/>
                <w:color w:val="000000" w:themeColor="text1"/>
                <w:sz w:val="24"/>
                <w:highlight w:val="none"/>
              </w:rPr>
            </w:pPr>
            <w:r>
              <w:rPr>
                <w:rFonts w:ascii="宋体" w:hAnsi="宋体" w:cs="宋体"/>
                <w:color w:val="000000" w:themeColor="text1"/>
                <w:sz w:val="24"/>
                <w:highlight w:val="none"/>
              </w:rPr>
              <w:t>5</w:t>
            </w:r>
            <w:r>
              <w:rPr>
                <w:rFonts w:hint="eastAsia" w:ascii="宋体" w:hAnsi="宋体" w:cs="宋体"/>
                <w:color w:val="000000" w:themeColor="text1"/>
                <w:sz w:val="24"/>
                <w:highlight w:val="none"/>
              </w:rPr>
              <w:t>.本项目专门面向中小企业进行采购，供应商应为符合《政府采购促进中小企业发展管理办法》（财库﹝2020﹞46号）、《关于政府采购支持监狱企业发展有关问题的通知》（财库〔2014〕68号）、《关于促进残疾人就业政府采购政策的通知》（财库〔2017〕141号）等规定的条件的中小企业或监狱企业或残疾人福利性单位，须提供《中小企业声明函》或《残疾人福利性单位声明函》或监狱企业的证明文件</w:t>
            </w:r>
            <w:r>
              <w:rPr>
                <w:rFonts w:hint="eastAsia" w:ascii="宋体" w:hAnsi="宋体" w:cs="宋体"/>
                <w:b/>
                <w:color w:val="000000" w:themeColor="text1"/>
                <w:sz w:val="24"/>
                <w:highlight w:val="none"/>
              </w:rPr>
              <w:t>（必须提供，否则响应按无效处理）；</w:t>
            </w:r>
          </w:p>
          <w:p>
            <w:pPr>
              <w:spacing w:line="440" w:lineRule="exact"/>
              <w:ind w:firstLine="480"/>
              <w:jc w:val="left"/>
              <w:rPr>
                <w:rFonts w:hint="eastAsia" w:ascii="宋体" w:hAnsi="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6.根据征集公告对应的特定资格要求提供的资格证明材料；（如有要求，必须提供）</w:t>
            </w:r>
          </w:p>
          <w:p>
            <w:pPr>
              <w:spacing w:line="440" w:lineRule="exact"/>
              <w:ind w:firstLine="480"/>
              <w:jc w:val="left"/>
              <w:rPr>
                <w:rFonts w:hint="eastAsia" w:ascii="宋体" w:hAnsi="宋体" w:cs="宋体"/>
                <w:b/>
                <w:color w:val="000000" w:themeColor="text1"/>
                <w:sz w:val="24"/>
                <w:highlight w:val="none"/>
              </w:rPr>
            </w:pPr>
            <w:r>
              <w:rPr>
                <w:rFonts w:hint="eastAsia" w:ascii="宋体" w:hAnsi="宋体" w:cs="宋体"/>
                <w:color w:val="000000" w:themeColor="text1"/>
                <w:sz w:val="24"/>
                <w:highlight w:val="none"/>
                <w:lang w:val="en-US" w:eastAsia="zh-CN"/>
              </w:rPr>
              <w:t>7.</w:t>
            </w:r>
            <w:r>
              <w:rPr>
                <w:rFonts w:hint="eastAsia" w:ascii="宋体" w:hAnsi="宋体" w:cs="宋体"/>
                <w:color w:val="000000" w:themeColor="text1"/>
                <w:sz w:val="24"/>
                <w:highlight w:val="none"/>
              </w:rPr>
              <w:t>除征集文件规定必须提供以外，供应商认为需要提供的其他证明材料。</w:t>
            </w:r>
          </w:p>
          <w:p>
            <w:p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注：</w:t>
            </w:r>
          </w:p>
          <w:p>
            <w:pPr>
              <w:numPr>
                <w:ilvl w:val="0"/>
                <w:numId w:val="4"/>
              </w:num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以上标明“必须提供”的材料，格式中有要求法定代表人或者委托代理人签字或者电子签名，必须按要求签字或者电子签名并加盖投标人电子签章，否则按无效响应处理。</w:t>
            </w:r>
          </w:p>
          <w:p>
            <w:pPr>
              <w:numPr>
                <w:ilvl w:val="0"/>
                <w:numId w:val="4"/>
              </w:num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lang w:eastAsia="zh-CN"/>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bookmarkStart w:id="23" w:name="_13.3"/>
            <w:bookmarkEnd w:id="23"/>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b/>
                <w:color w:val="000000" w:themeColor="text1"/>
                <w:sz w:val="24"/>
                <w:highlight w:val="none"/>
              </w:rPr>
            </w:pPr>
            <w:r>
              <w:rPr>
                <w:rFonts w:hint="eastAsia" w:ascii="宋体" w:hAnsi="宋体" w:cs="宋体"/>
                <w:b/>
                <w:color w:val="000000" w:themeColor="text1"/>
                <w:sz w:val="24"/>
                <w:highlight w:val="none"/>
              </w:rPr>
              <w:t>商务及技术文件：</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1.供应商参加本项目无围标串标行为的承诺（格式后附）；（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2.法定代表人身份证明及法定代表人有效身份证正反面复印件（格式后附）；（</w:t>
            </w:r>
            <w:r>
              <w:rPr>
                <w:rFonts w:hint="eastAsia" w:ascii="宋体" w:hAnsi="宋体" w:cs="宋体"/>
                <w:b/>
                <w:bCs/>
                <w:color w:val="000000" w:themeColor="text1"/>
                <w:sz w:val="24"/>
                <w:highlight w:val="none"/>
              </w:rPr>
              <w:t>除自然人响应外</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3.授权委托书及委托代理人有效身份证正反面复印件（格式后附）；（</w:t>
            </w:r>
            <w:r>
              <w:rPr>
                <w:rFonts w:hint="eastAsia" w:ascii="宋体" w:hAnsi="宋体" w:cs="宋体"/>
                <w:b/>
                <w:color w:val="000000" w:themeColor="text1"/>
                <w:sz w:val="24"/>
                <w:highlight w:val="none"/>
              </w:rPr>
              <w:t>委托时必须提供，否则按无效响应处理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4.商务要求偏离表（格式后附）；（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5.</w:t>
            </w:r>
            <w:r>
              <w:rPr>
                <w:rFonts w:hint="eastAsia" w:ascii="宋体" w:hAnsi="宋体" w:cs="宋体"/>
                <w:color w:val="000000" w:themeColor="text1"/>
                <w:sz w:val="24"/>
                <w:highlight w:val="none"/>
                <w:lang w:eastAsia="zh-CN"/>
              </w:rPr>
              <w:t>技术</w:t>
            </w:r>
            <w:r>
              <w:rPr>
                <w:rFonts w:hint="eastAsia" w:ascii="宋体" w:hAnsi="宋体" w:cs="宋体"/>
                <w:color w:val="000000" w:themeColor="text1"/>
                <w:sz w:val="24"/>
                <w:highlight w:val="none"/>
              </w:rPr>
              <w:t>要求偏离表（格式后附）；（</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6</w:t>
            </w:r>
            <w:r>
              <w:rPr>
                <w:rFonts w:hint="eastAsia" w:ascii="宋体" w:hAnsi="宋体" w:cs="宋体"/>
                <w:color w:val="000000" w:themeColor="text1"/>
                <w:sz w:val="24"/>
                <w:highlight w:val="none"/>
              </w:rPr>
              <w:t>.服务方案（格式自拟）；（</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 xml:space="preserve">） </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7</w:t>
            </w:r>
            <w:r>
              <w:rPr>
                <w:rFonts w:hint="eastAsia" w:ascii="宋体" w:hAnsi="宋体" w:cs="宋体"/>
                <w:color w:val="000000" w:themeColor="text1"/>
                <w:sz w:val="24"/>
                <w:highlight w:val="none"/>
              </w:rPr>
              <w:t>.供应商</w:t>
            </w:r>
            <w:r>
              <w:rPr>
                <w:rFonts w:hint="eastAsia" w:ascii="宋体" w:hAnsi="宋体" w:cs="宋体"/>
                <w:color w:val="000000" w:themeColor="text1"/>
                <w:sz w:val="24"/>
                <w:highlight w:val="none"/>
                <w:lang w:val="en-US" w:eastAsia="zh-CN"/>
              </w:rPr>
              <w:t>拟投入人员一览表</w:t>
            </w:r>
            <w:r>
              <w:rPr>
                <w:rFonts w:hint="eastAsia" w:ascii="宋体" w:hAnsi="宋体" w:cs="宋体"/>
                <w:color w:val="000000" w:themeColor="text1"/>
                <w:sz w:val="24"/>
                <w:highlight w:val="none"/>
              </w:rPr>
              <w:t>格式（</w:t>
            </w:r>
            <w:r>
              <w:rPr>
                <w:rFonts w:hint="eastAsia" w:ascii="宋体" w:hAnsi="宋体" w:cs="宋体"/>
                <w:color w:val="000000" w:themeColor="text1"/>
                <w:sz w:val="24"/>
                <w:highlight w:val="none"/>
                <w:lang w:val="en-US" w:eastAsia="zh-CN"/>
              </w:rPr>
              <w:t>拟投入人员一览表</w:t>
            </w:r>
            <w:r>
              <w:rPr>
                <w:rFonts w:hint="eastAsia" w:ascii="宋体" w:hAnsi="宋体" w:cs="宋体"/>
                <w:color w:val="000000" w:themeColor="text1"/>
                <w:sz w:val="24"/>
                <w:highlight w:val="none"/>
              </w:rPr>
              <w:t>格式）；（</w:t>
            </w:r>
            <w:r>
              <w:rPr>
                <w:rFonts w:hint="eastAsia" w:ascii="宋体" w:hAnsi="宋体" w:cs="宋体"/>
                <w:b/>
                <w:color w:val="000000" w:themeColor="text1"/>
                <w:sz w:val="24"/>
                <w:highlight w:val="none"/>
              </w:rPr>
              <w:t>必须提供，否则按无效响应处理</w:t>
            </w:r>
            <w:r>
              <w:rPr>
                <w:rFonts w:hint="eastAsia" w:ascii="宋体" w:hAnsi="宋体" w:cs="宋体"/>
                <w:color w:val="000000" w:themeColor="text1"/>
                <w:sz w:val="24"/>
                <w:highlight w:val="none"/>
              </w:rPr>
              <w:t>）</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8</w:t>
            </w:r>
            <w:r>
              <w:rPr>
                <w:rFonts w:hint="eastAsia" w:ascii="宋体" w:hAnsi="宋体" w:cs="宋体"/>
                <w:color w:val="000000" w:themeColor="text1"/>
                <w:sz w:val="24"/>
                <w:highlight w:val="none"/>
              </w:rPr>
              <w:t>.除征集文件规定必须提供以外，供应商认为需要提供的其他证明材料（供应商根据“第二章 采购需求”及“第四章 评审方法及评审标准”提供有关证明材料，格式自拟）。</w:t>
            </w:r>
          </w:p>
          <w:p>
            <w:pPr>
              <w:spacing w:line="440" w:lineRule="exact"/>
              <w:ind w:left="15" w:firstLine="566"/>
              <w:jc w:val="lef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9</w:t>
            </w:r>
            <w:r>
              <w:rPr>
                <w:rFonts w:hint="eastAsia" w:ascii="宋体" w:hAnsi="宋体" w:cs="宋体"/>
                <w:color w:val="000000" w:themeColor="text1"/>
                <w:sz w:val="24"/>
                <w:highlight w:val="none"/>
              </w:rPr>
              <w:t>.代理服务费承诺书（格式后附）；</w:t>
            </w:r>
          </w:p>
          <w:p>
            <w:p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注：</w:t>
            </w:r>
          </w:p>
          <w:p>
            <w:pPr>
              <w:numPr>
                <w:ilvl w:val="0"/>
                <w:numId w:val="5"/>
              </w:num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以上标明“必须提供”的材料，格式中有要求法定代表人或者委托代理人签字或者电子签名，必须按要求签字或者电子签名并加盖投标人电子签章，否则按无效响应处理。</w:t>
            </w:r>
          </w:p>
          <w:p>
            <w:pPr>
              <w:numPr>
                <w:ilvl w:val="0"/>
                <w:numId w:val="5"/>
              </w:numPr>
              <w:spacing w:line="440" w:lineRule="exact"/>
              <w:jc w:val="left"/>
              <w:rPr>
                <w:rFonts w:hint="eastAsia" w:ascii="宋体" w:hAnsi="宋体" w:cs="宋体"/>
                <w:b/>
                <w:bCs/>
                <w:color w:val="000000" w:themeColor="text1"/>
                <w:sz w:val="24"/>
                <w:highlight w:val="none"/>
              </w:rPr>
            </w:pPr>
            <w:r>
              <w:rPr>
                <w:rFonts w:hint="eastAsia" w:ascii="宋体" w:hAnsi="宋体" w:cs="宋体"/>
                <w:b/>
                <w:bCs/>
                <w:color w:val="000000" w:themeColor="text1"/>
                <w:sz w:val="24"/>
                <w:highlight w:val="none"/>
              </w:rPr>
              <w:t>以上材料未附格式的，由供应商自行拟定。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2"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24" w:name="_13.5"/>
            <w:bookmarkEnd w:id="24"/>
            <w:bookmarkStart w:id="25" w:name="_16.2"/>
            <w:bookmarkEnd w:id="25"/>
            <w:bookmarkStart w:id="26" w:name="_13.4"/>
            <w:bookmarkEnd w:id="26"/>
            <w:r>
              <w:rPr>
                <w:rFonts w:hint="eastAsia" w:ascii="宋体" w:hAnsi="宋体" w:cs="宋体"/>
                <w:color w:val="000000" w:themeColor="text1"/>
                <w:sz w:val="24"/>
                <w:highlight w:val="none"/>
                <w:lang w:eastAsia="en-US"/>
              </w:rPr>
              <w:t>16</w:t>
            </w:r>
            <w:bookmarkStart w:id="27" w:name="_Hlt19693759"/>
            <w:bookmarkStart w:id="28" w:name="_Hlt19693758"/>
            <w:bookmarkStart w:id="29" w:name="_Hlt19194066"/>
            <w:bookmarkStart w:id="30" w:name="_Hlt19194067"/>
            <w:r>
              <w:rPr>
                <w:rFonts w:hint="eastAsia" w:ascii="宋体" w:hAnsi="宋体" w:cs="宋体"/>
                <w:color w:val="000000" w:themeColor="text1"/>
                <w:sz w:val="24"/>
                <w:highlight w:val="none"/>
                <w:lang w:eastAsia="en-US"/>
              </w:rPr>
              <w:t>.</w:t>
            </w:r>
            <w:bookmarkEnd w:id="27"/>
            <w:bookmarkEnd w:id="28"/>
            <w:bookmarkEnd w:id="29"/>
            <w:bookmarkEnd w:id="30"/>
            <w:r>
              <w:rPr>
                <w:rFonts w:hint="eastAsia" w:ascii="宋体" w:hAnsi="宋体" w:cs="宋体"/>
                <w:color w:val="000000" w:themeColor="text1"/>
                <w:sz w:val="24"/>
                <w:highlight w:val="none"/>
                <w:lang w:eastAsia="en-US"/>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报价是履行合同的最终价格，包含人员费、技术服务费、交通、通讯、办公场地、管理费、税费和利润等费用。对于本文件中明确列明必须报价的服务，供应商应分别报价。对于本文件中未列明，而供应商认为必需的费用也需列入总报价。在合同实施时，采购人将不予支付</w:t>
            </w:r>
            <w:r>
              <w:rPr>
                <w:rFonts w:hint="eastAsia" w:ascii="宋体" w:hAnsi="宋体" w:cs="宋体"/>
                <w:color w:val="000000" w:themeColor="text1"/>
                <w:sz w:val="24"/>
                <w:highlight w:val="none"/>
                <w:lang w:eastAsia="zh-CN"/>
              </w:rPr>
              <w:t>中标供应商</w:t>
            </w:r>
            <w:r>
              <w:rPr>
                <w:rFonts w:hint="eastAsia" w:ascii="宋体" w:hAnsi="宋体" w:cs="宋体"/>
                <w:color w:val="000000" w:themeColor="text1"/>
                <w:sz w:val="24"/>
                <w:highlight w:val="none"/>
              </w:rPr>
              <w:t>没有列入的项目费用，并认为此项目的费用已包</w:t>
            </w:r>
            <w:r>
              <w:rPr>
                <w:rFonts w:hint="eastAsia" w:ascii="宋体" w:hAnsi="宋体" w:cs="宋体"/>
                <w:color w:val="000000" w:themeColor="text1"/>
                <w:sz w:val="24"/>
                <w:highlight w:val="none"/>
                <w:lang w:eastAsia="zh-CN"/>
              </w:rPr>
              <w:t>含</w:t>
            </w:r>
            <w:r>
              <w:rPr>
                <w:rFonts w:hint="eastAsia" w:ascii="宋体" w:hAnsi="宋体" w:cs="宋体"/>
                <w:color w:val="000000" w:themeColor="text1"/>
                <w:sz w:val="24"/>
                <w:highlight w:val="none"/>
              </w:rPr>
              <w:t>在响应总报价中。</w:t>
            </w:r>
          </w:p>
          <w:p>
            <w:pPr>
              <w:numPr>
                <w:ilvl w:val="0"/>
                <w:numId w:val="6"/>
              </w:num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本项目执行固定费率，供应商不需要提供具体报价金额。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1" w:name="_17.1"/>
            <w:bookmarkEnd w:id="31"/>
            <w:r>
              <w:rPr>
                <w:rFonts w:hint="eastAsia" w:ascii="宋体" w:hAnsi="宋体" w:cs="宋体"/>
                <w:color w:val="000000" w:themeColor="text1"/>
                <w:sz w:val="24"/>
                <w:highlight w:val="none"/>
                <w:lang w:eastAsia="en-US"/>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投标有效期：自投标截止之日起</w:t>
            </w:r>
            <w:r>
              <w:rPr>
                <w:rFonts w:hint="eastAsia" w:ascii="宋体" w:hAnsi="宋体" w:cs="宋体"/>
                <w:color w:val="000000" w:themeColor="text1"/>
                <w:sz w:val="24"/>
                <w:highlight w:val="none"/>
                <w:u w:val="single"/>
              </w:rPr>
              <w:t>120</w:t>
            </w:r>
            <w:r>
              <w:rPr>
                <w:rFonts w:hint="eastAsia" w:ascii="宋体" w:hAnsi="宋体" w:cs="宋体"/>
                <w:color w:val="000000" w:themeColor="text1"/>
                <w:sz w:val="24"/>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2" w:name="_18"/>
            <w:bookmarkEnd w:id="32"/>
            <w:r>
              <w:rPr>
                <w:rFonts w:hint="eastAsia" w:ascii="宋体" w:hAnsi="宋体" w:cs="宋体"/>
                <w:color w:val="000000" w:themeColor="text1"/>
                <w:sz w:val="24"/>
                <w:highlight w:val="none"/>
                <w:lang w:eastAsia="en-US"/>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3" w:name="_19.2"/>
            <w:bookmarkEnd w:id="33"/>
            <w:bookmarkStart w:id="34" w:name="_21.1"/>
            <w:bookmarkEnd w:id="34"/>
            <w:r>
              <w:rPr>
                <w:rFonts w:hint="eastAsia" w:ascii="宋体" w:hAnsi="宋体" w:cs="宋体"/>
                <w:color w:val="000000" w:themeColor="text1"/>
                <w:sz w:val="24"/>
                <w:highlight w:val="none"/>
                <w:lang w:eastAsia="en-US"/>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本项目不接受电子备份响应文件。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u w:val="single"/>
              </w:rPr>
            </w:pPr>
            <w:r>
              <w:rPr>
                <w:rFonts w:hint="eastAsia" w:ascii="宋体" w:hAnsi="宋体" w:cs="宋体"/>
                <w:color w:val="000000" w:themeColor="text1"/>
                <w:sz w:val="24"/>
                <w:highlight w:val="none"/>
              </w:rPr>
              <w:t>1.响应文件提交截止时间：详见征集公告</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2.投标地点：详见征集公告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rPr>
            </w:pPr>
            <w:bookmarkStart w:id="35" w:name="_23"/>
            <w:bookmarkEnd w:id="35"/>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1.开标时间：详见征集公告</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2.开标地点：详见征集公告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电子响应文件解密时间：</w:t>
            </w:r>
            <w:r>
              <w:rPr>
                <w:rFonts w:hint="eastAsia" w:ascii="宋体" w:hAnsi="宋体" w:cs="宋体"/>
                <w:color w:val="000000" w:themeColor="text1"/>
                <w:sz w:val="24"/>
                <w:highlight w:val="none"/>
                <w:u w:val="single"/>
              </w:rPr>
              <w:t xml:space="preserve"> 30 </w:t>
            </w:r>
            <w:r>
              <w:rPr>
                <w:rFonts w:hint="eastAsia" w:ascii="宋体" w:hAnsi="宋体" w:cs="宋体"/>
                <w:color w:val="000000" w:themeColor="text1"/>
                <w:sz w:val="24"/>
                <w:highlight w:val="none"/>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6" w:name="_25.3"/>
            <w:bookmarkEnd w:id="36"/>
            <w:r>
              <w:rPr>
                <w:rFonts w:hint="eastAsia" w:ascii="宋体" w:hAnsi="宋体" w:cs="宋体"/>
                <w:color w:val="000000" w:themeColor="text1"/>
                <w:sz w:val="24"/>
                <w:highlight w:val="none"/>
                <w:lang w:eastAsia="en-US"/>
              </w:rPr>
              <w:t>23.3</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lang w:eastAsia="en-US"/>
              </w:rPr>
              <w:t>2</w:t>
            </w:r>
            <w:r>
              <w:rPr>
                <w:rFonts w:hint="eastAsia" w:ascii="宋体" w:hAnsi="宋体" w:cs="宋体"/>
                <w:color w:val="000000" w:themeColor="text1"/>
                <w:sz w:val="24"/>
                <w:highlight w:val="none"/>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征集人或者采购代理机构在资格审查结束前，对供应商进行信用查询。</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查询渠道：“信用中国”网站、中国政府采购网。</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信用查询截止时点：资格审查结束前</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查询记录和证据留存方式：在查询网站中直接截图查询记录，截图作为在广西政府采购云平台作为附件上传保存。</w:t>
            </w:r>
          </w:p>
          <w:p>
            <w:pPr>
              <w:spacing w:line="440" w:lineRule="exact"/>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信用信息使用规则：对在“信用中国”网站、中国政府采购网被列入失信被执行人、重大税收违法失信主体、政府采购严重违法失信行为记录名单及其他不符合《中华人民共和国政府采购法》第二十二条规定条件的供应商，征集人或者采购代理机构应当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7" w:name="_26"/>
            <w:bookmarkEnd w:id="37"/>
            <w:r>
              <w:rPr>
                <w:rFonts w:hint="eastAsia" w:ascii="宋体" w:hAnsi="宋体" w:cs="宋体"/>
                <w:color w:val="000000" w:themeColor="text1"/>
                <w:sz w:val="24"/>
                <w:highlight w:val="none"/>
                <w:lang w:eastAsia="en-US"/>
              </w:rPr>
              <w:t>24.1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评审小组的人数：</w:t>
            </w:r>
            <w:r>
              <w:rPr>
                <w:rFonts w:ascii="宋体" w:hAnsi="宋体" w:cs="宋体"/>
                <w:color w:val="000000" w:themeColor="text1"/>
                <w:sz w:val="24"/>
                <w:highlight w:val="none"/>
                <w:u w:val="single"/>
              </w:rPr>
              <w:t>7</w:t>
            </w:r>
            <w:r>
              <w:rPr>
                <w:rFonts w:hint="eastAsia" w:ascii="宋体" w:hAnsi="宋体" w:cs="宋体"/>
                <w:color w:val="000000" w:themeColor="text1"/>
                <w:sz w:val="24"/>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rPr>
            </w:pPr>
            <w:bookmarkStart w:id="38" w:name="_28.3"/>
            <w:bookmarkEnd w:id="38"/>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第一阶段评审方法：</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价格优先法</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质量优先法</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第二阶段选取方式：</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直接选定</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□二次竞价</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39" w:name="_29.2.2（2）"/>
            <w:bookmarkEnd w:id="39"/>
            <w:r>
              <w:rPr>
                <w:rFonts w:hint="eastAsia" w:ascii="宋体" w:hAnsi="宋体" w:cs="宋体"/>
                <w:color w:val="000000" w:themeColor="text1"/>
                <w:sz w:val="24"/>
                <w:highlight w:val="none"/>
                <w:lang w:eastAsia="en-US"/>
              </w:rPr>
              <w:t>27.2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商务要求评审中允许负偏离的条款数为</w:t>
            </w:r>
            <w:r>
              <w:rPr>
                <w:rFonts w:hint="eastAsia" w:ascii="宋体" w:hAnsi="宋体" w:cs="宋体"/>
                <w:color w:val="000000" w:themeColor="text1"/>
                <w:sz w:val="24"/>
                <w:highlight w:val="none"/>
                <w:u w:val="single"/>
              </w:rPr>
              <w:t xml:space="preserve"> 0  </w:t>
            </w:r>
            <w:r>
              <w:rPr>
                <w:rFonts w:hint="eastAsia" w:ascii="宋体" w:hAnsi="宋体" w:cs="宋体"/>
                <w:color w:val="000000" w:themeColor="text1"/>
                <w:sz w:val="24"/>
                <w:highlight w:val="none"/>
              </w:rPr>
              <w:t>项。</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技术服务要求评审中允许负偏离的条款数为</w:t>
            </w:r>
            <w:r>
              <w:rPr>
                <w:rFonts w:hint="eastAsia" w:ascii="宋体" w:hAnsi="宋体" w:cs="宋体"/>
                <w:color w:val="000000" w:themeColor="text1"/>
                <w:sz w:val="24"/>
                <w:highlight w:val="none"/>
                <w:u w:val="single"/>
              </w:rPr>
              <w:t xml:space="preserve">  0 </w:t>
            </w:r>
            <w:r>
              <w:rPr>
                <w:rFonts w:hint="eastAsia" w:ascii="宋体" w:hAnsi="宋体" w:cs="宋体"/>
                <w:color w:val="000000" w:themeColor="text1"/>
                <w:sz w:val="24"/>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27.3</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入围候选供应商推荐数量：</w:t>
            </w:r>
            <w:r>
              <w:rPr>
                <w:rFonts w:hint="eastAsia" w:ascii="宋体" w:hAnsi="宋体" w:cs="宋体"/>
                <w:color w:val="000000" w:themeColor="text1"/>
                <w:sz w:val="24"/>
                <w:highlight w:val="none"/>
                <w:u w:val="single"/>
              </w:rPr>
              <w:t>不超过2</w:t>
            </w:r>
            <w:r>
              <w:rPr>
                <w:rFonts w:ascii="宋体" w:hAnsi="宋体" w:cs="宋体"/>
                <w:color w:val="000000" w:themeColor="text1"/>
                <w:sz w:val="24"/>
                <w:highlight w:val="none"/>
                <w:u w:val="single"/>
              </w:rPr>
              <w:t>0</w:t>
            </w:r>
            <w:r>
              <w:rPr>
                <w:rFonts w:hint="eastAsia" w:ascii="宋体" w:hAnsi="宋体" w:cs="宋体"/>
                <w:color w:val="000000" w:themeColor="text1"/>
                <w:sz w:val="24"/>
                <w:highlight w:val="none"/>
              </w:rPr>
              <w:t>名</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w:t>
            </w:r>
            <w:r>
              <w:rPr>
                <w:rFonts w:hint="eastAsia" w:ascii="宋体" w:hAnsi="宋体" w:cs="宋体"/>
                <w:color w:val="000000" w:themeColor="text1"/>
                <w:sz w:val="24"/>
                <w:highlight w:val="none"/>
              </w:rPr>
              <w:t>根据总得分由高到低排列次序并全部推荐为入围候选供应商。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28.1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征集人确定入围供应商时，出现入围候选供应商并列的情形，征集人按以下方式确定入围供应商：</w:t>
            </w:r>
          </w:p>
          <w:p>
            <w:pPr>
              <w:spacing w:line="440" w:lineRule="exact"/>
              <w:rPr>
                <w:rFonts w:hint="eastAsia" w:ascii="宋体" w:hAnsi="宋体" w:cs="宋体"/>
                <w:b/>
                <w:color w:val="000000" w:themeColor="text1"/>
                <w:sz w:val="24"/>
                <w:highlight w:val="none"/>
              </w:rPr>
            </w:pPr>
            <w:r>
              <w:rPr>
                <w:rFonts w:hint="eastAsia" w:ascii="宋体" w:hAnsi="宋体" w:cs="宋体"/>
                <w:color w:val="000000" w:themeColor="text1"/>
                <w:sz w:val="24"/>
                <w:highlight w:val="none"/>
              </w:rPr>
              <w:t>☑</w:t>
            </w:r>
            <w:r>
              <w:rPr>
                <w:rFonts w:hint="eastAsia" w:ascii="宋体" w:hAnsi="宋体" w:cs="宋体"/>
                <w:bCs/>
                <w:color w:val="000000" w:themeColor="text1"/>
                <w:sz w:val="24"/>
                <w:highlight w:val="none"/>
              </w:rPr>
              <w:t>征集人按不少于20%的比例进行末位淘汰后选定入围供应商，至少淘汰1家。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40" w:name="_39.1"/>
            <w:bookmarkEnd w:id="40"/>
            <w:r>
              <w:rPr>
                <w:rFonts w:hint="eastAsia" w:ascii="宋体" w:hAnsi="宋体" w:cs="宋体"/>
                <w:color w:val="000000" w:themeColor="text1"/>
                <w:sz w:val="24"/>
                <w:highlight w:val="none"/>
                <w:lang w:eastAsia="en-US"/>
              </w:rPr>
              <w:t>33.1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ascii="Segoe UI Symbol" w:hAnsi="Segoe UI Symbol" w:cs="Segoe UI Symbol"/>
                <w:color w:val="000000" w:themeColor="text1"/>
                <w:sz w:val="24"/>
                <w:highlight w:val="none"/>
              </w:rPr>
              <w:t>☑</w:t>
            </w:r>
            <w:r>
              <w:rPr>
                <w:rFonts w:hint="eastAsia" w:ascii="宋体" w:hAnsi="宋体" w:cs="宋体"/>
                <w:color w:val="000000" w:themeColor="text1"/>
                <w:sz w:val="24"/>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41" w:name="_40.1"/>
            <w:bookmarkEnd w:id="41"/>
            <w:r>
              <w:rPr>
                <w:rFonts w:hint="eastAsia" w:ascii="宋体" w:hAnsi="宋体" w:cs="宋体"/>
                <w:color w:val="000000" w:themeColor="text1"/>
                <w:sz w:val="24"/>
                <w:highlight w:val="none"/>
                <w:lang w:eastAsia="en-US"/>
              </w:rPr>
              <w:t>34.1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签订框架协议携带的证明材料： </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委托代理人负责签订合同的，须携带授权委托书及委托代理人身份证原件等其他资格证件。</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36.2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接收质疑函方式：以书面形式</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质疑联系部门及联系方式：</w:t>
            </w:r>
            <w:r>
              <w:rPr>
                <w:rFonts w:hint="eastAsia" w:ascii="宋体" w:hAnsi="宋体" w:cs="宋体"/>
                <w:color w:val="000000" w:themeColor="text1"/>
                <w:sz w:val="24"/>
                <w:highlight w:val="none"/>
                <w:u w:val="single"/>
              </w:rPr>
              <w:t>云之龙咨询集团有限公司崇左分公司</w:t>
            </w:r>
            <w:r>
              <w:rPr>
                <w:rFonts w:hint="eastAsia" w:ascii="宋体" w:hAnsi="宋体" w:cs="宋体"/>
                <w:color w:val="000000" w:themeColor="text1"/>
                <w:sz w:val="24"/>
                <w:highlight w:val="none"/>
              </w:rPr>
              <w:t>，联系电话：0771-7835598、0771-7833699，通讯地址：广西崇左市友谊大道与城南八路交叉口东南角处（崇左建设大厦/百成财富2#楼十三层）</w:t>
            </w:r>
            <w:r>
              <w:rPr>
                <w:rFonts w:hint="eastAsia" w:ascii="宋体" w:hAnsi="宋体" w:eastAsia="宋体" w:cs="宋体"/>
                <w:color w:val="000000" w:themeColor="text1"/>
                <w:sz w:val="24"/>
                <w:highlight w:val="none"/>
              </w:rPr>
              <w:t>云之龙咨询集团有限公司</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业务时间：工作日每天上午8时00分到12时00分，下午3时00分到6时00分。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bookmarkStart w:id="42" w:name="_41"/>
            <w:bookmarkEnd w:id="42"/>
            <w:bookmarkStart w:id="43" w:name="_42"/>
            <w:bookmarkEnd w:id="43"/>
            <w:bookmarkStart w:id="44" w:name="_Hlt17709148"/>
            <w:r>
              <w:rPr>
                <w:rFonts w:hint="eastAsia" w:ascii="宋体" w:hAnsi="宋体" w:cs="宋体"/>
                <w:color w:val="000000" w:themeColor="text1"/>
                <w:sz w:val="24"/>
                <w:highlight w:val="none"/>
                <w:lang w:eastAsia="en-US"/>
              </w:rPr>
              <w:t>3</w:t>
            </w:r>
            <w:bookmarkEnd w:id="44"/>
            <w:r>
              <w:rPr>
                <w:rFonts w:hint="eastAsia" w:ascii="宋体" w:hAnsi="宋体" w:cs="宋体"/>
                <w:color w:val="000000" w:themeColor="text1"/>
                <w:sz w:val="24"/>
                <w:highlight w:val="none"/>
                <w:lang w:eastAsia="en-US"/>
              </w:rPr>
              <w:t>7.1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1.采购代理费支付方式：由入围供应商支付。</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2.采购代理费收取标准：</w:t>
            </w:r>
          </w:p>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收费标准：本项目代理服务费</w:t>
            </w:r>
            <w:r>
              <w:rPr>
                <w:rFonts w:hint="eastAsia" w:ascii="宋体" w:hAnsi="宋体" w:cs="宋体"/>
                <w:color w:val="000000" w:themeColor="text1"/>
                <w:sz w:val="24"/>
                <w:highlight w:val="none"/>
                <w:lang w:eastAsia="zh-CN"/>
              </w:rPr>
              <w:t>为</w:t>
            </w:r>
            <w:r>
              <w:rPr>
                <w:rFonts w:hint="eastAsia" w:ascii="宋体" w:hAnsi="宋体" w:cs="宋体"/>
                <w:color w:val="000000" w:themeColor="text1"/>
                <w:sz w:val="24"/>
                <w:highlight w:val="none"/>
              </w:rPr>
              <w:t>人民币5000元/家。由入围供应商分别向采购代理机构支付。</w:t>
            </w:r>
          </w:p>
          <w:p>
            <w:pPr>
              <w:pStyle w:val="311"/>
              <w:spacing w:before="35" w:line="440" w:lineRule="exact"/>
              <w:outlineLvl w:val="1"/>
              <w:rPr>
                <w:rFonts w:hint="eastAsia"/>
                <w:b/>
                <w:color w:val="000000" w:themeColor="text1"/>
                <w:spacing w:val="5"/>
                <w:sz w:val="24"/>
                <w:szCs w:val="24"/>
                <w:highlight w:val="none"/>
                <w:lang w:eastAsia="zh-CN"/>
              </w:rPr>
            </w:pPr>
            <w:r>
              <w:rPr>
                <w:rFonts w:hint="eastAsia"/>
                <w:color w:val="000000" w:themeColor="text1"/>
                <w:spacing w:val="5"/>
                <w:sz w:val="24"/>
                <w:szCs w:val="24"/>
                <w:highlight w:val="none"/>
                <w:lang w:eastAsia="zh-CN"/>
              </w:rPr>
              <w:t>3.</w:t>
            </w:r>
            <w:r>
              <w:rPr>
                <w:rFonts w:hint="eastAsia"/>
                <w:b/>
                <w:color w:val="000000" w:themeColor="text1"/>
                <w:spacing w:val="5"/>
                <w:sz w:val="24"/>
                <w:szCs w:val="24"/>
                <w:highlight w:val="none"/>
                <w:lang w:eastAsia="zh-CN"/>
              </w:rPr>
              <w:t>开户名称：云之龙咨询集团有限公司崇左分公司</w:t>
            </w:r>
          </w:p>
          <w:p>
            <w:pPr>
              <w:pStyle w:val="311"/>
              <w:spacing w:before="35" w:line="440" w:lineRule="exact"/>
              <w:ind w:left="126"/>
              <w:outlineLvl w:val="1"/>
              <w:rPr>
                <w:rFonts w:hint="eastAsia"/>
                <w:b/>
                <w:color w:val="000000" w:themeColor="text1"/>
                <w:spacing w:val="5"/>
                <w:sz w:val="24"/>
                <w:szCs w:val="24"/>
                <w:highlight w:val="none"/>
                <w:lang w:eastAsia="zh-CN"/>
              </w:rPr>
            </w:pPr>
            <w:r>
              <w:rPr>
                <w:rFonts w:hint="eastAsia"/>
                <w:b/>
                <w:color w:val="000000" w:themeColor="text1"/>
                <w:spacing w:val="5"/>
                <w:sz w:val="24"/>
                <w:szCs w:val="24"/>
                <w:highlight w:val="none"/>
                <w:lang w:eastAsia="zh-CN"/>
              </w:rPr>
              <w:t>账号：8113001013000157995</w:t>
            </w:r>
          </w:p>
          <w:p>
            <w:pPr>
              <w:pStyle w:val="311"/>
              <w:spacing w:before="35" w:line="440" w:lineRule="exact"/>
              <w:ind w:left="126"/>
              <w:outlineLvl w:val="1"/>
              <w:rPr>
                <w:rFonts w:hint="eastAsia"/>
                <w:color w:val="000000" w:themeColor="text1"/>
                <w:sz w:val="24"/>
                <w:szCs w:val="24"/>
                <w:highlight w:val="none"/>
                <w:lang w:eastAsia="zh-CN"/>
              </w:rPr>
            </w:pPr>
            <w:r>
              <w:rPr>
                <w:rFonts w:hint="eastAsia"/>
                <w:b/>
                <w:color w:val="000000" w:themeColor="text1"/>
                <w:spacing w:val="5"/>
                <w:sz w:val="24"/>
                <w:szCs w:val="24"/>
                <w:highlight w:val="none"/>
                <w:lang w:eastAsia="zh-CN"/>
              </w:rPr>
              <w:t>开户行：中信银行股份有限公司南宁园湖支行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38.1</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解释：构成本征集文件的各个组成文件应互为解释，互为说明；除征集文件中有特别规定外，仅适用于招标投标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征集人或者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000000" w:themeColor="text1"/>
                <w:sz w:val="24"/>
                <w:highlight w:val="none"/>
                <w:lang w:eastAsia="en-US"/>
              </w:rPr>
            </w:pPr>
            <w:r>
              <w:rPr>
                <w:rFonts w:hint="eastAsia" w:ascii="宋体" w:hAnsi="宋体" w:cs="宋体"/>
                <w:color w:val="000000" w:themeColor="text1"/>
                <w:sz w:val="24"/>
                <w:highlight w:val="none"/>
                <w:lang w:eastAsia="en-US"/>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pPr>
              <w:pStyle w:val="230"/>
              <w:spacing w:line="440" w:lineRule="exac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1.本征集文件中描述供应商的“公章”是指根据我国对公章的管理规定，使用供应商法定主体行为名称制作的印章，除本征集文件有特殊规定外，供应商的财务章、部门章、分公司章、工会章、合同章、投标专用章、业务专用章及银行的转账章、现金收讫章、现金付讫章等其他形式印章均不能代替公章。</w:t>
            </w:r>
          </w:p>
          <w:p>
            <w:pPr>
              <w:pStyle w:val="230"/>
              <w:spacing w:line="440" w:lineRule="exac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2.本征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230"/>
              <w:spacing w:line="440" w:lineRule="exac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3.供应商为其他组织或者自然人时，本征集文件规定的法定代表人指负责人或者自然人。本征集文件所称负责人是指参加投标的其他组织营业执照或者执业许可证等证照上的负责人，本征集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230"/>
              <w:spacing w:line="440" w:lineRule="exact"/>
              <w:rPr>
                <w:rFonts w:hint="eastAsia" w:hAnsi="宋体" w:cs="宋体"/>
                <w:bCs/>
                <w:color w:val="000000" w:themeColor="text1"/>
                <w:sz w:val="24"/>
                <w:szCs w:val="24"/>
                <w:highlight w:val="none"/>
              </w:rPr>
            </w:pPr>
            <w:r>
              <w:rPr>
                <w:rFonts w:hint="eastAsia" w:hAnsi="宋体" w:cs="宋体"/>
                <w:bCs/>
                <w:color w:val="000000" w:themeColor="text1"/>
                <w:sz w:val="24"/>
                <w:szCs w:val="24"/>
                <w:highlight w:val="none"/>
              </w:rPr>
              <w:t>4.本征集文件中描述供应商的“签字”是指供应商的法定代表人或者委托代理人亲自在文件规定签字处亲笔写上个人的名字的行为，私章、签字章、印鉴、影印等其他形式均不能代替亲笔签字。</w:t>
            </w:r>
          </w:p>
          <w:p>
            <w:pPr>
              <w:pStyle w:val="230"/>
              <w:spacing w:line="440" w:lineRule="exact"/>
              <w:rPr>
                <w:rFonts w:hAnsi="宋体" w:cs="宋体"/>
                <w:bCs/>
                <w:color w:val="000000" w:themeColor="text1"/>
                <w:sz w:val="24"/>
                <w:szCs w:val="24"/>
                <w:highlight w:val="none"/>
              </w:rPr>
            </w:pPr>
            <w:r>
              <w:rPr>
                <w:rFonts w:hint="eastAsia" w:hAnsi="宋体" w:cs="宋体"/>
                <w:bCs/>
                <w:color w:val="000000" w:themeColor="text1"/>
                <w:sz w:val="24"/>
                <w:szCs w:val="24"/>
                <w:highlight w:val="none"/>
              </w:rPr>
              <w:t>5.本征集文件所称的“以上”“以下”“以内”“届满”，包括本数；所称的“不满”“超过”“以外”，不包括本数。</w:t>
            </w:r>
          </w:p>
          <w:p>
            <w:pPr>
              <w:pStyle w:val="230"/>
              <w:spacing w:line="440" w:lineRule="exact"/>
              <w:rPr>
                <w:rFonts w:hint="eastAsia" w:hAnsi="宋体" w:cs="宋体"/>
                <w:bCs/>
                <w:color w:val="000000" w:themeColor="text1"/>
                <w:sz w:val="24"/>
                <w:szCs w:val="24"/>
                <w:highlight w:val="none"/>
              </w:rPr>
            </w:pPr>
            <w:r>
              <w:rPr>
                <w:rFonts w:hint="eastAsia" w:ascii="宋体" w:hAnsi="宋体" w:eastAsia="宋体" w:cs="宋体"/>
                <w:b/>
                <w:bCs w:val="0"/>
                <w:color w:val="000000" w:themeColor="text1"/>
                <w:sz w:val="24"/>
                <w:szCs w:val="24"/>
                <w:highlight w:val="none"/>
                <w:lang w:val="en-US" w:eastAsia="zh-CN"/>
              </w:rPr>
              <w:t>6</w:t>
            </w:r>
            <w:r>
              <w:rPr>
                <w:rFonts w:hint="eastAsia" w:ascii="宋体" w:hAnsi="宋体" w:eastAsia="宋体" w:cs="宋体"/>
                <w:b/>
                <w:bCs w:val="0"/>
                <w:color w:val="000000" w:themeColor="text1"/>
                <w:sz w:val="24"/>
                <w:szCs w:val="24"/>
                <w:highlight w:val="none"/>
              </w:rPr>
              <w:t>.温馨提示（非强制要求）：根据《崇左市财政局关于进一步做好线上“政采贷”融资业务工作的通知》（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tc>
      </w:tr>
    </w:tbl>
    <w:p>
      <w:pPr>
        <w:pStyle w:val="197"/>
        <w:keepNext w:val="0"/>
        <w:keepLines w:val="0"/>
        <w:jc w:val="center"/>
        <w:rPr>
          <w:rFonts w:hint="eastAsia"/>
          <w:color w:val="000000" w:themeColor="text1"/>
          <w:highlight w:val="none"/>
        </w:rPr>
      </w:pPr>
      <w:r>
        <w:rPr>
          <w:rFonts w:hint="eastAsia"/>
          <w:color w:val="000000" w:themeColor="text1"/>
          <w:highlight w:val="none"/>
        </w:rPr>
        <w:br w:type="page"/>
      </w:r>
      <w:r>
        <w:rPr>
          <w:rFonts w:hint="eastAsia"/>
          <w:color w:val="000000" w:themeColor="text1"/>
          <w:highlight w:val="none"/>
        </w:rPr>
        <w:t>供应商须知正文</w:t>
      </w:r>
    </w:p>
    <w:p>
      <w:pPr>
        <w:pStyle w:val="197"/>
        <w:keepNext w:val="0"/>
        <w:keepLines w:val="0"/>
        <w:jc w:val="center"/>
        <w:rPr>
          <w:rFonts w:hint="eastAsia"/>
          <w:color w:val="000000" w:themeColor="text1"/>
          <w:highlight w:val="none"/>
        </w:rPr>
      </w:pPr>
      <w:r>
        <w:rPr>
          <w:rFonts w:hint="eastAsia"/>
          <w:color w:val="000000" w:themeColor="text1"/>
          <w:highlight w:val="none"/>
        </w:rPr>
        <w:t>一、总  则</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45" w:name="_Toc254970527"/>
      <w:bookmarkStart w:id="46" w:name="_Toc254970668"/>
      <w:r>
        <w:rPr>
          <w:rFonts w:hint="eastAsia" w:ascii="黑体" w:hAnsi="黑体" w:eastAsia="黑体"/>
          <w:color w:val="000000" w:themeColor="text1"/>
          <w:sz w:val="24"/>
          <w:highlight w:val="none"/>
        </w:rPr>
        <w:t>1.适用范围</w:t>
      </w:r>
      <w:bookmarkEnd w:id="45"/>
      <w:bookmarkEnd w:id="46"/>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1.1适用法律：本项目征集人、采购代理机构、供应商、评审小组的相关行为均受《中华人民共和国政府采购法》《中华人民共和国政府采购法实施条例》《政府采购货物和服务招标投标管理办法》《</w:t>
      </w:r>
      <w:r>
        <w:rPr>
          <w:rFonts w:hint="eastAsia" w:ascii="宋体" w:hAnsi="宋体" w:cs="宋体"/>
          <w:color w:val="000000" w:themeColor="text1"/>
          <w:spacing w:val="-12"/>
          <w:szCs w:val="22"/>
          <w:highlight w:val="none"/>
          <w:lang w:val="zh-CN" w:bidi="zh-CN"/>
        </w:rPr>
        <w:t>政府采购框架协议采购方式管理暂行办法》以</w:t>
      </w:r>
      <w:r>
        <w:rPr>
          <w:rFonts w:hint="eastAsia" w:ascii="宋体" w:hAnsi="宋体"/>
          <w:color w:val="000000" w:themeColor="text1"/>
          <w:szCs w:val="21"/>
          <w:highlight w:val="none"/>
        </w:rPr>
        <w:t>及本项目本级和上级财政部门政府采购有关规定的约束和保护。</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1.2本征集文件</w:t>
      </w:r>
      <w:r>
        <w:rPr>
          <w:rFonts w:hint="eastAsia" w:ascii="宋体" w:hAnsi="宋体" w:cs="宋体"/>
          <w:color w:val="000000" w:themeColor="text1"/>
          <w:spacing w:val="-6"/>
          <w:szCs w:val="21"/>
          <w:highlight w:val="none"/>
        </w:rPr>
        <w:t>适用于本项目的所有采购程序和环节（法律法规另有规定的，从其规定）。</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47" w:name="_Toc254970528"/>
      <w:bookmarkStart w:id="48" w:name="_Toc254970669"/>
      <w:r>
        <w:rPr>
          <w:rFonts w:hint="eastAsia" w:ascii="黑体" w:hAnsi="黑体" w:eastAsia="黑体"/>
          <w:color w:val="000000" w:themeColor="text1"/>
          <w:sz w:val="24"/>
          <w:highlight w:val="none"/>
        </w:rPr>
        <w:t>2.定义</w:t>
      </w:r>
      <w:bookmarkEnd w:id="47"/>
      <w:bookmarkEnd w:id="48"/>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2.1“征集人”是指依法进行政府采购的国家机关、事业单位、团体组织。</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2.2“采购代理机构”是指政府采购集中采购机构和集中采购机构以外的采购代理机构。</w:t>
      </w:r>
    </w:p>
    <w:p>
      <w:pPr>
        <w:pStyle w:val="200"/>
        <w:spacing w:line="360" w:lineRule="auto"/>
        <w:rPr>
          <w:rFonts w:hint="eastAsia" w:ascii="宋体" w:hAnsi="宋体"/>
          <w:color w:val="000000" w:themeColor="text1"/>
          <w:szCs w:val="21"/>
          <w:highlight w:val="none"/>
        </w:rPr>
      </w:pPr>
      <w:r>
        <w:rPr>
          <w:rFonts w:hint="eastAsia" w:ascii="宋体" w:hAnsi="宋体"/>
          <w:color w:val="000000" w:themeColor="text1"/>
          <w:szCs w:val="21"/>
          <w:highlight w:val="none"/>
        </w:rPr>
        <w:t>2.3“供应商”是指响应征集、参加投标竞争的法人、其他组织或者自然人。</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2.4“服务”是指除货物和工程以外的其他政府采购对象。</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2.5“书面形式”是指合同书、信件和数据电文（包括电报、电传、传真、电子数据交换和电子邮件）等可以有形地表现所载内容的形式。</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2.6“实质性要求”是指征集文件中已经指明不满足则投标无效的条款，或者不能负偏离的条款，或者采购需求中带“▲”的条款。</w:t>
      </w:r>
    </w:p>
    <w:p>
      <w:pPr>
        <w:spacing w:line="360" w:lineRule="auto"/>
        <w:ind w:firstLine="420"/>
        <w:jc w:val="left"/>
        <w:rPr>
          <w:rFonts w:ascii="宋体" w:hAnsi="宋体" w:cs="宋体"/>
          <w:color w:val="000000" w:themeColor="text1"/>
          <w:szCs w:val="21"/>
          <w:highlight w:val="none"/>
        </w:rPr>
      </w:pPr>
      <w:r>
        <w:rPr>
          <w:rFonts w:hint="eastAsia" w:ascii="宋体" w:hAnsi="宋体"/>
          <w:color w:val="000000" w:themeColor="text1"/>
          <w:szCs w:val="21"/>
          <w:highlight w:val="none"/>
        </w:rPr>
        <w:t>2.7</w:t>
      </w:r>
      <w:r>
        <w:rPr>
          <w:rFonts w:hint="eastAsia" w:ascii="宋体" w:hAnsi="宋体" w:cs="宋体"/>
          <w:color w:val="000000" w:themeColor="text1"/>
          <w:szCs w:val="21"/>
          <w:highlight w:val="none"/>
        </w:rPr>
        <w:t>“正偏离”，是指响应文件对征集文件“采购需求”中有关条款作出的响应优于条款要求并有利于征集人的情形。</w:t>
      </w:r>
    </w:p>
    <w:p>
      <w:pPr>
        <w:spacing w:line="360" w:lineRule="auto"/>
        <w:ind w:firstLine="420"/>
        <w:jc w:val="left"/>
        <w:rPr>
          <w:rFonts w:ascii="宋体" w:hAnsi="宋体" w:cs="宋体"/>
          <w:color w:val="000000" w:themeColor="text1"/>
          <w:szCs w:val="21"/>
          <w:highlight w:val="none"/>
        </w:rPr>
      </w:pPr>
      <w:r>
        <w:rPr>
          <w:rFonts w:ascii="宋体" w:hAnsi="宋体" w:cs="宋体"/>
          <w:color w:val="000000" w:themeColor="text1"/>
          <w:szCs w:val="21"/>
          <w:highlight w:val="none"/>
        </w:rPr>
        <w:t>2.</w:t>
      </w:r>
      <w:r>
        <w:rPr>
          <w:rFonts w:hint="eastAsia" w:ascii="宋体" w:hAnsi="宋体" w:cs="宋体"/>
          <w:color w:val="000000" w:themeColor="text1"/>
          <w:szCs w:val="21"/>
          <w:highlight w:val="none"/>
        </w:rPr>
        <w:t>8“负偏离”，是指响应文件对征集文件“采购需求”中有关条款作出的响应不满足条款要求，导致征集人要求不能得到满足的情形。</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2.9</w:t>
      </w:r>
      <w:r>
        <w:rPr>
          <w:rFonts w:hint="eastAsia" w:ascii="宋体" w:hAnsi="宋体" w:cs="宋体"/>
          <w:color w:val="000000" w:themeColor="text1"/>
          <w:szCs w:val="21"/>
          <w:highlight w:val="none"/>
        </w:rPr>
        <w:t>“允许负偏离的条款”是指采购需求中的不属于“实质性要求”的条款。</w:t>
      </w:r>
      <w:bookmarkStart w:id="49" w:name="_Toc254970529"/>
      <w:bookmarkStart w:id="50" w:name="_Toc254970670"/>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w:t>
      </w:r>
      <w:bookmarkEnd w:id="49"/>
      <w:bookmarkEnd w:id="50"/>
      <w:r>
        <w:rPr>
          <w:rFonts w:hint="eastAsia" w:ascii="黑体" w:hAnsi="黑体" w:eastAsia="黑体"/>
          <w:color w:val="000000" w:themeColor="text1"/>
          <w:sz w:val="24"/>
          <w:highlight w:val="none"/>
        </w:rPr>
        <w:t>供应商的资格要求</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供应商的资格要求详见“供应商须知前附表”。</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51" w:name="_Toc254970671"/>
      <w:bookmarkStart w:id="52" w:name="_Toc254970530"/>
      <w:r>
        <w:rPr>
          <w:rFonts w:hint="eastAsia" w:ascii="黑体" w:hAnsi="黑体" w:eastAsia="黑体"/>
          <w:color w:val="000000" w:themeColor="text1"/>
          <w:sz w:val="24"/>
          <w:highlight w:val="none"/>
        </w:rPr>
        <w:t>4.投标委托</w:t>
      </w:r>
      <w:bookmarkEnd w:id="51"/>
      <w:bookmarkEnd w:id="52"/>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供应商代表参加投标活动过程中必须携带个人有效身份证件。如供应商代表不是法定代表人，须持有授权委托书（按第六章要求格式填写）。</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53" w:name="_5.投标费用"/>
      <w:bookmarkEnd w:id="53"/>
      <w:bookmarkStart w:id="54" w:name="_Toc254970531"/>
      <w:bookmarkStart w:id="55" w:name="_Toc254970672"/>
      <w:r>
        <w:rPr>
          <w:rFonts w:hint="eastAsia" w:ascii="黑体" w:hAnsi="黑体" w:eastAsia="黑体"/>
          <w:color w:val="000000" w:themeColor="text1"/>
          <w:sz w:val="24"/>
          <w:highlight w:val="none"/>
        </w:rPr>
        <w:t>5.投标费用</w:t>
      </w:r>
      <w:bookmarkEnd w:id="54"/>
      <w:bookmarkEnd w:id="55"/>
    </w:p>
    <w:p>
      <w:pPr>
        <w:spacing w:line="360" w:lineRule="auto"/>
        <w:ind w:firstLine="420"/>
        <w:jc w:val="left"/>
        <w:rPr>
          <w:rFonts w:hint="eastAsia" w:ascii="宋体" w:hAnsi="宋体"/>
          <w:color w:val="000000" w:themeColor="text1"/>
          <w:szCs w:val="21"/>
          <w:highlight w:val="none"/>
        </w:rPr>
      </w:pPr>
      <w:r>
        <w:rPr>
          <w:rFonts w:hint="eastAsia" w:ascii="宋体" w:hAnsi="宋体" w:cs="宋体"/>
          <w:color w:val="000000" w:themeColor="text1"/>
          <w:szCs w:val="21"/>
          <w:highlight w:val="none"/>
        </w:rPr>
        <w:t>投标费用：供应商应承担参与本次采购活动有关的所有费用，包括但不限于获取征集文件、勘查现场、编制和提交响应文件、参加澄清说明、签订框架协议等，不论投标结果如何，均应自行承担。</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6.联合体投标</w:t>
      </w:r>
    </w:p>
    <w:p>
      <w:pPr>
        <w:spacing w:line="360" w:lineRule="auto"/>
        <w:ind w:firstLine="420"/>
        <w:jc w:val="left"/>
        <w:rPr>
          <w:rFonts w:ascii="宋体" w:hAnsi="宋体"/>
          <w:color w:val="000000" w:themeColor="text1"/>
          <w:szCs w:val="21"/>
          <w:highlight w:val="none"/>
        </w:rPr>
      </w:pPr>
      <w:r>
        <w:rPr>
          <w:rFonts w:hint="eastAsia" w:ascii="宋体" w:hAnsi="宋体"/>
          <w:color w:val="000000" w:themeColor="text1"/>
          <w:szCs w:val="21"/>
          <w:highlight w:val="none"/>
        </w:rPr>
        <w:t>6.1本项目是否接受联合体投标，详见“供应商须知前附表”。</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 xml:space="preserve">7.转包与分包             </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bookmarkStart w:id="56" w:name="_Toc254970673"/>
      <w:bookmarkStart w:id="57" w:name="_Toc254970532"/>
      <w:r>
        <w:rPr>
          <w:rFonts w:hint="eastAsia" w:ascii="宋体" w:hAnsi="宋体"/>
          <w:b w:val="0"/>
          <w:color w:val="000000" w:themeColor="text1"/>
          <w:sz w:val="21"/>
          <w:szCs w:val="21"/>
          <w:highlight w:val="none"/>
        </w:rPr>
        <w:t>7.1本项目不允许转包。</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7.2本项目是否允许分包详见“供应商须知前附表”，本项目不允许违法分包。</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7.3供应商根据征集文件的规定和采购项目的实际情况，拟在成交后将成交项目的非主体、非关键性工作分包的，应当在响应文件中载明分包承担主体，分包承担主体应当具备相应资质条件且不得再次分包。</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8.特别说明</w:t>
      </w:r>
      <w:bookmarkEnd w:id="56"/>
      <w:bookmarkEnd w:id="57"/>
    </w:p>
    <w:p>
      <w:pPr>
        <w:pStyle w:val="199"/>
        <w:keepNext w:val="0"/>
        <w:keepLines w:val="0"/>
        <w:spacing w:before="0" w:after="0" w:line="360" w:lineRule="auto"/>
        <w:ind w:firstLine="367"/>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8.1如果本征集文件要求提供供应商或制造商的资格、信誉、荣誉、业绩与企业认证等材料的，资格、信誉、荣誉、业绩与企业认证等必须为供应商或者制造商所拥有或自身获得。</w:t>
      </w:r>
    </w:p>
    <w:p>
      <w:pPr>
        <w:pStyle w:val="199"/>
        <w:keepNext w:val="0"/>
        <w:keepLines w:val="0"/>
        <w:spacing w:before="0" w:after="0" w:line="360" w:lineRule="auto"/>
        <w:ind w:firstLine="367"/>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8.2供应商应仔细阅读征集文件的所有内容，按照征集文件的要求提交响应文件，并对所提供的全部资料的真实性承担法律责任。</w:t>
      </w:r>
    </w:p>
    <w:p>
      <w:pPr>
        <w:pStyle w:val="199"/>
        <w:keepNext w:val="0"/>
        <w:keepLines w:val="0"/>
        <w:spacing w:before="0" w:after="0" w:line="360" w:lineRule="auto"/>
        <w:ind w:firstLine="367"/>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8.3供应商在投标活动中提供任何虚假材料，将报监管部门查处；成交后发现的，入围供应商须依照《中华人民共和国消费者权益保护法》规定赔偿征集人，且民事赔偿并不免除违法供应商的行政与刑事责任。</w:t>
      </w:r>
    </w:p>
    <w:p>
      <w:pPr>
        <w:pStyle w:val="199"/>
        <w:keepNext w:val="0"/>
        <w:keepLines w:val="0"/>
        <w:spacing w:before="0" w:after="0" w:line="360" w:lineRule="auto"/>
        <w:ind w:left="420"/>
        <w:rPr>
          <w:rFonts w:ascii="黑体" w:hAnsi="黑体" w:eastAsia="黑体"/>
          <w:color w:val="000000" w:themeColor="text1"/>
          <w:sz w:val="24"/>
          <w:highlight w:val="none"/>
        </w:rPr>
      </w:pPr>
      <w:r>
        <w:rPr>
          <w:rFonts w:ascii="黑体" w:hAnsi="黑体" w:eastAsia="黑体"/>
          <w:color w:val="000000" w:themeColor="text1"/>
          <w:sz w:val="24"/>
          <w:highlight w:val="none"/>
        </w:rPr>
        <w:t>9.</w:t>
      </w:r>
      <w:r>
        <w:rPr>
          <w:rFonts w:hint="eastAsia" w:ascii="黑体" w:hAnsi="黑体" w:eastAsia="黑体"/>
          <w:color w:val="000000" w:themeColor="text1"/>
          <w:sz w:val="24"/>
          <w:highlight w:val="none"/>
        </w:rPr>
        <w:t>回避与串通投标</w:t>
      </w:r>
    </w:p>
    <w:p>
      <w:pPr>
        <w:pStyle w:val="199"/>
        <w:keepNext w:val="0"/>
        <w:keepLines w:val="0"/>
        <w:spacing w:before="0" w:after="0" w:line="360" w:lineRule="auto"/>
        <w:ind w:firstLine="367"/>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9</w:t>
      </w:r>
      <w:r>
        <w:rPr>
          <w:rFonts w:ascii="宋体" w:hAnsi="宋体"/>
          <w:b w:val="0"/>
          <w:color w:val="000000" w:themeColor="text1"/>
          <w:sz w:val="21"/>
          <w:szCs w:val="21"/>
          <w:highlight w:val="none"/>
        </w:rPr>
        <w:t>.1在政府采购活动中，</w:t>
      </w:r>
      <w:r>
        <w:rPr>
          <w:rFonts w:hint="eastAsia" w:ascii="宋体" w:hAnsi="宋体"/>
          <w:b w:val="0"/>
          <w:color w:val="000000" w:themeColor="text1"/>
          <w:sz w:val="21"/>
          <w:szCs w:val="21"/>
          <w:highlight w:val="none"/>
        </w:rPr>
        <w:t>征集人</w:t>
      </w:r>
      <w:r>
        <w:rPr>
          <w:rFonts w:ascii="宋体" w:hAnsi="宋体"/>
          <w:b w:val="0"/>
          <w:color w:val="000000" w:themeColor="text1"/>
          <w:sz w:val="21"/>
          <w:szCs w:val="21"/>
          <w:highlight w:val="none"/>
        </w:rPr>
        <w:t>员及相关人员与</w:t>
      </w:r>
      <w:r>
        <w:rPr>
          <w:rFonts w:hint="eastAsia" w:ascii="宋体" w:hAnsi="宋体"/>
          <w:b w:val="0"/>
          <w:color w:val="000000" w:themeColor="text1"/>
          <w:sz w:val="21"/>
          <w:szCs w:val="21"/>
          <w:highlight w:val="none"/>
        </w:rPr>
        <w:t>供应商</w:t>
      </w:r>
      <w:r>
        <w:rPr>
          <w:rFonts w:ascii="宋体" w:hAnsi="宋体"/>
          <w:b w:val="0"/>
          <w:color w:val="000000" w:themeColor="text1"/>
          <w:sz w:val="21"/>
          <w:szCs w:val="21"/>
          <w:highlight w:val="none"/>
        </w:rPr>
        <w:t>有下列利害关系之一的，应当回避：</w:t>
      </w:r>
    </w:p>
    <w:p>
      <w:pPr>
        <w:pStyle w:val="230"/>
        <w:spacing w:line="360" w:lineRule="auto"/>
        <w:ind w:left="2"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1</w:t>
      </w:r>
      <w:r>
        <w:rPr>
          <w:rFonts w:hAnsi="宋体"/>
          <w:color w:val="000000" w:themeColor="text1"/>
          <w:sz w:val="21"/>
          <w:highlight w:val="none"/>
        </w:rPr>
        <w:t>）参加采购活动前3年内与</w:t>
      </w:r>
      <w:r>
        <w:rPr>
          <w:rFonts w:hint="eastAsia" w:hAnsi="宋体"/>
          <w:color w:val="000000" w:themeColor="text1"/>
          <w:sz w:val="21"/>
          <w:highlight w:val="none"/>
        </w:rPr>
        <w:t>供应商</w:t>
      </w:r>
      <w:r>
        <w:rPr>
          <w:rFonts w:hAnsi="宋体"/>
          <w:color w:val="000000" w:themeColor="text1"/>
          <w:sz w:val="21"/>
          <w:highlight w:val="none"/>
        </w:rPr>
        <w:t>存在劳动关系；</w:t>
      </w:r>
    </w:p>
    <w:p>
      <w:pPr>
        <w:pStyle w:val="230"/>
        <w:spacing w:line="360" w:lineRule="auto"/>
        <w:ind w:left="2"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2</w:t>
      </w:r>
      <w:r>
        <w:rPr>
          <w:rFonts w:hAnsi="宋体"/>
          <w:color w:val="000000" w:themeColor="text1"/>
          <w:sz w:val="21"/>
          <w:highlight w:val="none"/>
        </w:rPr>
        <w:t>）参加采购活动前3年内担任</w:t>
      </w:r>
      <w:r>
        <w:rPr>
          <w:rFonts w:hint="eastAsia" w:hAnsi="宋体"/>
          <w:color w:val="000000" w:themeColor="text1"/>
          <w:sz w:val="21"/>
          <w:highlight w:val="none"/>
        </w:rPr>
        <w:t>供应商</w:t>
      </w:r>
      <w:r>
        <w:rPr>
          <w:rFonts w:hAnsi="宋体"/>
          <w:color w:val="000000" w:themeColor="text1"/>
          <w:sz w:val="21"/>
          <w:highlight w:val="none"/>
        </w:rPr>
        <w:t>的董事、监事；</w:t>
      </w:r>
    </w:p>
    <w:p>
      <w:pPr>
        <w:pStyle w:val="230"/>
        <w:spacing w:line="360" w:lineRule="auto"/>
        <w:ind w:left="2"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3</w:t>
      </w:r>
      <w:r>
        <w:rPr>
          <w:rFonts w:hAnsi="宋体"/>
          <w:color w:val="000000" w:themeColor="text1"/>
          <w:sz w:val="21"/>
          <w:highlight w:val="none"/>
        </w:rPr>
        <w:t>）参加采购活动前3年内是</w:t>
      </w:r>
      <w:r>
        <w:rPr>
          <w:rFonts w:hint="eastAsia" w:hAnsi="宋体"/>
          <w:color w:val="000000" w:themeColor="text1"/>
          <w:sz w:val="21"/>
          <w:highlight w:val="none"/>
        </w:rPr>
        <w:t>供应商</w:t>
      </w:r>
      <w:r>
        <w:rPr>
          <w:rFonts w:hAnsi="宋体"/>
          <w:color w:val="000000" w:themeColor="text1"/>
          <w:sz w:val="21"/>
          <w:highlight w:val="none"/>
        </w:rPr>
        <w:t>的控股股东或者实际控制人；</w:t>
      </w:r>
    </w:p>
    <w:p>
      <w:pPr>
        <w:pStyle w:val="230"/>
        <w:spacing w:line="360" w:lineRule="auto"/>
        <w:ind w:left="2"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4</w:t>
      </w:r>
      <w:r>
        <w:rPr>
          <w:rFonts w:hAnsi="宋体"/>
          <w:color w:val="000000" w:themeColor="text1"/>
          <w:sz w:val="21"/>
          <w:highlight w:val="none"/>
        </w:rPr>
        <w:t>）与</w:t>
      </w:r>
      <w:r>
        <w:rPr>
          <w:rFonts w:hint="eastAsia" w:hAnsi="宋体"/>
          <w:color w:val="000000" w:themeColor="text1"/>
          <w:sz w:val="21"/>
          <w:highlight w:val="none"/>
        </w:rPr>
        <w:t>供应商</w:t>
      </w:r>
      <w:r>
        <w:rPr>
          <w:rFonts w:hAnsi="宋体"/>
          <w:color w:val="000000" w:themeColor="text1"/>
          <w:sz w:val="21"/>
          <w:highlight w:val="none"/>
        </w:rPr>
        <w:t>的法定代表人或者负责人有夫妻、直系血亲、三代以内旁系血亲或者近姻亲关系；</w:t>
      </w:r>
    </w:p>
    <w:p>
      <w:pPr>
        <w:pStyle w:val="230"/>
        <w:spacing w:line="360" w:lineRule="auto"/>
        <w:ind w:left="2"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5</w:t>
      </w:r>
      <w:r>
        <w:rPr>
          <w:rFonts w:hAnsi="宋体"/>
          <w:color w:val="000000" w:themeColor="text1"/>
          <w:sz w:val="21"/>
          <w:highlight w:val="none"/>
        </w:rPr>
        <w:t>）与</w:t>
      </w:r>
      <w:r>
        <w:rPr>
          <w:rFonts w:hint="eastAsia" w:hAnsi="宋体"/>
          <w:color w:val="000000" w:themeColor="text1"/>
          <w:sz w:val="21"/>
          <w:highlight w:val="none"/>
        </w:rPr>
        <w:t>供应商</w:t>
      </w:r>
      <w:r>
        <w:rPr>
          <w:rFonts w:hAnsi="宋体"/>
          <w:color w:val="000000" w:themeColor="text1"/>
          <w:sz w:val="21"/>
          <w:highlight w:val="none"/>
        </w:rPr>
        <w:t>有其他可能影响政府采购活动公平、公正进行的关系。</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供应商</w:t>
      </w:r>
      <w:r>
        <w:rPr>
          <w:rFonts w:hAnsi="宋体"/>
          <w:color w:val="000000" w:themeColor="text1"/>
          <w:sz w:val="21"/>
          <w:highlight w:val="none"/>
        </w:rPr>
        <w:t>认为</w:t>
      </w:r>
      <w:r>
        <w:rPr>
          <w:rFonts w:hint="eastAsia" w:hAnsi="宋体"/>
          <w:color w:val="000000" w:themeColor="text1"/>
          <w:sz w:val="21"/>
          <w:highlight w:val="none"/>
        </w:rPr>
        <w:t>征集人</w:t>
      </w:r>
      <w:r>
        <w:rPr>
          <w:rFonts w:hAnsi="宋体"/>
          <w:color w:val="000000" w:themeColor="text1"/>
          <w:sz w:val="21"/>
          <w:highlight w:val="none"/>
        </w:rPr>
        <w:t>员及相关人员与其他</w:t>
      </w:r>
      <w:r>
        <w:rPr>
          <w:rFonts w:hint="eastAsia" w:hAnsi="宋体"/>
          <w:color w:val="000000" w:themeColor="text1"/>
          <w:sz w:val="21"/>
          <w:highlight w:val="none"/>
        </w:rPr>
        <w:t>供应商</w:t>
      </w:r>
      <w:r>
        <w:rPr>
          <w:rFonts w:hAnsi="宋体"/>
          <w:color w:val="000000" w:themeColor="text1"/>
          <w:sz w:val="21"/>
          <w:highlight w:val="none"/>
        </w:rPr>
        <w:t>有利害关系的，可以向</w:t>
      </w:r>
      <w:r>
        <w:rPr>
          <w:rFonts w:hint="eastAsia" w:hAnsi="宋体"/>
          <w:color w:val="000000" w:themeColor="text1"/>
          <w:sz w:val="21"/>
          <w:highlight w:val="none"/>
        </w:rPr>
        <w:t>征集人</w:t>
      </w:r>
      <w:r>
        <w:rPr>
          <w:rFonts w:hAnsi="宋体"/>
          <w:color w:val="000000" w:themeColor="text1"/>
          <w:sz w:val="21"/>
          <w:highlight w:val="none"/>
        </w:rPr>
        <w:t>或者采购代理机构书面提出回避申请，并说明理由。</w:t>
      </w:r>
      <w:r>
        <w:rPr>
          <w:rFonts w:hint="eastAsia" w:hAnsi="宋体"/>
          <w:color w:val="000000" w:themeColor="text1"/>
          <w:sz w:val="21"/>
          <w:highlight w:val="none"/>
        </w:rPr>
        <w:t>征集人</w:t>
      </w:r>
      <w:r>
        <w:rPr>
          <w:rFonts w:hAnsi="宋体"/>
          <w:color w:val="000000" w:themeColor="text1"/>
          <w:sz w:val="21"/>
          <w:highlight w:val="none"/>
        </w:rPr>
        <w:t>或者采购代理机构应当及时询问被申请回避人员，有利害关系的被申请回避人员应当回避。</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ascii="宋体" w:hAnsi="宋体"/>
          <w:color w:val="000000" w:themeColor="text1"/>
          <w:sz w:val="21"/>
          <w:szCs w:val="21"/>
          <w:highlight w:val="none"/>
        </w:rPr>
        <w:t>9.2</w:t>
      </w:r>
      <w:r>
        <w:rPr>
          <w:rFonts w:hint="eastAsia" w:ascii="宋体" w:hAnsi="宋体"/>
          <w:color w:val="000000" w:themeColor="text1"/>
          <w:sz w:val="21"/>
          <w:szCs w:val="21"/>
          <w:highlight w:val="none"/>
        </w:rPr>
        <w:t>有下列情形之一的视为供应商相互串通投标，响应文件将被视为无效：</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 xml:space="preserve">（1）不同供应商的响应文件由同一单位或者个人编制； </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（2）不同供应商委托同一单位或者个人办理投标事宜；</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（3）不同的供应商的响应文件载明的项目管理员为同一个人；</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（4）不同供应商的响应文件异常一致或者投标报价呈规律性差异；</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（5）不同供应商的响应文件相互混装；</w:t>
      </w:r>
    </w:p>
    <w:p>
      <w:pPr>
        <w:pStyle w:val="230"/>
        <w:spacing w:line="360" w:lineRule="auto"/>
        <w:ind w:left="2" w:firstLine="422"/>
        <w:rPr>
          <w:rFonts w:hint="eastAsia" w:hAnsi="宋体"/>
          <w:b/>
          <w:color w:val="000000" w:themeColor="text1"/>
          <w:sz w:val="21"/>
          <w:highlight w:val="none"/>
        </w:rPr>
      </w:pPr>
      <w:r>
        <w:rPr>
          <w:rFonts w:hint="eastAsia" w:hAnsi="宋体"/>
          <w:b/>
          <w:color w:val="000000" w:themeColor="text1"/>
          <w:sz w:val="21"/>
          <w:highlight w:val="none"/>
        </w:rPr>
        <w:t>（6）不同供应商的投标保证金从同一单位或者个人账户转出。</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ascii="宋体" w:hAnsi="宋体"/>
          <w:b w:val="0"/>
          <w:color w:val="000000" w:themeColor="text1"/>
          <w:sz w:val="21"/>
          <w:szCs w:val="21"/>
          <w:highlight w:val="none"/>
        </w:rPr>
        <w:t>9.3</w:t>
      </w:r>
      <w:r>
        <w:rPr>
          <w:rFonts w:hint="eastAsia" w:ascii="宋体" w:hAnsi="宋体"/>
          <w:b w:val="0"/>
          <w:color w:val="000000" w:themeColor="text1"/>
          <w:sz w:val="21"/>
          <w:szCs w:val="21"/>
          <w:highlight w:val="none"/>
        </w:rPr>
        <w:t>供应商有下列情形之一的，属于恶意串通行为，将报同级监督管理部门：</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（1）供应商直接或者间接从征集人或者采购代理机构处获得其他供应商的相关信息并修改其响应文件；</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（2）供应商按照征集人或者采购代理机构的授意撤换、修改响应文件；</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（3）供应商之间协商报价、技术方案等响应文件的实质性内容；</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（4）属于同一集团、协会、商会等组织成员的供应商按照该组织要求协同参加政府采购活动；</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（5）供应商之间事先约定一致抬高或者压低投标报价，或者在招标项目中事先约定轮流以高价位或者低价位成交，或者事先约定由某一特定供应商成交，然后再参加投标；</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（6）供应商之间商定部分供应商放弃参加政府采购活动或者放弃成交；</w:t>
      </w:r>
    </w:p>
    <w:p>
      <w:pPr>
        <w:pStyle w:val="230"/>
        <w:spacing w:line="360" w:lineRule="auto"/>
        <w:ind w:left="2" w:firstLine="420"/>
        <w:rPr>
          <w:rFonts w:hAnsi="宋体"/>
          <w:color w:val="000000" w:themeColor="text1"/>
          <w:sz w:val="21"/>
          <w:highlight w:val="none"/>
        </w:rPr>
      </w:pPr>
      <w:r>
        <w:rPr>
          <w:rFonts w:hint="eastAsia" w:hAnsi="宋体"/>
          <w:color w:val="000000" w:themeColor="text1"/>
          <w:sz w:val="21"/>
          <w:highlight w:val="none"/>
        </w:rPr>
        <w:t>（7）供应商与征集人或者采购代理机构之间、供应商相互之间，为谋求特定供应商成交或者排斥其他供应商的其他串通行为。</w:t>
      </w:r>
    </w:p>
    <w:p>
      <w:pPr>
        <w:pStyle w:val="197"/>
        <w:keepNext w:val="0"/>
        <w:keepLines w:val="0"/>
        <w:jc w:val="center"/>
        <w:rPr>
          <w:rFonts w:hint="eastAsia"/>
          <w:color w:val="000000" w:themeColor="text1"/>
          <w:highlight w:val="none"/>
        </w:rPr>
      </w:pPr>
      <w:bookmarkStart w:id="58" w:name="_Toc254970534"/>
      <w:bookmarkStart w:id="59" w:name="_Toc254970675"/>
      <w:r>
        <w:rPr>
          <w:rFonts w:hint="eastAsia"/>
          <w:color w:val="000000" w:themeColor="text1"/>
          <w:highlight w:val="none"/>
        </w:rPr>
        <w:t>二、</w:t>
      </w:r>
      <w:bookmarkEnd w:id="58"/>
      <w:bookmarkEnd w:id="59"/>
      <w:r>
        <w:rPr>
          <w:rFonts w:hint="eastAsia"/>
          <w:color w:val="000000" w:themeColor="text1"/>
          <w:highlight w:val="none"/>
        </w:rPr>
        <w:t>征集文件</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10.征集文件的组成</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（1）征集公告；</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（2）采购需求； </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（3）供应商须知；</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（4）评审方法及评审标准；</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（5）拟签订的</w:t>
      </w:r>
      <w:r>
        <w:rPr>
          <w:rFonts w:hint="eastAsia" w:ascii="宋体" w:hAnsi="宋体"/>
          <w:color w:val="000000" w:themeColor="text1"/>
          <w:szCs w:val="21"/>
          <w:highlight w:val="none"/>
          <w:lang w:val="zh-CN" w:bidi="zh-CN"/>
        </w:rPr>
        <w:t>框架协议</w:t>
      </w:r>
      <w:r>
        <w:rPr>
          <w:rFonts w:hint="eastAsia" w:ascii="宋体" w:hAnsi="宋体"/>
          <w:color w:val="000000" w:themeColor="text1"/>
          <w:szCs w:val="21"/>
          <w:highlight w:val="none"/>
          <w:lang w:bidi="zh-CN"/>
        </w:rPr>
        <w:t>及</w:t>
      </w:r>
      <w:r>
        <w:rPr>
          <w:rFonts w:hint="eastAsia" w:ascii="宋体" w:hAnsi="宋体"/>
          <w:color w:val="000000" w:themeColor="text1"/>
          <w:szCs w:val="21"/>
          <w:highlight w:val="none"/>
        </w:rPr>
        <w:t>合同文本；</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（6）响应文件格式。</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11.征集文件的澄清、修改 、现场考察和答疑会</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11.1征集人或者采购代理机构可以对已发出的征集文件进行必要的澄清或者修改，但不得改变采购标的和资格条件。澄清或者修改应当在原公告发布媒体上发布澄清公告。澄清或者修改的内容为征集文件的组成部分。</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澄清或者修改的内容可能影响响应文件编制的，征集人或者采购代理机构应当在投标截止时间至少15日前，以书面形式通知所有获取征集文件的潜在供应商；不足15日的，征集人或者采购代理机构应当顺延提交响应文件的截止时间。</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1</w:t>
      </w:r>
      <w:r>
        <w:rPr>
          <w:rFonts w:hAnsi="宋体"/>
          <w:color w:val="000000" w:themeColor="text1"/>
          <w:sz w:val="21"/>
          <w:highlight w:val="none"/>
        </w:rPr>
        <w:t>1.2</w:t>
      </w:r>
      <w:bookmarkStart w:id="60" w:name="_Hlk53134511"/>
      <w:r>
        <w:rPr>
          <w:rFonts w:hint="eastAsia" w:hAnsi="宋体"/>
          <w:color w:val="000000" w:themeColor="text1"/>
          <w:sz w:val="21"/>
          <w:highlight w:val="none"/>
        </w:rPr>
        <w:t>征集人或者采购代理机构可以在征集文件提供期限截止后，组织已获取征集文件的潜在供应商现场考察或者召开开标前答疑会，具体详见“供应商须知前附表”。</w:t>
      </w:r>
    </w:p>
    <w:bookmarkEnd w:id="60"/>
    <w:p>
      <w:pPr>
        <w:pStyle w:val="197"/>
        <w:keepNext w:val="0"/>
        <w:keepLines w:val="0"/>
        <w:jc w:val="center"/>
        <w:rPr>
          <w:rFonts w:hint="eastAsia"/>
          <w:color w:val="000000" w:themeColor="text1"/>
          <w:highlight w:val="none"/>
        </w:rPr>
      </w:pPr>
      <w:bookmarkStart w:id="61" w:name="_Toc254970676"/>
      <w:bookmarkStart w:id="62" w:name="_Toc254970535"/>
      <w:r>
        <w:rPr>
          <w:rFonts w:hint="eastAsia"/>
          <w:color w:val="000000" w:themeColor="text1"/>
          <w:highlight w:val="none"/>
        </w:rPr>
        <w:t>三、响应文件的编制</w:t>
      </w:r>
      <w:bookmarkEnd w:id="61"/>
      <w:bookmarkEnd w:id="62"/>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63" w:name="_Toc254970677"/>
      <w:bookmarkStart w:id="64" w:name="_Toc254970536"/>
      <w:r>
        <w:rPr>
          <w:rFonts w:hint="eastAsia" w:ascii="黑体" w:hAnsi="黑体" w:eastAsia="黑体"/>
          <w:color w:val="000000" w:themeColor="text1"/>
          <w:sz w:val="24"/>
          <w:highlight w:val="none"/>
        </w:rPr>
        <w:t>12.响应文件的编制原则</w:t>
      </w:r>
    </w:p>
    <w:p>
      <w:pPr>
        <w:spacing w:line="360" w:lineRule="auto"/>
        <w:ind w:firstLine="420"/>
        <w:jc w:val="left"/>
        <w:rPr>
          <w:rFonts w:hint="eastAsia" w:ascii="宋体" w:hAnsi="宋体" w:cs="Courier New"/>
          <w:color w:val="000000" w:themeColor="text1"/>
          <w:szCs w:val="21"/>
          <w:highlight w:val="none"/>
        </w:rPr>
      </w:pPr>
      <w:r>
        <w:rPr>
          <w:rFonts w:hint="eastAsia" w:ascii="宋体" w:hAnsi="宋体"/>
          <w:color w:val="000000" w:themeColor="text1"/>
          <w:szCs w:val="21"/>
          <w:highlight w:val="none"/>
        </w:rPr>
        <w:t>供应商</w:t>
      </w:r>
      <w:r>
        <w:rPr>
          <w:rFonts w:ascii="宋体" w:hAnsi="宋体"/>
          <w:color w:val="000000" w:themeColor="text1"/>
          <w:szCs w:val="21"/>
          <w:highlight w:val="none"/>
        </w:rPr>
        <w:t>必须按照</w:t>
      </w:r>
      <w:r>
        <w:rPr>
          <w:rFonts w:hint="eastAsia" w:ascii="宋体" w:hAnsi="宋体"/>
          <w:color w:val="000000" w:themeColor="text1"/>
          <w:szCs w:val="21"/>
          <w:highlight w:val="none"/>
        </w:rPr>
        <w:t>征集文件</w:t>
      </w:r>
      <w:r>
        <w:rPr>
          <w:rFonts w:ascii="宋体" w:hAnsi="宋体"/>
          <w:color w:val="000000" w:themeColor="text1"/>
          <w:szCs w:val="21"/>
          <w:highlight w:val="none"/>
        </w:rPr>
        <w:t>的要求编制</w:t>
      </w:r>
      <w:r>
        <w:rPr>
          <w:rFonts w:hint="eastAsia" w:ascii="宋体" w:hAnsi="宋体"/>
          <w:color w:val="000000" w:themeColor="text1"/>
          <w:szCs w:val="21"/>
          <w:highlight w:val="none"/>
        </w:rPr>
        <w:t>响应文件</w:t>
      </w:r>
      <w:r>
        <w:rPr>
          <w:rFonts w:ascii="宋体" w:hAnsi="宋体"/>
          <w:color w:val="000000" w:themeColor="text1"/>
          <w:szCs w:val="21"/>
          <w:highlight w:val="none"/>
        </w:rPr>
        <w:t>。</w:t>
      </w:r>
      <w:r>
        <w:rPr>
          <w:rFonts w:hint="eastAsia" w:ascii="宋体" w:hAnsi="宋体"/>
          <w:color w:val="000000" w:themeColor="text1"/>
          <w:szCs w:val="21"/>
          <w:highlight w:val="none"/>
        </w:rPr>
        <w:t>响应文件</w:t>
      </w:r>
      <w:r>
        <w:rPr>
          <w:rFonts w:ascii="宋体" w:hAnsi="宋体"/>
          <w:color w:val="000000" w:themeColor="text1"/>
          <w:szCs w:val="21"/>
          <w:highlight w:val="none"/>
        </w:rPr>
        <w:t>必须对</w:t>
      </w:r>
      <w:r>
        <w:rPr>
          <w:rFonts w:hint="eastAsia" w:ascii="宋体" w:hAnsi="宋体"/>
          <w:color w:val="000000" w:themeColor="text1"/>
          <w:szCs w:val="21"/>
          <w:highlight w:val="none"/>
        </w:rPr>
        <w:t>征集文件</w:t>
      </w:r>
      <w:r>
        <w:rPr>
          <w:rFonts w:ascii="宋体" w:hAnsi="宋体"/>
          <w:color w:val="000000" w:themeColor="text1"/>
          <w:szCs w:val="21"/>
          <w:highlight w:val="none"/>
        </w:rPr>
        <w:t>提出的要求和条件作出明确响应。</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13.响应文件的组成</w:t>
      </w:r>
      <w:bookmarkEnd w:id="63"/>
      <w:bookmarkEnd w:id="64"/>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响应文件由报价文件、资格证明文件、商务及技术文件三部分组成。</w:t>
      </w:r>
    </w:p>
    <w:p>
      <w:pPr>
        <w:spacing w:line="360" w:lineRule="auto"/>
        <w:ind w:firstLine="420"/>
        <w:jc w:val="left"/>
        <w:rPr>
          <w:rFonts w:hint="eastAsia" w:ascii="宋体" w:hAnsi="宋体"/>
          <w:color w:val="000000" w:themeColor="text1"/>
          <w:szCs w:val="21"/>
          <w:highlight w:val="none"/>
        </w:rPr>
      </w:pPr>
      <w:bookmarkStart w:id="65" w:name="_13.1报价文件:_具体材料见“投标人须知前附表”。"/>
      <w:bookmarkEnd w:id="65"/>
      <w:r>
        <w:rPr>
          <w:rFonts w:hint="eastAsia" w:ascii="宋体" w:hAnsi="宋体"/>
          <w:color w:val="000000" w:themeColor="text1"/>
          <w:szCs w:val="21"/>
          <w:highlight w:val="none"/>
        </w:rPr>
        <w:t>（1）报价文件： 具体材料见“供应商须知前附表”。</w:t>
      </w:r>
    </w:p>
    <w:p>
      <w:pPr>
        <w:spacing w:line="360" w:lineRule="auto"/>
        <w:ind w:firstLine="420"/>
        <w:jc w:val="left"/>
        <w:rPr>
          <w:rFonts w:hint="eastAsia" w:ascii="宋体" w:hAnsi="宋体"/>
          <w:color w:val="000000" w:themeColor="text1"/>
          <w:szCs w:val="21"/>
          <w:highlight w:val="none"/>
        </w:rPr>
      </w:pPr>
      <w:bookmarkStart w:id="66" w:name="_13.2资格证明文件：具体材料见“投标人须知前附表”。"/>
      <w:bookmarkEnd w:id="66"/>
      <w:r>
        <w:rPr>
          <w:rFonts w:hint="eastAsia" w:ascii="宋体" w:hAnsi="宋体"/>
          <w:color w:val="000000" w:themeColor="text1"/>
          <w:szCs w:val="21"/>
          <w:highlight w:val="none"/>
        </w:rPr>
        <w:t>（2）资格证明文件：具体材料见“供应商须知前附表”。</w:t>
      </w:r>
    </w:p>
    <w:p>
      <w:pPr>
        <w:spacing w:line="360" w:lineRule="auto"/>
        <w:ind w:firstLine="420"/>
        <w:jc w:val="left"/>
        <w:rPr>
          <w:rFonts w:hint="eastAsia" w:ascii="宋体" w:hAnsi="宋体"/>
          <w:color w:val="000000" w:themeColor="text1"/>
          <w:szCs w:val="21"/>
          <w:highlight w:val="none"/>
        </w:rPr>
      </w:pPr>
      <w:bookmarkStart w:id="67" w:name="_13.3商务文件:_具体材料见“投标人须知前附表”。"/>
      <w:bookmarkEnd w:id="67"/>
      <w:r>
        <w:rPr>
          <w:rFonts w:hint="eastAsia" w:ascii="宋体" w:hAnsi="宋体"/>
          <w:color w:val="000000" w:themeColor="text1"/>
          <w:szCs w:val="21"/>
          <w:highlight w:val="none"/>
        </w:rPr>
        <w:t>（3）商务及技术文件：具体材料见“供应商须知前附表”。</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68" w:name="_13.5投标文件电子版：具体材料见“投标人须知前附表”。"/>
      <w:bookmarkEnd w:id="68"/>
      <w:bookmarkStart w:id="69" w:name="_13.4技术文件：具体材料见“投标人须知前附表”。"/>
      <w:bookmarkEnd w:id="69"/>
      <w:bookmarkStart w:id="70" w:name="_Toc254970537"/>
      <w:bookmarkStart w:id="71" w:name="_Toc254970678"/>
      <w:r>
        <w:rPr>
          <w:rFonts w:hint="eastAsia" w:ascii="黑体" w:hAnsi="黑体" w:eastAsia="黑体"/>
          <w:color w:val="000000" w:themeColor="text1"/>
          <w:sz w:val="24"/>
          <w:highlight w:val="none"/>
        </w:rPr>
        <w:t>14.响应文件的语言及计量</w:t>
      </w:r>
      <w:bookmarkEnd w:id="70"/>
      <w:bookmarkEnd w:id="71"/>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14.1语言文字</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响应文件以及供应商与征集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pStyle w:val="199"/>
        <w:keepNext w:val="0"/>
        <w:keepLines w:val="0"/>
        <w:spacing w:before="0" w:after="0" w:line="360" w:lineRule="auto"/>
        <w:ind w:firstLine="420"/>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14.2投标计量单位</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征集文件已有明确规定的，使用征集文件规定的计量单位；征集文件没有规定的，应采用中华人民共和国法定计量单位，货币种类为人民币</w:t>
      </w:r>
      <w:r>
        <w:rPr>
          <w:rFonts w:hint="eastAsia" w:ascii="宋体" w:hAnsi="宋体"/>
          <w:bCs/>
          <w:color w:val="000000" w:themeColor="text1"/>
          <w:sz w:val="21"/>
          <w:szCs w:val="21"/>
          <w:highlight w:val="none"/>
        </w:rPr>
        <w:t>，否则视同未响应。</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15.投标的风险</w:t>
      </w:r>
    </w:p>
    <w:p>
      <w:pPr>
        <w:pStyle w:val="230"/>
        <w:spacing w:line="360" w:lineRule="auto"/>
        <w:ind w:firstLine="420"/>
        <w:jc w:val="left"/>
        <w:rPr>
          <w:rFonts w:hint="eastAsia" w:hAnsi="宋体"/>
          <w:color w:val="000000" w:themeColor="text1"/>
          <w:sz w:val="21"/>
          <w:highlight w:val="none"/>
        </w:rPr>
      </w:pPr>
      <w:r>
        <w:rPr>
          <w:rFonts w:hint="eastAsia" w:hAnsi="宋体"/>
          <w:color w:val="000000" w:themeColor="text1"/>
          <w:sz w:val="21"/>
          <w:highlight w:val="none"/>
        </w:rPr>
        <w:t>供应商没有按照征集文件要求提供全部资料，或者供应商没有对征集文件作出实质性响应是供应商的风险，并可能导致其投标被拒绝。</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72" w:name="_Toc254970538"/>
      <w:bookmarkStart w:id="73" w:name="_Toc254970679"/>
      <w:r>
        <w:rPr>
          <w:rFonts w:hint="eastAsia" w:ascii="黑体" w:hAnsi="黑体" w:eastAsia="黑体"/>
          <w:color w:val="000000" w:themeColor="text1"/>
          <w:sz w:val="24"/>
          <w:highlight w:val="none"/>
        </w:rPr>
        <w:t>16.投标报价</w:t>
      </w:r>
      <w:bookmarkEnd w:id="72"/>
      <w:bookmarkEnd w:id="73"/>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16.1投标报价应按“第六章　响应文件格式”中“响应报价明细表”格式填写。</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bookmarkStart w:id="74" w:name="_16.2投标报价具体定义见投标人须知前附表。"/>
      <w:bookmarkEnd w:id="74"/>
      <w:r>
        <w:rPr>
          <w:rFonts w:hint="eastAsia" w:ascii="宋体" w:hAnsi="宋体"/>
          <w:b w:val="0"/>
          <w:color w:val="000000" w:themeColor="text1"/>
          <w:sz w:val="21"/>
          <w:szCs w:val="21"/>
          <w:highlight w:val="none"/>
        </w:rPr>
        <w:t>16.2投标报价具体包括内容详见“供应商须知前附表”。</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16.3供应商必须就所投全部内容分别作完整唯一总价报价，不得存在漏项报价；供应商必须就所投单项内容作唯一报价。</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17.投标有效期</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bookmarkStart w:id="75" w:name="_17.1投标有效期应按“投标人须知中的前附表”规定的期限。"/>
      <w:bookmarkEnd w:id="75"/>
      <w:r>
        <w:rPr>
          <w:rFonts w:hint="eastAsia" w:ascii="宋体" w:hAnsi="宋体"/>
          <w:b w:val="0"/>
          <w:color w:val="000000" w:themeColor="text1"/>
          <w:sz w:val="21"/>
          <w:szCs w:val="21"/>
          <w:highlight w:val="none"/>
        </w:rPr>
        <w:t>17.1投标有效期是指为保证征集人有足够的时间在开标后完成评审、定标、合同签订等工作而要求供应商提交的响应文件在一定时间内保持有效的期限。</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17.</w:t>
      </w:r>
      <w:bookmarkStart w:id="76" w:name="_Toc254970681"/>
      <w:bookmarkStart w:id="77" w:name="_Toc254970540"/>
      <w:r>
        <w:rPr>
          <w:rFonts w:hint="eastAsia" w:ascii="宋体" w:hAnsi="宋体"/>
          <w:b w:val="0"/>
          <w:color w:val="000000" w:themeColor="text1"/>
          <w:sz w:val="21"/>
          <w:szCs w:val="21"/>
          <w:highlight w:val="none"/>
        </w:rPr>
        <w:t>2投标有效期应按规定的期限作出承诺，具体详见“供应商须知前附表”。</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17.3供应商的响应文件在投标有效期内均保持有效。</w:t>
      </w:r>
      <w:bookmarkEnd w:id="76"/>
      <w:bookmarkEnd w:id="77"/>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78" w:name="_18.投标保证金"/>
      <w:bookmarkEnd w:id="78"/>
      <w:bookmarkStart w:id="79" w:name="_Toc254970682"/>
      <w:bookmarkStart w:id="80" w:name="_Toc254970541"/>
      <w:r>
        <w:rPr>
          <w:rFonts w:hint="eastAsia" w:ascii="黑体" w:hAnsi="黑体" w:eastAsia="黑体"/>
          <w:color w:val="000000" w:themeColor="text1"/>
          <w:sz w:val="24"/>
          <w:highlight w:val="none"/>
        </w:rPr>
        <w:t>18.投标保证金</w:t>
      </w:r>
      <w:bookmarkEnd w:id="79"/>
      <w:bookmarkEnd w:id="80"/>
    </w:p>
    <w:p>
      <w:pPr>
        <w:pStyle w:val="199"/>
        <w:keepNext w:val="0"/>
        <w:keepLines w:val="0"/>
        <w:spacing w:before="0" w:after="0" w:line="360" w:lineRule="auto"/>
        <w:ind w:left="420"/>
        <w:rPr>
          <w:rFonts w:ascii="宋体" w:hAnsi="宋体"/>
          <w:b w:val="0"/>
          <w:bCs/>
          <w:color w:val="000000" w:themeColor="text1"/>
          <w:sz w:val="21"/>
          <w:szCs w:val="21"/>
          <w:highlight w:val="none"/>
        </w:rPr>
      </w:pPr>
      <w:bookmarkStart w:id="81" w:name="_Toc254970683"/>
      <w:bookmarkStart w:id="82" w:name="_Toc254970542"/>
      <w:r>
        <w:rPr>
          <w:rFonts w:hint="eastAsia" w:ascii="宋体" w:hAnsi="宋体"/>
          <w:b w:val="0"/>
          <w:bCs/>
          <w:color w:val="000000" w:themeColor="text1"/>
          <w:sz w:val="21"/>
          <w:szCs w:val="21"/>
          <w:highlight w:val="none"/>
        </w:rPr>
        <w:t>投标保证金：无</w:t>
      </w:r>
    </w:p>
    <w:bookmarkEnd w:id="81"/>
    <w:bookmarkEnd w:id="82"/>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19.响应文件的编制</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19.1供应商应先安装“广西政府采购云平台电子投标客户端”（请自行前往广西政府采购云平台进行下载），并按照本项目征集文件规定的格式和顺序和广西政府采购云平台的要求编制并加密。响应文件内容不完整、编排混乱导致响应文件被误读、漏读或者查找不到相关内容的，由此引发的后果由供应商承担。</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bookmarkStart w:id="83" w:name="_19.2投标文件应按报价文件、资格证明文件、商务文件、技术文件分别编制"/>
      <w:bookmarkEnd w:id="83"/>
      <w:r>
        <w:rPr>
          <w:rFonts w:hint="eastAsia" w:ascii="宋体" w:hAnsi="宋体"/>
          <w:b w:val="0"/>
          <w:color w:val="000000" w:themeColor="text1"/>
          <w:sz w:val="21"/>
          <w:szCs w:val="21"/>
          <w:highlight w:val="none"/>
        </w:rPr>
        <w:t>19.2为确保网上操作合法、有效和安全，供应商应当在投标截止时间前完成在广西政府采购云平台的身份认证，确保在电子投标过程中能够对相关数据电文进行加密和使用电子签章。</w:t>
      </w:r>
    </w:p>
    <w:p>
      <w:pPr>
        <w:pStyle w:val="199"/>
        <w:keepNext w:val="0"/>
        <w:keepLines w:val="0"/>
        <w:spacing w:before="0" w:after="0" w:line="360" w:lineRule="auto"/>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19.3响应文件须由供应商在规定位置签字（或者电子签名）、盖章（具体以供应商须知前附表或响应文件格式规定为准），</w:t>
      </w:r>
      <w:r>
        <w:rPr>
          <w:rFonts w:hint="eastAsia" w:ascii="宋体" w:hAnsi="宋体"/>
          <w:bCs/>
          <w:color w:val="000000" w:themeColor="text1"/>
          <w:sz w:val="21"/>
          <w:szCs w:val="21"/>
          <w:highlight w:val="none"/>
        </w:rPr>
        <w:t>否则按无效响应处理</w:t>
      </w:r>
      <w:r>
        <w:rPr>
          <w:rFonts w:hint="eastAsia" w:ascii="宋体" w:hAnsi="宋体"/>
          <w:b w:val="0"/>
          <w:color w:val="000000" w:themeColor="text1"/>
          <w:sz w:val="21"/>
          <w:szCs w:val="21"/>
          <w:highlight w:val="none"/>
        </w:rPr>
        <w:t>。</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19.4响应文件中标注的供应商名称应与主体资格证明（如营业执照或者事业单位法人证书或者执业许可证或者登记证书等）及公章一致，并与“广西政府采购云平台”中获取征集文件的供应商名称一致，供应商为自然人的，标注的供应商名称应与身份证姓名及签字一致，</w:t>
      </w:r>
      <w:r>
        <w:rPr>
          <w:rFonts w:hint="eastAsia" w:ascii="宋体" w:hAnsi="宋体"/>
          <w:bCs/>
          <w:color w:val="000000" w:themeColor="text1"/>
          <w:sz w:val="21"/>
          <w:szCs w:val="21"/>
          <w:highlight w:val="none"/>
        </w:rPr>
        <w:t>否则按无效响应处理</w:t>
      </w:r>
      <w:r>
        <w:rPr>
          <w:rFonts w:hint="eastAsia" w:ascii="宋体" w:hAnsi="宋体"/>
          <w:b w:val="0"/>
          <w:color w:val="000000" w:themeColor="text1"/>
          <w:sz w:val="21"/>
          <w:szCs w:val="21"/>
          <w:highlight w:val="none"/>
        </w:rPr>
        <w:t>。</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19.5响应文件应尽量避免涂改、行间插字或者删除。如果出现上述情况，改动之处应由供应商的法定代表人或者其委托代理人签字（或者电子签名）或者加盖公章或者加盖电子签章。响应文件因字迹潦草或者表达不清所引起的后果由供应商承担。</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20.电子备份响应文件</w:t>
      </w:r>
    </w:p>
    <w:p>
      <w:pPr>
        <w:spacing w:line="360" w:lineRule="auto"/>
        <w:ind w:firstLine="420"/>
        <w:rPr>
          <w:rFonts w:hint="eastAsia" w:ascii="黑体" w:hAnsi="黑体" w:eastAsia="黑体"/>
          <w:color w:val="000000" w:themeColor="text1"/>
          <w:sz w:val="24"/>
          <w:highlight w:val="none"/>
        </w:rPr>
      </w:pPr>
      <w:r>
        <w:rPr>
          <w:rFonts w:hint="eastAsia"/>
          <w:color w:val="000000" w:themeColor="text1"/>
          <w:highlight w:val="none"/>
        </w:rPr>
        <w:t>电子备份响应文件是指通过“广西政府采购云平台电子投标客户端”在线编制生成且后缀名为“</w:t>
      </w:r>
      <w:r>
        <w:rPr>
          <w:color w:val="000000" w:themeColor="text1"/>
          <w:highlight w:val="none"/>
        </w:rPr>
        <w:t>bfbs</w:t>
      </w:r>
      <w:r>
        <w:rPr>
          <w:rFonts w:hint="eastAsia"/>
          <w:color w:val="000000" w:themeColor="text1"/>
          <w:highlight w:val="none"/>
        </w:rPr>
        <w:t>”的文件，是否接受电子备份响应文件详见</w:t>
      </w:r>
      <w:r>
        <w:rPr>
          <w:rFonts w:hint="eastAsia" w:hAnsi="宋体"/>
          <w:bCs/>
          <w:color w:val="000000" w:themeColor="text1"/>
          <w:szCs w:val="21"/>
          <w:highlight w:val="none"/>
        </w:rPr>
        <w:t>“供应商须知前附表”。</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21.响应文件的提交</w:t>
      </w:r>
    </w:p>
    <w:p>
      <w:pPr>
        <w:spacing w:line="360" w:lineRule="auto"/>
        <w:ind w:firstLine="420"/>
        <w:rPr>
          <w:rFonts w:hint="eastAsia" w:hAnsi="宋体"/>
          <w:b/>
          <w:color w:val="000000" w:themeColor="text1"/>
          <w:highlight w:val="none"/>
        </w:rPr>
      </w:pPr>
      <w:bookmarkStart w:id="84" w:name="_21.1投标人必须在“投标人须知中的前附表”规定的投标文件接收时间和投"/>
      <w:bookmarkEnd w:id="84"/>
      <w:r>
        <w:rPr>
          <w:rFonts w:hint="eastAsia" w:hAnsi="宋体"/>
          <w:bCs/>
          <w:color w:val="000000" w:themeColor="text1"/>
          <w:szCs w:val="21"/>
          <w:highlight w:val="none"/>
        </w:rPr>
        <w:t>21.1供应商必须在“供应商须知前附表”规定的</w:t>
      </w:r>
      <w:r>
        <w:rPr>
          <w:rFonts w:hint="eastAsia" w:ascii="宋体" w:hAnsi="宋体"/>
          <w:color w:val="000000" w:themeColor="text1"/>
          <w:szCs w:val="21"/>
          <w:highlight w:val="none"/>
        </w:rPr>
        <w:t>响应文件提交截止时间前将</w:t>
      </w:r>
      <w:r>
        <w:rPr>
          <w:rFonts w:hint="eastAsia" w:hAnsi="宋体"/>
          <w:bCs/>
          <w:color w:val="000000" w:themeColor="text1"/>
          <w:szCs w:val="21"/>
          <w:highlight w:val="none"/>
        </w:rPr>
        <w:t>电子响应文件提交至投标地点。电子响应文件应在制作完成后，</w:t>
      </w:r>
      <w:r>
        <w:rPr>
          <w:rFonts w:hAnsi="宋体"/>
          <w:bCs/>
          <w:color w:val="000000" w:themeColor="text1"/>
          <w:szCs w:val="21"/>
          <w:highlight w:val="none"/>
        </w:rPr>
        <w:t>在投标截止时间前</w:t>
      </w:r>
      <w:r>
        <w:rPr>
          <w:rFonts w:hint="eastAsia" w:hAnsi="宋体"/>
          <w:bCs/>
          <w:color w:val="000000" w:themeColor="text1"/>
          <w:szCs w:val="21"/>
          <w:highlight w:val="none"/>
        </w:rPr>
        <w:t>通过有效数字证书（CA认证锁）进行电子签章、加密，然后通过网络将加密的电子响应文件递交至</w:t>
      </w:r>
      <w:r>
        <w:rPr>
          <w:rFonts w:hint="eastAsia" w:ascii="宋体" w:hAnsi="宋体"/>
          <w:b/>
          <w:color w:val="000000" w:themeColor="text1"/>
          <w:szCs w:val="21"/>
          <w:highlight w:val="none"/>
        </w:rPr>
        <w:t>广西政府采购云平台</w:t>
      </w:r>
      <w:r>
        <w:rPr>
          <w:rFonts w:hint="eastAsia" w:hAnsi="宋体"/>
          <w:bCs/>
          <w:color w:val="000000" w:themeColor="text1"/>
          <w:szCs w:val="21"/>
          <w:highlight w:val="none"/>
        </w:rPr>
        <w:t xml:space="preserve">。 </w:t>
      </w:r>
      <w:r>
        <w:rPr>
          <w:rFonts w:hint="eastAsia" w:hAnsi="宋体"/>
          <w:b/>
          <w:color w:val="000000" w:themeColor="text1"/>
          <w:highlight w:val="none"/>
        </w:rPr>
        <w:t xml:space="preserve"> </w:t>
      </w:r>
    </w:p>
    <w:p>
      <w:pPr>
        <w:spacing w:line="360" w:lineRule="auto"/>
        <w:ind w:firstLine="422"/>
        <w:rPr>
          <w:rFonts w:hint="eastAsia" w:ascii="宋体" w:hAnsi="宋体"/>
          <w:b/>
          <w:color w:val="000000" w:themeColor="text1"/>
          <w:szCs w:val="20"/>
          <w:highlight w:val="none"/>
        </w:rPr>
      </w:pPr>
      <w:r>
        <w:rPr>
          <w:rFonts w:hint="eastAsia" w:ascii="宋体" w:hAnsi="宋体"/>
          <w:b/>
          <w:color w:val="000000" w:themeColor="text1"/>
          <w:szCs w:val="21"/>
          <w:highlight w:val="none"/>
        </w:rPr>
        <w:t>21.</w:t>
      </w:r>
      <w:r>
        <w:rPr>
          <w:rFonts w:ascii="宋体" w:hAnsi="宋体"/>
          <w:b/>
          <w:color w:val="000000" w:themeColor="text1"/>
          <w:szCs w:val="21"/>
          <w:highlight w:val="none"/>
        </w:rPr>
        <w:t>2</w:t>
      </w:r>
      <w:r>
        <w:rPr>
          <w:rFonts w:hint="eastAsia" w:ascii="宋体" w:hAnsi="宋体"/>
          <w:b/>
          <w:color w:val="000000" w:themeColor="text1"/>
          <w:szCs w:val="21"/>
          <w:highlight w:val="none"/>
        </w:rPr>
        <w:t>未在规定时间内提交或者未按照征集文件要求加密的电子响应文件，广西政府采购云平台将拒收。</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22. 响应文件的补充、修改、撤回与退回</w:t>
      </w:r>
    </w:p>
    <w:p>
      <w:pPr>
        <w:spacing w:line="360" w:lineRule="auto"/>
        <w:ind w:firstLine="420"/>
        <w:jc w:val="left"/>
        <w:rPr>
          <w:rFonts w:hint="eastAsia" w:ascii="宋体" w:hAnsi="宋体"/>
          <w:color w:val="000000" w:themeColor="text1"/>
          <w:szCs w:val="21"/>
          <w:highlight w:val="none"/>
        </w:rPr>
      </w:pPr>
      <w:bookmarkStart w:id="85" w:name="_Toc254970684"/>
      <w:bookmarkStart w:id="86" w:name="_Toc254970543"/>
      <w:r>
        <w:rPr>
          <w:rFonts w:ascii="宋体" w:hAnsi="宋体" w:cs="宋体"/>
          <w:color w:val="000000" w:themeColor="text1"/>
          <w:szCs w:val="21"/>
          <w:highlight w:val="none"/>
        </w:rPr>
        <w:t>22</w:t>
      </w:r>
      <w:r>
        <w:rPr>
          <w:rFonts w:hint="eastAsia" w:ascii="宋体" w:hAnsi="宋体" w:cs="宋体"/>
          <w:color w:val="000000" w:themeColor="text1"/>
          <w:szCs w:val="21"/>
          <w:highlight w:val="none"/>
        </w:rPr>
        <w:t>.1</w:t>
      </w:r>
      <w:r>
        <w:rPr>
          <w:rFonts w:hint="eastAsia" w:ascii="宋体" w:hAnsi="宋体"/>
          <w:bCs/>
          <w:color w:val="000000" w:themeColor="text1"/>
          <w:szCs w:val="21"/>
          <w:highlight w:val="none"/>
        </w:rPr>
        <w:t>供应商应当在投标截止时间前完成电子响应文件的上传、提交，投标截止时间前可以补充、修改或者撤回响应文件。补充或者修改响应文件的，应当先行撤回原响应文件，补充、修改后重新上传、提交，在投标截止时间前未完成上传、提交的，视为撤回响应文件。投标截止时间以后上传递交的响应文件，广西政府采购云平台将予以拒收。</w:t>
      </w:r>
      <w:r>
        <w:rPr>
          <w:rFonts w:hint="eastAsia" w:ascii="宋体" w:hAnsi="宋体" w:cs="宋体"/>
          <w:color w:val="000000" w:themeColor="text1"/>
          <w:szCs w:val="21"/>
          <w:highlight w:val="none"/>
        </w:rPr>
        <w:t>（补充、修改或者撤回方式可</w:t>
      </w:r>
      <w:r>
        <w:rPr>
          <w:rFonts w:hint="eastAsia" w:ascii="宋体" w:hAnsi="宋体"/>
          <w:color w:val="000000" w:themeColor="text1"/>
          <w:szCs w:val="21"/>
          <w:highlight w:val="none"/>
        </w:rPr>
        <w:t>登录</w:t>
      </w:r>
      <w:r>
        <w:rPr>
          <w:rFonts w:hint="eastAsia" w:ascii="宋体" w:hAnsi="宋体" w:cs="宋体"/>
          <w:color w:val="000000" w:themeColor="text1"/>
          <w:szCs w:val="21"/>
          <w:highlight w:val="none"/>
        </w:rPr>
        <w:t>广西政府采购云平台，</w:t>
      </w:r>
      <w:r>
        <w:rPr>
          <w:rFonts w:hint="eastAsia" w:ascii="宋体" w:hAnsi="宋体"/>
          <w:color w:val="000000" w:themeColor="text1"/>
          <w:szCs w:val="21"/>
          <w:highlight w:val="none"/>
        </w:rPr>
        <w:t>依次进入“服务中心”中查看</w:t>
      </w:r>
      <w:r>
        <w:rPr>
          <w:rFonts w:hint="eastAsia" w:ascii="宋体" w:hAnsi="宋体" w:cs="宋体"/>
          <w:color w:val="000000" w:themeColor="text1"/>
          <w:szCs w:val="21"/>
          <w:highlight w:val="none"/>
        </w:rPr>
        <w:t xml:space="preserve"> “电子响应文件制作与投送教程”）</w:t>
      </w:r>
    </w:p>
    <w:bookmarkEnd w:id="85"/>
    <w:bookmarkEnd w:id="86"/>
    <w:p>
      <w:pPr>
        <w:pStyle w:val="304"/>
        <w:spacing w:before="0"/>
        <w:ind w:firstLine="420"/>
        <w:rPr>
          <w:rFonts w:hint="eastAsia" w:ascii="宋体" w:hAnsi="宋体" w:cs="宋体"/>
          <w:color w:val="000000" w:themeColor="text1"/>
          <w:sz w:val="21"/>
          <w:szCs w:val="21"/>
          <w:highlight w:val="none"/>
        </w:rPr>
      </w:pPr>
      <w:r>
        <w:rPr>
          <w:rFonts w:ascii="宋体" w:hAnsi="宋体" w:cs="宋体"/>
          <w:color w:val="000000" w:themeColor="text1"/>
          <w:sz w:val="21"/>
          <w:szCs w:val="21"/>
          <w:highlight w:val="none"/>
        </w:rPr>
        <w:t>22.</w:t>
      </w:r>
      <w:r>
        <w:rPr>
          <w:rFonts w:hint="eastAsia" w:ascii="宋体" w:hAnsi="宋体" w:cs="宋体"/>
          <w:color w:val="000000" w:themeColor="text1"/>
          <w:sz w:val="21"/>
          <w:szCs w:val="21"/>
          <w:highlight w:val="none"/>
        </w:rPr>
        <w:t>2广西政府采购云平台收到响应文件后向供应商发出确认回执通知。在投标截止时间前，除供应商补充、修改或者撤回响应文件外，任何单位和个人不得解密或提取响应文件。</w:t>
      </w:r>
    </w:p>
    <w:p>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22.</w:t>
      </w:r>
      <w:r>
        <w:rPr>
          <w:rFonts w:ascii="宋体" w:hAnsi="宋体" w:cs="宋体"/>
          <w:color w:val="000000" w:themeColor="text1"/>
          <w:szCs w:val="21"/>
          <w:highlight w:val="none"/>
        </w:rPr>
        <w:t>3</w:t>
      </w:r>
      <w:r>
        <w:rPr>
          <w:rFonts w:hint="eastAsia" w:ascii="宋体" w:hAnsi="宋体" w:cs="宋体"/>
          <w:color w:val="000000" w:themeColor="text1"/>
          <w:szCs w:val="21"/>
          <w:highlight w:val="none"/>
        </w:rPr>
        <w:t>在投标截止时间后，征集人和采购代理机构对已提交的响应文件概不退回。</w:t>
      </w:r>
    </w:p>
    <w:p>
      <w:pPr>
        <w:pStyle w:val="230"/>
        <w:spacing w:line="360" w:lineRule="auto"/>
        <w:ind w:left="689" w:hanging="210"/>
        <w:rPr>
          <w:rFonts w:hint="eastAsia" w:hAnsi="宋体"/>
          <w:color w:val="000000" w:themeColor="text1"/>
          <w:sz w:val="21"/>
          <w:highlight w:val="none"/>
        </w:rPr>
      </w:pPr>
    </w:p>
    <w:p>
      <w:pPr>
        <w:pStyle w:val="197"/>
        <w:keepNext w:val="0"/>
        <w:keepLines w:val="0"/>
        <w:jc w:val="center"/>
        <w:rPr>
          <w:rFonts w:hint="eastAsia"/>
          <w:color w:val="000000" w:themeColor="text1"/>
          <w:highlight w:val="none"/>
        </w:rPr>
      </w:pPr>
      <w:r>
        <w:rPr>
          <w:rFonts w:hint="eastAsia"/>
          <w:color w:val="000000" w:themeColor="text1"/>
          <w:highlight w:val="none"/>
        </w:rPr>
        <w:t>四、资格审查</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23.资格审查</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23.1</w:t>
      </w:r>
      <w:r>
        <w:rPr>
          <w:rFonts w:ascii="宋体" w:hAnsi="宋体"/>
          <w:b w:val="0"/>
          <w:color w:val="000000" w:themeColor="text1"/>
          <w:sz w:val="21"/>
          <w:szCs w:val="21"/>
          <w:highlight w:val="none"/>
        </w:rPr>
        <w:t>开标结束后，</w:t>
      </w:r>
      <w:r>
        <w:rPr>
          <w:rFonts w:hint="eastAsia" w:ascii="宋体" w:hAnsi="宋体"/>
          <w:b w:val="0"/>
          <w:color w:val="000000" w:themeColor="text1"/>
          <w:sz w:val="21"/>
          <w:szCs w:val="21"/>
          <w:highlight w:val="none"/>
        </w:rPr>
        <w:t>征集人或者采购代理机构通过电子开评标系统依据征集文件对电子响应文件进行线上资格审查</w:t>
      </w:r>
      <w:r>
        <w:rPr>
          <w:rFonts w:ascii="宋体" w:hAnsi="宋体"/>
          <w:b w:val="0"/>
          <w:color w:val="000000" w:themeColor="text1"/>
          <w:sz w:val="21"/>
          <w:szCs w:val="21"/>
          <w:highlight w:val="none"/>
        </w:rPr>
        <w:t>。</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23.2资格审查标准为本征集文件中载明对供应商资格要求的条件。本项目资格审查采用合格制，凡符合征集文件规定的供应商资格要求的供应商均通过资格审查。</w:t>
      </w:r>
    </w:p>
    <w:p>
      <w:pPr>
        <w:pStyle w:val="199"/>
        <w:keepNext w:val="0"/>
        <w:keepLines w:val="0"/>
        <w:numPr>
          <w:ilvl w:val="0"/>
          <w:numId w:val="0"/>
        </w:numPr>
        <w:spacing w:before="0" w:after="0" w:line="360" w:lineRule="auto"/>
        <w:ind w:firstLine="422"/>
        <w:rPr>
          <w:rFonts w:hint="eastAsia" w:ascii="宋体" w:hAnsi="宋体"/>
          <w:color w:val="000000" w:themeColor="text1"/>
          <w:sz w:val="21"/>
          <w:szCs w:val="21"/>
          <w:highlight w:val="none"/>
        </w:rPr>
      </w:pPr>
      <w:bookmarkStart w:id="87" w:name="_25.3_投标人有下列情形之一的，资格审查不通过而导致其投标无效："/>
      <w:bookmarkEnd w:id="87"/>
      <w:r>
        <w:rPr>
          <w:rFonts w:hint="eastAsia" w:ascii="宋体" w:hAnsi="宋体"/>
          <w:color w:val="000000" w:themeColor="text1"/>
          <w:sz w:val="21"/>
          <w:szCs w:val="21"/>
          <w:highlight w:val="none"/>
        </w:rPr>
        <w:t>23.3 供应商有下列情形之一的，资格审查不通过，作无效响应处理：</w:t>
      </w:r>
    </w:p>
    <w:p>
      <w:pPr>
        <w:pStyle w:val="230"/>
        <w:spacing w:line="360" w:lineRule="auto"/>
        <w:ind w:firstLine="422"/>
        <w:rPr>
          <w:rFonts w:hAnsi="宋体"/>
          <w:b/>
          <w:color w:val="000000" w:themeColor="text1"/>
          <w:sz w:val="21"/>
          <w:highlight w:val="none"/>
        </w:rPr>
      </w:pPr>
      <w:r>
        <w:rPr>
          <w:rFonts w:hint="eastAsia" w:hAnsi="宋体"/>
          <w:b/>
          <w:color w:val="000000" w:themeColor="text1"/>
          <w:sz w:val="21"/>
          <w:highlight w:val="none"/>
        </w:rPr>
        <w:t>（1）不具备征集文件中规定的资格要求的；</w:t>
      </w:r>
    </w:p>
    <w:p>
      <w:pPr>
        <w:pStyle w:val="230"/>
        <w:spacing w:line="360" w:lineRule="auto"/>
        <w:ind w:firstLine="422"/>
        <w:rPr>
          <w:rFonts w:hAnsi="宋体"/>
          <w:b/>
          <w:color w:val="000000" w:themeColor="text1"/>
          <w:sz w:val="21"/>
          <w:highlight w:val="none"/>
        </w:rPr>
      </w:pPr>
      <w:r>
        <w:rPr>
          <w:rFonts w:hint="eastAsia" w:hAnsi="宋体"/>
          <w:b/>
          <w:color w:val="000000" w:themeColor="text1"/>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供应商须知前附表”，广西政府采购云平台已与“信用中国”网站、中国政府采购网实现数据对接，可直接在线查询）</w:t>
      </w:r>
    </w:p>
    <w:p>
      <w:pPr>
        <w:pStyle w:val="230"/>
        <w:spacing w:line="360" w:lineRule="auto"/>
        <w:ind w:firstLine="422"/>
        <w:rPr>
          <w:rFonts w:hint="eastAsia" w:hAnsi="宋体"/>
          <w:b/>
          <w:color w:val="000000" w:themeColor="text1"/>
          <w:sz w:val="21"/>
          <w:highlight w:val="none"/>
        </w:rPr>
      </w:pPr>
      <w:r>
        <w:rPr>
          <w:rFonts w:hint="eastAsia" w:hAnsi="宋体"/>
          <w:b/>
          <w:color w:val="000000" w:themeColor="text1"/>
          <w:sz w:val="21"/>
          <w:highlight w:val="none"/>
        </w:rPr>
        <w:t>（3）同一合同项下的不同供应商，单位负责人为同一人或者存在直接控股、管理关系的；为本项目提供过整体设计、规范编制或者项目管理、监理、检测等服务的供应商，再参加该采购项目的其他采购活动的；</w:t>
      </w:r>
    </w:p>
    <w:p>
      <w:pPr>
        <w:pStyle w:val="230"/>
        <w:spacing w:line="360" w:lineRule="auto"/>
        <w:ind w:firstLine="422"/>
        <w:rPr>
          <w:rFonts w:hint="eastAsia" w:hAnsi="宋体"/>
          <w:b/>
          <w:color w:val="000000" w:themeColor="text1"/>
          <w:sz w:val="21"/>
          <w:highlight w:val="none"/>
        </w:rPr>
      </w:pPr>
      <w:r>
        <w:rPr>
          <w:rFonts w:hint="eastAsia" w:hAnsi="宋体"/>
          <w:b/>
          <w:color w:val="000000" w:themeColor="text1"/>
          <w:sz w:val="21"/>
          <w:highlight w:val="none"/>
        </w:rPr>
        <w:t>（4）响应文件中的资格证明文件缺少任一项“供应商须知前附表”资格证明文件规定“必须提供”的文件资料的；</w:t>
      </w:r>
    </w:p>
    <w:p>
      <w:pPr>
        <w:pStyle w:val="230"/>
        <w:spacing w:line="360" w:lineRule="auto"/>
        <w:ind w:firstLine="422"/>
        <w:rPr>
          <w:rFonts w:hint="eastAsia" w:hAnsi="宋体"/>
          <w:b/>
          <w:color w:val="000000" w:themeColor="text1"/>
          <w:sz w:val="21"/>
          <w:highlight w:val="none"/>
        </w:rPr>
      </w:pPr>
      <w:r>
        <w:rPr>
          <w:rFonts w:hint="eastAsia" w:hAnsi="宋体"/>
          <w:b/>
          <w:color w:val="000000" w:themeColor="text1"/>
          <w:sz w:val="21"/>
          <w:highlight w:val="none"/>
        </w:rPr>
        <w:t>（5）响应文件中的资格证明文件出现任一项不符合“供应商须知前附表”资格证明文件规定“必须提供”的文件资料要求或者无效的。</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color w:val="000000" w:themeColor="text1"/>
          <w:sz w:val="21"/>
          <w:szCs w:val="21"/>
          <w:highlight w:val="none"/>
        </w:rPr>
        <w:t>23.4</w:t>
      </w:r>
      <w:r>
        <w:rPr>
          <w:rFonts w:ascii="宋体" w:hAnsi="宋体"/>
          <w:color w:val="000000" w:themeColor="text1"/>
          <w:sz w:val="21"/>
          <w:szCs w:val="21"/>
          <w:highlight w:val="none"/>
        </w:rPr>
        <w:t>合格</w:t>
      </w:r>
      <w:r>
        <w:rPr>
          <w:rFonts w:hint="eastAsia" w:ascii="宋体" w:hAnsi="宋体"/>
          <w:color w:val="000000" w:themeColor="text1"/>
          <w:sz w:val="21"/>
          <w:szCs w:val="21"/>
          <w:highlight w:val="none"/>
        </w:rPr>
        <w:t>供应商</w:t>
      </w:r>
      <w:r>
        <w:rPr>
          <w:rFonts w:ascii="宋体" w:hAnsi="宋体"/>
          <w:color w:val="000000" w:themeColor="text1"/>
          <w:sz w:val="21"/>
          <w:szCs w:val="21"/>
          <w:highlight w:val="none"/>
        </w:rPr>
        <w:t>不足3家的，不得</w:t>
      </w:r>
      <w:r>
        <w:rPr>
          <w:rFonts w:hint="eastAsia" w:ascii="宋体" w:hAnsi="宋体"/>
          <w:color w:val="000000" w:themeColor="text1"/>
          <w:sz w:val="21"/>
          <w:szCs w:val="21"/>
          <w:highlight w:val="none"/>
        </w:rPr>
        <w:t>评审</w:t>
      </w:r>
      <w:r>
        <w:rPr>
          <w:rFonts w:ascii="宋体" w:hAnsi="宋体"/>
          <w:color w:val="000000" w:themeColor="text1"/>
          <w:sz w:val="21"/>
          <w:szCs w:val="21"/>
          <w:highlight w:val="none"/>
        </w:rPr>
        <w:t>。</w:t>
      </w:r>
    </w:p>
    <w:p>
      <w:pPr>
        <w:pStyle w:val="230"/>
        <w:spacing w:line="360" w:lineRule="auto"/>
        <w:ind w:left="689" w:hanging="210"/>
        <w:rPr>
          <w:rFonts w:hint="eastAsia" w:hAnsi="宋体"/>
          <w:color w:val="000000" w:themeColor="text1"/>
          <w:sz w:val="21"/>
          <w:highlight w:val="none"/>
        </w:rPr>
      </w:pPr>
    </w:p>
    <w:p>
      <w:pPr>
        <w:pStyle w:val="197"/>
        <w:keepNext w:val="0"/>
        <w:keepLines w:val="0"/>
        <w:jc w:val="center"/>
        <w:rPr>
          <w:rFonts w:hint="eastAsia"/>
          <w:color w:val="000000" w:themeColor="text1"/>
          <w:highlight w:val="none"/>
        </w:rPr>
      </w:pPr>
      <w:r>
        <w:rPr>
          <w:rFonts w:hint="eastAsia"/>
          <w:color w:val="000000" w:themeColor="text1"/>
          <w:highlight w:val="none"/>
        </w:rPr>
        <w:t>五、评   标</w:t>
      </w:r>
    </w:p>
    <w:p>
      <w:pPr>
        <w:pStyle w:val="199"/>
        <w:keepNext w:val="0"/>
        <w:keepLines w:val="0"/>
        <w:spacing w:before="0" w:after="0" w:line="360" w:lineRule="auto"/>
        <w:ind w:left="420"/>
        <w:rPr>
          <w:rFonts w:hint="eastAsia" w:ascii="黑体" w:hAnsi="黑体" w:eastAsia="黑体"/>
          <w:color w:val="000000" w:themeColor="text1"/>
          <w:sz w:val="24"/>
          <w:highlight w:val="none"/>
        </w:rPr>
      </w:pPr>
      <w:bookmarkStart w:id="88" w:name="_26.组建评标委员会"/>
      <w:bookmarkEnd w:id="88"/>
      <w:r>
        <w:rPr>
          <w:rFonts w:hint="eastAsia" w:ascii="黑体" w:hAnsi="黑体" w:eastAsia="黑体"/>
          <w:color w:val="000000" w:themeColor="text1"/>
          <w:sz w:val="24"/>
          <w:highlight w:val="none"/>
        </w:rPr>
        <w:t>24.组建评审小组</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24.1评审小组由征集人代表和评审专家组成，具体人数详见“供应商须知前附表”，其中评审专家不得少于成员总数的三分之二。</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24.2参加过采购项目前期咨询论证的专家，不得参加该采购项目的评审活动。</w:t>
      </w:r>
    </w:p>
    <w:p>
      <w:pPr>
        <w:pStyle w:val="230"/>
        <w:spacing w:line="360" w:lineRule="auto"/>
        <w:ind w:left="2" w:firstLine="420"/>
        <w:rPr>
          <w:rFonts w:hint="eastAsia" w:hAnsi="宋体"/>
          <w:color w:val="000000" w:themeColor="text1"/>
          <w:sz w:val="21"/>
          <w:highlight w:val="none"/>
        </w:rPr>
      </w:pPr>
      <w:r>
        <w:rPr>
          <w:rFonts w:hint="eastAsia" w:hAnsi="宋体"/>
          <w:color w:val="000000" w:themeColor="text1"/>
          <w:sz w:val="21"/>
          <w:highlight w:val="none"/>
        </w:rPr>
        <w:t>24.3</w:t>
      </w:r>
      <w:r>
        <w:rPr>
          <w:rFonts w:hint="eastAsia" w:hAnsi="宋体"/>
          <w:bCs/>
          <w:color w:val="000000" w:themeColor="text1"/>
          <w:sz w:val="21"/>
          <w:highlight w:val="none"/>
        </w:rPr>
        <w:t>采购代理机构应当基于广西政府采购云平台抽（选）取评审专家。</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25.评审的依据</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评审小组以</w:t>
      </w:r>
      <w:r>
        <w:rPr>
          <w:rFonts w:hint="eastAsia" w:hAnsi="宋体" w:cs="宋体"/>
          <w:color w:val="000000" w:themeColor="text1"/>
          <w:sz w:val="21"/>
          <w:highlight w:val="none"/>
        </w:rPr>
        <w:t>“第四章 评审方法和评审标准”</w:t>
      </w:r>
      <w:r>
        <w:rPr>
          <w:rFonts w:hint="eastAsia" w:hAnsi="宋体"/>
          <w:color w:val="000000" w:themeColor="text1"/>
          <w:sz w:val="21"/>
          <w:highlight w:val="none"/>
        </w:rPr>
        <w:t>为依据对响应文件进行评审，</w:t>
      </w:r>
      <w:r>
        <w:rPr>
          <w:rFonts w:hAnsi="宋体"/>
          <w:color w:val="000000" w:themeColor="text1"/>
          <w:sz w:val="21"/>
          <w:highlight w:val="none"/>
        </w:rPr>
        <w:t>没有规定的方法、评审因素和标准，不作为</w:t>
      </w:r>
      <w:r>
        <w:rPr>
          <w:rFonts w:hint="eastAsia" w:hAnsi="宋体"/>
          <w:color w:val="000000" w:themeColor="text1"/>
          <w:sz w:val="21"/>
          <w:highlight w:val="none"/>
        </w:rPr>
        <w:t>评审</w:t>
      </w:r>
      <w:r>
        <w:rPr>
          <w:rFonts w:hAnsi="宋体"/>
          <w:color w:val="000000" w:themeColor="text1"/>
          <w:sz w:val="21"/>
          <w:highlight w:val="none"/>
        </w:rPr>
        <w:t>依据。</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26.评审原则</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26.1评审原则。评审小组在评审时必须公平、公正、客观，不带任何倾向性和启发性；不得向外界透露任何与评审有关的内容；任何单位和个人不得干扰、影响评审的正常进行；评审小组及有关工作人员不得私下与供应商接触，不得收受利害关系人的财物或者其他好处。</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26.2</w:t>
      </w:r>
      <w:bookmarkStart w:id="89" w:name="_28.3评标方法。本项目将按须知前附表规定的评标办法进行评标，具体评标"/>
      <w:bookmarkEnd w:id="89"/>
      <w:r>
        <w:rPr>
          <w:rFonts w:hint="eastAsia" w:hAnsi="宋体"/>
          <w:color w:val="000000" w:themeColor="text1"/>
          <w:sz w:val="21"/>
          <w:highlight w:val="none"/>
        </w:rPr>
        <w:t>评委表决。评审小组成员对需要共同认定的事项存在争议的，应当按照少数服从多数的原则作出结论。</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26.</w:t>
      </w:r>
      <w:r>
        <w:rPr>
          <w:rFonts w:hAnsi="宋体"/>
          <w:color w:val="000000" w:themeColor="text1"/>
          <w:sz w:val="21"/>
          <w:highlight w:val="none"/>
        </w:rPr>
        <w:t>3</w:t>
      </w:r>
      <w:r>
        <w:rPr>
          <w:rFonts w:hint="eastAsia" w:hAnsi="宋体"/>
          <w:color w:val="000000" w:themeColor="text1"/>
          <w:sz w:val="21"/>
          <w:highlight w:val="none"/>
        </w:rPr>
        <w:t>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26</w:t>
      </w:r>
      <w:r>
        <w:rPr>
          <w:rFonts w:hAnsi="宋体"/>
          <w:color w:val="000000" w:themeColor="text1"/>
          <w:sz w:val="21"/>
          <w:highlight w:val="none"/>
        </w:rPr>
        <w:t>.4</w:t>
      </w:r>
      <w:r>
        <w:rPr>
          <w:rFonts w:hint="eastAsia" w:hAnsi="宋体"/>
          <w:color w:val="000000" w:themeColor="text1"/>
          <w:sz w:val="21"/>
          <w:highlight w:val="none"/>
        </w:rPr>
        <w:t>评审过程的监控。本项目电子评审过程实行网上留痕、全程录音、录像监控，</w:t>
      </w:r>
      <w:r>
        <w:rPr>
          <w:rFonts w:hint="eastAsia" w:hAnsi="宋体"/>
          <w:b/>
          <w:color w:val="000000" w:themeColor="text1"/>
          <w:sz w:val="21"/>
          <w:highlight w:val="none"/>
        </w:rPr>
        <w:t>供应商在评审过程中所进行的试图影响评审结果的不公正活动，可能导致其投标按无效处理。</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27.评审方法及入围候选供应商推荐</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27</w:t>
      </w:r>
      <w:r>
        <w:rPr>
          <w:rFonts w:hAnsi="宋体"/>
          <w:color w:val="000000" w:themeColor="text1"/>
          <w:sz w:val="21"/>
          <w:highlight w:val="none"/>
        </w:rPr>
        <w:t>.1</w:t>
      </w:r>
      <w:r>
        <w:rPr>
          <w:rFonts w:hint="eastAsia" w:hAnsi="宋体"/>
          <w:color w:val="000000" w:themeColor="text1"/>
          <w:sz w:val="21"/>
          <w:highlight w:val="none"/>
        </w:rPr>
        <w:t>本项目的评审方法详见“供应商须知前附表”。</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27</w:t>
      </w:r>
      <w:r>
        <w:rPr>
          <w:rFonts w:hAnsi="宋体"/>
          <w:color w:val="000000" w:themeColor="text1"/>
          <w:sz w:val="21"/>
          <w:highlight w:val="none"/>
        </w:rPr>
        <w:t>.</w:t>
      </w:r>
      <w:r>
        <w:rPr>
          <w:rFonts w:hint="eastAsia" w:hAnsi="宋体"/>
          <w:color w:val="000000" w:themeColor="text1"/>
          <w:sz w:val="21"/>
          <w:highlight w:val="none"/>
        </w:rPr>
        <w:t>2</w:t>
      </w:r>
      <w:r>
        <w:rPr>
          <w:rFonts w:hint="eastAsia" w:hAnsi="宋体" w:cs="宋体"/>
          <w:color w:val="000000" w:themeColor="text1"/>
          <w:sz w:val="21"/>
          <w:highlight w:val="none"/>
        </w:rPr>
        <w:t>商务/技术要求</w:t>
      </w:r>
      <w:r>
        <w:rPr>
          <w:rFonts w:hint="eastAsia" w:hAnsi="宋体"/>
          <w:color w:val="000000" w:themeColor="text1"/>
          <w:sz w:val="21"/>
          <w:highlight w:val="none"/>
        </w:rPr>
        <w:t>允许负偏离的条款数</w:t>
      </w:r>
      <w:r>
        <w:rPr>
          <w:rFonts w:hAnsi="宋体"/>
          <w:color w:val="000000" w:themeColor="text1"/>
          <w:sz w:val="21"/>
          <w:highlight w:val="none"/>
        </w:rPr>
        <w:t>详见</w:t>
      </w:r>
      <w:r>
        <w:rPr>
          <w:rFonts w:hint="eastAsia" w:hAnsi="宋体"/>
          <w:color w:val="000000" w:themeColor="text1"/>
          <w:sz w:val="21"/>
          <w:highlight w:val="none"/>
        </w:rPr>
        <w:t>“供应商须知前附表”。</w:t>
      </w:r>
    </w:p>
    <w:p>
      <w:pPr>
        <w:pStyle w:val="230"/>
        <w:spacing w:line="360" w:lineRule="auto"/>
        <w:ind w:firstLine="420"/>
        <w:rPr>
          <w:rFonts w:hint="eastAsia" w:hAnsi="宋体" w:cs="宋体"/>
          <w:color w:val="000000" w:themeColor="text1"/>
          <w:sz w:val="21"/>
          <w:highlight w:val="none"/>
        </w:rPr>
      </w:pPr>
      <w:r>
        <w:rPr>
          <w:rFonts w:hint="eastAsia" w:hAnsi="宋体"/>
          <w:color w:val="000000" w:themeColor="text1"/>
          <w:sz w:val="21"/>
          <w:highlight w:val="none"/>
        </w:rPr>
        <w:t>27</w:t>
      </w:r>
      <w:r>
        <w:rPr>
          <w:rFonts w:hAnsi="宋体"/>
          <w:color w:val="000000" w:themeColor="text1"/>
          <w:sz w:val="21"/>
          <w:highlight w:val="none"/>
        </w:rPr>
        <w:t>.3</w:t>
      </w:r>
      <w:r>
        <w:rPr>
          <w:rFonts w:hAnsi="宋体" w:cs="宋体"/>
          <w:color w:val="000000" w:themeColor="text1"/>
          <w:sz w:val="21"/>
          <w:highlight w:val="none"/>
        </w:rPr>
        <w:t xml:space="preserve"> </w:t>
      </w:r>
      <w:r>
        <w:rPr>
          <w:rFonts w:hint="eastAsia" w:hAnsi="宋体"/>
          <w:color w:val="000000" w:themeColor="text1"/>
          <w:sz w:val="21"/>
          <w:highlight w:val="none"/>
        </w:rPr>
        <w:t>入围候选供应商</w:t>
      </w:r>
      <w:r>
        <w:rPr>
          <w:rFonts w:hAnsi="宋体"/>
          <w:color w:val="000000" w:themeColor="text1"/>
          <w:sz w:val="21"/>
          <w:highlight w:val="none"/>
        </w:rPr>
        <w:t>推荐数量详见</w:t>
      </w:r>
      <w:r>
        <w:rPr>
          <w:rFonts w:hint="eastAsia" w:hAnsi="宋体"/>
          <w:color w:val="000000" w:themeColor="text1"/>
          <w:sz w:val="21"/>
          <w:highlight w:val="none"/>
        </w:rPr>
        <w:t>“供应商须知前附表”。</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szCs w:val="21"/>
          <w:highlight w:val="none"/>
        </w:rPr>
        <w:t>27.4 电子交易活动的中止。采购过程中出现以下情形，导致</w:t>
      </w:r>
      <w:r>
        <w:rPr>
          <w:rFonts w:hint="eastAsia" w:ascii="宋体" w:hAnsi="宋体" w:cs="宋体"/>
          <w:color w:val="000000" w:themeColor="text1"/>
          <w:highlight w:val="none"/>
        </w:rPr>
        <w:t>电子交易平台无法正常运行，或者无法保证电子交易的公平、公正和安全时，采购代理机构可以中止电子交易活动：</w:t>
      </w:r>
    </w:p>
    <w:p>
      <w:pPr>
        <w:spacing w:line="360" w:lineRule="auto"/>
        <w:ind w:firstLine="420"/>
        <w:rPr>
          <w:rFonts w:hint="eastAsia" w:hAnsi="宋体"/>
          <w:color w:val="000000" w:themeColor="text1"/>
          <w:highlight w:val="none"/>
        </w:rPr>
      </w:pPr>
      <w:r>
        <w:rPr>
          <w:rFonts w:hint="eastAsia" w:hAnsi="宋体"/>
          <w:color w:val="000000" w:themeColor="text1"/>
          <w:highlight w:val="none"/>
        </w:rPr>
        <w:t xml:space="preserve">（1）电子交易平台发生故障而无法登录访问的； </w:t>
      </w:r>
    </w:p>
    <w:p>
      <w:pPr>
        <w:spacing w:line="360" w:lineRule="auto"/>
        <w:ind w:firstLine="420"/>
        <w:rPr>
          <w:rFonts w:hint="eastAsia" w:hAnsi="宋体"/>
          <w:color w:val="000000" w:themeColor="text1"/>
          <w:highlight w:val="none"/>
        </w:rPr>
      </w:pPr>
      <w:r>
        <w:rPr>
          <w:rFonts w:hint="eastAsia" w:hAnsi="宋体"/>
          <w:color w:val="000000" w:themeColor="text1"/>
          <w:highlight w:val="none"/>
        </w:rPr>
        <w:t>（2）电子交易平台应用或数据库出现错误，不能进行正常操作的；</w:t>
      </w:r>
    </w:p>
    <w:p>
      <w:pPr>
        <w:spacing w:line="360" w:lineRule="auto"/>
        <w:ind w:firstLine="420"/>
        <w:rPr>
          <w:rFonts w:hint="eastAsia" w:hAnsi="宋体"/>
          <w:color w:val="000000" w:themeColor="text1"/>
          <w:highlight w:val="none"/>
        </w:rPr>
      </w:pPr>
      <w:r>
        <w:rPr>
          <w:rFonts w:hint="eastAsia" w:hAnsi="宋体"/>
          <w:color w:val="000000" w:themeColor="text1"/>
          <w:highlight w:val="none"/>
        </w:rPr>
        <w:t>（3）电子交易平台发现严重安全漏洞，有潜在泄密危险的；</w:t>
      </w:r>
    </w:p>
    <w:p>
      <w:pPr>
        <w:spacing w:line="360" w:lineRule="auto"/>
        <w:ind w:firstLine="420"/>
        <w:rPr>
          <w:rFonts w:hint="eastAsia" w:hAnsi="宋体"/>
          <w:color w:val="000000" w:themeColor="text1"/>
          <w:highlight w:val="none"/>
        </w:rPr>
      </w:pPr>
      <w:r>
        <w:rPr>
          <w:rFonts w:hint="eastAsia" w:hAnsi="宋体"/>
          <w:color w:val="000000" w:themeColor="text1"/>
          <w:highlight w:val="none"/>
        </w:rPr>
        <w:t xml:space="preserve">（4）病毒发作导致不能进行正常操作的； </w:t>
      </w:r>
    </w:p>
    <w:p>
      <w:pPr>
        <w:spacing w:line="360" w:lineRule="auto"/>
        <w:ind w:firstLine="420"/>
        <w:rPr>
          <w:rFonts w:hint="eastAsia" w:hAnsi="宋体"/>
          <w:color w:val="000000" w:themeColor="text1"/>
          <w:highlight w:val="none"/>
        </w:rPr>
      </w:pPr>
      <w:r>
        <w:rPr>
          <w:rFonts w:hint="eastAsia" w:hAnsi="宋体"/>
          <w:color w:val="000000" w:themeColor="text1"/>
          <w:highlight w:val="none"/>
        </w:rPr>
        <w:t>（5）其他无法保证电子交易的公平、公正和安全的情况。</w:t>
      </w:r>
    </w:p>
    <w:p>
      <w:pPr>
        <w:spacing w:line="360" w:lineRule="auto"/>
        <w:ind w:firstLine="420"/>
        <w:rPr>
          <w:rFonts w:hint="eastAsia" w:hAnsi="宋体"/>
          <w:color w:val="000000" w:themeColor="text1"/>
          <w:highlight w:val="none"/>
        </w:rPr>
      </w:pPr>
      <w:r>
        <w:rPr>
          <w:rFonts w:hint="eastAsia" w:hAnsi="宋体"/>
          <w:color w:val="000000" w:themeColor="text1"/>
          <w:highlight w:val="none"/>
        </w:rPr>
        <w:t>出现以上情形，不影响采购公平、公正性的，采购代理机构可以待上述情形消除后继续组织电子交易活动；影响或可能影响采购公平、公正性的，经采购代理机构确认、报征集人同意后，终止电子采购活动，应当重新采购。采购代理机构必须对原有的资料及信息作出妥善保密处理，并报财政部门备案。</w:t>
      </w:r>
    </w:p>
    <w:p>
      <w:pPr>
        <w:pStyle w:val="230"/>
        <w:spacing w:line="360" w:lineRule="auto"/>
        <w:rPr>
          <w:rFonts w:hint="eastAsia" w:hAnsi="宋体"/>
          <w:color w:val="000000" w:themeColor="text1"/>
          <w:sz w:val="21"/>
          <w:highlight w:val="none"/>
        </w:rPr>
      </w:pPr>
    </w:p>
    <w:p>
      <w:pPr>
        <w:pStyle w:val="197"/>
        <w:keepNext w:val="0"/>
        <w:keepLines w:val="0"/>
        <w:jc w:val="center"/>
        <w:rPr>
          <w:rFonts w:hint="eastAsia"/>
          <w:color w:val="000000" w:themeColor="text1"/>
          <w:highlight w:val="none"/>
        </w:rPr>
      </w:pPr>
      <w:bookmarkStart w:id="90" w:name="_Toc254970687"/>
      <w:bookmarkStart w:id="91" w:name="_Toc254970546"/>
      <w:r>
        <w:rPr>
          <w:rFonts w:hint="eastAsia"/>
          <w:color w:val="000000" w:themeColor="text1"/>
          <w:highlight w:val="none"/>
        </w:rPr>
        <w:t>六、</w:t>
      </w:r>
      <w:bookmarkEnd w:id="90"/>
      <w:bookmarkEnd w:id="91"/>
      <w:r>
        <w:rPr>
          <w:rFonts w:hint="eastAsia"/>
          <w:color w:val="000000" w:themeColor="text1"/>
          <w:highlight w:val="none"/>
        </w:rPr>
        <w:t>成交和合同</w:t>
      </w:r>
    </w:p>
    <w:p>
      <w:pPr>
        <w:pStyle w:val="199"/>
        <w:keepNext w:val="0"/>
        <w:keepLines w:val="0"/>
        <w:spacing w:before="0" w:after="0" w:line="360" w:lineRule="auto"/>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28</w:t>
      </w:r>
      <w:r>
        <w:rPr>
          <w:rFonts w:ascii="黑体" w:hAnsi="黑体" w:eastAsia="黑体"/>
          <w:color w:val="000000" w:themeColor="text1"/>
          <w:sz w:val="24"/>
          <w:highlight w:val="none"/>
        </w:rPr>
        <w:t xml:space="preserve"> </w:t>
      </w:r>
      <w:r>
        <w:rPr>
          <w:rFonts w:hint="eastAsia" w:ascii="黑体" w:hAnsi="黑体" w:eastAsia="黑体"/>
          <w:color w:val="000000" w:themeColor="text1"/>
          <w:sz w:val="24"/>
          <w:highlight w:val="none"/>
        </w:rPr>
        <w:t>确定入围供应商</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28</w:t>
      </w:r>
      <w:r>
        <w:rPr>
          <w:rFonts w:ascii="宋体" w:hAnsi="宋体"/>
          <w:b w:val="0"/>
          <w:color w:val="000000" w:themeColor="text1"/>
          <w:sz w:val="21"/>
          <w:szCs w:val="21"/>
          <w:highlight w:val="none"/>
        </w:rPr>
        <w:t>.1</w:t>
      </w:r>
      <w:r>
        <w:rPr>
          <w:rFonts w:hint="eastAsia" w:ascii="宋体" w:hAnsi="宋体"/>
          <w:b w:val="0"/>
          <w:color w:val="000000" w:themeColor="text1"/>
          <w:sz w:val="21"/>
          <w:szCs w:val="21"/>
          <w:highlight w:val="none"/>
        </w:rPr>
        <w:t>采购代理机构在评审结束之日起2个工作日内将评审报告送达征集人，征集人在收到评审报告之日起5个工作日内，在评审报告确定的入围候选供应商名单中按顺序确定入围供应商。入围候选供应商并列的，按照“供应商须知前附表”规定的方式确定入围供应商。征集人也可以事先授权评审小组直接确定入围供应商。</w:t>
      </w:r>
    </w:p>
    <w:p>
      <w:pPr>
        <w:spacing w:line="360" w:lineRule="auto"/>
        <w:ind w:firstLine="420"/>
        <w:rPr>
          <w:rFonts w:hint="eastAsia" w:ascii="宋体" w:hAnsi="宋体" w:cs="Courier New"/>
          <w:color w:val="000000" w:themeColor="text1"/>
          <w:szCs w:val="21"/>
          <w:highlight w:val="none"/>
        </w:rPr>
      </w:pPr>
      <w:r>
        <w:rPr>
          <w:rFonts w:hint="eastAsia" w:ascii="宋体" w:hAnsi="宋体"/>
          <w:color w:val="000000" w:themeColor="text1"/>
          <w:szCs w:val="21"/>
          <w:highlight w:val="none"/>
        </w:rPr>
        <w:t>28</w:t>
      </w:r>
      <w:r>
        <w:rPr>
          <w:rFonts w:ascii="宋体" w:hAnsi="宋体" w:cs="Courier New"/>
          <w:color w:val="000000" w:themeColor="text1"/>
          <w:szCs w:val="21"/>
          <w:highlight w:val="none"/>
        </w:rPr>
        <w:t>.2</w:t>
      </w:r>
      <w:r>
        <w:rPr>
          <w:rFonts w:hint="eastAsia" w:ascii="宋体" w:hAnsi="宋体" w:cs="Courier New"/>
          <w:color w:val="000000" w:themeColor="text1"/>
          <w:szCs w:val="21"/>
          <w:highlight w:val="none"/>
        </w:rPr>
        <w:t>征集人在收到评审报告5个工作日内未按评审报告推荐的入围候选供应商顺序确定入围供应商，又不能说明合法理由的，视同按评审报告推荐的顺序确定的入围候选供应商为入围供应商。</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28.3出现下列情形之一的，应予废标：</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（1）符合专业条件的供应商或者对征集文件作实质响应的供应商不足三家的；</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（2）出现影响采购公正的违法、违规行为的；</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（3）供应商的报价未按照征集文件承诺，征集人不能支付的；</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（4）因重大变故，采购任务取消的。</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废标后，征集人应当将废标理由通知所有供应商。</w:t>
      </w:r>
    </w:p>
    <w:p>
      <w:pPr>
        <w:pStyle w:val="199"/>
        <w:keepNext w:val="0"/>
        <w:keepLines w:val="0"/>
        <w:spacing w:before="0" w:after="0" w:line="360" w:lineRule="auto"/>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29. 结果公告</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29</w:t>
      </w:r>
      <w:r>
        <w:rPr>
          <w:rFonts w:ascii="宋体" w:hAnsi="宋体"/>
          <w:b w:val="0"/>
          <w:color w:val="000000" w:themeColor="text1"/>
          <w:sz w:val="21"/>
          <w:szCs w:val="21"/>
          <w:highlight w:val="none"/>
        </w:rPr>
        <w:t>.1</w:t>
      </w:r>
      <w:r>
        <w:rPr>
          <w:rFonts w:hint="eastAsia" w:ascii="宋体" w:hAnsi="宋体"/>
          <w:b w:val="0"/>
          <w:color w:val="000000" w:themeColor="text1"/>
          <w:sz w:val="21"/>
          <w:szCs w:val="21"/>
          <w:highlight w:val="none"/>
        </w:rPr>
        <w:t>征集人或者采购代理机构应当自入围供应商确定之日起2个工作日内，在省级以上财政部门指定的媒体上公告成交结果，征集文件应当随成交结果同时公告。征集人或者采购代理发出成交通知书前，应当对入围供应商信用进行查询，对列入失信被执行人、重大税收违法失信主体、政府采购严重违法失信行为记录名单及其他不符合《中华人民共和国政府采购法》第二十二条规定条件的供应商，取消其成交资格，并确定</w:t>
      </w:r>
      <w:r>
        <w:rPr>
          <w:rFonts w:hint="eastAsia" w:ascii="宋体" w:hAnsi="宋体"/>
          <w:b w:val="0"/>
          <w:color w:val="000000" w:themeColor="text1"/>
          <w:sz w:val="21"/>
          <w:szCs w:val="21"/>
          <w:highlight w:val="none"/>
          <w:lang w:val="zh-CN"/>
        </w:rPr>
        <w:t>排名顺位在前</w:t>
      </w:r>
      <w:r>
        <w:rPr>
          <w:rFonts w:hint="eastAsia" w:ascii="宋体" w:hAnsi="宋体"/>
          <w:b w:val="0"/>
          <w:color w:val="000000" w:themeColor="text1"/>
          <w:sz w:val="21"/>
          <w:szCs w:val="21"/>
          <w:highlight w:val="none"/>
        </w:rPr>
        <w:t>的入围候选供应商为入围供应商，以此类推。</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以上信息查询记录及相关证据与采购文件一并保存。</w:t>
      </w:r>
    </w:p>
    <w:p>
      <w:pPr>
        <w:pStyle w:val="199"/>
        <w:keepNext w:val="0"/>
        <w:keepLines w:val="0"/>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29.2入围供应商享受《政府采购促进中小企业发展管理办法》（财库〔2020〕46号）规定的中小企业扶持政策的，征集人、采购代理机构应当随成交结果公开入围供应商的《中小企业声明函》。</w:t>
      </w:r>
    </w:p>
    <w:p>
      <w:pPr>
        <w:pStyle w:val="199"/>
        <w:keepNext w:val="0"/>
        <w:keepLines w:val="0"/>
        <w:spacing w:before="0" w:after="0" w:line="360" w:lineRule="auto"/>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30.发出成交通知书</w:t>
      </w:r>
    </w:p>
    <w:p>
      <w:pPr>
        <w:pStyle w:val="199"/>
        <w:keepNext w:val="0"/>
        <w:keepLines w:val="0"/>
        <w:spacing w:before="0" w:after="0" w:line="360" w:lineRule="auto"/>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w:t>
      </w:r>
      <w:r>
        <w:rPr>
          <w:rFonts w:ascii="宋体" w:hAnsi="宋体"/>
          <w:b w:val="0"/>
          <w:color w:val="000000" w:themeColor="text1"/>
          <w:sz w:val="21"/>
          <w:szCs w:val="21"/>
          <w:highlight w:val="none"/>
        </w:rPr>
        <w:t xml:space="preserve">   </w:t>
      </w:r>
      <w:r>
        <w:rPr>
          <w:rFonts w:hint="eastAsia" w:ascii="宋体" w:hAnsi="宋体"/>
          <w:b w:val="0"/>
          <w:color w:val="000000" w:themeColor="text1"/>
          <w:sz w:val="21"/>
          <w:szCs w:val="21"/>
          <w:highlight w:val="none"/>
        </w:rPr>
        <w:t>在发布成交公告的同时，采购代理机构向入围供应商通过广西政府采购云平台发出电子成交通知书。对未通过资格审查的供应商，应当告知其未通过的原因，还应当告知未入围供应商本人的评审得分与排序。</w:t>
      </w:r>
    </w:p>
    <w:p>
      <w:pPr>
        <w:pStyle w:val="199"/>
        <w:keepNext w:val="0"/>
        <w:keepLines w:val="0"/>
        <w:spacing w:before="0" w:after="0" w:line="360" w:lineRule="auto"/>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31. 无义务解释未成交原因</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采购代理机构无义务向未成交的供应商解释未成交原因。</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32.</w:t>
      </w:r>
      <w:r>
        <w:rPr>
          <w:rFonts w:hint="eastAsia" w:ascii="黑体" w:hAnsi="黑体" w:eastAsia="黑体"/>
          <w:color w:val="000000" w:themeColor="text1"/>
          <w:sz w:val="24"/>
          <w:highlight w:val="none"/>
          <w:lang w:val="zh-CN"/>
        </w:rPr>
        <w:t>框架协议授予</w:t>
      </w:r>
      <w:r>
        <w:rPr>
          <w:rFonts w:hint="eastAsia" w:ascii="黑体" w:hAnsi="黑体" w:eastAsia="黑体"/>
          <w:color w:val="000000" w:themeColor="text1"/>
          <w:sz w:val="24"/>
          <w:highlight w:val="none"/>
        </w:rPr>
        <w:t>标准</w:t>
      </w:r>
    </w:p>
    <w:p>
      <w:pPr>
        <w:spacing w:line="360" w:lineRule="auto"/>
        <w:ind w:firstLine="440"/>
        <w:rPr>
          <w:rFonts w:hint="eastAsia" w:ascii="宋体" w:hAnsi="宋体"/>
          <w:color w:val="000000" w:themeColor="text1"/>
          <w:szCs w:val="21"/>
          <w:highlight w:val="none"/>
        </w:rPr>
      </w:pPr>
      <w:r>
        <w:rPr>
          <w:rFonts w:hint="eastAsia" w:ascii="宋体" w:hAnsi="宋体" w:cs="宋体"/>
          <w:color w:val="000000" w:themeColor="text1"/>
          <w:sz w:val="22"/>
          <w:szCs w:val="22"/>
          <w:highlight w:val="none"/>
          <w:lang w:val="zh-CN" w:bidi="zh-CN"/>
        </w:rPr>
        <w:t>框架协议</w:t>
      </w:r>
      <w:r>
        <w:rPr>
          <w:rFonts w:hint="eastAsia" w:ascii="宋体" w:hAnsi="宋体" w:cs="Courier New"/>
          <w:color w:val="000000" w:themeColor="text1"/>
          <w:szCs w:val="21"/>
          <w:highlight w:val="none"/>
        </w:rPr>
        <w:t>将授予被确定实质上响应征集文件要求，具备履行合同能力的入围供应商。</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33.履约保证金</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bookmarkStart w:id="92" w:name="_39.1中标人须于签订合同前按本须知前附表规定的金额转账或电汇到指定账"/>
      <w:bookmarkEnd w:id="92"/>
      <w:r>
        <w:rPr>
          <w:rFonts w:ascii="宋体" w:hAnsi="宋体"/>
          <w:b w:val="0"/>
          <w:color w:val="000000" w:themeColor="text1"/>
          <w:sz w:val="21"/>
          <w:szCs w:val="21"/>
          <w:highlight w:val="none"/>
        </w:rPr>
        <w:t xml:space="preserve"> </w:t>
      </w:r>
      <w:r>
        <w:rPr>
          <w:rFonts w:hint="eastAsia" w:ascii="宋体" w:hAnsi="宋体"/>
          <w:b w:val="0"/>
          <w:color w:val="000000" w:themeColor="text1"/>
          <w:sz w:val="21"/>
          <w:szCs w:val="21"/>
          <w:highlight w:val="none"/>
        </w:rPr>
        <w:t>33.1履约保证金的金额、提交方式、退付的时间和条件详见 “供应商须知前附表”。入围供应商未按规定提交履约保证金的，视为拒绝与征集人签订合同。</w:t>
      </w:r>
    </w:p>
    <w:p>
      <w:pPr>
        <w:pStyle w:val="199"/>
        <w:keepNext w:val="0"/>
        <w:keepLines w:val="0"/>
        <w:spacing w:before="0" w:after="0" w:line="360" w:lineRule="auto"/>
        <w:ind w:firstLine="316"/>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 xml:space="preserve"> </w:t>
      </w:r>
      <w:r>
        <w:rPr>
          <w:rFonts w:hint="eastAsia" w:ascii="宋体" w:hAnsi="宋体"/>
          <w:b w:val="0"/>
          <w:bCs/>
          <w:color w:val="000000" w:themeColor="text1"/>
          <w:sz w:val="21"/>
          <w:szCs w:val="21"/>
          <w:highlight w:val="none"/>
        </w:rPr>
        <w:t>33.2在履约保证金退还日期前，若入围供应商的开户名称、开户银行、账号有变动的，请以书面形式通知履约保证金收取单位，否则由此产生的后果由入围供应商自行承担。</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34.签订框架协议及合同</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bookmarkStart w:id="93" w:name="_40.1投标人接到中标通知书后，按须知前附表规定向采购人出示相关资格证"/>
      <w:bookmarkEnd w:id="93"/>
      <w:r>
        <w:rPr>
          <w:rFonts w:hint="eastAsia" w:ascii="宋体" w:hAnsi="宋体"/>
          <w:b w:val="0"/>
          <w:color w:val="000000" w:themeColor="text1"/>
          <w:sz w:val="21"/>
          <w:szCs w:val="21"/>
          <w:highlight w:val="none"/>
        </w:rPr>
        <w:t xml:space="preserve"> </w:t>
      </w:r>
      <w:r>
        <w:rPr>
          <w:rFonts w:hint="eastAsia" w:ascii="宋体" w:hAnsi="宋体"/>
          <w:color w:val="000000" w:themeColor="text1"/>
          <w:sz w:val="21"/>
          <w:szCs w:val="21"/>
          <w:highlight w:val="none"/>
        </w:rPr>
        <w:t>34.1签订电子采购框架协议及合同：入围供应商领取电子成交通知书后，在</w:t>
      </w:r>
      <w:r>
        <w:rPr>
          <w:rFonts w:hint="eastAsia" w:ascii="宋体" w:hAnsi="宋体"/>
          <w:color w:val="000000" w:themeColor="text1"/>
          <w:sz w:val="21"/>
          <w:szCs w:val="21"/>
          <w:highlight w:val="none"/>
          <w:lang w:val="zh-CN"/>
        </w:rPr>
        <w:t>规定的日期、时间、地点，由法定代表人或其授权代表与征集人代表签订电子采购框架协议，</w:t>
      </w:r>
      <w:r>
        <w:rPr>
          <w:rFonts w:hint="eastAsia" w:ascii="宋体" w:hAnsi="宋体"/>
          <w:color w:val="000000" w:themeColor="text1"/>
          <w:sz w:val="21"/>
          <w:szCs w:val="21"/>
          <w:highlight w:val="none"/>
        </w:rPr>
        <w:t>并在其承揽相应业务后与征集人签订</w:t>
      </w:r>
      <w:r>
        <w:rPr>
          <w:rFonts w:hint="eastAsia" w:ascii="宋体" w:hAnsi="宋体"/>
          <w:color w:val="000000" w:themeColor="text1"/>
          <w:sz w:val="21"/>
          <w:szCs w:val="21"/>
          <w:highlight w:val="none"/>
          <w:lang w:val="zh-CN"/>
        </w:rPr>
        <w:t>合同。</w:t>
      </w:r>
      <w:r>
        <w:rPr>
          <w:rFonts w:hint="eastAsia" w:ascii="宋体" w:hAnsi="宋体"/>
          <w:b w:val="0"/>
          <w:color w:val="000000" w:themeColor="text1"/>
          <w:sz w:val="21"/>
          <w:szCs w:val="21"/>
          <w:highlight w:val="none"/>
        </w:rPr>
        <w:t xml:space="preserve"> 线下签订纸质合同：供应商领取成交通知书后，按“供应商须知前附表”规定向征集人出示相关证明材料，经征集人核验合格后方可签订框架协议</w:t>
      </w:r>
      <w:r>
        <w:rPr>
          <w:rFonts w:hint="eastAsia" w:ascii="宋体" w:hAnsi="宋体"/>
          <w:b w:val="0"/>
          <w:color w:val="000000" w:themeColor="text1"/>
          <w:sz w:val="21"/>
          <w:szCs w:val="21"/>
          <w:highlight w:val="none"/>
          <w:lang w:val="zh-CN"/>
        </w:rPr>
        <w:t>，</w:t>
      </w:r>
      <w:r>
        <w:rPr>
          <w:rFonts w:hint="eastAsia" w:ascii="宋体" w:hAnsi="宋体"/>
          <w:b w:val="0"/>
          <w:color w:val="000000" w:themeColor="text1"/>
          <w:sz w:val="21"/>
          <w:szCs w:val="21"/>
          <w:highlight w:val="none"/>
        </w:rPr>
        <w:t>并在其承揽相应业务后与征集人签订</w:t>
      </w:r>
      <w:r>
        <w:rPr>
          <w:rFonts w:hint="eastAsia" w:ascii="宋体" w:hAnsi="宋体"/>
          <w:b w:val="0"/>
          <w:color w:val="000000" w:themeColor="text1"/>
          <w:sz w:val="21"/>
          <w:szCs w:val="21"/>
          <w:highlight w:val="none"/>
          <w:lang w:val="zh-CN"/>
        </w:rPr>
        <w:t>合同。</w:t>
      </w:r>
    </w:p>
    <w:p>
      <w:pPr>
        <w:pStyle w:val="199"/>
        <w:keepNext w:val="0"/>
        <w:keepLines w:val="0"/>
        <w:numPr>
          <w:ilvl w:val="0"/>
          <w:numId w:val="0"/>
        </w:numPr>
        <w:spacing w:before="0" w:after="0" w:line="360" w:lineRule="auto"/>
        <w:ind w:firstLine="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34.2签订框架协议及合同时间：按成交通知书规定的时间与征集人签订框架协议</w:t>
      </w:r>
      <w:r>
        <w:rPr>
          <w:rFonts w:hint="eastAsia" w:ascii="宋体" w:hAnsi="宋体"/>
          <w:b w:val="0"/>
          <w:color w:val="000000" w:themeColor="text1"/>
          <w:sz w:val="21"/>
          <w:szCs w:val="21"/>
          <w:highlight w:val="none"/>
          <w:lang w:val="zh-CN"/>
        </w:rPr>
        <w:t>，</w:t>
      </w:r>
      <w:r>
        <w:rPr>
          <w:rFonts w:hint="eastAsia" w:ascii="宋体" w:hAnsi="宋体"/>
          <w:b w:val="0"/>
          <w:color w:val="000000" w:themeColor="text1"/>
          <w:sz w:val="21"/>
          <w:szCs w:val="21"/>
          <w:highlight w:val="none"/>
        </w:rPr>
        <w:t>并在其承揽相应业务后与征集人签订</w:t>
      </w:r>
      <w:r>
        <w:rPr>
          <w:rFonts w:hint="eastAsia" w:ascii="宋体" w:hAnsi="宋体"/>
          <w:b w:val="0"/>
          <w:color w:val="000000" w:themeColor="text1"/>
          <w:sz w:val="21"/>
          <w:szCs w:val="21"/>
          <w:highlight w:val="none"/>
          <w:lang w:val="zh-CN"/>
        </w:rPr>
        <w:t>合同</w:t>
      </w:r>
      <w:r>
        <w:rPr>
          <w:rFonts w:hint="eastAsia" w:ascii="宋体" w:hAnsi="宋体"/>
          <w:b w:val="0"/>
          <w:color w:val="000000" w:themeColor="text1"/>
          <w:sz w:val="21"/>
          <w:szCs w:val="21"/>
          <w:highlight w:val="none"/>
        </w:rPr>
        <w:t>。</w:t>
      </w:r>
    </w:p>
    <w:p>
      <w:pPr>
        <w:pStyle w:val="199"/>
        <w:keepNext w:val="0"/>
        <w:keepLines w:val="0"/>
        <w:spacing w:before="0" w:after="0" w:line="360" w:lineRule="auto"/>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34.</w:t>
      </w:r>
      <w:r>
        <w:rPr>
          <w:rFonts w:ascii="宋体" w:hAnsi="宋体"/>
          <w:b w:val="0"/>
          <w:color w:val="000000" w:themeColor="text1"/>
          <w:sz w:val="21"/>
          <w:szCs w:val="21"/>
          <w:highlight w:val="none"/>
        </w:rPr>
        <w:t>3</w:t>
      </w:r>
      <w:r>
        <w:rPr>
          <w:rFonts w:hint="eastAsia" w:ascii="宋体" w:hAnsi="宋体"/>
          <w:b w:val="0"/>
          <w:color w:val="000000" w:themeColor="text1"/>
          <w:sz w:val="21"/>
          <w:szCs w:val="21"/>
          <w:highlight w:val="none"/>
        </w:rPr>
        <w:t>入围供应商拒绝签订政府采购框架协议（包括但不限于放弃成交、因不可抗力不能履行合同而放弃签订合同），征集人可以按照评审报告推荐的入围候选供应商名单排序，确定下一候选人为入围供应商，也可以重新开展政府采购活动。如征集人无正当理由拒签框架协议的，给入围供应商造成损失的，入围供应商可追究征集人承担相应的法律责任。</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34.4政府采购框架协议及合同是政府采购项目验收的依据，入围供应商和征集人应当按照采购框架协议及合同约定的各自的权利和义务全面履行合同。任何一方当事人在履行框架协议及合同过程中均不得擅自变更、中止或终止框架协议及合同。政府采购框架协议及合同继续履行将损害国家利益和社会公共利益的，双方当事人应当变更、中止或终止框架协议及合同。有过错的一方应当承担赔偿责任，双方都有过错的，各自承担相应的责任。</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34.5征集人或入围供应商不得单方面向框架协议及合同另一方提出任何征集文件没有约定的条件或不合理的要求，作为签订框架协议及合同的条件；也不得协商另行订立背离征集文件和框架协议及合同实质性内容的协议。</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34.6</w:t>
      </w:r>
      <w:r>
        <w:rPr>
          <w:rFonts w:hint="eastAsia" w:ascii="宋体" w:hAnsi="宋体" w:cs="仿宋_GB2312"/>
          <w:color w:val="000000" w:themeColor="text1"/>
          <w:szCs w:val="21"/>
          <w:highlight w:val="none"/>
        </w:rPr>
        <w:t>如签订</w:t>
      </w:r>
      <w:r>
        <w:rPr>
          <w:rFonts w:hint="eastAsia" w:ascii="宋体" w:hAnsi="宋体"/>
          <w:color w:val="000000" w:themeColor="text1"/>
          <w:szCs w:val="21"/>
          <w:highlight w:val="none"/>
        </w:rPr>
        <w:t>框架协议及</w:t>
      </w:r>
      <w:r>
        <w:rPr>
          <w:rFonts w:hint="eastAsia" w:ascii="宋体" w:hAnsi="宋体"/>
          <w:color w:val="000000" w:themeColor="text1"/>
          <w:szCs w:val="21"/>
          <w:highlight w:val="none"/>
          <w:lang w:eastAsia="zh-CN"/>
        </w:rPr>
        <w:t>合同</w:t>
      </w:r>
      <w:r>
        <w:rPr>
          <w:rFonts w:hint="eastAsia" w:ascii="宋体" w:hAnsi="宋体" w:cs="仿宋_GB2312"/>
          <w:color w:val="000000" w:themeColor="text1"/>
          <w:szCs w:val="21"/>
          <w:highlight w:val="none"/>
        </w:rPr>
        <w:t>生效后，供应商无故拒绝或延期，除按照</w:t>
      </w:r>
      <w:r>
        <w:rPr>
          <w:rFonts w:hint="eastAsia" w:ascii="宋体" w:hAnsi="宋体"/>
          <w:color w:val="000000" w:themeColor="text1"/>
          <w:szCs w:val="21"/>
          <w:highlight w:val="none"/>
        </w:rPr>
        <w:t>框架协议及</w:t>
      </w:r>
      <w:r>
        <w:rPr>
          <w:rFonts w:hint="eastAsia" w:ascii="宋体" w:hAnsi="宋体" w:cs="仿宋_GB2312"/>
          <w:color w:val="000000" w:themeColor="text1"/>
          <w:szCs w:val="21"/>
          <w:highlight w:val="none"/>
        </w:rPr>
        <w:t>合同条款处理外，将承担相应的法律责任。</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34.7</w:t>
      </w:r>
      <w:r>
        <w:rPr>
          <w:rFonts w:hint="eastAsia" w:ascii="宋体" w:hAnsi="宋体" w:cs="宋体"/>
          <w:color w:val="000000" w:themeColor="text1"/>
          <w:szCs w:val="21"/>
          <w:highlight w:val="none"/>
        </w:rPr>
        <w:t>政府采购合同履行中，征集人需追加与合同标的相同的货物、工程或者服务的，在不改变合同其他条款的前提下，可以与供应商协商签订补充合同，但所有补充合同的采购金额不得超过原合同采购金额的10%。</w:t>
      </w:r>
    </w:p>
    <w:p>
      <w:pPr>
        <w:pStyle w:val="199"/>
        <w:keepNext w:val="0"/>
        <w:keepLines w:val="0"/>
        <w:spacing w:before="0" w:after="0" w:line="360" w:lineRule="auto"/>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35.政府采购框架协议公告</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征集人或者受托采购代理机构应当自政府采购框架协议签订之日起2个工作日内，将政府采购框架协议在省级以上人民政府财政部门指定的媒体上公告，</w:t>
      </w:r>
      <w:r>
        <w:rPr>
          <w:rFonts w:hAnsi="宋体"/>
          <w:color w:val="000000" w:themeColor="text1"/>
          <w:sz w:val="21"/>
          <w:highlight w:val="none"/>
        </w:rPr>
        <w:t>但政府采购</w:t>
      </w:r>
      <w:r>
        <w:rPr>
          <w:rFonts w:hint="eastAsia" w:hAnsi="宋体"/>
          <w:color w:val="000000" w:themeColor="text1"/>
          <w:sz w:val="21"/>
          <w:highlight w:val="none"/>
        </w:rPr>
        <w:t>框架协议</w:t>
      </w:r>
      <w:r>
        <w:rPr>
          <w:rFonts w:hAnsi="宋体"/>
          <w:color w:val="000000" w:themeColor="text1"/>
          <w:sz w:val="21"/>
          <w:highlight w:val="none"/>
        </w:rPr>
        <w:t>中涉及国家秘密、商业秘密的内容除外。</w:t>
      </w:r>
    </w:p>
    <w:p>
      <w:pPr>
        <w:pStyle w:val="199"/>
        <w:keepNext w:val="0"/>
        <w:keepLines w:val="0"/>
        <w:spacing w:before="0" w:after="0" w:line="360" w:lineRule="auto"/>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36</w:t>
      </w:r>
      <w:r>
        <w:rPr>
          <w:rFonts w:ascii="黑体" w:hAnsi="黑体" w:eastAsia="黑体"/>
          <w:color w:val="000000" w:themeColor="text1"/>
          <w:sz w:val="24"/>
          <w:highlight w:val="none"/>
        </w:rPr>
        <w:t>.</w:t>
      </w:r>
      <w:r>
        <w:rPr>
          <w:rFonts w:hint="eastAsia" w:ascii="黑体" w:hAnsi="黑体" w:eastAsia="黑体"/>
          <w:color w:val="000000" w:themeColor="text1"/>
          <w:sz w:val="24"/>
          <w:highlight w:val="none"/>
        </w:rPr>
        <w:t xml:space="preserve"> 询问、质疑和投诉</w:t>
      </w:r>
    </w:p>
    <w:p>
      <w:pPr>
        <w:pStyle w:val="200"/>
        <w:spacing w:line="360" w:lineRule="auto"/>
        <w:rPr>
          <w:rFonts w:hint="eastAsia" w:ascii="宋体" w:hAnsi="宋体"/>
          <w:color w:val="000000" w:themeColor="text1"/>
          <w:szCs w:val="21"/>
          <w:highlight w:val="none"/>
        </w:rPr>
      </w:pPr>
      <w:r>
        <w:rPr>
          <w:rFonts w:ascii="宋体" w:hAnsi="宋体"/>
          <w:color w:val="000000" w:themeColor="text1"/>
          <w:szCs w:val="21"/>
          <w:highlight w:val="none"/>
        </w:rPr>
        <w:t>3</w:t>
      </w:r>
      <w:r>
        <w:rPr>
          <w:rFonts w:hint="eastAsia" w:ascii="宋体" w:hAnsi="宋体"/>
          <w:color w:val="000000" w:themeColor="text1"/>
          <w:szCs w:val="21"/>
          <w:highlight w:val="none"/>
        </w:rPr>
        <w:t>6</w:t>
      </w:r>
      <w:r>
        <w:rPr>
          <w:rFonts w:ascii="宋体" w:hAnsi="宋体"/>
          <w:color w:val="000000" w:themeColor="text1"/>
          <w:szCs w:val="21"/>
          <w:highlight w:val="none"/>
        </w:rPr>
        <w:t>.1</w:t>
      </w:r>
      <w:r>
        <w:rPr>
          <w:rFonts w:hint="eastAsia" w:ascii="宋体" w:hAnsi="宋体"/>
          <w:color w:val="000000" w:themeColor="text1"/>
          <w:szCs w:val="21"/>
          <w:highlight w:val="none"/>
        </w:rPr>
        <w:t>供应商对政府采购活动事项有疑问的，可以向征集人提出询问，征集人或者采购代理机构应当在3个工作日内对供应商依法提出的询问作出答复，但答复的内容不得涉及商业秘密。</w:t>
      </w:r>
    </w:p>
    <w:p>
      <w:pPr>
        <w:pStyle w:val="199"/>
        <w:keepNext w:val="0"/>
        <w:keepLines w:val="0"/>
        <w:spacing w:before="0" w:after="0" w:line="360" w:lineRule="auto"/>
        <w:ind w:firstLine="315"/>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w:t>
      </w:r>
      <w:r>
        <w:rPr>
          <w:rFonts w:ascii="宋体" w:hAnsi="宋体"/>
          <w:b w:val="0"/>
          <w:color w:val="000000" w:themeColor="text1"/>
          <w:sz w:val="21"/>
          <w:szCs w:val="21"/>
          <w:highlight w:val="none"/>
        </w:rPr>
        <w:t>3</w:t>
      </w:r>
      <w:r>
        <w:rPr>
          <w:rFonts w:hint="eastAsia" w:ascii="宋体" w:hAnsi="宋体"/>
          <w:b w:val="0"/>
          <w:color w:val="000000" w:themeColor="text1"/>
          <w:sz w:val="21"/>
          <w:szCs w:val="21"/>
          <w:highlight w:val="none"/>
        </w:rPr>
        <w:t>6.</w:t>
      </w:r>
      <w:r>
        <w:rPr>
          <w:rFonts w:ascii="宋体" w:hAnsi="宋体"/>
          <w:b w:val="0"/>
          <w:color w:val="000000" w:themeColor="text1"/>
          <w:sz w:val="21"/>
          <w:szCs w:val="21"/>
          <w:highlight w:val="none"/>
        </w:rPr>
        <w:t>2</w:t>
      </w:r>
      <w:r>
        <w:rPr>
          <w:rFonts w:hint="eastAsia" w:ascii="宋体" w:hAnsi="宋体"/>
          <w:b w:val="0"/>
          <w:color w:val="000000" w:themeColor="text1"/>
          <w:sz w:val="21"/>
          <w:szCs w:val="21"/>
          <w:highlight w:val="none"/>
        </w:rPr>
        <w:t xml:space="preserve">供应商认为征集文件、采购过程或者成交结果使自己的合法权益受到损害的，必须在知道或者应知其权益受到损害之日起7个工作日内，以书面形式向征集人、采购代理机构提出质疑。征集人、采购代理机构接收质疑函的方式、联系部门、联系电话和通讯地址等信息详见“供应商须知前附表”。具体质疑起算时间如下： </w:t>
      </w:r>
    </w:p>
    <w:p>
      <w:pPr>
        <w:pStyle w:val="230"/>
        <w:spacing w:line="360" w:lineRule="auto"/>
        <w:ind w:firstLine="420"/>
        <w:rPr>
          <w:rFonts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1</w:t>
      </w:r>
      <w:r>
        <w:rPr>
          <w:rFonts w:hAnsi="宋体"/>
          <w:color w:val="000000" w:themeColor="text1"/>
          <w:sz w:val="21"/>
          <w:highlight w:val="none"/>
        </w:rPr>
        <w:t>）对可以质疑的</w:t>
      </w:r>
      <w:r>
        <w:rPr>
          <w:rFonts w:hint="eastAsia" w:hAnsi="宋体"/>
          <w:color w:val="000000" w:themeColor="text1"/>
          <w:sz w:val="21"/>
          <w:highlight w:val="none"/>
        </w:rPr>
        <w:t>征集文件</w:t>
      </w:r>
      <w:r>
        <w:rPr>
          <w:rFonts w:hAnsi="宋体"/>
          <w:color w:val="000000" w:themeColor="text1"/>
          <w:sz w:val="21"/>
          <w:highlight w:val="none"/>
        </w:rPr>
        <w:t>提出质疑的，为收到</w:t>
      </w:r>
      <w:r>
        <w:rPr>
          <w:rFonts w:hint="eastAsia" w:hAnsi="宋体"/>
          <w:color w:val="000000" w:themeColor="text1"/>
          <w:sz w:val="21"/>
          <w:highlight w:val="none"/>
        </w:rPr>
        <w:t>征集文件</w:t>
      </w:r>
      <w:r>
        <w:rPr>
          <w:rFonts w:hAnsi="宋体"/>
          <w:color w:val="000000" w:themeColor="text1"/>
          <w:sz w:val="21"/>
          <w:highlight w:val="none"/>
        </w:rPr>
        <w:t>之日</w:t>
      </w:r>
      <w:r>
        <w:rPr>
          <w:rFonts w:hint="eastAsia" w:hAnsi="宋体"/>
          <w:color w:val="000000" w:themeColor="text1"/>
          <w:sz w:val="21"/>
          <w:highlight w:val="none"/>
        </w:rPr>
        <w:t>或者征集文件公告期限届满之日</w:t>
      </w:r>
      <w:r>
        <w:rPr>
          <w:rFonts w:hAnsi="宋体"/>
          <w:color w:val="000000" w:themeColor="text1"/>
          <w:sz w:val="21"/>
          <w:highlight w:val="none"/>
        </w:rPr>
        <w:t>；</w:t>
      </w:r>
    </w:p>
    <w:p>
      <w:pPr>
        <w:pStyle w:val="230"/>
        <w:spacing w:line="360" w:lineRule="auto"/>
        <w:ind w:firstLine="420"/>
        <w:rPr>
          <w:rFonts w:hint="eastAsia" w:hAnsi="宋体"/>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2</w:t>
      </w:r>
      <w:r>
        <w:rPr>
          <w:rFonts w:hAnsi="宋体"/>
          <w:color w:val="000000" w:themeColor="text1"/>
          <w:sz w:val="21"/>
          <w:highlight w:val="none"/>
        </w:rPr>
        <w:t>）对</w:t>
      </w:r>
      <w:r>
        <w:rPr>
          <w:rFonts w:hint="eastAsia" w:hAnsi="宋体"/>
          <w:color w:val="000000" w:themeColor="text1"/>
          <w:sz w:val="21"/>
          <w:highlight w:val="none"/>
        </w:rPr>
        <w:t>采购</w:t>
      </w:r>
      <w:r>
        <w:rPr>
          <w:rFonts w:hAnsi="宋体"/>
          <w:color w:val="000000" w:themeColor="text1"/>
          <w:sz w:val="21"/>
          <w:highlight w:val="none"/>
        </w:rPr>
        <w:t>过程提出质疑的，为各采购程序环节结束之日；</w:t>
      </w:r>
    </w:p>
    <w:p>
      <w:pPr>
        <w:pStyle w:val="230"/>
        <w:spacing w:line="360" w:lineRule="auto"/>
        <w:ind w:firstLine="420"/>
        <w:rPr>
          <w:rFonts w:hint="eastAsia" w:hAnsi="宋体"/>
          <w:bCs/>
          <w:color w:val="000000" w:themeColor="text1"/>
          <w:sz w:val="21"/>
          <w:highlight w:val="none"/>
        </w:rPr>
      </w:pPr>
      <w:r>
        <w:rPr>
          <w:rFonts w:hAnsi="宋体"/>
          <w:color w:val="000000" w:themeColor="text1"/>
          <w:sz w:val="21"/>
          <w:highlight w:val="none"/>
        </w:rPr>
        <w:t>（</w:t>
      </w:r>
      <w:r>
        <w:rPr>
          <w:rFonts w:hint="eastAsia" w:hAnsi="宋体"/>
          <w:color w:val="000000" w:themeColor="text1"/>
          <w:sz w:val="21"/>
          <w:highlight w:val="none"/>
        </w:rPr>
        <w:t>3</w:t>
      </w:r>
      <w:r>
        <w:rPr>
          <w:rFonts w:hAnsi="宋体"/>
          <w:color w:val="000000" w:themeColor="text1"/>
          <w:sz w:val="21"/>
          <w:highlight w:val="none"/>
        </w:rPr>
        <w:t>）对</w:t>
      </w:r>
      <w:r>
        <w:rPr>
          <w:rFonts w:hint="eastAsia" w:hAnsi="宋体"/>
          <w:color w:val="000000" w:themeColor="text1"/>
          <w:sz w:val="21"/>
          <w:highlight w:val="none"/>
        </w:rPr>
        <w:t>成交</w:t>
      </w:r>
      <w:r>
        <w:rPr>
          <w:rFonts w:hAnsi="宋体"/>
          <w:color w:val="000000" w:themeColor="text1"/>
          <w:sz w:val="21"/>
          <w:highlight w:val="none"/>
        </w:rPr>
        <w:t>结果提出质疑的，为</w:t>
      </w:r>
      <w:r>
        <w:rPr>
          <w:rFonts w:hint="eastAsia" w:hAnsi="宋体"/>
          <w:color w:val="000000" w:themeColor="text1"/>
          <w:sz w:val="21"/>
          <w:highlight w:val="none"/>
        </w:rPr>
        <w:t>成交</w:t>
      </w:r>
      <w:r>
        <w:rPr>
          <w:rFonts w:hAnsi="宋体"/>
          <w:color w:val="000000" w:themeColor="text1"/>
          <w:sz w:val="21"/>
          <w:highlight w:val="none"/>
        </w:rPr>
        <w:t>结果公告期限届满之日。</w:t>
      </w:r>
    </w:p>
    <w:p>
      <w:pPr>
        <w:pStyle w:val="199"/>
        <w:keepNext w:val="0"/>
        <w:keepLines w:val="0"/>
        <w:spacing w:before="0" w:after="0" w:line="360" w:lineRule="auto"/>
        <w:ind w:firstLine="315"/>
        <w:rPr>
          <w:rFonts w:ascii="宋体" w:hAnsi="宋体"/>
          <w:b w:val="0"/>
          <w:color w:val="000000" w:themeColor="text1"/>
          <w:sz w:val="21"/>
          <w:szCs w:val="21"/>
          <w:highlight w:val="none"/>
        </w:rPr>
      </w:pPr>
      <w:r>
        <w:rPr>
          <w:rFonts w:hint="eastAsia" w:ascii="宋体" w:hAnsi="宋体"/>
          <w:b w:val="0"/>
          <w:color w:val="000000" w:themeColor="text1"/>
          <w:sz w:val="21"/>
          <w:szCs w:val="21"/>
          <w:highlight w:val="none"/>
        </w:rPr>
        <w:t xml:space="preserve"> </w:t>
      </w:r>
      <w:r>
        <w:rPr>
          <w:rFonts w:ascii="宋体" w:hAnsi="宋体"/>
          <w:b w:val="0"/>
          <w:color w:val="000000" w:themeColor="text1"/>
          <w:sz w:val="21"/>
          <w:szCs w:val="21"/>
          <w:highlight w:val="none"/>
        </w:rPr>
        <w:t>3</w:t>
      </w:r>
      <w:r>
        <w:rPr>
          <w:rFonts w:hint="eastAsia" w:ascii="宋体" w:hAnsi="宋体"/>
          <w:b w:val="0"/>
          <w:color w:val="000000" w:themeColor="text1"/>
          <w:sz w:val="21"/>
          <w:szCs w:val="21"/>
          <w:highlight w:val="none"/>
        </w:rPr>
        <w:t>6.</w:t>
      </w:r>
      <w:r>
        <w:rPr>
          <w:rFonts w:ascii="宋体" w:hAnsi="宋体"/>
          <w:b w:val="0"/>
          <w:color w:val="000000" w:themeColor="text1"/>
          <w:sz w:val="21"/>
          <w:szCs w:val="21"/>
          <w:highlight w:val="none"/>
        </w:rPr>
        <w:t>3</w:t>
      </w:r>
      <w:r>
        <w:rPr>
          <w:rFonts w:hint="eastAsia" w:ascii="宋体" w:hAnsi="宋体"/>
          <w:b w:val="0"/>
          <w:color w:val="000000" w:themeColor="text1"/>
          <w:sz w:val="21"/>
          <w:szCs w:val="21"/>
          <w:highlight w:val="none"/>
        </w:rPr>
        <w:t xml:space="preserve"> </w:t>
      </w:r>
      <w:r>
        <w:rPr>
          <w:rFonts w:hAnsi="宋体"/>
          <w:b w:val="0"/>
          <w:bCs/>
          <w:color w:val="000000" w:themeColor="text1"/>
          <w:sz w:val="21"/>
          <w:highlight w:val="none"/>
        </w:rPr>
        <w:t>供应商提出质疑应当提交质疑函和必要的证明材料</w:t>
      </w:r>
      <w:r>
        <w:rPr>
          <w:rFonts w:hint="eastAsia" w:hAnsi="宋体"/>
          <w:b w:val="0"/>
          <w:bCs/>
          <w:color w:val="000000" w:themeColor="text1"/>
          <w:sz w:val="21"/>
          <w:highlight w:val="none"/>
        </w:rPr>
        <w:t>，</w:t>
      </w:r>
      <w:r>
        <w:rPr>
          <w:rFonts w:hAnsi="宋体"/>
          <w:b w:val="0"/>
          <w:bCs/>
          <w:color w:val="000000" w:themeColor="text1"/>
          <w:sz w:val="21"/>
          <w:highlight w:val="none"/>
        </w:rPr>
        <w:t>针对同一采购程序环节的质疑</w:t>
      </w:r>
      <w:r>
        <w:rPr>
          <w:rFonts w:hint="eastAsia" w:hAnsi="宋体"/>
          <w:b w:val="0"/>
          <w:bCs/>
          <w:color w:val="000000" w:themeColor="text1"/>
          <w:sz w:val="21"/>
          <w:highlight w:val="none"/>
        </w:rPr>
        <w:t>必须</w:t>
      </w:r>
      <w:r>
        <w:rPr>
          <w:rFonts w:hAnsi="宋体"/>
          <w:b w:val="0"/>
          <w:bCs/>
          <w:color w:val="000000" w:themeColor="text1"/>
          <w:sz w:val="21"/>
          <w:highlight w:val="none"/>
        </w:rPr>
        <w:t>在法定质疑期内一次性提出。质疑函应当包括下列内容</w:t>
      </w:r>
      <w:r>
        <w:rPr>
          <w:rFonts w:hint="eastAsia" w:hAnsi="宋体"/>
          <w:b w:val="0"/>
          <w:bCs/>
          <w:color w:val="000000" w:themeColor="text1"/>
          <w:sz w:val="21"/>
          <w:highlight w:val="none"/>
        </w:rPr>
        <w:t>（质疑函格式后附）</w:t>
      </w:r>
      <w:r>
        <w:rPr>
          <w:rFonts w:hAnsi="宋体"/>
          <w:b w:val="0"/>
          <w:bCs/>
          <w:color w:val="000000" w:themeColor="text1"/>
          <w:sz w:val="21"/>
          <w:highlight w:val="none"/>
        </w:rPr>
        <w:t>：</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1</w:t>
      </w:r>
      <w:r>
        <w:rPr>
          <w:rFonts w:hAnsi="宋体"/>
          <w:bCs/>
          <w:color w:val="000000" w:themeColor="text1"/>
          <w:sz w:val="21"/>
          <w:highlight w:val="none"/>
        </w:rPr>
        <w:t>）供应商的姓名或者名称、地址、邮编、联系人及联系电话；</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2</w:t>
      </w:r>
      <w:r>
        <w:rPr>
          <w:rFonts w:hAnsi="宋体"/>
          <w:bCs/>
          <w:color w:val="000000" w:themeColor="text1"/>
          <w:sz w:val="21"/>
          <w:highlight w:val="none"/>
        </w:rPr>
        <w:t>）质疑项目的名称、编号；</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3</w:t>
      </w:r>
      <w:r>
        <w:rPr>
          <w:rFonts w:hAnsi="宋体"/>
          <w:bCs/>
          <w:color w:val="000000" w:themeColor="text1"/>
          <w:sz w:val="21"/>
          <w:highlight w:val="none"/>
        </w:rPr>
        <w:t>）具体、明确的质疑事项和与质疑事项相关的请求；</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4</w:t>
      </w:r>
      <w:r>
        <w:rPr>
          <w:rFonts w:hAnsi="宋体"/>
          <w:bCs/>
          <w:color w:val="000000" w:themeColor="text1"/>
          <w:sz w:val="21"/>
          <w:highlight w:val="none"/>
        </w:rPr>
        <w:t>）事实依据；</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5</w:t>
      </w:r>
      <w:r>
        <w:rPr>
          <w:rFonts w:hAnsi="宋体"/>
          <w:bCs/>
          <w:color w:val="000000" w:themeColor="text1"/>
          <w:sz w:val="21"/>
          <w:highlight w:val="none"/>
        </w:rPr>
        <w:t>）必要的法律依据；</w:t>
      </w:r>
    </w:p>
    <w:p>
      <w:pPr>
        <w:pStyle w:val="230"/>
        <w:spacing w:line="360" w:lineRule="auto"/>
        <w:ind w:firstLine="420"/>
        <w:rPr>
          <w:rFonts w:hAnsi="宋体"/>
          <w:bCs/>
          <w:color w:val="000000" w:themeColor="text1"/>
          <w:sz w:val="21"/>
          <w:highlight w:val="none"/>
        </w:rPr>
      </w:pPr>
      <w:r>
        <w:rPr>
          <w:rFonts w:hAnsi="宋体"/>
          <w:bCs/>
          <w:color w:val="000000" w:themeColor="text1"/>
          <w:sz w:val="21"/>
          <w:highlight w:val="none"/>
        </w:rPr>
        <w:t>（</w:t>
      </w:r>
      <w:r>
        <w:rPr>
          <w:rFonts w:hint="eastAsia" w:hAnsi="宋体"/>
          <w:bCs/>
          <w:color w:val="000000" w:themeColor="text1"/>
          <w:sz w:val="21"/>
          <w:highlight w:val="none"/>
        </w:rPr>
        <w:t>6</w:t>
      </w:r>
      <w:r>
        <w:rPr>
          <w:rFonts w:hAnsi="宋体"/>
          <w:bCs/>
          <w:color w:val="000000" w:themeColor="text1"/>
          <w:sz w:val="21"/>
          <w:highlight w:val="none"/>
        </w:rPr>
        <w:t>）提出质疑的日期。</w:t>
      </w:r>
    </w:p>
    <w:p>
      <w:pPr>
        <w:pStyle w:val="230"/>
        <w:spacing w:line="360" w:lineRule="auto"/>
        <w:ind w:firstLine="420"/>
        <w:rPr>
          <w:rFonts w:hint="eastAsia" w:hAnsi="宋体"/>
          <w:bCs/>
          <w:color w:val="000000" w:themeColor="text1"/>
          <w:sz w:val="21"/>
          <w:highlight w:val="none"/>
        </w:rPr>
      </w:pPr>
      <w:r>
        <w:rPr>
          <w:rFonts w:hAnsi="宋体"/>
          <w:bCs/>
          <w:color w:val="000000" w:themeColor="text1"/>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000000" w:themeColor="text1"/>
          <w:sz w:val="21"/>
          <w:highlight w:val="none"/>
        </w:rPr>
        <w:t>。</w:t>
      </w:r>
    </w:p>
    <w:p>
      <w:pPr>
        <w:pStyle w:val="199"/>
        <w:keepNext w:val="0"/>
        <w:keepLines w:val="0"/>
        <w:spacing w:before="0" w:after="0" w:line="360" w:lineRule="auto"/>
        <w:ind w:firstLine="420"/>
        <w:rPr>
          <w:rFonts w:hint="eastAsia" w:ascii="宋体" w:hAnsi="宋体"/>
          <w:b w:val="0"/>
          <w:bCs/>
          <w:color w:val="000000" w:themeColor="text1"/>
          <w:sz w:val="21"/>
          <w:szCs w:val="21"/>
          <w:highlight w:val="none"/>
        </w:rPr>
      </w:pPr>
      <w:r>
        <w:rPr>
          <w:rFonts w:ascii="宋体" w:hAnsi="宋体"/>
          <w:b w:val="0"/>
          <w:color w:val="000000" w:themeColor="text1"/>
          <w:sz w:val="21"/>
          <w:szCs w:val="21"/>
          <w:highlight w:val="none"/>
        </w:rPr>
        <w:t>3</w:t>
      </w:r>
      <w:r>
        <w:rPr>
          <w:rFonts w:hint="eastAsia" w:ascii="宋体" w:hAnsi="宋体"/>
          <w:b w:val="0"/>
          <w:bCs/>
          <w:color w:val="000000" w:themeColor="text1"/>
          <w:sz w:val="21"/>
          <w:szCs w:val="21"/>
          <w:highlight w:val="none"/>
        </w:rPr>
        <w:t>6</w:t>
      </w:r>
      <w:r>
        <w:rPr>
          <w:rFonts w:ascii="宋体" w:hAnsi="宋体"/>
          <w:b w:val="0"/>
          <w:bCs/>
          <w:color w:val="000000" w:themeColor="text1"/>
          <w:sz w:val="21"/>
          <w:szCs w:val="21"/>
          <w:highlight w:val="none"/>
        </w:rPr>
        <w:t>.4</w:t>
      </w:r>
      <w:r>
        <w:rPr>
          <w:rFonts w:hint="eastAsia" w:ascii="宋体" w:hAnsi="宋体"/>
          <w:b w:val="0"/>
          <w:bCs/>
          <w:color w:val="000000" w:themeColor="text1"/>
          <w:sz w:val="21"/>
          <w:szCs w:val="21"/>
          <w:highlight w:val="none"/>
        </w:rPr>
        <w:t>征集人、采购代理机构认为供应商质疑不成立，或者成立但未对成交结果构成影响的，继续开展采购活动；认为供应商质疑成立且影响或者可能影响成交结果的，按照下列情况处理：</w:t>
      </w:r>
    </w:p>
    <w:p>
      <w:pPr>
        <w:pStyle w:val="230"/>
        <w:spacing w:line="360" w:lineRule="auto"/>
        <w:rPr>
          <w:rFonts w:hint="eastAsia" w:hAnsi="宋体"/>
          <w:bCs/>
          <w:color w:val="000000" w:themeColor="text1"/>
          <w:sz w:val="21"/>
          <w:highlight w:val="none"/>
        </w:rPr>
      </w:pPr>
      <w:r>
        <w:rPr>
          <w:rFonts w:hint="eastAsia" w:hAnsi="宋体"/>
          <w:bCs/>
          <w:color w:val="000000" w:themeColor="text1"/>
          <w:sz w:val="21"/>
          <w:highlight w:val="none"/>
        </w:rPr>
        <w:t>　　（一）对征集文件提出的质疑，依法通过澄清或者修改可以继续开展采购活动的，澄清或者修改征集文件后继续开展采购活动；否则应当修改征集文件后重新开展采购活动。</w:t>
      </w:r>
    </w:p>
    <w:p>
      <w:pPr>
        <w:pStyle w:val="230"/>
        <w:spacing w:line="360" w:lineRule="auto"/>
        <w:rPr>
          <w:rFonts w:hint="eastAsia" w:hAnsi="宋体"/>
          <w:bCs/>
          <w:color w:val="000000" w:themeColor="text1"/>
          <w:sz w:val="21"/>
          <w:highlight w:val="none"/>
        </w:rPr>
      </w:pPr>
      <w:r>
        <w:rPr>
          <w:rFonts w:hint="eastAsia" w:hAnsi="宋体"/>
          <w:bCs/>
          <w:color w:val="000000" w:themeColor="text1"/>
          <w:sz w:val="21"/>
          <w:highlight w:val="none"/>
        </w:rPr>
        <w:t>　　（二）对采购过程、成交结果提出的质疑，合格供应商符合法定数量时，可以从合格的入围候选供应商中另行确定入围供应商的，应当依法另行确定入围供应商；否则应当重新开展采购活动。</w:t>
      </w:r>
    </w:p>
    <w:p>
      <w:pPr>
        <w:pStyle w:val="230"/>
        <w:spacing w:line="360" w:lineRule="auto"/>
        <w:ind w:firstLine="420"/>
        <w:rPr>
          <w:rFonts w:hAnsi="宋体"/>
          <w:bCs/>
          <w:color w:val="000000" w:themeColor="text1"/>
          <w:sz w:val="21"/>
          <w:highlight w:val="none"/>
        </w:rPr>
      </w:pPr>
      <w:r>
        <w:rPr>
          <w:rFonts w:hint="eastAsia" w:hAnsi="宋体"/>
          <w:bCs/>
          <w:color w:val="000000" w:themeColor="text1"/>
          <w:sz w:val="21"/>
          <w:highlight w:val="none"/>
        </w:rPr>
        <w:t>质疑答复导致成交结果改变的，征集人或者采购代理机构应当将有关情况书面报告本级财政部门。</w:t>
      </w:r>
    </w:p>
    <w:p>
      <w:pPr>
        <w:pStyle w:val="230"/>
        <w:spacing w:line="360" w:lineRule="auto"/>
        <w:ind w:firstLine="420"/>
        <w:rPr>
          <w:rFonts w:hint="eastAsia" w:hAnsi="宋体"/>
          <w:color w:val="000000" w:themeColor="text1"/>
          <w:sz w:val="21"/>
          <w:highlight w:val="none"/>
        </w:rPr>
      </w:pPr>
      <w:r>
        <w:rPr>
          <w:rFonts w:hAnsi="宋体"/>
          <w:color w:val="000000" w:themeColor="text1"/>
          <w:sz w:val="21"/>
          <w:highlight w:val="none"/>
        </w:rPr>
        <w:t>3</w:t>
      </w:r>
      <w:r>
        <w:rPr>
          <w:rFonts w:hint="eastAsia" w:hAnsi="宋体"/>
          <w:color w:val="000000" w:themeColor="text1"/>
          <w:sz w:val="21"/>
          <w:highlight w:val="none"/>
        </w:rPr>
        <w:t>6.</w:t>
      </w:r>
      <w:r>
        <w:rPr>
          <w:rFonts w:hAnsi="宋体"/>
          <w:color w:val="000000" w:themeColor="text1"/>
          <w:sz w:val="21"/>
          <w:highlight w:val="none"/>
        </w:rPr>
        <w:t>5</w:t>
      </w:r>
      <w:r>
        <w:rPr>
          <w:rFonts w:hint="eastAsia" w:hAnsi="宋体"/>
          <w:color w:val="000000" w:themeColor="text1"/>
          <w:sz w:val="21"/>
          <w:highlight w:val="none"/>
        </w:rPr>
        <w:t>质疑供应商对征集人、采购代理机构的答复不满意，或者征集人、采购代理机构未在规定时间内作出答复的，可以在答复期满后15个工作日内向《政府采购质疑和投诉办法》（财政部令第94号）第六条规定的财政部门提起投诉（投诉书格式后附）。</w:t>
      </w:r>
    </w:p>
    <w:p>
      <w:pPr>
        <w:pStyle w:val="197"/>
        <w:keepNext w:val="0"/>
        <w:keepLines w:val="0"/>
        <w:spacing w:before="240" w:after="240" w:line="415" w:lineRule="auto"/>
        <w:jc w:val="center"/>
        <w:rPr>
          <w:rFonts w:hint="eastAsia"/>
          <w:color w:val="000000" w:themeColor="text1"/>
          <w:highlight w:val="none"/>
        </w:rPr>
      </w:pPr>
      <w:r>
        <w:rPr>
          <w:rFonts w:hint="eastAsia"/>
          <w:color w:val="000000" w:themeColor="text1"/>
          <w:highlight w:val="none"/>
        </w:rPr>
        <w:t>七、其他事项</w:t>
      </w:r>
    </w:p>
    <w:p>
      <w:pPr>
        <w:pStyle w:val="199"/>
        <w:keepNext w:val="0"/>
        <w:keepLines w:val="0"/>
        <w:spacing w:before="0" w:after="0" w:line="360" w:lineRule="exact"/>
        <w:ind w:left="420"/>
        <w:rPr>
          <w:rFonts w:hint="eastAsia" w:ascii="黑体" w:hAnsi="黑体" w:eastAsia="黑体"/>
          <w:color w:val="000000" w:themeColor="text1"/>
          <w:sz w:val="24"/>
          <w:highlight w:val="none"/>
        </w:rPr>
      </w:pPr>
      <w:r>
        <w:rPr>
          <w:rFonts w:hint="eastAsia" w:ascii="黑体" w:hAnsi="黑体" w:eastAsia="黑体"/>
          <w:color w:val="000000" w:themeColor="text1"/>
          <w:sz w:val="24"/>
          <w:highlight w:val="none"/>
        </w:rPr>
        <w:t>37.代理服务费</w:t>
      </w:r>
    </w:p>
    <w:p>
      <w:pPr>
        <w:pStyle w:val="199"/>
        <w:keepNext w:val="0"/>
        <w:keepLines w:val="0"/>
        <w:spacing w:before="0" w:after="0" w:line="360" w:lineRule="exact"/>
        <w:ind w:left="420"/>
        <w:rPr>
          <w:rFonts w:hint="eastAsia" w:ascii="宋体" w:hAnsi="宋体"/>
          <w:b w:val="0"/>
          <w:color w:val="000000" w:themeColor="text1"/>
          <w:sz w:val="21"/>
          <w:szCs w:val="21"/>
          <w:highlight w:val="none"/>
        </w:rPr>
      </w:pPr>
      <w:r>
        <w:rPr>
          <w:rFonts w:hint="eastAsia" w:ascii="宋体" w:hAnsi="宋体"/>
          <w:b w:val="0"/>
          <w:color w:val="000000" w:themeColor="text1"/>
          <w:sz w:val="21"/>
          <w:szCs w:val="21"/>
          <w:highlight w:val="none"/>
        </w:rPr>
        <w:t>37.1代理服务收取标准及缴费账户详见“供应商须知前附表”。</w:t>
      </w:r>
    </w:p>
    <w:p>
      <w:pPr>
        <w:pStyle w:val="199"/>
        <w:keepNext w:val="0"/>
        <w:keepLines w:val="0"/>
        <w:spacing w:before="0" w:after="0" w:line="360" w:lineRule="exact"/>
        <w:ind w:left="420"/>
        <w:rPr>
          <w:rFonts w:ascii="黑体" w:hAnsi="黑体" w:eastAsia="黑体"/>
          <w:color w:val="000000" w:themeColor="text1"/>
          <w:sz w:val="24"/>
          <w:highlight w:val="none"/>
        </w:rPr>
      </w:pPr>
      <w:r>
        <w:rPr>
          <w:rFonts w:hint="eastAsia" w:ascii="黑体" w:hAnsi="黑体" w:eastAsia="黑体"/>
          <w:color w:val="000000" w:themeColor="text1"/>
          <w:sz w:val="24"/>
          <w:highlight w:val="none"/>
        </w:rPr>
        <w:t>38</w:t>
      </w:r>
      <w:r>
        <w:rPr>
          <w:rFonts w:ascii="黑体" w:hAnsi="黑体" w:eastAsia="黑体"/>
          <w:color w:val="000000" w:themeColor="text1"/>
          <w:sz w:val="24"/>
          <w:highlight w:val="none"/>
        </w:rPr>
        <w:t>. 需要补充的其他内容</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38.1本征集文件解释规则详见“供应商须知前附表”。</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38.2其他事项详见“供应商须知前附表”。</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38.3本征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征集文件规定的中小企业扶持政策：</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（1）在货物采购项目中，货物由中小企业制造，即货物由中小企业生产且使用该中小企业商号或者注册商标，不对其中涉及的工程承建商和服务的承接商作出要求；</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（2）在工程采购项目中，工程由中小企业承建，即工程施工单位为中小企业，不对其中涉及的货物的制造商和服务的承接商作出要求；</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在货物采购项目中，供应商提供的货物既有中小企业制造货物，也有大型企业制造货物的，不享受本征集文件规定的中小企业扶持政策。以联合体形式参加政府采购活动，联合体各方均为中小企业的，联合体视同中小企业。其中，联合体各方均为小微企业的，联合体视同小微企业。</w:t>
      </w:r>
    </w:p>
    <w:p>
      <w:pPr>
        <w:pStyle w:val="230"/>
        <w:spacing w:line="360" w:lineRule="exact"/>
        <w:ind w:firstLine="420"/>
        <w:rPr>
          <w:rFonts w:hint="eastAsia" w:hAnsi="宋体" w:cs="宋体"/>
          <w:color w:val="000000" w:themeColor="text1"/>
          <w:sz w:val="21"/>
          <w:highlight w:val="none"/>
        </w:rPr>
      </w:pPr>
      <w:r>
        <w:rPr>
          <w:rFonts w:hint="eastAsia" w:hAnsi="宋体" w:cs="宋体"/>
          <w:color w:val="000000" w:themeColor="text1"/>
          <w:sz w:val="21"/>
          <w:highlight w:val="none"/>
        </w:rPr>
        <w:t>依据本征集文件规定享受扶持政策获得政府采购合同的，小微企业不得将合同分包给大中型企业，中型企业不得将合同分包给大型企业。</w:t>
      </w:r>
    </w:p>
    <w:p>
      <w:pPr>
        <w:pStyle w:val="230"/>
        <w:spacing w:line="360" w:lineRule="exact"/>
        <w:ind w:firstLine="420"/>
        <w:rPr>
          <w:rFonts w:hint="eastAsia" w:hAnsi="宋体" w:cs="宋体"/>
          <w:color w:val="000000" w:themeColor="text1"/>
          <w:sz w:val="21"/>
          <w:highlight w:val="none"/>
        </w:rPr>
      </w:pPr>
      <w:r>
        <w:rPr>
          <w:rFonts w:hAnsi="宋体" w:cs="宋体"/>
          <w:color w:val="000000" w:themeColor="text1"/>
          <w:sz w:val="21"/>
          <w:highlight w:val="none"/>
        </w:rPr>
        <w:br w:type="page" w:clear="all"/>
      </w: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230"/>
        <w:spacing w:before="120" w:after="120"/>
        <w:rPr>
          <w:rFonts w:hint="eastAsia" w:hAnsi="宋体"/>
          <w:color w:val="000000" w:themeColor="text1"/>
          <w:highlight w:val="none"/>
        </w:rPr>
      </w:pPr>
    </w:p>
    <w:p>
      <w:pPr>
        <w:pStyle w:val="195"/>
        <w:jc w:val="center"/>
        <w:rPr>
          <w:rFonts w:hint="eastAsia"/>
          <w:color w:val="000000" w:themeColor="text1"/>
          <w:highlight w:val="none"/>
        </w:rPr>
      </w:pPr>
      <w:r>
        <w:rPr>
          <w:rFonts w:hint="eastAsia"/>
          <w:color w:val="000000" w:themeColor="text1"/>
          <w:highlight w:val="none"/>
        </w:rPr>
        <w:t>第四章  评审方法、评审标准</w:t>
      </w: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spacing w:before="120" w:after="120" w:line="400" w:lineRule="exact"/>
        <w:rPr>
          <w:rFonts w:hint="eastAsia" w:ascii="宋体" w:hAnsi="宋体"/>
          <w:b/>
          <w:color w:val="000000" w:themeColor="text1"/>
          <w:sz w:val="24"/>
          <w:highlight w:val="none"/>
        </w:rPr>
      </w:pPr>
    </w:p>
    <w:p>
      <w:pPr>
        <w:spacing w:before="120" w:after="120" w:line="400" w:lineRule="exact"/>
        <w:rPr>
          <w:rFonts w:hint="eastAsia" w:ascii="宋体"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
          <w:color w:val="000000" w:themeColor="text1"/>
          <w:sz w:val="24"/>
          <w:highlight w:val="none"/>
        </w:rPr>
      </w:pPr>
    </w:p>
    <w:p>
      <w:pPr>
        <w:pStyle w:val="230"/>
        <w:spacing w:line="360" w:lineRule="exact"/>
        <w:rPr>
          <w:rFonts w:hint="eastAsia" w:hAnsi="宋体"/>
          <w:bCs/>
          <w:color w:val="000000" w:themeColor="text1"/>
          <w:highlight w:val="none"/>
        </w:rPr>
      </w:pPr>
      <w:r>
        <w:rPr>
          <w:rFonts w:hAnsi="宋体"/>
          <w:bCs/>
          <w:color w:val="000000" w:themeColor="text1"/>
          <w:highlight w:val="none"/>
        </w:rPr>
        <w:t xml:space="preserve"> </w:t>
      </w:r>
    </w:p>
    <w:p>
      <w:pPr>
        <w:pStyle w:val="197"/>
        <w:keepNext w:val="0"/>
        <w:keepLines w:val="0"/>
        <w:jc w:val="center"/>
        <w:rPr>
          <w:color w:val="000000" w:themeColor="text1"/>
          <w:highlight w:val="none"/>
        </w:rPr>
      </w:pPr>
      <w:r>
        <w:rPr>
          <w:rFonts w:hint="eastAsia"/>
          <w:color w:val="000000" w:themeColor="text1"/>
          <w:highlight w:val="none"/>
        </w:rPr>
        <w:br w:type="page" w:clear="all"/>
      </w:r>
      <w:r>
        <w:rPr>
          <w:rFonts w:hint="eastAsia"/>
          <w:color w:val="000000" w:themeColor="text1"/>
          <w:highlight w:val="none"/>
        </w:rPr>
        <w:t>一、评审方法</w:t>
      </w:r>
    </w:p>
    <w:p>
      <w:pPr>
        <w:pStyle w:val="230"/>
        <w:spacing w:line="360" w:lineRule="auto"/>
        <w:ind w:firstLine="420"/>
        <w:rPr>
          <w:rFonts w:hint="eastAsia" w:hAnsi="宋体"/>
          <w:b/>
          <w:color w:val="000000" w:themeColor="text1"/>
          <w:sz w:val="21"/>
          <w:highlight w:val="none"/>
        </w:rPr>
      </w:pPr>
      <w:r>
        <w:rPr>
          <w:rFonts w:hint="eastAsia" w:hAnsi="宋体"/>
          <w:b/>
          <w:color w:val="000000" w:themeColor="text1"/>
          <w:sz w:val="21"/>
          <w:highlight w:val="none"/>
        </w:rPr>
        <w:t>质量优先法是指对满足采购需求且响应报价不超过最高限制单价的货物、服务进行质量综合评分，按照质量评分从高到低排序，根据征集文件规定的淘汰率或者入围供应商数量上限，确定入围供应商的评审方法。</w:t>
      </w:r>
    </w:p>
    <w:p>
      <w:pPr>
        <w:pStyle w:val="197"/>
        <w:keepNext w:val="0"/>
        <w:keepLines w:val="0"/>
        <w:jc w:val="center"/>
        <w:rPr>
          <w:rFonts w:hint="eastAsia"/>
          <w:color w:val="000000" w:themeColor="text1"/>
          <w:highlight w:val="none"/>
        </w:rPr>
      </w:pPr>
      <w:r>
        <w:rPr>
          <w:rFonts w:hint="eastAsia"/>
          <w:color w:val="000000" w:themeColor="text1"/>
          <w:highlight w:val="none"/>
        </w:rPr>
        <w:t>二、评审标准</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1.符合性审查</w:t>
      </w:r>
    </w:p>
    <w:p>
      <w:pPr>
        <w:pStyle w:val="230"/>
        <w:spacing w:line="360" w:lineRule="auto"/>
        <w:ind w:left="1" w:firstLine="420"/>
        <w:rPr>
          <w:rFonts w:hint="eastAsia" w:hAnsi="宋体"/>
          <w:b/>
          <w:color w:val="000000" w:themeColor="text1"/>
          <w:sz w:val="21"/>
          <w:highlight w:val="none"/>
        </w:rPr>
      </w:pPr>
      <w:r>
        <w:rPr>
          <w:rFonts w:hint="eastAsia" w:hAnsi="宋体"/>
          <w:b/>
          <w:color w:val="000000" w:themeColor="text1"/>
          <w:sz w:val="21"/>
          <w:highlight w:val="none"/>
        </w:rPr>
        <w:t>评审小组应当对符合资格的供应商的响应文件进行投标报价、商务、技术等实质性内容符合性审查，以确定其是否满足征集文件的实质性要求。</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w:t>
      </w:r>
      <w:r>
        <w:rPr>
          <w:rFonts w:ascii="宋体" w:hAnsi="宋体"/>
          <w:color w:val="000000" w:themeColor="text1"/>
          <w:sz w:val="21"/>
          <w:szCs w:val="21"/>
          <w:highlight w:val="none"/>
        </w:rPr>
        <w:t>.</w:t>
      </w:r>
      <w:r>
        <w:rPr>
          <w:rFonts w:hint="eastAsia" w:ascii="宋体" w:hAnsi="宋体"/>
          <w:color w:val="000000" w:themeColor="text1"/>
          <w:sz w:val="21"/>
          <w:szCs w:val="21"/>
          <w:highlight w:val="none"/>
        </w:rPr>
        <w:t>符合性审查不通过而导致投标无效的情形</w:t>
      </w:r>
    </w:p>
    <w:p>
      <w:p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供应商的响应文件中存在对征集文件的任何实质性要求和条件的负偏离，将被视为投标无效。</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2.1在报价评审时，如发现下列情形之一的，将被视为投标无效：</w:t>
      </w:r>
    </w:p>
    <w:p>
      <w:pPr>
        <w:pStyle w:val="200"/>
        <w:numPr>
          <w:ilvl w:val="0"/>
          <w:numId w:val="7"/>
        </w:numPr>
        <w:spacing w:line="360" w:lineRule="auto"/>
        <w:ind w:firstLine="398"/>
        <w:rPr>
          <w:rFonts w:hint="eastAsia" w:ascii="宋体" w:hAnsi="宋体"/>
          <w:b/>
          <w:color w:val="000000" w:themeColor="text1"/>
          <w:spacing w:val="-6"/>
          <w:szCs w:val="21"/>
          <w:highlight w:val="none"/>
        </w:rPr>
      </w:pPr>
      <w:r>
        <w:rPr>
          <w:rFonts w:hint="eastAsia" w:ascii="宋体" w:hAnsi="宋体"/>
          <w:b/>
          <w:color w:val="000000" w:themeColor="text1"/>
          <w:spacing w:val="-6"/>
          <w:szCs w:val="21"/>
          <w:highlight w:val="none"/>
        </w:rPr>
        <w:t>报价文件未提供“供应商须知前附表”</w:t>
      </w:r>
      <w:r>
        <w:rPr>
          <w:rFonts w:hint="eastAsia" w:ascii="宋体" w:hAnsi="宋体"/>
          <w:b/>
          <w:color w:val="000000" w:themeColor="text1"/>
          <w:szCs w:val="21"/>
          <w:highlight w:val="none"/>
        </w:rPr>
        <w:t>第13条“报价文件”</w:t>
      </w:r>
      <w:r>
        <w:rPr>
          <w:rFonts w:hint="eastAsia" w:ascii="宋体" w:hAnsi="宋体"/>
          <w:b/>
          <w:color w:val="000000" w:themeColor="text1"/>
          <w:spacing w:val="-6"/>
          <w:szCs w:val="21"/>
          <w:highlight w:val="none"/>
        </w:rPr>
        <w:t>规定中“必须提供”的文件资料的；</w:t>
      </w:r>
    </w:p>
    <w:p>
      <w:pPr>
        <w:pStyle w:val="200"/>
        <w:numPr>
          <w:ilvl w:val="0"/>
          <w:numId w:val="7"/>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未采用人民币报价或者未按照征集文件标明的币种报价的；</w:t>
      </w:r>
    </w:p>
    <w:p>
      <w:pPr>
        <w:pStyle w:val="200"/>
        <w:numPr>
          <w:ilvl w:val="0"/>
          <w:numId w:val="7"/>
        </w:numPr>
        <w:spacing w:line="360" w:lineRule="auto"/>
        <w:ind w:left="-2" w:firstLine="422"/>
        <w:rPr>
          <w:rFonts w:hint="eastAsia" w:ascii="宋体" w:hAnsi="宋体"/>
          <w:b/>
          <w:color w:val="000000" w:themeColor="text1"/>
          <w:spacing w:val="-6"/>
          <w:szCs w:val="21"/>
          <w:highlight w:val="none"/>
        </w:rPr>
      </w:pPr>
      <w:r>
        <w:rPr>
          <w:rFonts w:hint="eastAsia" w:ascii="宋体" w:hAnsi="宋体"/>
          <w:b/>
          <w:color w:val="000000" w:themeColor="text1"/>
          <w:spacing w:val="-6"/>
          <w:szCs w:val="21"/>
          <w:highlight w:val="none"/>
        </w:rPr>
        <w:t>报价超出征集文件相应规定最高限价，或者超出相应采购预算金额的；</w:t>
      </w:r>
    </w:p>
    <w:p>
      <w:pPr>
        <w:pStyle w:val="200"/>
        <w:numPr>
          <w:ilvl w:val="0"/>
          <w:numId w:val="7"/>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供应商未就所投进行报价或者存在漏项报价；供应商未就所投的单项内容作唯一报价；供应商未就所投的全部内容作完整唯一总价报价；存在有选择、有条件报价的（征集文件允许有备选方案或者其他约定的除外）；</w:t>
      </w:r>
    </w:p>
    <w:p>
      <w:pPr>
        <w:pStyle w:val="200"/>
        <w:numPr>
          <w:ilvl w:val="0"/>
          <w:numId w:val="7"/>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修正后的报价，供应商不确认的；</w:t>
      </w:r>
    </w:p>
    <w:p>
      <w:pPr>
        <w:pStyle w:val="200"/>
        <w:numPr>
          <w:ilvl w:val="0"/>
          <w:numId w:val="7"/>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供应商属于本章第</w:t>
      </w:r>
      <w:r>
        <w:rPr>
          <w:rFonts w:ascii="宋体" w:hAnsi="宋体"/>
          <w:b/>
          <w:color w:val="000000" w:themeColor="text1"/>
          <w:szCs w:val="21"/>
          <w:highlight w:val="none"/>
        </w:rPr>
        <w:t>5.1</w:t>
      </w:r>
      <w:r>
        <w:rPr>
          <w:rFonts w:hint="eastAsia" w:ascii="宋体" w:hAnsi="宋体"/>
          <w:b/>
          <w:color w:val="000000" w:themeColor="text1"/>
          <w:szCs w:val="21"/>
          <w:highlight w:val="none"/>
        </w:rPr>
        <w:t>条（2）或者第5</w:t>
      </w:r>
      <w:r>
        <w:rPr>
          <w:rFonts w:ascii="宋体" w:hAnsi="宋体"/>
          <w:b/>
          <w:color w:val="000000" w:themeColor="text1"/>
          <w:szCs w:val="21"/>
          <w:highlight w:val="none"/>
        </w:rPr>
        <w:t>.2条</w:t>
      </w:r>
      <w:r>
        <w:rPr>
          <w:rFonts w:hint="eastAsia" w:ascii="宋体" w:hAnsi="宋体"/>
          <w:b/>
          <w:color w:val="000000" w:themeColor="text1"/>
          <w:szCs w:val="21"/>
          <w:highlight w:val="none"/>
        </w:rPr>
        <w:t>（2）项情形的。</w:t>
      </w:r>
    </w:p>
    <w:p>
      <w:pPr>
        <w:pStyle w:val="200"/>
        <w:numPr>
          <w:ilvl w:val="0"/>
          <w:numId w:val="7"/>
        </w:numPr>
        <w:spacing w:line="360" w:lineRule="auto"/>
        <w:ind w:firstLine="398"/>
        <w:rPr>
          <w:rFonts w:hint="eastAsia" w:ascii="宋体" w:hAnsi="宋体"/>
          <w:b/>
          <w:color w:val="000000" w:themeColor="text1"/>
          <w:szCs w:val="21"/>
          <w:highlight w:val="none"/>
        </w:rPr>
      </w:pPr>
      <w:r>
        <w:rPr>
          <w:rFonts w:hint="eastAsia" w:ascii="宋体" w:hAnsi="宋体"/>
          <w:b/>
          <w:color w:val="000000" w:themeColor="text1"/>
          <w:spacing w:val="-6"/>
          <w:szCs w:val="21"/>
          <w:highlight w:val="none"/>
        </w:rPr>
        <w:t>报价文件</w:t>
      </w:r>
      <w:r>
        <w:rPr>
          <w:rFonts w:hint="eastAsia" w:ascii="宋体" w:hAnsi="宋体"/>
          <w:b/>
          <w:color w:val="000000" w:themeColor="text1"/>
          <w:szCs w:val="21"/>
          <w:highlight w:val="none"/>
        </w:rPr>
        <w:t>响应的标的数量及单位与征集文件要求实质性不一致的。</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2.2在商务及技术评审时，如发现下列情形之一的，将被视为投标无效：</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响应文件未按征集文件要求签署、盖章的；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委托代理人未能出具有效身份证或者出具的身份证与授权委托书中的信息不符的； </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为无效响应保证金的或者未按照征集文件的规定提交投标保证金的；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响应文件未提供“供应商须知前附表”第13条“商务及技术文件”规定中“必须提供”或者“委托时必须提供”的文件资料的；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商务要求评审允许负偏离的条款数超过“供应商须知前附表”规定项数的；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响应文件的实质性内容未使用中文表述、使用计量单位不符合征集文件要求的；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响应文件中的文件资料因填写不齐全或者内容虚假或者出现其他情形而导致被评审小组认定无效的；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响应文件含有征集人不能接受的附加条件的；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属于供应商须知正文第</w:t>
      </w:r>
      <w:r>
        <w:rPr>
          <w:rFonts w:ascii="宋体" w:hAnsi="宋体"/>
          <w:b/>
          <w:color w:val="000000" w:themeColor="text1"/>
          <w:szCs w:val="21"/>
          <w:highlight w:val="none"/>
        </w:rPr>
        <w:t>9.2</w:t>
      </w:r>
      <w:r>
        <w:rPr>
          <w:rFonts w:hint="eastAsia" w:ascii="宋体" w:hAnsi="宋体"/>
          <w:b/>
          <w:color w:val="000000" w:themeColor="text1"/>
          <w:szCs w:val="21"/>
          <w:highlight w:val="none"/>
        </w:rPr>
        <w:t>条情形的；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响应文件标注的项目名称或者项目编号与征集文件标注的项目名称或者项目编号不一致的；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响应文件中承诺的投标有效期低于招标文件要求的期限的；</w:t>
      </w:r>
    </w:p>
    <w:p>
      <w:pPr>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征集文件明确不允许分包，响应文件拟分包的；</w:t>
      </w:r>
    </w:p>
    <w:p>
      <w:pPr>
        <w:pStyle w:val="224"/>
        <w:numPr>
          <w:ilvl w:val="0"/>
          <w:numId w:val="8"/>
        </w:numPr>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虚假投标，或者出现其他情形而导致被评审小组认定无效的；</w:t>
      </w:r>
    </w:p>
    <w:p>
      <w:pPr>
        <w:pStyle w:val="224"/>
        <w:numPr>
          <w:ilvl w:val="0"/>
          <w:numId w:val="8"/>
        </w:numPr>
        <w:spacing w:line="360" w:lineRule="auto"/>
        <w:ind w:firstLine="413"/>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征集文件未载明允许提供备选（替代）响应方案或明确不允许提供备选（替代）响应方案时，投标人提供了备选（替代）投标方案的；</w:t>
      </w:r>
    </w:p>
    <w:p>
      <w:pPr>
        <w:numPr>
          <w:ilvl w:val="0"/>
          <w:numId w:val="8"/>
        </w:numPr>
        <w:spacing w:line="360" w:lineRule="auto"/>
        <w:ind w:firstLine="422"/>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未响应征集文件实质性要求的；</w:t>
      </w:r>
    </w:p>
    <w:p>
      <w:pPr>
        <w:numPr>
          <w:ilvl w:val="0"/>
          <w:numId w:val="8"/>
        </w:numPr>
        <w:spacing w:line="360" w:lineRule="auto"/>
        <w:ind w:firstLine="422"/>
        <w:rPr>
          <w:rFonts w:hint="eastAsia" w:ascii="宋体" w:hAnsi="宋体"/>
          <w:b/>
          <w:color w:val="000000" w:themeColor="text1"/>
          <w:szCs w:val="21"/>
          <w:highlight w:val="none"/>
        </w:rPr>
      </w:pPr>
      <w:r>
        <w:rPr>
          <w:rFonts w:hint="eastAsia" w:ascii="宋体" w:hAnsi="宋体"/>
          <w:b/>
          <w:color w:val="000000" w:themeColor="text1"/>
          <w:szCs w:val="21"/>
          <w:highlight w:val="none"/>
        </w:rPr>
        <w:t>法律法规和征集文件规定的其他无效情形。</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w:t>
      </w:r>
      <w:r>
        <w:rPr>
          <w:rFonts w:ascii="宋体" w:hAnsi="宋体"/>
          <w:color w:val="000000" w:themeColor="text1"/>
          <w:sz w:val="21"/>
          <w:szCs w:val="21"/>
          <w:highlight w:val="none"/>
        </w:rPr>
        <w:t>.</w:t>
      </w:r>
      <w:r>
        <w:rPr>
          <w:rFonts w:hint="eastAsia" w:ascii="宋体" w:hAnsi="宋体"/>
          <w:color w:val="000000" w:themeColor="text1"/>
          <w:sz w:val="21"/>
          <w:szCs w:val="21"/>
          <w:highlight w:val="none"/>
        </w:rPr>
        <w:t>澄清补正</w:t>
      </w:r>
    </w:p>
    <w:p>
      <w:pPr>
        <w:spacing w:line="360" w:lineRule="auto"/>
        <w:ind w:firstLine="420"/>
        <w:rPr>
          <w:rFonts w:hint="eastAsia" w:ascii="宋体" w:hAnsi="宋体" w:cs="Courier New"/>
          <w:b/>
          <w:color w:val="000000" w:themeColor="text1"/>
          <w:szCs w:val="21"/>
          <w:highlight w:val="none"/>
        </w:rPr>
      </w:pPr>
      <w:r>
        <w:rPr>
          <w:rFonts w:hint="eastAsia" w:ascii="宋体" w:hAnsi="宋体" w:cs="Courier New"/>
          <w:color w:val="000000" w:themeColor="text1"/>
          <w:szCs w:val="21"/>
          <w:highlight w:val="none"/>
        </w:rPr>
        <w:t>对响应文件中含义不明确、同类问题表述不一致或者有明显文字和计算错误的内容，评审小组应在广西政府采购云平台发布电子澄清函，要求供应商在规定时间内作出必要的澄清、说明或者补正。供应商在广西政府采购云平台接收到电子澄清函后根据澄清函内容上传PDF格式回函，电子澄清答复函使用CA证书加盖供应商电子签章后在线上传至评审小组。供应商的澄清、说明或者补正不得超出响应文件的范围或者改变响应文件的实质性内容。</w:t>
      </w:r>
    </w:p>
    <w:p>
      <w:pPr>
        <w:spacing w:line="360" w:lineRule="auto"/>
        <w:ind w:firstLine="420"/>
        <w:rPr>
          <w:rFonts w:hint="eastAsia" w:ascii="宋体" w:hAnsi="宋体" w:cs="Courier New"/>
          <w:color w:val="000000" w:themeColor="text1"/>
          <w:szCs w:val="21"/>
          <w:highlight w:val="none"/>
        </w:rPr>
      </w:pPr>
      <w:r>
        <w:rPr>
          <w:rFonts w:hint="eastAsia" w:ascii="宋体" w:hAnsi="宋体" w:cs="Courier New"/>
          <w:color w:val="000000" w:themeColor="text1"/>
          <w:szCs w:val="21"/>
          <w:highlight w:val="none"/>
        </w:rPr>
        <w:t>异常情况处理：如遇无法正常使用线上发送澄清函的情况，将启动书面形式办理。启动书面形式办理的情况下，评审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rPr>
          <w:rFonts w:hint="eastAsia" w:ascii="宋体" w:hAnsi="宋体" w:cs="Courier New"/>
          <w:color w:val="000000" w:themeColor="text1"/>
          <w:szCs w:val="21"/>
          <w:highlight w:val="none"/>
        </w:rPr>
      </w:pPr>
      <w:r>
        <w:rPr>
          <w:rFonts w:hint="eastAsia" w:ascii="宋体" w:hAnsi="宋体" w:cs="Courier New"/>
          <w:color w:val="000000" w:themeColor="text1"/>
          <w:szCs w:val="21"/>
          <w:highlight w:val="none"/>
        </w:rPr>
        <w:t>未按评审小组的要求作出明确澄清、说明或者更正的供应商的响应文件将按照有利于征集人的原则由评审小组进行判定。</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ascii="宋体" w:hAnsi="宋体"/>
          <w:color w:val="000000" w:themeColor="text1"/>
          <w:sz w:val="21"/>
          <w:szCs w:val="21"/>
          <w:highlight w:val="none"/>
        </w:rPr>
        <w:t>4.</w:t>
      </w:r>
      <w:r>
        <w:rPr>
          <w:rFonts w:hint="eastAsia" w:ascii="宋体" w:hAnsi="宋体"/>
          <w:color w:val="000000" w:themeColor="text1"/>
          <w:sz w:val="21"/>
          <w:szCs w:val="21"/>
          <w:highlight w:val="none"/>
        </w:rPr>
        <w:t>响应文件修正</w:t>
      </w:r>
    </w:p>
    <w:p>
      <w:pPr>
        <w:pStyle w:val="199"/>
        <w:keepNext w:val="0"/>
        <w:keepLines w:val="0"/>
        <w:spacing w:before="0" w:after="0" w:line="360" w:lineRule="auto"/>
        <w:ind w:left="420"/>
        <w:rPr>
          <w:rFonts w:hint="eastAsia" w:ascii="宋体" w:hAnsi="宋体"/>
          <w:b w:val="0"/>
          <w:color w:val="000000" w:themeColor="text1"/>
          <w:sz w:val="21"/>
          <w:szCs w:val="21"/>
          <w:highlight w:val="none"/>
        </w:rPr>
      </w:pPr>
      <w:r>
        <w:rPr>
          <w:rFonts w:ascii="宋体" w:hAnsi="宋体"/>
          <w:b w:val="0"/>
          <w:color w:val="000000" w:themeColor="text1"/>
          <w:sz w:val="21"/>
          <w:szCs w:val="21"/>
          <w:highlight w:val="none"/>
        </w:rPr>
        <w:t>4</w:t>
      </w:r>
      <w:r>
        <w:rPr>
          <w:rFonts w:hint="eastAsia" w:ascii="宋体" w:hAnsi="宋体"/>
          <w:b w:val="0"/>
          <w:color w:val="000000" w:themeColor="text1"/>
          <w:sz w:val="21"/>
          <w:szCs w:val="21"/>
          <w:highlight w:val="none"/>
        </w:rPr>
        <w:t xml:space="preserve">.1响应文件报价出现前后不一致的，按照下列规定修正： </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（1）响应文件中响应报价明细表内容与响应文件中相应内容不一致的，以响应报价明细表（报价表）为准；</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（2）大写金额和小写金额不一致的，以大写金额为准；</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（3）单价金额小数点或者百分比有明显错位的，以响应报价明细表的总价为准，并修改单价；</w:t>
      </w:r>
    </w:p>
    <w:p>
      <w:pPr>
        <w:pStyle w:val="230"/>
        <w:spacing w:line="360" w:lineRule="auto"/>
        <w:ind w:firstLine="420"/>
        <w:rPr>
          <w:rFonts w:hAnsi="宋体"/>
          <w:color w:val="000000" w:themeColor="text1"/>
          <w:sz w:val="21"/>
          <w:highlight w:val="none"/>
        </w:rPr>
      </w:pPr>
      <w:r>
        <w:rPr>
          <w:rFonts w:hint="eastAsia" w:hAnsi="宋体"/>
          <w:color w:val="000000" w:themeColor="text1"/>
          <w:sz w:val="21"/>
          <w:highlight w:val="none"/>
        </w:rPr>
        <w:t>（4）总价金额与按单价汇总金额不一致的，以单价金额计算结果为准。</w:t>
      </w:r>
    </w:p>
    <w:p>
      <w:pPr>
        <w:pStyle w:val="230"/>
        <w:spacing w:line="360" w:lineRule="auto"/>
        <w:ind w:firstLine="420"/>
        <w:rPr>
          <w:rFonts w:hint="eastAsia" w:hAnsi="宋体"/>
          <w:color w:val="000000" w:themeColor="text1"/>
          <w:sz w:val="21"/>
          <w:highlight w:val="none"/>
        </w:rPr>
      </w:pPr>
      <w:r>
        <w:rPr>
          <w:rFonts w:hint="eastAsia" w:hAnsi="宋体"/>
          <w:color w:val="000000" w:themeColor="text1"/>
          <w:sz w:val="21"/>
          <w:highlight w:val="none"/>
        </w:rPr>
        <w:t>同时出现两种以上不一致的，按照以上（1）-（4）规定的顺序修正。修正后的报价经供应商确认后产生约束力，供应商不确认的，</w:t>
      </w:r>
      <w:r>
        <w:rPr>
          <w:rFonts w:hint="eastAsia" w:hAnsi="宋体"/>
          <w:b/>
          <w:color w:val="000000" w:themeColor="text1"/>
          <w:sz w:val="21"/>
          <w:highlight w:val="none"/>
        </w:rPr>
        <w:t>其投标无效</w:t>
      </w:r>
      <w:r>
        <w:rPr>
          <w:rFonts w:hint="eastAsia" w:hAnsi="宋体"/>
          <w:color w:val="000000" w:themeColor="text1"/>
          <w:sz w:val="21"/>
          <w:highlight w:val="none"/>
        </w:rPr>
        <w:t>。</w:t>
      </w:r>
    </w:p>
    <w:p>
      <w:pPr>
        <w:pStyle w:val="199"/>
        <w:keepNext w:val="0"/>
        <w:keepLines w:val="0"/>
        <w:spacing w:before="0" w:after="0" w:line="360" w:lineRule="auto"/>
        <w:rPr>
          <w:rFonts w:hint="eastAsia" w:ascii="宋体" w:hAnsi="宋体"/>
          <w:b w:val="0"/>
          <w:color w:val="000000" w:themeColor="text1"/>
          <w:sz w:val="21"/>
          <w:szCs w:val="21"/>
          <w:highlight w:val="none"/>
        </w:rPr>
      </w:pPr>
      <w:r>
        <w:rPr>
          <w:rFonts w:ascii="宋体" w:hAnsi="宋体"/>
          <w:b w:val="0"/>
          <w:color w:val="000000" w:themeColor="text1"/>
          <w:sz w:val="21"/>
          <w:szCs w:val="21"/>
          <w:highlight w:val="none"/>
        </w:rPr>
        <w:t xml:space="preserve">    4</w:t>
      </w:r>
      <w:r>
        <w:rPr>
          <w:rFonts w:hint="eastAsia" w:ascii="宋体" w:hAnsi="宋体"/>
          <w:b w:val="0"/>
          <w:color w:val="000000" w:themeColor="text1"/>
          <w:sz w:val="21"/>
          <w:szCs w:val="21"/>
          <w:highlight w:val="none"/>
        </w:rPr>
        <w:t>.2经供应商确认修正后的报价若超过采购预算金额或者最高限价，</w:t>
      </w:r>
      <w:r>
        <w:rPr>
          <w:rFonts w:hint="eastAsia" w:ascii="宋体" w:hAnsi="宋体"/>
          <w:color w:val="000000" w:themeColor="text1"/>
          <w:sz w:val="21"/>
          <w:szCs w:val="21"/>
          <w:highlight w:val="none"/>
        </w:rPr>
        <w:t>供应商的响应文件作无效响应处理</w:t>
      </w:r>
      <w:r>
        <w:rPr>
          <w:rFonts w:hint="eastAsia" w:ascii="宋体" w:hAnsi="宋体"/>
          <w:b w:val="0"/>
          <w:color w:val="000000" w:themeColor="text1"/>
          <w:sz w:val="21"/>
          <w:szCs w:val="21"/>
          <w:highlight w:val="none"/>
        </w:rPr>
        <w:t>。</w:t>
      </w:r>
    </w:p>
    <w:p>
      <w:pPr>
        <w:spacing w:line="360" w:lineRule="auto"/>
        <w:ind w:firstLine="420"/>
        <w:rPr>
          <w:rFonts w:hint="eastAsia" w:ascii="宋体" w:hAnsi="宋体"/>
          <w:color w:val="000000" w:themeColor="text1"/>
          <w:szCs w:val="21"/>
          <w:highlight w:val="none"/>
        </w:rPr>
      </w:pPr>
      <w:r>
        <w:rPr>
          <w:rFonts w:ascii="宋体" w:hAnsi="宋体"/>
          <w:color w:val="000000" w:themeColor="text1"/>
          <w:szCs w:val="21"/>
          <w:highlight w:val="none"/>
        </w:rPr>
        <w:t>4</w:t>
      </w:r>
      <w:r>
        <w:rPr>
          <w:rFonts w:hint="eastAsia" w:ascii="宋体" w:hAnsi="宋体"/>
          <w:color w:val="000000" w:themeColor="text1"/>
          <w:szCs w:val="21"/>
          <w:highlight w:val="none"/>
        </w:rPr>
        <w:t>.3经供应商确认修正后的报价作为签订合同的依据，并以此报价作为合同价。</w:t>
      </w:r>
    </w:p>
    <w:p>
      <w:pPr>
        <w:pStyle w:val="199"/>
        <w:keepNext w:val="0"/>
        <w:keepLines w:val="0"/>
        <w:spacing w:before="0" w:after="0" w:line="360" w:lineRule="auto"/>
        <w:ind w:left="420"/>
        <w:rPr>
          <w:rFonts w:hint="eastAsia" w:ascii="宋体" w:hAnsi="宋体"/>
          <w:color w:val="000000" w:themeColor="text1"/>
          <w:sz w:val="21"/>
          <w:szCs w:val="21"/>
          <w:highlight w:val="none"/>
        </w:rPr>
      </w:pPr>
      <w:r>
        <w:rPr>
          <w:rFonts w:ascii="宋体" w:hAnsi="宋体"/>
          <w:color w:val="000000" w:themeColor="text1"/>
          <w:sz w:val="21"/>
          <w:szCs w:val="21"/>
          <w:highlight w:val="none"/>
        </w:rPr>
        <w:t>5.</w:t>
      </w:r>
      <w:r>
        <w:rPr>
          <w:rFonts w:hint="eastAsia" w:ascii="宋体" w:hAnsi="宋体"/>
          <w:color w:val="000000" w:themeColor="text1"/>
          <w:sz w:val="21"/>
          <w:szCs w:val="21"/>
          <w:highlight w:val="none"/>
        </w:rPr>
        <w:t>比较与评价</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5.1采用质量优先法的</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（1）评审小组按照征集文件中规定的评审方法及评审标准，对符合性审查合格的响应文件进行商务和技术评估，综合比较与评价。</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（2）评审小组独立对每个供应商的响应文件进行评价，并汇总每个供应商的得分。</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（3）评审小组按照征集文件中规定的评审方法和标准计算各供应商的得分。</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（4）各供应商的得分为所有评委的有效评分的算术平均数。</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（5）评审小组按照征集文件的规定推荐入围候选供应商。</w:t>
      </w:r>
    </w:p>
    <w:p>
      <w:pPr>
        <w:spacing w:line="360" w:lineRule="auto"/>
        <w:ind w:firstLine="420"/>
        <w:rPr>
          <w:rFonts w:hint="eastAsia" w:ascii="宋体" w:hAnsi="宋体"/>
          <w:color w:val="000000" w:themeColor="text1"/>
          <w:szCs w:val="21"/>
          <w:highlight w:val="none"/>
        </w:rPr>
      </w:pPr>
      <w:r>
        <w:rPr>
          <w:rFonts w:hint="eastAsia" w:ascii="宋体" w:hAnsi="宋体"/>
          <w:color w:val="000000" w:themeColor="text1"/>
          <w:szCs w:val="21"/>
          <w:highlight w:val="none"/>
        </w:rPr>
        <w:t>（6）起草并签署评审报告。评审小组根据评审小组成员签字的原始评审记录和评审结果编写评审报告。评审小组成员均应当在评审报告上签字，对自己的评审意见承担法律责任。对评审过程中需要共同认定的事项存在争议的，应当按照少数服从多数的原则作出结论。持不同意见的评审小组成员应当在评审报告上签署不同意见及理由，否则视为同意评审报告。</w:t>
      </w:r>
    </w:p>
    <w:p>
      <w:pPr>
        <w:pStyle w:val="222"/>
        <w:spacing w:before="55" w:line="221" w:lineRule="auto"/>
        <w:ind w:left="3761"/>
        <w:outlineLvl w:val="1"/>
        <w:rPr>
          <w:rFonts w:hint="eastAsia"/>
          <w:b/>
          <w:bCs/>
          <w:color w:val="000000" w:themeColor="text1"/>
          <w:sz w:val="32"/>
          <w:szCs w:val="32"/>
          <w:highlight w:val="none"/>
        </w:rPr>
      </w:pPr>
      <w:r>
        <w:rPr>
          <w:rFonts w:hAnsi="宋体"/>
          <w:color w:val="000000" w:themeColor="text1"/>
          <w:highlight w:val="none"/>
        </w:rPr>
        <w:br w:type="page" w:clear="all"/>
      </w:r>
      <w:r>
        <w:rPr>
          <w:rFonts w:hint="eastAsia"/>
          <w:b/>
          <w:bCs/>
          <w:color w:val="000000" w:themeColor="text1"/>
          <w:sz w:val="32"/>
          <w:szCs w:val="32"/>
          <w:highlight w:val="none"/>
        </w:rPr>
        <w:t>三、 评审标准</w:t>
      </w:r>
    </w:p>
    <w:p>
      <w:pPr>
        <w:pStyle w:val="311"/>
        <w:spacing w:before="201" w:line="440" w:lineRule="exact"/>
        <w:ind w:left="465" w:firstLine="458"/>
        <w:rPr>
          <w:rFonts w:hint="eastAsia"/>
          <w:b/>
          <w:bCs/>
          <w:color w:val="000000" w:themeColor="text1"/>
          <w:spacing w:val="-6"/>
          <w:sz w:val="24"/>
          <w:szCs w:val="24"/>
          <w:highlight w:val="none"/>
          <w:lang w:eastAsia="zh-CN"/>
        </w:rPr>
      </w:pPr>
      <w:r>
        <w:rPr>
          <w:rFonts w:hint="eastAsia"/>
          <w:b/>
          <w:bCs/>
          <w:color w:val="000000" w:themeColor="text1"/>
          <w:spacing w:val="-6"/>
          <w:sz w:val="24"/>
          <w:szCs w:val="24"/>
          <w:highlight w:val="none"/>
          <w:lang w:eastAsia="zh-CN"/>
        </w:rPr>
        <w:t>本项目分1个标段，</w:t>
      </w:r>
      <w:r>
        <w:rPr>
          <w:rFonts w:hint="eastAsia"/>
          <w:b/>
          <w:bCs/>
          <w:color w:val="000000" w:themeColor="text1"/>
          <w:spacing w:val="-6"/>
          <w:sz w:val="24"/>
          <w:szCs w:val="24"/>
          <w:highlight w:val="none"/>
          <w:lang w:val="en-US" w:eastAsia="zh-CN"/>
        </w:rPr>
        <w:t>评审服务内容为参与凭祥市政府性投资项目工程概（预）算、工程量清单和招标控制价审核服务，按时、保质、保量地完成评审服务工作。</w:t>
      </w:r>
      <w:r>
        <w:rPr>
          <w:rFonts w:hint="eastAsia"/>
          <w:b/>
          <w:bCs/>
          <w:color w:val="000000" w:themeColor="text1"/>
          <w:spacing w:val="-6"/>
          <w:sz w:val="24"/>
          <w:szCs w:val="24"/>
          <w:highlight w:val="none"/>
          <w:lang w:eastAsia="zh-CN"/>
        </w:rPr>
        <w:t>按综合评分排名确定数量上限为20家的评审服务供应商；淘汰比例≥20%，且至少淘汰1家供应商。</w:t>
      </w:r>
    </w:p>
    <w:p>
      <w:pPr>
        <w:pStyle w:val="311"/>
        <w:spacing w:before="201" w:line="440" w:lineRule="exact"/>
        <w:ind w:left="465" w:firstLine="458"/>
        <w:rPr>
          <w:rFonts w:hint="eastAsia"/>
          <w:b/>
          <w:bCs/>
          <w:color w:val="000000" w:themeColor="text1"/>
          <w:spacing w:val="-6"/>
          <w:sz w:val="24"/>
          <w:szCs w:val="24"/>
          <w:highlight w:val="none"/>
        </w:rPr>
      </w:pPr>
      <w:r>
        <w:rPr>
          <w:rFonts w:hint="eastAsia"/>
          <w:b/>
          <w:bCs/>
          <w:color w:val="000000" w:themeColor="text1"/>
          <w:spacing w:val="-6"/>
          <w:sz w:val="24"/>
          <w:szCs w:val="24"/>
          <w:highlight w:val="none"/>
        </w:rPr>
        <w:t>具体评分权重如下：</w:t>
      </w:r>
    </w:p>
    <w:p>
      <w:pPr>
        <w:spacing w:line="144" w:lineRule="exact"/>
        <w:rPr>
          <w:rFonts w:hint="eastAsia" w:ascii="宋体" w:hAnsi="宋体" w:cs="宋体"/>
          <w:color w:val="000000" w:themeColor="text1"/>
          <w:sz w:val="24"/>
          <w:highlight w:val="none"/>
        </w:rPr>
      </w:pPr>
    </w:p>
    <w:tbl>
      <w:tblPr>
        <w:tblStyle w:val="32"/>
        <w:tblW w:w="9747" w:type="dxa"/>
        <w:tblInd w:w="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7"/>
        <w:gridCol w:w="1985"/>
        <w:gridCol w:w="1985"/>
        <w:gridCol w:w="1671"/>
        <w:gridCol w:w="31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8" w:hRule="atLeast"/>
        </w:trPr>
        <w:tc>
          <w:tcPr>
            <w:tcW w:w="997" w:type="dxa"/>
            <w:tcBorders>
              <w:top w:val="single" w:color="000000" w:sz="8" w:space="0"/>
              <w:left w:val="single" w:color="000000" w:sz="8" w:space="0"/>
              <w:bottom w:val="single" w:color="000000" w:sz="8" w:space="0"/>
              <w:right w:val="single" w:color="000000" w:sz="8" w:space="0"/>
            </w:tcBorders>
            <w:shd w:val="clear" w:color="auto" w:fill="CCCCCC"/>
            <w:noWrap w:val="0"/>
            <w:vAlign w:val="top"/>
          </w:tcPr>
          <w:p>
            <w:pPr>
              <w:pStyle w:val="311"/>
              <w:spacing w:before="314" w:line="222" w:lineRule="auto"/>
              <w:ind w:left="325"/>
              <w:rPr>
                <w:rFonts w:hint="eastAsia"/>
                <w:color w:val="000000" w:themeColor="text1"/>
                <w:sz w:val="24"/>
                <w:szCs w:val="24"/>
                <w:highlight w:val="none"/>
              </w:rPr>
            </w:pPr>
            <w:r>
              <w:rPr>
                <w:rFonts w:hint="eastAsia"/>
                <w:color w:val="000000" w:themeColor="text1"/>
                <w:spacing w:val="-5"/>
                <w:sz w:val="24"/>
                <w:szCs w:val="24"/>
                <w:highlight w:val="none"/>
              </w:rPr>
              <w:t>序号</w:t>
            </w:r>
          </w:p>
        </w:tc>
        <w:tc>
          <w:tcPr>
            <w:tcW w:w="1985" w:type="dxa"/>
            <w:tcBorders>
              <w:top w:val="single" w:color="000000" w:sz="8" w:space="0"/>
              <w:left w:val="single" w:color="000000" w:sz="8" w:space="0"/>
              <w:bottom w:val="single" w:color="000000" w:sz="8" w:space="0"/>
              <w:right w:val="single" w:color="000000" w:sz="8" w:space="0"/>
            </w:tcBorders>
            <w:shd w:val="clear" w:color="auto" w:fill="CCCCCC"/>
            <w:noWrap w:val="0"/>
            <w:vAlign w:val="top"/>
          </w:tcPr>
          <w:p>
            <w:pPr>
              <w:pStyle w:val="311"/>
              <w:spacing w:before="315" w:line="220" w:lineRule="auto"/>
              <w:ind w:left="512"/>
              <w:rPr>
                <w:rFonts w:hint="eastAsia"/>
                <w:color w:val="000000" w:themeColor="text1"/>
                <w:sz w:val="24"/>
                <w:szCs w:val="24"/>
                <w:highlight w:val="none"/>
              </w:rPr>
            </w:pPr>
            <w:r>
              <w:rPr>
                <w:rFonts w:hint="eastAsia"/>
                <w:color w:val="000000" w:themeColor="text1"/>
                <w:spacing w:val="-4"/>
                <w:sz w:val="24"/>
                <w:szCs w:val="24"/>
                <w:highlight w:val="none"/>
              </w:rPr>
              <w:t>评分类型</w:t>
            </w:r>
          </w:p>
        </w:tc>
        <w:tc>
          <w:tcPr>
            <w:tcW w:w="1985" w:type="dxa"/>
            <w:tcBorders>
              <w:top w:val="single" w:color="000000" w:sz="8" w:space="0"/>
              <w:left w:val="single" w:color="000000" w:sz="8" w:space="0"/>
              <w:bottom w:val="single" w:color="000000" w:sz="8" w:space="0"/>
              <w:right w:val="single" w:color="000000" w:sz="8" w:space="0"/>
            </w:tcBorders>
            <w:shd w:val="clear" w:color="auto" w:fill="CCCCCC"/>
            <w:noWrap w:val="0"/>
            <w:vAlign w:val="top"/>
          </w:tcPr>
          <w:p>
            <w:pPr>
              <w:pStyle w:val="311"/>
              <w:spacing w:before="314" w:line="221" w:lineRule="auto"/>
              <w:ind w:left="516"/>
              <w:rPr>
                <w:rFonts w:hint="eastAsia"/>
                <w:color w:val="000000" w:themeColor="text1"/>
                <w:sz w:val="24"/>
                <w:szCs w:val="24"/>
                <w:highlight w:val="none"/>
              </w:rPr>
            </w:pPr>
            <w:r>
              <w:rPr>
                <w:rFonts w:hint="eastAsia"/>
                <w:color w:val="000000" w:themeColor="text1"/>
                <w:spacing w:val="-4"/>
                <w:sz w:val="24"/>
                <w:szCs w:val="24"/>
                <w:highlight w:val="none"/>
              </w:rPr>
              <w:t>评分标准</w:t>
            </w:r>
          </w:p>
        </w:tc>
        <w:tc>
          <w:tcPr>
            <w:tcW w:w="1671" w:type="dxa"/>
            <w:tcBorders>
              <w:top w:val="single" w:color="000000" w:sz="8" w:space="0"/>
              <w:left w:val="single" w:color="000000" w:sz="8" w:space="0"/>
              <w:bottom w:val="single" w:color="000000" w:sz="8" w:space="0"/>
              <w:right w:val="single" w:color="000000" w:sz="8" w:space="0"/>
            </w:tcBorders>
            <w:shd w:val="clear" w:color="auto" w:fill="CCCCCC"/>
            <w:noWrap w:val="0"/>
            <w:vAlign w:val="top"/>
          </w:tcPr>
          <w:p>
            <w:pPr>
              <w:pStyle w:val="311"/>
              <w:spacing w:before="315" w:line="220" w:lineRule="auto"/>
              <w:ind w:left="613"/>
              <w:rPr>
                <w:rFonts w:hint="eastAsia"/>
                <w:color w:val="000000" w:themeColor="text1"/>
                <w:sz w:val="24"/>
                <w:szCs w:val="24"/>
                <w:highlight w:val="none"/>
              </w:rPr>
            </w:pPr>
            <w:r>
              <w:rPr>
                <w:rFonts w:hint="eastAsia"/>
                <w:color w:val="000000" w:themeColor="text1"/>
                <w:spacing w:val="-7"/>
                <w:sz w:val="24"/>
                <w:szCs w:val="24"/>
                <w:highlight w:val="none"/>
              </w:rPr>
              <w:t>分值</w:t>
            </w:r>
          </w:p>
        </w:tc>
        <w:tc>
          <w:tcPr>
            <w:tcW w:w="3109" w:type="dxa"/>
            <w:tcBorders>
              <w:top w:val="single" w:color="000000" w:sz="8" w:space="0"/>
              <w:left w:val="single" w:color="000000" w:sz="8" w:space="0"/>
              <w:bottom w:val="single" w:color="000000" w:sz="8" w:space="0"/>
              <w:right w:val="single" w:color="000000" w:sz="8" w:space="0"/>
            </w:tcBorders>
            <w:shd w:val="clear" w:color="auto" w:fill="CCCCCC"/>
            <w:noWrap w:val="0"/>
            <w:vAlign w:val="top"/>
          </w:tcPr>
          <w:p>
            <w:pPr>
              <w:pStyle w:val="311"/>
              <w:spacing w:before="314" w:line="222" w:lineRule="auto"/>
              <w:ind w:left="1114"/>
              <w:rPr>
                <w:rFonts w:hint="eastAsia"/>
                <w:color w:val="000000" w:themeColor="text1"/>
                <w:sz w:val="24"/>
                <w:szCs w:val="24"/>
                <w:highlight w:val="none"/>
              </w:rPr>
            </w:pPr>
            <w:r>
              <w:rPr>
                <w:rFonts w:hint="eastAsia"/>
                <w:color w:val="000000" w:themeColor="text1"/>
                <w:spacing w:val="-7"/>
                <w:sz w:val="24"/>
                <w:szCs w:val="24"/>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997"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222" w:line="184" w:lineRule="auto"/>
              <w:ind w:left="541"/>
              <w:rPr>
                <w:rFonts w:hint="eastAsia"/>
                <w:color w:val="000000" w:themeColor="text1"/>
                <w:sz w:val="24"/>
                <w:szCs w:val="24"/>
                <w:highlight w:val="none"/>
              </w:rPr>
            </w:pPr>
            <w:r>
              <w:rPr>
                <w:rFonts w:hint="eastAsia"/>
                <w:color w:val="000000" w:themeColor="text1"/>
                <w:sz w:val="24"/>
                <w:szCs w:val="24"/>
                <w:highlight w:val="none"/>
              </w:rPr>
              <w:t>1</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201" w:line="219" w:lineRule="auto"/>
              <w:ind w:left="461"/>
              <w:rPr>
                <w:rFonts w:hint="eastAsia"/>
                <w:color w:val="000000" w:themeColor="text1"/>
                <w:sz w:val="24"/>
                <w:szCs w:val="24"/>
                <w:highlight w:val="none"/>
              </w:rPr>
            </w:pPr>
            <w:r>
              <w:rPr>
                <w:rFonts w:hint="eastAsia"/>
                <w:color w:val="000000" w:themeColor="text1"/>
                <w:spacing w:val="-6"/>
                <w:sz w:val="24"/>
                <w:szCs w:val="24"/>
                <w:highlight w:val="none"/>
              </w:rPr>
              <w:t>价格分</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201" w:line="219" w:lineRule="auto"/>
              <w:ind w:left="465"/>
              <w:rPr>
                <w:rFonts w:hint="eastAsia"/>
                <w:color w:val="000000" w:themeColor="text1"/>
                <w:sz w:val="24"/>
                <w:szCs w:val="24"/>
                <w:highlight w:val="none"/>
              </w:rPr>
            </w:pPr>
            <w:r>
              <w:rPr>
                <w:rFonts w:hint="eastAsia"/>
                <w:color w:val="000000" w:themeColor="text1"/>
                <w:spacing w:val="-6"/>
                <w:sz w:val="24"/>
                <w:szCs w:val="24"/>
                <w:highlight w:val="none"/>
              </w:rPr>
              <w:t>价格评审</w:t>
            </w:r>
          </w:p>
        </w:tc>
        <w:tc>
          <w:tcPr>
            <w:tcW w:w="1671"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204" w:line="221" w:lineRule="auto"/>
              <w:ind w:left="680"/>
              <w:rPr>
                <w:rFonts w:hint="eastAsia"/>
                <w:color w:val="000000" w:themeColor="text1"/>
                <w:sz w:val="24"/>
                <w:szCs w:val="24"/>
                <w:highlight w:val="none"/>
              </w:rPr>
            </w:pPr>
            <w:r>
              <w:rPr>
                <w:rFonts w:hint="eastAsia"/>
                <w:color w:val="000000" w:themeColor="text1"/>
                <w:spacing w:val="-6"/>
                <w:sz w:val="24"/>
                <w:szCs w:val="24"/>
                <w:highlight w:val="none"/>
              </w:rPr>
              <w:t>0</w:t>
            </w:r>
            <w:r>
              <w:rPr>
                <w:rFonts w:hint="eastAsia"/>
                <w:color w:val="000000" w:themeColor="text1"/>
                <w:spacing w:val="-48"/>
                <w:sz w:val="24"/>
                <w:szCs w:val="24"/>
                <w:highlight w:val="none"/>
              </w:rPr>
              <w:t xml:space="preserve"> </w:t>
            </w:r>
            <w:r>
              <w:rPr>
                <w:rFonts w:hint="eastAsia"/>
                <w:color w:val="000000" w:themeColor="text1"/>
                <w:spacing w:val="-6"/>
                <w:sz w:val="24"/>
                <w:szCs w:val="24"/>
                <w:highlight w:val="none"/>
              </w:rPr>
              <w:t>分</w:t>
            </w:r>
          </w:p>
        </w:tc>
        <w:tc>
          <w:tcPr>
            <w:tcW w:w="3109" w:type="dxa"/>
            <w:vMerge w:val="restart"/>
            <w:tcBorders>
              <w:top w:val="single" w:color="000000" w:sz="8" w:space="0"/>
              <w:left w:val="single" w:color="000000" w:sz="8" w:space="0"/>
              <w:bottom w:val="single" w:color="000000" w:sz="8" w:space="0"/>
              <w:right w:val="single" w:color="000000" w:sz="8" w:space="0"/>
            </w:tcBorders>
            <w:noWrap w:val="0"/>
            <w:vAlign w:val="top"/>
          </w:tcPr>
          <w:p>
            <w:pPr>
              <w:spacing w:line="296" w:lineRule="auto"/>
              <w:rPr>
                <w:rFonts w:hint="eastAsia" w:ascii="宋体" w:hAnsi="宋体" w:cs="宋体"/>
                <w:color w:val="000000" w:themeColor="text1"/>
                <w:sz w:val="24"/>
                <w:highlight w:val="none"/>
              </w:rPr>
            </w:pPr>
          </w:p>
          <w:p>
            <w:pPr>
              <w:pStyle w:val="311"/>
              <w:spacing w:before="78" w:line="220" w:lineRule="auto"/>
              <w:ind w:left="984" w:right="16" w:hanging="952"/>
              <w:rPr>
                <w:rFonts w:hint="eastAsia"/>
                <w:color w:val="000000" w:themeColor="text1"/>
                <w:sz w:val="24"/>
                <w:szCs w:val="24"/>
                <w:highlight w:val="none"/>
                <w:lang w:eastAsia="zh-CN"/>
              </w:rPr>
            </w:pPr>
            <w:r>
              <w:rPr>
                <w:rFonts w:hint="eastAsia"/>
                <w:color w:val="000000" w:themeColor="text1"/>
                <w:spacing w:val="-3"/>
                <w:sz w:val="24"/>
                <w:szCs w:val="24"/>
                <w:highlight w:val="none"/>
                <w:lang w:eastAsia="zh-CN"/>
              </w:rPr>
              <w:t>详细的评审内容见下述评</w:t>
            </w:r>
            <w:r>
              <w:rPr>
                <w:rFonts w:hint="eastAsia"/>
                <w:color w:val="000000" w:themeColor="text1"/>
                <w:spacing w:val="-5"/>
                <w:sz w:val="24"/>
                <w:szCs w:val="24"/>
                <w:highlight w:val="none"/>
                <w:lang w:eastAsia="zh-CN"/>
              </w:rPr>
              <w:t>分细则。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3" w:hRule="atLeast"/>
        </w:trPr>
        <w:tc>
          <w:tcPr>
            <w:tcW w:w="997"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83" w:line="183" w:lineRule="auto"/>
              <w:ind w:left="512"/>
              <w:rPr>
                <w:rFonts w:hint="eastAsia"/>
                <w:color w:val="000000" w:themeColor="text1"/>
                <w:sz w:val="24"/>
                <w:szCs w:val="24"/>
                <w:highlight w:val="none"/>
              </w:rPr>
            </w:pPr>
            <w:r>
              <w:rPr>
                <w:rFonts w:hint="eastAsia"/>
                <w:color w:val="000000" w:themeColor="text1"/>
                <w:sz w:val="24"/>
                <w:szCs w:val="24"/>
                <w:highlight w:val="none"/>
              </w:rPr>
              <w:t>2</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50" w:line="220" w:lineRule="auto"/>
              <w:ind w:left="465"/>
              <w:rPr>
                <w:rFonts w:hint="eastAsia"/>
                <w:color w:val="000000" w:themeColor="text1"/>
                <w:sz w:val="24"/>
                <w:szCs w:val="24"/>
                <w:highlight w:val="none"/>
              </w:rPr>
            </w:pPr>
            <w:r>
              <w:rPr>
                <w:rFonts w:hint="eastAsia"/>
                <w:color w:val="000000" w:themeColor="text1"/>
                <w:spacing w:val="-6"/>
                <w:sz w:val="24"/>
                <w:szCs w:val="24"/>
                <w:highlight w:val="none"/>
              </w:rPr>
              <w:t>技术分</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50" w:line="220" w:lineRule="auto"/>
              <w:ind w:left="470"/>
              <w:rPr>
                <w:rFonts w:hint="eastAsia"/>
                <w:color w:val="000000" w:themeColor="text1"/>
                <w:sz w:val="24"/>
                <w:szCs w:val="24"/>
                <w:highlight w:val="none"/>
              </w:rPr>
            </w:pPr>
            <w:r>
              <w:rPr>
                <w:rFonts w:hint="eastAsia"/>
                <w:color w:val="000000" w:themeColor="text1"/>
                <w:spacing w:val="-6"/>
                <w:sz w:val="24"/>
                <w:szCs w:val="24"/>
                <w:highlight w:val="none"/>
              </w:rPr>
              <w:t>技术评审</w:t>
            </w:r>
          </w:p>
        </w:tc>
        <w:tc>
          <w:tcPr>
            <w:tcW w:w="1671"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47" w:line="221" w:lineRule="auto"/>
              <w:ind w:left="625"/>
              <w:rPr>
                <w:rFonts w:hint="eastAsia"/>
                <w:color w:val="000000" w:themeColor="text1"/>
                <w:sz w:val="24"/>
                <w:szCs w:val="24"/>
                <w:highlight w:val="none"/>
                <w:lang w:eastAsia="zh-CN"/>
              </w:rPr>
            </w:pPr>
            <w:r>
              <w:rPr>
                <w:rFonts w:hint="eastAsia"/>
                <w:color w:val="000000" w:themeColor="text1"/>
                <w:spacing w:val="-7"/>
                <w:sz w:val="24"/>
                <w:szCs w:val="24"/>
                <w:highlight w:val="none"/>
                <w:lang w:val="en-US" w:eastAsia="zh-CN"/>
              </w:rPr>
              <w:t>7</w:t>
            </w:r>
            <w:r>
              <w:rPr>
                <w:color w:val="000000" w:themeColor="text1"/>
                <w:spacing w:val="-7"/>
                <w:sz w:val="24"/>
                <w:szCs w:val="24"/>
                <w:highlight w:val="none"/>
              </w:rPr>
              <w:t>0</w:t>
            </w:r>
            <w:r>
              <w:rPr>
                <w:rFonts w:hint="eastAsia"/>
                <w:color w:val="000000" w:themeColor="text1"/>
                <w:spacing w:val="-7"/>
                <w:sz w:val="24"/>
                <w:szCs w:val="24"/>
                <w:highlight w:val="none"/>
                <w:lang w:eastAsia="zh-CN"/>
              </w:rPr>
              <w:t>分</w:t>
            </w:r>
          </w:p>
        </w:tc>
        <w:tc>
          <w:tcPr>
            <w:tcW w:w="3109" w:type="dxa"/>
            <w:vMerge w:val="continue"/>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color w:val="000000" w:themeColor="text1"/>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997"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86" w:line="183" w:lineRule="auto"/>
              <w:ind w:left="516"/>
              <w:rPr>
                <w:rFonts w:hint="eastAsia"/>
                <w:color w:val="000000" w:themeColor="text1"/>
                <w:sz w:val="24"/>
                <w:szCs w:val="24"/>
                <w:highlight w:val="none"/>
              </w:rPr>
            </w:pPr>
            <w:r>
              <w:rPr>
                <w:rFonts w:hint="eastAsia"/>
                <w:color w:val="000000" w:themeColor="text1"/>
                <w:sz w:val="24"/>
                <w:szCs w:val="24"/>
                <w:highlight w:val="none"/>
              </w:rPr>
              <w:t>3</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51" w:line="220" w:lineRule="auto"/>
              <w:ind w:left="464"/>
              <w:rPr>
                <w:rFonts w:hint="eastAsia"/>
                <w:color w:val="000000" w:themeColor="text1"/>
                <w:sz w:val="24"/>
                <w:szCs w:val="24"/>
                <w:highlight w:val="none"/>
              </w:rPr>
            </w:pPr>
            <w:r>
              <w:rPr>
                <w:rFonts w:hint="eastAsia"/>
                <w:color w:val="000000" w:themeColor="text1"/>
                <w:spacing w:val="-8"/>
                <w:sz w:val="24"/>
                <w:szCs w:val="24"/>
                <w:highlight w:val="none"/>
              </w:rPr>
              <w:t>商务分</w:t>
            </w:r>
          </w:p>
        </w:tc>
        <w:tc>
          <w:tcPr>
            <w:tcW w:w="1985"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51" w:line="220" w:lineRule="auto"/>
              <w:ind w:left="469"/>
              <w:rPr>
                <w:rFonts w:hint="eastAsia"/>
                <w:color w:val="000000" w:themeColor="text1"/>
                <w:sz w:val="24"/>
                <w:szCs w:val="24"/>
                <w:highlight w:val="none"/>
              </w:rPr>
            </w:pPr>
            <w:r>
              <w:rPr>
                <w:rFonts w:hint="eastAsia"/>
                <w:color w:val="000000" w:themeColor="text1"/>
                <w:spacing w:val="-8"/>
                <w:sz w:val="24"/>
                <w:szCs w:val="24"/>
                <w:highlight w:val="none"/>
              </w:rPr>
              <w:t>商务评审</w:t>
            </w:r>
          </w:p>
        </w:tc>
        <w:tc>
          <w:tcPr>
            <w:tcW w:w="1671" w:type="dxa"/>
            <w:tcBorders>
              <w:top w:val="single" w:color="000000" w:sz="8" w:space="0"/>
              <w:left w:val="single" w:color="000000" w:sz="8" w:space="0"/>
              <w:bottom w:val="single" w:color="000000" w:sz="8" w:space="0"/>
              <w:right w:val="single" w:color="000000" w:sz="8" w:space="0"/>
            </w:tcBorders>
            <w:noWrap w:val="0"/>
            <w:vAlign w:val="top"/>
          </w:tcPr>
          <w:p>
            <w:pPr>
              <w:pStyle w:val="311"/>
              <w:spacing w:before="148" w:line="221" w:lineRule="auto"/>
              <w:ind w:left="625"/>
              <w:rPr>
                <w:rFonts w:hint="eastAsia"/>
                <w:color w:val="000000" w:themeColor="text1"/>
                <w:sz w:val="24"/>
                <w:szCs w:val="24"/>
                <w:highlight w:val="none"/>
              </w:rPr>
            </w:pPr>
            <w:r>
              <w:rPr>
                <w:rFonts w:hint="eastAsia"/>
                <w:color w:val="000000" w:themeColor="text1"/>
                <w:spacing w:val="-7"/>
                <w:sz w:val="24"/>
                <w:szCs w:val="24"/>
                <w:highlight w:val="none"/>
                <w:lang w:val="en-US" w:eastAsia="zh-CN"/>
              </w:rPr>
              <w:t>3</w:t>
            </w:r>
            <w:r>
              <w:rPr>
                <w:color w:val="000000" w:themeColor="text1"/>
                <w:spacing w:val="-7"/>
                <w:sz w:val="24"/>
                <w:szCs w:val="24"/>
                <w:highlight w:val="none"/>
              </w:rPr>
              <w:t>0</w:t>
            </w:r>
            <w:r>
              <w:rPr>
                <w:rFonts w:hint="eastAsia"/>
                <w:color w:val="000000" w:themeColor="text1"/>
                <w:spacing w:val="-7"/>
                <w:sz w:val="24"/>
                <w:szCs w:val="24"/>
                <w:highlight w:val="none"/>
              </w:rPr>
              <w:t>分</w:t>
            </w:r>
          </w:p>
        </w:tc>
        <w:tc>
          <w:tcPr>
            <w:tcW w:w="3109" w:type="dxa"/>
            <w:vMerge w:val="continue"/>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color w:val="000000" w:themeColor="text1"/>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4967" w:type="dxa"/>
            <w:gridSpan w:val="3"/>
            <w:tcBorders>
              <w:top w:val="single" w:color="000000" w:sz="8" w:space="0"/>
              <w:left w:val="single" w:color="000000" w:sz="8" w:space="0"/>
              <w:bottom w:val="single" w:color="000000" w:sz="8" w:space="0"/>
              <w:right w:val="single" w:color="000000" w:sz="8" w:space="0"/>
            </w:tcBorders>
            <w:noWrap w:val="0"/>
            <w:vAlign w:val="top"/>
          </w:tcPr>
          <w:p>
            <w:pPr>
              <w:pStyle w:val="311"/>
              <w:spacing w:before="184" w:line="222" w:lineRule="auto"/>
              <w:ind w:left="2466"/>
              <w:rPr>
                <w:rFonts w:hint="eastAsia"/>
                <w:color w:val="000000" w:themeColor="text1"/>
                <w:sz w:val="24"/>
                <w:szCs w:val="24"/>
                <w:highlight w:val="none"/>
              </w:rPr>
            </w:pPr>
            <w:r>
              <w:rPr>
                <w:rFonts w:hint="eastAsia"/>
                <w:color w:val="000000" w:themeColor="text1"/>
                <w:spacing w:val="-6"/>
                <w:sz w:val="24"/>
                <w:szCs w:val="24"/>
                <w:highlight w:val="none"/>
              </w:rPr>
              <w:t>合计</w:t>
            </w:r>
          </w:p>
        </w:tc>
        <w:tc>
          <w:tcPr>
            <w:tcW w:w="4780" w:type="dxa"/>
            <w:gridSpan w:val="2"/>
            <w:tcBorders>
              <w:top w:val="single" w:color="000000" w:sz="8" w:space="0"/>
              <w:left w:val="single" w:color="000000" w:sz="8" w:space="0"/>
              <w:bottom w:val="single" w:color="000000" w:sz="8" w:space="0"/>
              <w:right w:val="single" w:color="000000" w:sz="8" w:space="0"/>
            </w:tcBorders>
            <w:noWrap w:val="0"/>
            <w:vAlign w:val="top"/>
          </w:tcPr>
          <w:p>
            <w:pPr>
              <w:pStyle w:val="311"/>
              <w:spacing w:before="179" w:line="221" w:lineRule="auto"/>
              <w:ind w:left="655"/>
              <w:rPr>
                <w:rFonts w:hint="eastAsia"/>
                <w:color w:val="000000" w:themeColor="text1"/>
                <w:sz w:val="24"/>
                <w:szCs w:val="24"/>
                <w:highlight w:val="none"/>
              </w:rPr>
            </w:pPr>
            <w:r>
              <w:rPr>
                <w:rFonts w:hint="eastAsia"/>
                <w:color w:val="000000" w:themeColor="text1"/>
                <w:spacing w:val="-11"/>
                <w:sz w:val="24"/>
                <w:szCs w:val="24"/>
                <w:highlight w:val="none"/>
              </w:rPr>
              <w:t>100</w:t>
            </w:r>
            <w:r>
              <w:rPr>
                <w:rFonts w:hint="eastAsia"/>
                <w:color w:val="000000" w:themeColor="text1"/>
                <w:spacing w:val="-65"/>
                <w:sz w:val="24"/>
                <w:szCs w:val="24"/>
                <w:highlight w:val="none"/>
              </w:rPr>
              <w:t xml:space="preserve"> </w:t>
            </w:r>
            <w:r>
              <w:rPr>
                <w:rFonts w:hint="eastAsia"/>
                <w:color w:val="000000" w:themeColor="text1"/>
                <w:spacing w:val="-11"/>
                <w:sz w:val="24"/>
                <w:szCs w:val="24"/>
                <w:highlight w:val="none"/>
              </w:rPr>
              <w:t>分</w:t>
            </w:r>
          </w:p>
        </w:tc>
      </w:tr>
    </w:tbl>
    <w:p>
      <w:pPr>
        <w:rPr>
          <w:rFonts w:hint="eastAsia" w:ascii="宋体" w:hAnsi="宋体" w:cs="宋体"/>
          <w:color w:val="000000" w:themeColor="text1"/>
          <w:sz w:val="24"/>
          <w:highlight w:val="none"/>
        </w:rPr>
      </w:pPr>
    </w:p>
    <w:p>
      <w:pPr>
        <w:spacing w:line="251" w:lineRule="auto"/>
        <w:rPr>
          <w:rFonts w:hint="eastAsia" w:ascii="宋体" w:hAnsi="宋体" w:cs="宋体"/>
          <w:color w:val="000000" w:themeColor="text1"/>
          <w:sz w:val="24"/>
          <w:highlight w:val="none"/>
        </w:rPr>
      </w:pPr>
    </w:p>
    <w:p>
      <w:pPr>
        <w:pStyle w:val="222"/>
        <w:spacing w:before="78" w:line="219" w:lineRule="auto"/>
        <w:ind w:left="132"/>
        <w:rPr>
          <w:rFonts w:hint="eastAsia" w:ascii="宋体" w:hAnsi="宋体" w:eastAsia="宋体" w:cs="宋体"/>
          <w:b/>
          <w:bCs/>
          <w:color w:val="000000" w:themeColor="text1"/>
          <w:highlight w:val="none"/>
          <w:lang w:eastAsia="zh-CN"/>
        </w:rPr>
      </w:pPr>
      <w:r>
        <w:rPr>
          <w:rFonts w:hint="eastAsia" w:ascii="宋体" w:hAnsi="宋体" w:cs="宋体"/>
          <w:b/>
          <w:bCs/>
          <w:color w:val="000000" w:themeColor="text1"/>
          <w:spacing w:val="-3"/>
          <w:highlight w:val="none"/>
        </w:rPr>
        <w:t>（一）价格分</w:t>
      </w:r>
      <w:r>
        <w:rPr>
          <w:rFonts w:hint="eastAsia" w:ascii="宋体" w:hAnsi="宋体" w:cs="宋体"/>
          <w:b/>
          <w:bCs/>
          <w:color w:val="000000" w:themeColor="text1"/>
          <w:spacing w:val="-3"/>
          <w:highlight w:val="none"/>
          <w:lang w:eastAsia="zh-CN"/>
        </w:rPr>
        <w:t>（满分</w:t>
      </w:r>
      <w:r>
        <w:rPr>
          <w:rFonts w:hint="eastAsia" w:ascii="宋体" w:hAnsi="宋体" w:cs="宋体"/>
          <w:b/>
          <w:bCs/>
          <w:color w:val="000000" w:themeColor="text1"/>
          <w:spacing w:val="-3"/>
          <w:highlight w:val="none"/>
          <w:lang w:val="en-US" w:eastAsia="zh-CN"/>
        </w:rPr>
        <w:t>0分</w:t>
      </w:r>
      <w:r>
        <w:rPr>
          <w:rFonts w:hint="eastAsia" w:ascii="宋体" w:hAnsi="宋体" w:cs="宋体"/>
          <w:b/>
          <w:bCs/>
          <w:color w:val="000000" w:themeColor="text1"/>
          <w:spacing w:val="-3"/>
          <w:highlight w:val="none"/>
          <w:lang w:eastAsia="zh-CN"/>
        </w:rPr>
        <w:t>）</w:t>
      </w:r>
    </w:p>
    <w:p>
      <w:pPr>
        <w:spacing w:line="147" w:lineRule="exact"/>
        <w:rPr>
          <w:rFonts w:hint="eastAsia" w:ascii="宋体" w:hAnsi="宋体" w:cs="宋体"/>
          <w:color w:val="000000" w:themeColor="text1"/>
          <w:sz w:val="24"/>
          <w:highlight w:val="none"/>
        </w:rPr>
      </w:pPr>
    </w:p>
    <w:tbl>
      <w:tblPr>
        <w:tblStyle w:val="32"/>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244"/>
        <w:gridCol w:w="6192"/>
        <w:gridCol w:w="1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756"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35" w:line="230" w:lineRule="auto"/>
              <w:ind w:left="171"/>
              <w:rPr>
                <w:rFonts w:hint="eastAsia"/>
                <w:color w:val="000000" w:themeColor="text1"/>
                <w:sz w:val="24"/>
                <w:szCs w:val="24"/>
                <w:highlight w:val="none"/>
              </w:rPr>
            </w:pPr>
            <w:r>
              <w:rPr>
                <w:rFonts w:hint="eastAsia"/>
                <w:color w:val="000000" w:themeColor="text1"/>
                <w:spacing w:val="6"/>
                <w:sz w:val="24"/>
                <w:szCs w:val="24"/>
                <w:highlight w:val="none"/>
              </w:rPr>
              <w:t>序号</w:t>
            </w:r>
          </w:p>
        </w:tc>
        <w:tc>
          <w:tcPr>
            <w:tcW w:w="1244"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36" w:line="228" w:lineRule="auto"/>
              <w:ind w:left="202"/>
              <w:rPr>
                <w:rFonts w:hint="eastAsia"/>
                <w:color w:val="000000" w:themeColor="text1"/>
                <w:sz w:val="24"/>
                <w:szCs w:val="24"/>
                <w:highlight w:val="none"/>
              </w:rPr>
            </w:pPr>
            <w:r>
              <w:rPr>
                <w:rFonts w:hint="eastAsia"/>
                <w:color w:val="000000" w:themeColor="text1"/>
                <w:spacing w:val="8"/>
                <w:sz w:val="24"/>
                <w:szCs w:val="24"/>
                <w:highlight w:val="none"/>
              </w:rPr>
              <w:t>评分类型</w:t>
            </w:r>
          </w:p>
        </w:tc>
        <w:tc>
          <w:tcPr>
            <w:tcW w:w="6192"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36" w:line="229" w:lineRule="auto"/>
              <w:ind w:left="2678"/>
              <w:rPr>
                <w:rFonts w:hint="eastAsia"/>
                <w:color w:val="000000" w:themeColor="text1"/>
                <w:sz w:val="24"/>
                <w:szCs w:val="24"/>
                <w:highlight w:val="none"/>
              </w:rPr>
            </w:pPr>
            <w:r>
              <w:rPr>
                <w:rFonts w:hint="eastAsia"/>
                <w:color w:val="000000" w:themeColor="text1"/>
                <w:spacing w:val="8"/>
                <w:sz w:val="24"/>
                <w:szCs w:val="24"/>
                <w:highlight w:val="none"/>
              </w:rPr>
              <w:t>评分标准</w:t>
            </w:r>
          </w:p>
        </w:tc>
        <w:tc>
          <w:tcPr>
            <w:tcW w:w="1729"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36" w:line="228" w:lineRule="auto"/>
              <w:ind w:left="474"/>
              <w:rPr>
                <w:rFonts w:hint="eastAsia"/>
                <w:color w:val="000000" w:themeColor="text1"/>
                <w:sz w:val="24"/>
                <w:szCs w:val="24"/>
                <w:highlight w:val="none"/>
              </w:rPr>
            </w:pPr>
            <w:r>
              <w:rPr>
                <w:rFonts w:hint="eastAsia"/>
                <w:color w:val="000000" w:themeColor="text1"/>
                <w:spacing w:val="4"/>
                <w:sz w:val="24"/>
                <w:szCs w:val="24"/>
                <w:highlight w:val="none"/>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56"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64" w:line="189" w:lineRule="auto"/>
              <w:ind w:left="346"/>
              <w:rPr>
                <w:rFonts w:hint="eastAsia"/>
                <w:color w:val="000000" w:themeColor="text1"/>
                <w:sz w:val="24"/>
                <w:szCs w:val="24"/>
                <w:highlight w:val="none"/>
              </w:rPr>
            </w:pPr>
            <w:r>
              <w:rPr>
                <w:rFonts w:hint="eastAsia"/>
                <w:color w:val="000000" w:themeColor="text1"/>
                <w:sz w:val="24"/>
                <w:szCs w:val="24"/>
                <w:highlight w:val="none"/>
              </w:rPr>
              <w:t>1</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pStyle w:val="311"/>
              <w:spacing w:before="31" w:line="227" w:lineRule="auto"/>
              <w:ind w:left="312"/>
              <w:jc w:val="both"/>
              <w:rPr>
                <w:rFonts w:hint="eastAsia"/>
                <w:color w:val="000000" w:themeColor="text1"/>
                <w:sz w:val="24"/>
                <w:szCs w:val="24"/>
                <w:highlight w:val="none"/>
              </w:rPr>
            </w:pPr>
            <w:r>
              <w:rPr>
                <w:rFonts w:hint="eastAsia"/>
                <w:color w:val="000000" w:themeColor="text1"/>
                <w:spacing w:val="6"/>
                <w:sz w:val="24"/>
                <w:szCs w:val="24"/>
                <w:highlight w:val="none"/>
              </w:rPr>
              <w:t>价格分</w:t>
            </w:r>
          </w:p>
        </w:tc>
        <w:tc>
          <w:tcPr>
            <w:tcW w:w="6192" w:type="dxa"/>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cs="宋体"/>
                <w:color w:val="000000" w:themeColor="text1"/>
                <w:sz w:val="24"/>
                <w:highlight w:val="none"/>
              </w:rPr>
            </w:pPr>
          </w:p>
        </w:tc>
        <w:tc>
          <w:tcPr>
            <w:tcW w:w="1729" w:type="dxa"/>
            <w:tcBorders>
              <w:top w:val="single" w:color="000000" w:sz="2" w:space="0"/>
              <w:left w:val="single" w:color="000000" w:sz="2" w:space="0"/>
              <w:bottom w:val="single" w:color="000000" w:sz="2" w:space="0"/>
              <w:right w:val="single" w:color="000000" w:sz="2" w:space="0"/>
            </w:tcBorders>
            <w:noWrap w:val="0"/>
            <w:vAlign w:val="center"/>
          </w:tcPr>
          <w:p>
            <w:pPr>
              <w:pStyle w:val="311"/>
              <w:spacing w:before="31" w:line="229" w:lineRule="auto"/>
              <w:ind w:left="499"/>
              <w:jc w:val="both"/>
              <w:rPr>
                <w:rFonts w:hint="eastAsia"/>
                <w:color w:val="000000" w:themeColor="text1"/>
                <w:sz w:val="24"/>
                <w:szCs w:val="24"/>
                <w:highlight w:val="none"/>
              </w:rPr>
            </w:pPr>
            <w:r>
              <w:rPr>
                <w:rFonts w:hint="eastAsia"/>
                <w:color w:val="000000" w:themeColor="text1"/>
                <w:spacing w:val="-3"/>
                <w:sz w:val="24"/>
                <w:szCs w:val="24"/>
                <w:highlight w:val="none"/>
              </w:rPr>
              <w:t>0</w:t>
            </w:r>
            <w:r>
              <w:rPr>
                <w:rFonts w:hint="eastAsia"/>
                <w:color w:val="000000" w:themeColor="text1"/>
                <w:spacing w:val="-36"/>
                <w:sz w:val="24"/>
                <w:szCs w:val="24"/>
                <w:highlight w:val="none"/>
              </w:rPr>
              <w:t xml:space="preserve"> </w:t>
            </w:r>
            <w:r>
              <w:rPr>
                <w:rFonts w:hint="eastAsia"/>
                <w:color w:val="000000" w:themeColor="text1"/>
                <w:spacing w:val="-3"/>
                <w:sz w:val="24"/>
                <w:szCs w:val="24"/>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756"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67" w:line="190" w:lineRule="auto"/>
              <w:ind w:left="240"/>
              <w:rPr>
                <w:rFonts w:hint="eastAsia"/>
                <w:color w:val="000000" w:themeColor="text1"/>
                <w:sz w:val="24"/>
                <w:szCs w:val="24"/>
                <w:highlight w:val="none"/>
              </w:rPr>
            </w:pPr>
            <w:r>
              <w:rPr>
                <w:rFonts w:hint="eastAsia"/>
                <w:color w:val="000000" w:themeColor="text1"/>
                <w:spacing w:val="-3"/>
                <w:sz w:val="24"/>
                <w:szCs w:val="24"/>
                <w:highlight w:val="none"/>
              </w:rPr>
              <w:t>1.1</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pStyle w:val="311"/>
              <w:spacing w:before="35" w:line="227" w:lineRule="auto"/>
              <w:ind w:left="310"/>
              <w:jc w:val="both"/>
              <w:rPr>
                <w:rFonts w:hint="eastAsia"/>
                <w:color w:val="000000" w:themeColor="text1"/>
                <w:sz w:val="24"/>
                <w:szCs w:val="24"/>
                <w:highlight w:val="none"/>
              </w:rPr>
            </w:pPr>
            <w:r>
              <w:rPr>
                <w:rFonts w:hint="eastAsia"/>
                <w:color w:val="000000" w:themeColor="text1"/>
                <w:spacing w:val="7"/>
                <w:sz w:val="24"/>
                <w:szCs w:val="24"/>
                <w:highlight w:val="none"/>
              </w:rPr>
              <w:t>报价分</w:t>
            </w:r>
          </w:p>
        </w:tc>
        <w:tc>
          <w:tcPr>
            <w:tcW w:w="6192"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35" w:line="227" w:lineRule="auto"/>
              <w:rPr>
                <w:rFonts w:hint="eastAsia"/>
                <w:color w:val="000000" w:themeColor="text1"/>
                <w:sz w:val="24"/>
                <w:szCs w:val="24"/>
                <w:highlight w:val="none"/>
                <w:lang w:eastAsia="zh-CN"/>
              </w:rPr>
            </w:pPr>
            <w:r>
              <w:rPr>
                <w:rFonts w:hint="eastAsia"/>
                <w:color w:val="000000" w:themeColor="text1"/>
                <w:spacing w:val="7"/>
                <w:sz w:val="24"/>
                <w:szCs w:val="24"/>
                <w:highlight w:val="none"/>
                <w:lang w:eastAsia="zh-CN"/>
              </w:rPr>
              <w:t>本项目执行固定费率，价格按征集文件中工程评审付费标准执行。</w:t>
            </w:r>
          </w:p>
        </w:tc>
        <w:tc>
          <w:tcPr>
            <w:tcW w:w="1729" w:type="dxa"/>
            <w:tcBorders>
              <w:top w:val="single" w:color="000000" w:sz="2" w:space="0"/>
              <w:left w:val="single" w:color="000000" w:sz="2" w:space="0"/>
              <w:bottom w:val="single" w:color="000000" w:sz="2" w:space="0"/>
              <w:right w:val="single" w:color="000000" w:sz="2" w:space="0"/>
            </w:tcBorders>
            <w:noWrap w:val="0"/>
            <w:vAlign w:val="center"/>
          </w:tcPr>
          <w:p>
            <w:pPr>
              <w:pStyle w:val="311"/>
              <w:spacing w:before="35" w:line="229" w:lineRule="auto"/>
              <w:ind w:left="499"/>
              <w:jc w:val="both"/>
              <w:rPr>
                <w:rFonts w:hint="eastAsia"/>
                <w:color w:val="000000" w:themeColor="text1"/>
                <w:sz w:val="24"/>
                <w:szCs w:val="24"/>
                <w:highlight w:val="none"/>
              </w:rPr>
            </w:pPr>
            <w:r>
              <w:rPr>
                <w:rFonts w:hint="eastAsia"/>
                <w:color w:val="000000" w:themeColor="text1"/>
                <w:spacing w:val="-3"/>
                <w:sz w:val="24"/>
                <w:szCs w:val="24"/>
                <w:highlight w:val="none"/>
              </w:rPr>
              <w:t>0</w:t>
            </w:r>
            <w:r>
              <w:rPr>
                <w:rFonts w:hint="eastAsia"/>
                <w:color w:val="000000" w:themeColor="text1"/>
                <w:spacing w:val="-36"/>
                <w:sz w:val="24"/>
                <w:szCs w:val="24"/>
                <w:highlight w:val="none"/>
              </w:rPr>
              <w:t xml:space="preserve"> </w:t>
            </w:r>
            <w:r>
              <w:rPr>
                <w:rFonts w:hint="eastAsia"/>
                <w:color w:val="000000" w:themeColor="text1"/>
                <w:spacing w:val="-3"/>
                <w:sz w:val="24"/>
                <w:szCs w:val="24"/>
                <w:highlight w:val="none"/>
              </w:rPr>
              <w:t>分</w:t>
            </w:r>
          </w:p>
        </w:tc>
      </w:tr>
    </w:tbl>
    <w:p>
      <w:pPr>
        <w:spacing w:line="422" w:lineRule="auto"/>
        <w:rPr>
          <w:rFonts w:hint="eastAsia" w:ascii="宋体" w:hAnsi="宋体" w:cs="宋体"/>
          <w:color w:val="000000" w:themeColor="text1"/>
          <w:sz w:val="24"/>
          <w:highlight w:val="none"/>
        </w:rPr>
      </w:pPr>
    </w:p>
    <w:p>
      <w:pPr>
        <w:pStyle w:val="222"/>
        <w:spacing w:before="78" w:line="220" w:lineRule="auto"/>
        <w:ind w:left="132"/>
        <w:rPr>
          <w:rFonts w:hint="eastAsia" w:ascii="宋体" w:hAnsi="宋体" w:cs="宋体"/>
          <w:b/>
          <w:bCs/>
          <w:color w:val="000000" w:themeColor="text1"/>
          <w:highlight w:val="none"/>
        </w:rPr>
      </w:pPr>
      <w:r>
        <w:rPr>
          <w:rFonts w:hint="eastAsia" w:ascii="宋体" w:hAnsi="宋体" w:cs="宋体"/>
          <w:b/>
          <w:bCs/>
          <w:color w:val="000000" w:themeColor="text1"/>
          <w:spacing w:val="-3"/>
          <w:highlight w:val="none"/>
        </w:rPr>
        <w:t>（二）技术分（满分</w:t>
      </w:r>
      <w:r>
        <w:rPr>
          <w:rFonts w:hint="eastAsia" w:ascii="宋体" w:hAnsi="宋体" w:cs="宋体"/>
          <w:b/>
          <w:bCs/>
          <w:color w:val="000000" w:themeColor="text1"/>
          <w:spacing w:val="-3"/>
          <w:highlight w:val="none"/>
          <w:lang w:val="en-US" w:eastAsia="zh-CN"/>
        </w:rPr>
        <w:t>7</w:t>
      </w:r>
      <w:r>
        <w:rPr>
          <w:rFonts w:ascii="宋体" w:hAnsi="宋体" w:cs="宋体"/>
          <w:b/>
          <w:bCs/>
          <w:color w:val="000000" w:themeColor="text1"/>
          <w:spacing w:val="-3"/>
          <w:highlight w:val="none"/>
        </w:rPr>
        <w:t>0</w:t>
      </w:r>
      <w:r>
        <w:rPr>
          <w:rFonts w:hint="eastAsia" w:ascii="宋体" w:hAnsi="宋体" w:cs="宋体"/>
          <w:b/>
          <w:bCs/>
          <w:color w:val="000000" w:themeColor="text1"/>
          <w:spacing w:val="-3"/>
          <w:highlight w:val="none"/>
        </w:rPr>
        <w:t>分）</w:t>
      </w:r>
    </w:p>
    <w:p>
      <w:pPr>
        <w:spacing w:line="144" w:lineRule="exact"/>
        <w:rPr>
          <w:rFonts w:hint="eastAsia" w:ascii="宋体" w:hAnsi="宋体" w:cs="宋体"/>
          <w:color w:val="000000" w:themeColor="text1"/>
          <w:sz w:val="24"/>
          <w:highlight w:val="none"/>
        </w:rPr>
      </w:pPr>
    </w:p>
    <w:tbl>
      <w:tblPr>
        <w:tblStyle w:val="32"/>
        <w:tblW w:w="987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295"/>
        <w:gridCol w:w="714"/>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序号</w:t>
            </w:r>
          </w:p>
        </w:tc>
        <w:tc>
          <w:tcPr>
            <w:tcW w:w="62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评分标准</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分值</w:t>
            </w:r>
          </w:p>
        </w:tc>
        <w:tc>
          <w:tcPr>
            <w:tcW w:w="21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p>
        </w:tc>
        <w:tc>
          <w:tcPr>
            <w:tcW w:w="62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权重</w:t>
            </w:r>
          </w:p>
        </w:tc>
        <w:tc>
          <w:tcPr>
            <w:tcW w:w="21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ascii="宋体" w:hAnsi="宋体" w:cs="宋体"/>
                <w:color w:val="000000" w:themeColor="text1"/>
                <w:sz w:val="24"/>
                <w:highlight w:val="none"/>
                <w:lang w:bidi="en-US"/>
              </w:rPr>
              <w:t>2</w:t>
            </w:r>
          </w:p>
        </w:tc>
        <w:tc>
          <w:tcPr>
            <w:tcW w:w="91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eastAsia="en-US" w:bidi="en-US"/>
              </w:rPr>
            </w:pPr>
            <w:r>
              <w:rPr>
                <w:rFonts w:hint="eastAsia" w:ascii="宋体" w:hAnsi="宋体" w:cs="微软雅黑"/>
                <w:color w:val="000000" w:themeColor="text1"/>
                <w:sz w:val="24"/>
                <w:highlight w:val="none"/>
                <w:lang w:bidi="en-US"/>
              </w:rPr>
              <w:t>技术</w:t>
            </w:r>
            <w:r>
              <w:rPr>
                <w:rFonts w:hint="eastAsia" w:ascii="宋体" w:hAnsi="宋体" w:cs="宋体"/>
                <w:color w:val="000000" w:themeColor="text1"/>
                <w:sz w:val="24"/>
                <w:highlight w:val="none"/>
                <w:lang w:bidi="en-US"/>
              </w:rPr>
              <w:t>分（</w:t>
            </w:r>
            <w:r>
              <w:rPr>
                <w:rFonts w:hint="eastAsia" w:ascii="宋体" w:hAnsi="宋体" w:cs="微软雅黑"/>
                <w:color w:val="000000" w:themeColor="text1"/>
                <w:sz w:val="24"/>
                <w:highlight w:val="none"/>
                <w:lang w:bidi="en-US"/>
              </w:rPr>
              <w:t>满分</w:t>
            </w:r>
            <w:r>
              <w:rPr>
                <w:rFonts w:hint="eastAsia" w:ascii="宋体" w:hAnsi="宋体" w:cs="宋体"/>
                <w:color w:val="000000" w:themeColor="text1"/>
                <w:sz w:val="24"/>
                <w:highlight w:val="none"/>
                <w:lang w:val="en-US" w:eastAsia="zh-CN" w:bidi="en-US"/>
              </w:rPr>
              <w:t>70</w:t>
            </w:r>
            <w:r>
              <w:rPr>
                <w:rFonts w:hint="eastAsia" w:ascii="宋体" w:hAnsi="宋体" w:cs="微软雅黑"/>
                <w:color w:val="000000" w:themeColor="text1"/>
                <w:sz w:val="24"/>
                <w:highlight w:val="none"/>
                <w:lang w:bidi="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 w:val="24"/>
                <w:highlight w:val="none"/>
                <w:lang w:bidi="en-US"/>
              </w:rPr>
            </w:pPr>
            <w:r>
              <w:rPr>
                <w:rFonts w:ascii="宋体" w:hAnsi="宋体"/>
                <w:color w:val="000000" w:themeColor="text1"/>
                <w:sz w:val="24"/>
                <w:highlight w:val="none"/>
                <w:lang w:bidi="en-US"/>
              </w:rPr>
              <w:t>2.1</w:t>
            </w:r>
          </w:p>
        </w:tc>
        <w:tc>
          <w:tcPr>
            <w:tcW w:w="6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themeColor="text1"/>
                <w:sz w:val="24"/>
                <w:highlight w:val="none"/>
                <w:lang w:eastAsia="zh-CN" w:bidi="en-US"/>
              </w:rPr>
            </w:pPr>
            <w:r>
              <w:rPr>
                <w:rFonts w:hint="eastAsia" w:ascii="宋体" w:hAnsi="宋体" w:eastAsia="宋体" w:cs="宋体"/>
                <w:b/>
                <w:bCs/>
                <w:color w:val="000000" w:themeColor="text1"/>
                <w:sz w:val="24"/>
                <w:highlight w:val="none"/>
                <w:lang w:bidi="en-US"/>
              </w:rPr>
              <w:t>拟投入评审人员</w:t>
            </w:r>
            <w:r>
              <w:rPr>
                <w:rFonts w:hint="eastAsia" w:ascii="宋体" w:hAnsi="宋体" w:cs="宋体"/>
                <w:b/>
                <w:bCs/>
                <w:color w:val="000000" w:themeColor="text1"/>
                <w:sz w:val="24"/>
                <w:highlight w:val="none"/>
                <w:lang w:eastAsia="zh-CN" w:bidi="en-US"/>
              </w:rPr>
              <w:t>资格</w:t>
            </w:r>
            <w:r>
              <w:rPr>
                <w:rFonts w:hint="eastAsia" w:ascii="宋体" w:hAnsi="宋体" w:eastAsia="宋体" w:cs="宋体"/>
                <w:b/>
                <w:bCs/>
                <w:color w:val="000000" w:themeColor="text1"/>
                <w:sz w:val="24"/>
                <w:highlight w:val="none"/>
                <w:lang w:bidi="en-US"/>
              </w:rPr>
              <w:t>（不含框架协议技术负责人）</w:t>
            </w:r>
            <w:r>
              <w:rPr>
                <w:rFonts w:hint="eastAsia" w:ascii="宋体" w:hAnsi="宋体" w:cs="宋体"/>
                <w:b/>
                <w:bCs/>
                <w:color w:val="000000" w:themeColor="text1"/>
                <w:sz w:val="24"/>
                <w:highlight w:val="none"/>
                <w:lang w:eastAsia="zh-CN" w:bidi="en-US"/>
              </w:rPr>
              <w:t>（客观分）</w:t>
            </w:r>
          </w:p>
          <w:p>
            <w:pPr>
              <w:keepNext w:val="0"/>
              <w:keepLines w:val="0"/>
              <w:pageBreakBefore w:val="0"/>
              <w:widowControl/>
              <w:numPr>
                <w:ilvl w:val="0"/>
                <w:numId w:val="9"/>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拟投入人员中具有有效的一级注册造价工程师证书，每人得</w:t>
            </w:r>
            <w:r>
              <w:rPr>
                <w:rFonts w:hint="eastAsia" w:ascii="宋体" w:hAnsi="宋体" w:eastAsia="宋体" w:cs="宋体"/>
                <w:color w:val="000000" w:themeColor="text1"/>
                <w:sz w:val="24"/>
                <w:highlight w:val="none"/>
                <w:lang w:val="en-US" w:eastAsia="zh-CN" w:bidi="en-US"/>
              </w:rPr>
              <w:t>3</w:t>
            </w:r>
            <w:r>
              <w:rPr>
                <w:rFonts w:hint="eastAsia" w:ascii="宋体" w:hAnsi="宋体" w:eastAsia="宋体" w:cs="宋体"/>
                <w:color w:val="000000" w:themeColor="text1"/>
                <w:sz w:val="24"/>
                <w:highlight w:val="none"/>
                <w:lang w:bidi="en-US"/>
              </w:rPr>
              <w:t>分；</w:t>
            </w:r>
          </w:p>
          <w:p>
            <w:pPr>
              <w:keepNext w:val="0"/>
              <w:keepLines w:val="0"/>
              <w:pageBreakBefore w:val="0"/>
              <w:widowControl/>
              <w:numPr>
                <w:ilvl w:val="0"/>
                <w:numId w:val="9"/>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具有有效的二级注册造价工程师证书，每人得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w:t>
            </w:r>
            <w:r>
              <w:rPr>
                <w:rFonts w:hint="eastAsia" w:ascii="宋体" w:hAnsi="宋体" w:cs="宋体"/>
                <w:color w:val="000000" w:themeColor="text1"/>
                <w:sz w:val="24"/>
                <w:highlight w:val="none"/>
                <w:lang w:val="en-US" w:eastAsia="zh-CN" w:bidi="en-U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若1人同时具备多个专业同级注册证书的，每多一个专业加</w:t>
            </w:r>
            <w:r>
              <w:rPr>
                <w:rFonts w:hint="eastAsia" w:ascii="宋体" w:hAnsi="宋体" w:cs="宋体"/>
                <w:color w:val="000000" w:themeColor="text1"/>
                <w:sz w:val="24"/>
                <w:highlight w:val="none"/>
                <w:lang w:val="en-US" w:eastAsia="zh-CN" w:bidi="en-US"/>
              </w:rPr>
              <w:t>0.5</w:t>
            </w:r>
            <w:r>
              <w:rPr>
                <w:rFonts w:hint="eastAsia" w:ascii="宋体" w:hAnsi="宋体" w:eastAsia="宋体" w:cs="宋体"/>
                <w:color w:val="000000" w:themeColor="text1"/>
                <w:sz w:val="24"/>
                <w:highlight w:val="none"/>
                <w:lang w:bidi="en-US"/>
              </w:rPr>
              <w:t>分，1人最多有3个专业加分。（此项满分</w:t>
            </w:r>
            <w:r>
              <w:rPr>
                <w:rFonts w:hint="eastAsia" w:ascii="宋体" w:hAnsi="宋体" w:cs="宋体"/>
                <w:color w:val="000000" w:themeColor="text1"/>
                <w:sz w:val="24"/>
                <w:highlight w:val="none"/>
                <w:lang w:val="en-US" w:eastAsia="zh-CN" w:bidi="en-US"/>
              </w:rPr>
              <w:t>40</w:t>
            </w:r>
            <w:r>
              <w:rPr>
                <w:rFonts w:hint="eastAsia" w:ascii="宋体" w:hAnsi="宋体" w:eastAsia="宋体" w:cs="宋体"/>
                <w:color w:val="000000" w:themeColor="text1"/>
                <w:sz w:val="24"/>
                <w:highlight w:val="none"/>
                <w:lang w:bidi="en-US"/>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bidi="en-US"/>
              </w:rPr>
              <w:t>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bidi="en-US"/>
              </w:rPr>
              <w:t>①同类证书已有一级资格计分的，不再计入二级资格得分。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eastAsia="zh-CN" w:bidi="en-US"/>
              </w:rPr>
            </w:pPr>
            <w:r>
              <w:rPr>
                <w:rFonts w:hint="eastAsia" w:ascii="宋体" w:hAnsi="宋体" w:eastAsia="宋体" w:cs="宋体"/>
                <w:b/>
                <w:bCs/>
                <w:color w:val="000000" w:themeColor="text1"/>
                <w:sz w:val="24"/>
                <w:highlight w:val="none"/>
                <w:lang w:bidi="en-US"/>
              </w:rPr>
              <w:t>②如（1）已得满分情况下，未计入（1）的一级造价工程师可替代二级造价工程师，按（2）得分</w:t>
            </w:r>
            <w:r>
              <w:rPr>
                <w:rFonts w:hint="eastAsia" w:ascii="宋体" w:hAnsi="宋体" w:eastAsia="宋体" w:cs="宋体"/>
                <w:b/>
                <w:bCs/>
                <w:color w:val="000000" w:themeColor="text1"/>
                <w:sz w:val="24"/>
                <w:highlight w:val="none"/>
                <w:lang w:eastAsia="zh-CN" w:bidi="en-US"/>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b/>
                <w:bCs/>
                <w:color w:val="000000" w:themeColor="text1"/>
                <w:sz w:val="24"/>
                <w:highlight w:val="none"/>
                <w:lang w:val="en-US" w:eastAsia="zh-CN" w:bidi="en-US"/>
              </w:rPr>
            </w:pPr>
            <w:r>
              <w:rPr>
                <w:rFonts w:hint="default" w:ascii="宋体" w:hAnsi="宋体" w:eastAsia="宋体" w:cs="宋体"/>
                <w:b/>
                <w:bCs/>
                <w:color w:val="000000" w:themeColor="text1"/>
                <w:sz w:val="24"/>
                <w:highlight w:val="none"/>
                <w:lang w:eastAsia="zh-CN" w:bidi="en-US"/>
              </w:rPr>
              <w:t>③</w:t>
            </w:r>
            <w:r>
              <w:rPr>
                <w:rFonts w:hint="default" w:ascii="宋体" w:hAnsi="宋体" w:eastAsia="宋体" w:cs="宋体"/>
                <w:b/>
                <w:bCs/>
                <w:color w:val="000000" w:themeColor="text1"/>
                <w:sz w:val="24"/>
                <w:highlight w:val="none"/>
                <w:lang w:val="en-US" w:eastAsia="zh-CN" w:bidi="en-US"/>
              </w:rPr>
              <w:t>退休审核人员</w:t>
            </w:r>
            <w:r>
              <w:rPr>
                <w:rFonts w:hint="eastAsia" w:ascii="宋体" w:hAnsi="宋体" w:eastAsia="宋体" w:cs="宋体"/>
                <w:b/>
                <w:bCs/>
                <w:color w:val="000000" w:themeColor="text1"/>
                <w:sz w:val="24"/>
                <w:highlight w:val="none"/>
                <w:lang w:val="en-US" w:eastAsia="zh-CN" w:bidi="en-US"/>
              </w:rPr>
              <w:t>该项不得分。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b/>
                <w:bCs/>
                <w:color w:val="000000" w:themeColor="text1"/>
                <w:sz w:val="24"/>
                <w:highlight w:val="none"/>
                <w:lang w:bidi="en-US"/>
              </w:rPr>
              <w:t>拟投入的评审人员（包括主审、协审人员），必须与响应时拟投入参加项目评审承诺的人员一致</w:t>
            </w:r>
            <w:r>
              <w:rPr>
                <w:rFonts w:hint="eastAsia" w:ascii="宋体" w:hAnsi="宋体" w:cs="宋体"/>
                <w:b/>
                <w:bCs/>
                <w:color w:val="000000" w:themeColor="text1"/>
                <w:sz w:val="24"/>
                <w:highlight w:val="none"/>
                <w:lang w:eastAsia="zh-CN" w:bidi="en-US"/>
              </w:rPr>
              <w:t>，</w:t>
            </w:r>
            <w:r>
              <w:rPr>
                <w:rFonts w:hint="eastAsia" w:ascii="宋体" w:hAnsi="宋体" w:eastAsia="宋体" w:cs="宋体"/>
                <w:b/>
                <w:bCs/>
                <w:color w:val="000000" w:themeColor="text1"/>
                <w:sz w:val="24"/>
                <w:highlight w:val="none"/>
                <w:lang w:bidi="en-US"/>
              </w:rPr>
              <w:t>入围供应商在评审采购人委托评审的项目时，必须从拟投入的评审人员名单中安排。</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olor w:val="000000" w:themeColor="text1"/>
                <w:sz w:val="24"/>
                <w:highlight w:val="none"/>
                <w:lang w:val="en-US" w:eastAsia="zh-CN" w:bidi="en-US"/>
              </w:rPr>
            </w:pPr>
            <w:r>
              <w:rPr>
                <w:rFonts w:ascii="宋体" w:hAnsi="宋体"/>
                <w:color w:val="000000" w:themeColor="text1"/>
                <w:sz w:val="24"/>
                <w:highlight w:val="none"/>
                <w:lang w:bidi="en-US"/>
              </w:rPr>
              <w:t>0-</w:t>
            </w:r>
            <w:r>
              <w:rPr>
                <w:rFonts w:hint="eastAsia" w:ascii="宋体" w:hAnsi="宋体"/>
                <w:color w:val="000000" w:themeColor="text1"/>
                <w:sz w:val="24"/>
                <w:highlight w:val="none"/>
                <w:lang w:val="en-US" w:eastAsia="zh-CN" w:bidi="en-US"/>
              </w:rPr>
              <w:t>40</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val="en-US" w:eastAsia="zh-CN" w:bidi="en-US"/>
              </w:rPr>
              <w:t>1.</w:t>
            </w:r>
            <w:r>
              <w:rPr>
                <w:rFonts w:ascii="宋体" w:hAnsi="宋体" w:cs="宋体"/>
                <w:color w:val="000000" w:themeColor="text1"/>
                <w:sz w:val="24"/>
                <w:highlight w:val="none"/>
                <w:lang w:eastAsia="en-US" w:bidi="en-US"/>
              </w:rPr>
              <w:t>有效期以执业印章上或证书注明的期限为准，逾期无效不得分。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val="en-US" w:eastAsia="zh-CN" w:bidi="en-US"/>
              </w:rPr>
              <w:t>2.</w:t>
            </w:r>
            <w:r>
              <w:rPr>
                <w:rFonts w:ascii="宋体" w:hAnsi="宋体" w:cs="宋体"/>
                <w:color w:val="000000" w:themeColor="text1"/>
                <w:sz w:val="24"/>
                <w:highlight w:val="none"/>
                <w:lang w:eastAsia="en-US" w:bidi="en-US"/>
              </w:rPr>
              <w:t>附资格证或专业证明。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val="en-US" w:eastAsia="zh-CN" w:bidi="en-US"/>
              </w:rPr>
              <w:t>3.</w:t>
            </w:r>
            <w:r>
              <w:rPr>
                <w:rFonts w:ascii="宋体" w:hAnsi="宋体" w:cs="宋体"/>
                <w:color w:val="000000" w:themeColor="text1"/>
                <w:sz w:val="24"/>
                <w:highlight w:val="none"/>
                <w:lang w:eastAsia="en-US" w:bidi="en-US"/>
              </w:rPr>
              <w:t>公路甲级造价师、水利工程造价工程师按一级造价师计分；公路乙级造价师、造价员按二级造价师计分。下同。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themeColor="text1"/>
                <w:sz w:val="24"/>
                <w:highlight w:val="none"/>
                <w:lang w:val="en-US" w:eastAsia="zh-CN" w:bidi="en-US"/>
              </w:rPr>
            </w:pPr>
            <w:bookmarkStart w:id="94" w:name="OLE_LINK8"/>
            <w:r>
              <w:rPr>
                <w:rFonts w:hint="eastAsia" w:ascii="宋体" w:hAnsi="宋体" w:cs="宋体"/>
                <w:color w:val="000000" w:themeColor="text1"/>
                <w:sz w:val="24"/>
                <w:highlight w:val="none"/>
                <w:lang w:val="en-US" w:eastAsia="zh-CN" w:bidi="en-US"/>
              </w:rPr>
              <w:t>4.提供2026年任意一个月供应商为该人员购买社保的证明材料（退休返聘人员除外）。</w:t>
            </w:r>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24"/>
                <w:highlight w:val="none"/>
                <w:lang w:bidi="en-US"/>
              </w:rPr>
            </w:pPr>
            <w:r>
              <w:rPr>
                <w:rFonts w:ascii="宋体" w:hAnsi="宋体" w:cs="宋体"/>
                <w:color w:val="000000" w:themeColor="text1"/>
                <w:sz w:val="24"/>
                <w:highlight w:val="none"/>
                <w:lang w:bidi="en-US"/>
              </w:rPr>
              <w:t>2</w:t>
            </w:r>
            <w:r>
              <w:rPr>
                <w:rFonts w:hint="eastAsia" w:ascii="宋体" w:hAnsi="宋体" w:cs="宋体"/>
                <w:color w:val="000000" w:themeColor="text1"/>
                <w:sz w:val="24"/>
                <w:highlight w:val="none"/>
                <w:lang w:bidi="en-US"/>
              </w:rPr>
              <w:t>.2</w:t>
            </w:r>
          </w:p>
        </w:tc>
        <w:tc>
          <w:tcPr>
            <w:tcW w:w="6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bidi="en-US"/>
              </w:rPr>
              <w:t>拟投入评审人员职称（不含框架协议技术负责人）（客观分）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拟投入评审人员具有有效的工程或工程经济类中级职称的每人得</w:t>
            </w:r>
            <w:r>
              <w:rPr>
                <w:rFonts w:hint="eastAsia" w:ascii="宋体" w:hAnsi="宋体" w:cs="宋体"/>
                <w:color w:val="000000" w:themeColor="text1"/>
                <w:sz w:val="24"/>
                <w:highlight w:val="none"/>
                <w:lang w:val="en-US" w:eastAsia="zh-CN" w:bidi="en-US"/>
              </w:rPr>
              <w:t>1</w:t>
            </w:r>
            <w:r>
              <w:rPr>
                <w:rFonts w:hint="eastAsia" w:ascii="宋体" w:hAnsi="宋体" w:eastAsia="宋体" w:cs="宋体"/>
                <w:color w:val="000000" w:themeColor="text1"/>
                <w:sz w:val="24"/>
                <w:highlight w:val="none"/>
                <w:lang w:bidi="en-US"/>
              </w:rPr>
              <w:t>分，高级职称的每人得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分。（此项满分</w:t>
            </w:r>
            <w:r>
              <w:rPr>
                <w:rFonts w:hint="eastAsia" w:ascii="宋体" w:hAnsi="宋体" w:cs="宋体"/>
                <w:color w:val="000000" w:themeColor="text1"/>
                <w:sz w:val="24"/>
                <w:highlight w:val="none"/>
                <w:lang w:val="en-US" w:eastAsia="zh-CN" w:bidi="en-US"/>
              </w:rPr>
              <w:t>10</w:t>
            </w:r>
            <w:r>
              <w:rPr>
                <w:rFonts w:hint="eastAsia" w:ascii="宋体" w:hAnsi="宋体" w:eastAsia="宋体" w:cs="宋体"/>
                <w:color w:val="000000" w:themeColor="text1"/>
                <w:sz w:val="24"/>
                <w:highlight w:val="none"/>
                <w:lang w:bidi="en-US"/>
              </w:rPr>
              <w:t xml:space="preserve"> 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bidi="en-US"/>
              </w:rPr>
              <w:t>注：①</w:t>
            </w:r>
            <w:r>
              <w:rPr>
                <w:rFonts w:hint="eastAsia" w:ascii="宋体" w:hAnsi="宋体" w:eastAsia="宋体" w:cs="宋体"/>
                <w:b/>
                <w:bCs/>
                <w:color w:val="000000" w:themeColor="text1"/>
                <w:sz w:val="24"/>
                <w:highlight w:val="none"/>
                <w:lang w:val="en-US" w:eastAsia="zh-CN" w:bidi="en-US"/>
              </w:rPr>
              <w:t>退休审核人员该项不得分。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b/>
                <w:bCs/>
                <w:color w:val="000000" w:themeColor="text1"/>
                <w:sz w:val="24"/>
                <w:highlight w:val="none"/>
                <w:lang w:bidi="en-US"/>
              </w:rPr>
              <w:t>②拟投入的评审人员（包括主审、协审人员），必须与响应时拟投入参加项目评审承诺的人员一致，入围供应商在评审采购人委托评审的项目时，必须从拟投入的评审人员名单中安排。</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olor w:val="000000" w:themeColor="text1"/>
                <w:sz w:val="24"/>
                <w:highlight w:val="none"/>
                <w:lang w:val="en-US" w:eastAsia="zh-CN" w:bidi="en-US"/>
              </w:rPr>
            </w:pPr>
            <w:r>
              <w:rPr>
                <w:rFonts w:ascii="宋体" w:hAnsi="宋体"/>
                <w:color w:val="000000" w:themeColor="text1"/>
                <w:sz w:val="24"/>
                <w:highlight w:val="none"/>
                <w:lang w:bidi="en-US"/>
              </w:rPr>
              <w:t>0-</w:t>
            </w:r>
            <w:r>
              <w:rPr>
                <w:rFonts w:hint="eastAsia" w:ascii="宋体" w:hAnsi="宋体"/>
                <w:color w:val="000000" w:themeColor="text1"/>
                <w:sz w:val="24"/>
                <w:highlight w:val="none"/>
                <w:lang w:val="en-US" w:eastAsia="zh-CN" w:bidi="en-US"/>
              </w:rPr>
              <w:t>10</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highlight w:val="none"/>
                <w:lang w:eastAsia="zh-CN" w:bidi="en-US"/>
              </w:rPr>
            </w:pPr>
            <w:r>
              <w:rPr>
                <w:rFonts w:ascii="宋体" w:hAnsi="宋体" w:cs="宋体"/>
                <w:color w:val="000000" w:themeColor="text1"/>
                <w:sz w:val="24"/>
                <w:highlight w:val="none"/>
                <w:lang w:eastAsia="en-US" w:bidi="en-US"/>
              </w:rPr>
              <w:t>附职称证</w:t>
            </w:r>
            <w:r>
              <w:rPr>
                <w:rFonts w:hint="eastAsia" w:ascii="宋体" w:hAnsi="宋体" w:cs="宋体"/>
                <w:color w:val="000000" w:themeColor="text1"/>
                <w:sz w:val="24"/>
                <w:highlight w:val="none"/>
                <w:lang w:eastAsia="zh-CN" w:bidi="en-US"/>
              </w:rPr>
              <w:t>、</w:t>
            </w:r>
            <w:r>
              <w:rPr>
                <w:rFonts w:hint="eastAsia" w:ascii="宋体" w:hAnsi="宋体" w:cs="宋体"/>
                <w:color w:val="000000" w:themeColor="text1"/>
                <w:sz w:val="24"/>
                <w:highlight w:val="none"/>
                <w:lang w:val="en-US" w:eastAsia="zh-CN" w:bidi="en-US"/>
              </w:rPr>
              <w:t>提供2026年任意一个月供应商为该人员购买社保的证明材料（退休返聘人员除外）。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 w:val="24"/>
                <w:highlight w:val="none"/>
                <w:lang w:bidi="en-US"/>
              </w:rPr>
            </w:pPr>
            <w:r>
              <w:rPr>
                <w:rFonts w:ascii="宋体" w:hAnsi="宋体"/>
                <w:color w:val="000000" w:themeColor="text1"/>
                <w:sz w:val="24"/>
                <w:highlight w:val="none"/>
                <w:lang w:bidi="en-US"/>
              </w:rPr>
              <w:t>2</w:t>
            </w:r>
            <w:r>
              <w:rPr>
                <w:rFonts w:hint="eastAsia" w:ascii="宋体" w:hAnsi="宋体"/>
                <w:color w:val="000000" w:themeColor="text1"/>
                <w:sz w:val="24"/>
                <w:highlight w:val="none"/>
                <w:lang w:bidi="en-US"/>
              </w:rPr>
              <w:t>.3</w:t>
            </w:r>
          </w:p>
        </w:tc>
        <w:tc>
          <w:tcPr>
            <w:tcW w:w="6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b/>
                <w:bCs/>
                <w:color w:val="000000" w:themeColor="text1"/>
                <w:sz w:val="24"/>
                <w:highlight w:val="none"/>
                <w:lang w:bidi="en-US"/>
              </w:rPr>
              <w:t>拟投入框架协议技术负责人资格及职称（客观分）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（1）具有有效的一级注册造价工程师证书，得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分。（此项满分</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（2）具有有效的工程或工程经济类高级职称的得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 xml:space="preserve"> 分；（此项满分</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（3）具有注册造价工程师证书且从事工程造价咨询工作</w:t>
            </w:r>
            <w:r>
              <w:rPr>
                <w:rFonts w:hint="eastAsia" w:ascii="宋体" w:hAnsi="宋体" w:cs="宋体"/>
                <w:color w:val="000000" w:themeColor="text1"/>
                <w:sz w:val="24"/>
                <w:highlight w:val="none"/>
                <w:lang w:val="en-US" w:eastAsia="zh-CN" w:bidi="en-US"/>
              </w:rPr>
              <w:t>8</w:t>
            </w:r>
            <w:r>
              <w:rPr>
                <w:rFonts w:hint="eastAsia" w:ascii="宋体" w:hAnsi="宋体" w:eastAsia="宋体" w:cs="宋体"/>
                <w:color w:val="000000" w:themeColor="text1"/>
                <w:sz w:val="24"/>
                <w:highlight w:val="none"/>
                <w:lang w:bidi="en-US"/>
              </w:rPr>
              <w:t>年及以上经验的得2分；（此项满分</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bidi="en-US"/>
              </w:rPr>
              <w:t>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bidi="en-US"/>
              </w:rPr>
              <w:t>（4）2023年1月1日至今，承担过财政、审计部门委托评审的土建、水利、交通、市政工程项目，每个项目得</w:t>
            </w:r>
            <w:r>
              <w:rPr>
                <w:rFonts w:hint="eastAsia" w:ascii="宋体" w:hAnsi="宋体" w:cs="宋体"/>
                <w:color w:val="000000" w:themeColor="text1"/>
                <w:sz w:val="24"/>
                <w:highlight w:val="none"/>
                <w:lang w:val="en-US" w:eastAsia="zh-CN" w:bidi="en-US"/>
              </w:rPr>
              <w:t>1</w:t>
            </w:r>
            <w:r>
              <w:rPr>
                <w:rFonts w:hint="eastAsia" w:ascii="宋体" w:hAnsi="宋体" w:eastAsia="宋体" w:cs="宋体"/>
                <w:color w:val="000000" w:themeColor="text1"/>
                <w:sz w:val="24"/>
                <w:highlight w:val="none"/>
                <w:lang w:bidi="en-US"/>
              </w:rPr>
              <w:t>分，满分</w:t>
            </w:r>
            <w:r>
              <w:rPr>
                <w:rFonts w:hint="eastAsia" w:ascii="宋体" w:hAnsi="宋体" w:cs="宋体"/>
                <w:color w:val="000000" w:themeColor="text1"/>
                <w:sz w:val="24"/>
                <w:highlight w:val="none"/>
                <w:lang w:val="en-US" w:eastAsia="zh-CN" w:bidi="en-US"/>
              </w:rPr>
              <w:t>4</w:t>
            </w:r>
            <w:r>
              <w:rPr>
                <w:rFonts w:hint="eastAsia" w:ascii="宋体" w:hAnsi="宋体" w:eastAsia="宋体" w:cs="宋体"/>
                <w:color w:val="000000" w:themeColor="text1"/>
                <w:sz w:val="24"/>
                <w:highlight w:val="none"/>
                <w:lang w:bidi="en-US"/>
              </w:rPr>
              <w:t>分。（此项满分</w:t>
            </w:r>
            <w:r>
              <w:rPr>
                <w:rFonts w:hint="eastAsia" w:ascii="宋体" w:hAnsi="宋体" w:cs="宋体"/>
                <w:color w:val="000000" w:themeColor="text1"/>
                <w:sz w:val="24"/>
                <w:highlight w:val="none"/>
                <w:lang w:val="en-US" w:eastAsia="zh-CN" w:bidi="en-US"/>
              </w:rPr>
              <w:t>4</w:t>
            </w:r>
            <w:r>
              <w:rPr>
                <w:rFonts w:hint="eastAsia" w:ascii="宋体" w:hAnsi="宋体" w:eastAsia="宋体" w:cs="宋体"/>
                <w:color w:val="000000" w:themeColor="text1"/>
                <w:sz w:val="24"/>
                <w:highlight w:val="none"/>
                <w:lang w:bidi="en-US"/>
              </w:rPr>
              <w:t>分）</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olor w:val="000000" w:themeColor="text1"/>
                <w:sz w:val="24"/>
                <w:highlight w:val="none"/>
                <w:lang w:val="en-US" w:eastAsia="zh-CN" w:bidi="en-US"/>
              </w:rPr>
            </w:pPr>
            <w:r>
              <w:rPr>
                <w:rFonts w:ascii="宋体" w:hAnsi="宋体"/>
                <w:color w:val="000000" w:themeColor="text1"/>
                <w:sz w:val="24"/>
                <w:highlight w:val="none"/>
                <w:lang w:bidi="en-US"/>
              </w:rPr>
              <w:t>0-</w:t>
            </w:r>
            <w:r>
              <w:rPr>
                <w:rFonts w:hint="eastAsia" w:ascii="宋体" w:hAnsi="宋体"/>
                <w:color w:val="000000" w:themeColor="text1"/>
                <w:sz w:val="24"/>
                <w:highlight w:val="none"/>
                <w:lang w:val="en-US" w:eastAsia="zh-CN" w:bidi="en-US"/>
              </w:rPr>
              <w:t>10</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val="en-US" w:eastAsia="zh-CN" w:bidi="en-US"/>
              </w:rPr>
              <w:t>附资格证、供应商承诺函、造价成果文件封面（含造价人员签字盖章）或单位委托文件或合同或审定单等证明材料、提供2026年任意一个月供应商为该人员购买社保的证明材料（退休返聘人员除外）。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highlight w:val="none"/>
                <w:lang w:eastAsia="zh-CN" w:bidi="en-US"/>
              </w:rPr>
            </w:pPr>
            <w:r>
              <w:rPr>
                <w:rFonts w:ascii="宋体" w:hAnsi="宋体" w:cs="宋体"/>
                <w:color w:val="000000" w:themeColor="text1"/>
                <w:sz w:val="24"/>
                <w:highlight w:val="none"/>
                <w:lang w:bidi="en-US"/>
              </w:rPr>
              <w:t>2</w:t>
            </w:r>
            <w:r>
              <w:rPr>
                <w:rFonts w:hint="eastAsia" w:ascii="宋体" w:hAnsi="宋体" w:cs="宋体"/>
                <w:color w:val="000000" w:themeColor="text1"/>
                <w:sz w:val="24"/>
                <w:highlight w:val="none"/>
                <w:lang w:bidi="en-US"/>
              </w:rPr>
              <w:t>.</w:t>
            </w:r>
            <w:r>
              <w:rPr>
                <w:rFonts w:hint="eastAsia" w:ascii="宋体" w:hAnsi="宋体" w:cs="宋体"/>
                <w:color w:val="000000" w:themeColor="text1"/>
                <w:sz w:val="24"/>
                <w:highlight w:val="none"/>
                <w:lang w:val="en-US" w:eastAsia="zh-CN" w:bidi="en-US"/>
              </w:rPr>
              <w:t>4</w:t>
            </w:r>
          </w:p>
        </w:tc>
        <w:tc>
          <w:tcPr>
            <w:tcW w:w="6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bidi="en-US"/>
              </w:rPr>
              <w:t>实施方案（主观分）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一档（1分）：提供对项目的理解与分析描述简单；对服务内容提供有实施步骤和要求描述，未能充分结合实际需求提出可量化、可执行的路径设计，需进一步完善细节支撑与技术保障措施。</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二档（2分）：提供对项目的理解与分析，建设内容完善可行，项目建设目标明确，符合相关技术标准及规范的要求；对服务内容提供有详细的实施步骤和要求描述，工作计划编制基本合理；对项目的重点及难点有详细阐述；提及按规范计算工程量，价格取定方法不够明确。</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三档（3分）：提供对项目的理解与分析、能简单描述本项目的建设内容、建设目标，建设内容完善可行，项目建设目标明确，符合相关技术标准及规范的要求；对服务内容提供有详细的技术实施步骤和要求描述（包含前期准备阶段、编制阶段、终审备案阶段），能准确识别项目类型、规模匹配具体编制依据及规范标准，价格取定方法多样。总体方案的编制方法与技术路线符合本项目技术标准及规范的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四档（4分）：在满足三档评分要求的基础上，进一步明确量套用定额标准、计价依据、信息价来源等，能够列明材料审核的工作流程及具体步骤、各项工作时间节点的把控；承诺误差率控制在具体的标准内，并提供误差率控制措施；总体的编制方法与技术路线进一步细化，并承诺入围后在本地设立独立的办公场所，匹配评审服务本地化的联系人、本地化服务措施等。</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val="en-US" w:eastAsia="zh-CN" w:bidi="en-US"/>
              </w:rPr>
              <w:t>五档（5分）：在满足四档的评分基础上，分别提供房建、市政、安装工程、交通运输、水利工程</w:t>
            </w:r>
            <w:r>
              <w:rPr>
                <w:rFonts w:hint="eastAsia" w:ascii="宋体" w:hAnsi="宋体" w:cs="宋体"/>
                <w:color w:val="000000" w:themeColor="text1"/>
                <w:sz w:val="24"/>
                <w:highlight w:val="none"/>
                <w:lang w:val="en-US" w:eastAsia="zh-CN" w:bidi="en-US"/>
              </w:rPr>
              <w:t>等</w:t>
            </w:r>
            <w:r>
              <w:rPr>
                <w:rFonts w:hint="eastAsia" w:ascii="宋体" w:hAnsi="宋体" w:eastAsia="宋体" w:cs="宋体"/>
                <w:color w:val="000000" w:themeColor="text1"/>
                <w:sz w:val="24"/>
                <w:highlight w:val="none"/>
                <w:lang w:val="en-US" w:eastAsia="zh-CN" w:bidi="en-US"/>
              </w:rPr>
              <w:t>类别的概（预）算、工程量清单和招标控制价、竣工工程结算审核服务的依据和编审流程。</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themeColor="text1"/>
                <w:sz w:val="24"/>
                <w:highlight w:val="none"/>
                <w:lang w:eastAsia="zh-CN" w:bidi="en-US"/>
              </w:rPr>
            </w:pPr>
            <w:r>
              <w:rPr>
                <w:rFonts w:ascii="宋体" w:hAnsi="宋体"/>
                <w:color w:val="000000" w:themeColor="text1"/>
                <w:sz w:val="24"/>
                <w:highlight w:val="none"/>
                <w:lang w:bidi="en-US"/>
              </w:rPr>
              <w:t>0-</w:t>
            </w:r>
            <w:r>
              <w:rPr>
                <w:rFonts w:hint="eastAsia" w:ascii="宋体" w:hAnsi="宋体"/>
                <w:color w:val="000000" w:themeColor="text1"/>
                <w:sz w:val="24"/>
                <w:highlight w:val="none"/>
                <w:lang w:val="en-US" w:eastAsia="zh-CN" w:bidi="en-US"/>
              </w:rPr>
              <w:t>5</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000000" w:themeColor="text1"/>
                <w:sz w:val="24"/>
                <w:highlight w:val="none"/>
                <w:lang w:bidi="en-US"/>
              </w:rPr>
            </w:pPr>
            <w:r>
              <w:rPr>
                <w:rFonts w:hint="eastAsia" w:ascii="宋体" w:hAnsi="宋体"/>
                <w:color w:val="000000" w:themeColor="text1"/>
                <w:sz w:val="24"/>
                <w:highlight w:val="none"/>
                <w:lang w:val="en-US" w:eastAsia="zh-CN" w:bidi="en-US"/>
              </w:rPr>
              <w:t>评委根据供应商响应文件中提供的项目服务方案内容进行评审，并独立打分。未提供的或不满足一档要求的不得分。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highlight w:val="none"/>
                <w:lang w:eastAsia="zh-CN" w:bidi="en-US"/>
              </w:rPr>
            </w:pPr>
            <w:r>
              <w:rPr>
                <w:rFonts w:ascii="宋体" w:hAnsi="宋体" w:cs="宋体"/>
                <w:color w:val="000000" w:themeColor="text1"/>
                <w:sz w:val="24"/>
                <w:highlight w:val="none"/>
                <w:lang w:bidi="en-US"/>
              </w:rPr>
              <w:t>2</w:t>
            </w:r>
            <w:r>
              <w:rPr>
                <w:rFonts w:hint="eastAsia" w:ascii="宋体" w:hAnsi="宋体" w:cs="宋体"/>
                <w:color w:val="000000" w:themeColor="text1"/>
                <w:sz w:val="24"/>
                <w:highlight w:val="none"/>
                <w:lang w:bidi="en-US"/>
              </w:rPr>
              <w:t>.</w:t>
            </w:r>
            <w:r>
              <w:rPr>
                <w:rFonts w:hint="eastAsia" w:ascii="宋体" w:hAnsi="宋体" w:cs="宋体"/>
                <w:color w:val="000000" w:themeColor="text1"/>
                <w:sz w:val="24"/>
                <w:highlight w:val="none"/>
                <w:lang w:val="en-US" w:eastAsia="zh-CN" w:bidi="en-US"/>
              </w:rPr>
              <w:t>5</w:t>
            </w:r>
          </w:p>
        </w:tc>
        <w:tc>
          <w:tcPr>
            <w:tcW w:w="6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000000" w:themeColor="text1"/>
                <w:sz w:val="24"/>
                <w:highlight w:val="none"/>
                <w:lang w:bidi="en-US"/>
              </w:rPr>
            </w:pPr>
            <w:r>
              <w:rPr>
                <w:rFonts w:hint="eastAsia" w:ascii="宋体" w:hAnsi="宋体" w:eastAsia="宋体" w:cs="宋体"/>
                <w:b/>
                <w:bCs/>
                <w:color w:val="000000" w:themeColor="text1"/>
                <w:sz w:val="24"/>
                <w:highlight w:val="none"/>
                <w:lang w:val="en-US" w:eastAsia="zh-CN" w:bidi="en-US"/>
              </w:rPr>
              <w:t>项目质量和进度措施</w:t>
            </w:r>
            <w:r>
              <w:rPr>
                <w:rFonts w:hint="eastAsia" w:ascii="宋体" w:hAnsi="宋体" w:eastAsia="宋体" w:cs="宋体"/>
                <w:b/>
                <w:bCs/>
                <w:color w:val="000000" w:themeColor="text1"/>
                <w:sz w:val="24"/>
                <w:highlight w:val="none"/>
                <w:lang w:bidi="en-US"/>
              </w:rPr>
              <w:t>（主观分）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一档（1分）：有基本的质量管理制度和措施，项目质量和进度措施不够全面；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二档（2分）：供应商设置有至少1名专门的质量控制人员进行质量、进度把关，能基本保证项目质量和进度需求；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三档（3分）：供应商设置有专门的质量进度检查机构进行质量、进度把关，有完善的内部监督管理制度，经办岗、审核岗、风控岗等不相容岗位分开设置，专业人员参加相关培训、内控流程清晰，有明确的质量和进度管理制度和措施，措施较全面、合理，服务质量完全得到保障。</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val="en-US" w:eastAsia="zh-CN" w:bidi="en-US"/>
              </w:rPr>
            </w:pPr>
            <w:r>
              <w:rPr>
                <w:rFonts w:hint="eastAsia" w:ascii="宋体" w:hAnsi="宋体" w:eastAsia="宋体" w:cs="宋体"/>
                <w:color w:val="000000" w:themeColor="text1"/>
                <w:sz w:val="24"/>
                <w:highlight w:val="none"/>
                <w:lang w:val="en-US" w:eastAsia="zh-CN" w:bidi="en-US"/>
              </w:rPr>
              <w:t>四档（4分）：供应商设置有专门的质量进度检查机构进行质量、进度把关，有明确的质量和进度管理制度和措施，措施内容完善具体、可行性强；有具体的项目组织管理机构图，能详细说明各个阶段工作安排，阐述清楚实施组织办法及保障措施，能有效保证审核的质量和进度需求；关键风险点分析清晰到位。</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highlight w:val="none"/>
                <w:lang w:bidi="en-US"/>
              </w:rPr>
            </w:pPr>
            <w:r>
              <w:rPr>
                <w:rFonts w:hint="eastAsia" w:ascii="宋体" w:hAnsi="宋体" w:eastAsia="宋体" w:cs="宋体"/>
                <w:color w:val="000000" w:themeColor="text1"/>
                <w:sz w:val="24"/>
                <w:highlight w:val="none"/>
                <w:lang w:val="en-US" w:eastAsia="zh-CN" w:bidi="en-US"/>
              </w:rPr>
              <w:t>五档（5分）：在满足四档的评分基础上，能够列出风险事件清单、风险评估方法、风险应对策略、风险监控机制，风险防控措施完整、具体、可行性高、处理时效高。</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000000" w:themeColor="text1"/>
                <w:sz w:val="24"/>
                <w:highlight w:val="none"/>
                <w:lang w:eastAsia="zh-CN" w:bidi="en-US"/>
              </w:rPr>
            </w:pPr>
            <w:r>
              <w:rPr>
                <w:rFonts w:ascii="宋体" w:hAnsi="宋体"/>
                <w:color w:val="000000" w:themeColor="text1"/>
                <w:sz w:val="24"/>
                <w:highlight w:val="none"/>
                <w:lang w:bidi="en-US"/>
              </w:rPr>
              <w:t>0-</w:t>
            </w:r>
            <w:r>
              <w:rPr>
                <w:rFonts w:hint="eastAsia" w:ascii="宋体" w:hAnsi="宋体"/>
                <w:color w:val="000000" w:themeColor="text1"/>
                <w:sz w:val="24"/>
                <w:highlight w:val="none"/>
                <w:lang w:val="en-US" w:eastAsia="zh-CN" w:bidi="en-US"/>
              </w:rPr>
              <w:t>5</w:t>
            </w:r>
          </w:p>
        </w:tc>
        <w:tc>
          <w:tcPr>
            <w:tcW w:w="2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 w:val="24"/>
                <w:highlight w:val="none"/>
                <w:lang w:bidi="en-US"/>
              </w:rPr>
            </w:pPr>
            <w:r>
              <w:rPr>
                <w:rFonts w:hint="eastAsia" w:ascii="宋体" w:hAnsi="宋体" w:cs="宋体"/>
                <w:color w:val="000000" w:themeColor="text1"/>
                <w:sz w:val="24"/>
                <w:highlight w:val="none"/>
                <w:lang w:val="en-US" w:eastAsia="zh-CN" w:bidi="en-US"/>
              </w:rPr>
              <w:t>评委根据供应商响应文件中提供的项目服务方案内容进行评审，并独立打分。未提供的或不满足一档要求的不得分。</w:t>
            </w:r>
          </w:p>
        </w:tc>
      </w:tr>
    </w:tbl>
    <w:p>
      <w:pPr>
        <w:pStyle w:val="222"/>
        <w:spacing w:before="78" w:line="220" w:lineRule="auto"/>
        <w:ind w:left="132"/>
        <w:rPr>
          <w:rFonts w:hint="eastAsia" w:ascii="宋体" w:hAnsi="宋体" w:cs="宋体"/>
          <w:b/>
          <w:bCs/>
          <w:color w:val="000000" w:themeColor="text1"/>
          <w:highlight w:val="none"/>
        </w:rPr>
      </w:pPr>
      <w:r>
        <w:rPr>
          <w:rFonts w:hint="eastAsia" w:ascii="宋体" w:hAnsi="宋体" w:cs="宋体"/>
          <w:b/>
          <w:bCs/>
          <w:color w:val="000000" w:themeColor="text1"/>
          <w:spacing w:val="-3"/>
          <w:highlight w:val="none"/>
        </w:rPr>
        <w:t>（三）商务分（满分</w:t>
      </w:r>
      <w:r>
        <w:rPr>
          <w:rFonts w:hint="eastAsia" w:ascii="宋体" w:hAnsi="宋体" w:cs="宋体"/>
          <w:b/>
          <w:bCs/>
          <w:color w:val="000000" w:themeColor="text1"/>
          <w:spacing w:val="-3"/>
          <w:highlight w:val="none"/>
          <w:lang w:val="en-US" w:eastAsia="zh-CN"/>
        </w:rPr>
        <w:t>3</w:t>
      </w:r>
      <w:r>
        <w:rPr>
          <w:rFonts w:ascii="宋体" w:hAnsi="宋体" w:cs="宋体"/>
          <w:b/>
          <w:bCs/>
          <w:color w:val="000000" w:themeColor="text1"/>
          <w:spacing w:val="-3"/>
          <w:highlight w:val="none"/>
        </w:rPr>
        <w:t>0</w:t>
      </w:r>
      <w:r>
        <w:rPr>
          <w:rFonts w:hint="eastAsia" w:ascii="宋体" w:hAnsi="宋体" w:cs="宋体"/>
          <w:b/>
          <w:bCs/>
          <w:color w:val="000000" w:themeColor="text1"/>
          <w:spacing w:val="-3"/>
          <w:highlight w:val="none"/>
        </w:rPr>
        <w:t>分）</w:t>
      </w:r>
    </w:p>
    <w:p>
      <w:pPr>
        <w:spacing w:line="146" w:lineRule="exact"/>
        <w:rPr>
          <w:rFonts w:hint="eastAsia" w:ascii="宋体" w:hAnsi="宋体" w:cs="宋体"/>
          <w:color w:val="000000" w:themeColor="text1"/>
          <w:sz w:val="24"/>
          <w:highlight w:val="none"/>
        </w:rPr>
      </w:pPr>
    </w:p>
    <w:tbl>
      <w:tblPr>
        <w:tblStyle w:val="32"/>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6804"/>
        <w:gridCol w:w="851"/>
        <w:gridCol w:w="1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707" w:type="dxa"/>
            <w:vMerge w:val="restart"/>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bidi="en-US"/>
              </w:rPr>
            </w:pPr>
            <w:r>
              <w:rPr>
                <w:rFonts w:hint="eastAsia" w:ascii="宋体" w:hAnsi="宋体" w:cs="宋体"/>
                <w:color w:val="000000" w:themeColor="text1"/>
                <w:sz w:val="24"/>
                <w:highlight w:val="none"/>
                <w:lang w:bidi="en-US"/>
              </w:rPr>
              <w:t>序号</w:t>
            </w:r>
          </w:p>
        </w:tc>
        <w:tc>
          <w:tcPr>
            <w:tcW w:w="6804" w:type="dxa"/>
            <w:vMerge w:val="restart"/>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评分标准</w:t>
            </w: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分值</w:t>
            </w:r>
          </w:p>
        </w:tc>
        <w:tc>
          <w:tcPr>
            <w:tcW w:w="1559" w:type="dxa"/>
            <w:vMerge w:val="restart"/>
            <w:tcBorders>
              <w:top w:val="single" w:color="000000" w:sz="2" w:space="0"/>
              <w:left w:val="single" w:color="000000" w:sz="2" w:space="0"/>
              <w:bottom w:val="single" w:color="000000" w:sz="2" w:space="0"/>
              <w:right w:val="single" w:color="000000" w:sz="2" w:space="0"/>
            </w:tcBorders>
            <w:noWrap w:val="0"/>
            <w:vAlign w:val="top"/>
          </w:tcPr>
          <w:p>
            <w:pPr>
              <w:pStyle w:val="311"/>
              <w:spacing w:before="179" w:line="228" w:lineRule="auto"/>
              <w:ind w:left="474"/>
              <w:rPr>
                <w:rFonts w:hint="eastAsia"/>
                <w:color w:val="000000" w:themeColor="text1"/>
                <w:sz w:val="24"/>
                <w:szCs w:val="24"/>
                <w:highlight w:val="none"/>
              </w:rPr>
            </w:pPr>
            <w:r>
              <w:rPr>
                <w:rFonts w:hint="eastAsia"/>
                <w:color w:val="000000" w:themeColor="text1"/>
                <w:sz w:val="24"/>
                <w:szCs w:val="24"/>
                <w:highlight w:val="none"/>
                <w:lang w:bidi="en-US"/>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 w:hRule="atLeast"/>
        </w:trPr>
        <w:tc>
          <w:tcPr>
            <w:tcW w:w="707" w:type="dxa"/>
            <w:vMerge w:val="continue"/>
            <w:tcBorders>
              <w:top w:val="single" w:color="000000" w:sz="2" w:space="0"/>
              <w:left w:val="single" w:color="000000" w:sz="2" w:space="0"/>
              <w:bottom w:val="single" w:color="000000" w:sz="2" w:space="0"/>
              <w:right w:val="single" w:color="000000" w:sz="2" w:space="0"/>
            </w:tcBorders>
            <w:noWrap w:val="0"/>
            <w:vAlign w:val="top"/>
          </w:tcPr>
          <w:p>
            <w:pPr>
              <w:pStyle w:val="311"/>
              <w:spacing w:before="147" w:line="228" w:lineRule="auto"/>
              <w:ind w:left="315"/>
              <w:rPr>
                <w:rFonts w:hint="eastAsia"/>
                <w:color w:val="000000" w:themeColor="text1"/>
                <w:sz w:val="24"/>
                <w:szCs w:val="24"/>
                <w:highlight w:val="none"/>
              </w:rPr>
            </w:pPr>
          </w:p>
        </w:tc>
        <w:tc>
          <w:tcPr>
            <w:tcW w:w="6804" w:type="dxa"/>
            <w:vMerge w:val="continue"/>
            <w:tcBorders>
              <w:top w:val="single" w:color="000000" w:sz="2" w:space="0"/>
              <w:left w:val="single" w:color="000000" w:sz="2" w:space="0"/>
              <w:bottom w:val="single" w:color="000000" w:sz="2" w:space="0"/>
              <w:right w:val="single" w:color="000000" w:sz="2" w:space="0"/>
            </w:tcBorders>
            <w:noWrap w:val="0"/>
            <w:vAlign w:val="top"/>
          </w:tcPr>
          <w:p>
            <w:pPr>
              <w:rPr>
                <w:rFonts w:hint="eastAsia" w:ascii="宋体" w:hAnsi="宋体" w:cs="宋体"/>
                <w:color w:val="000000" w:themeColor="text1"/>
                <w:sz w:val="24"/>
                <w:highlight w:val="none"/>
              </w:rPr>
            </w:pP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eastAsia="en-US" w:bidi="en-US"/>
              </w:rPr>
            </w:pPr>
            <w:r>
              <w:rPr>
                <w:rFonts w:hint="eastAsia" w:ascii="宋体" w:hAnsi="宋体" w:cs="宋体"/>
                <w:color w:val="000000" w:themeColor="text1"/>
                <w:sz w:val="24"/>
                <w:highlight w:val="none"/>
                <w:lang w:bidi="en-US"/>
              </w:rPr>
              <w:t>权重</w:t>
            </w:r>
          </w:p>
        </w:tc>
        <w:tc>
          <w:tcPr>
            <w:tcW w:w="1559" w:type="dxa"/>
            <w:vMerge w:val="continue"/>
            <w:tcBorders>
              <w:top w:val="single" w:color="000000" w:sz="2" w:space="0"/>
              <w:left w:val="single" w:color="000000" w:sz="2" w:space="0"/>
              <w:bottom w:val="single" w:color="000000" w:sz="2" w:space="0"/>
              <w:right w:val="single" w:color="000000" w:sz="2" w:space="0"/>
            </w:tcBorders>
            <w:noWrap w:val="0"/>
            <w:vAlign w:val="top"/>
          </w:tcPr>
          <w:p>
            <w:pPr>
              <w:pStyle w:val="311"/>
              <w:spacing w:before="147" w:line="228" w:lineRule="auto"/>
              <w:ind w:left="210"/>
              <w:rPr>
                <w:rFonts w:hint="eastAsia"/>
                <w:color w:val="000000" w:themeColor="text1"/>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707" w:type="dxa"/>
            <w:tcBorders>
              <w:top w:val="single" w:color="000000" w:sz="2" w:space="0"/>
              <w:left w:val="single" w:color="000000" w:sz="2" w:space="0"/>
              <w:bottom w:val="single" w:color="000000" w:sz="2" w:space="0"/>
              <w:right w:val="single" w:color="000000" w:sz="2" w:space="0"/>
            </w:tcBorders>
            <w:noWrap w:val="0"/>
            <w:vAlign w:val="top"/>
          </w:tcPr>
          <w:p>
            <w:pPr>
              <w:pStyle w:val="311"/>
              <w:spacing w:before="179" w:line="189" w:lineRule="auto"/>
              <w:ind w:firstLine="240"/>
              <w:jc w:val="both"/>
              <w:rPr>
                <w:rFonts w:hint="eastAsia"/>
                <w:color w:val="000000" w:themeColor="text1"/>
                <w:sz w:val="24"/>
                <w:szCs w:val="24"/>
                <w:highlight w:val="none"/>
              </w:rPr>
            </w:pPr>
            <w:r>
              <w:rPr>
                <w:rFonts w:hint="eastAsia"/>
                <w:color w:val="000000" w:themeColor="text1"/>
                <w:sz w:val="24"/>
                <w:szCs w:val="24"/>
                <w:highlight w:val="none"/>
              </w:rPr>
              <w:t>3</w:t>
            </w:r>
          </w:p>
        </w:tc>
        <w:tc>
          <w:tcPr>
            <w:tcW w:w="9214" w:type="dxa"/>
            <w:gridSpan w:val="3"/>
            <w:tcBorders>
              <w:top w:val="single" w:color="000000" w:sz="2" w:space="0"/>
              <w:left w:val="single" w:color="000000" w:sz="2" w:space="0"/>
              <w:bottom w:val="single" w:color="000000" w:sz="2" w:space="0"/>
              <w:right w:val="single" w:color="000000" w:sz="2" w:space="0"/>
            </w:tcBorders>
            <w:noWrap w:val="0"/>
            <w:vAlign w:val="top"/>
          </w:tcPr>
          <w:p>
            <w:pPr>
              <w:pStyle w:val="311"/>
              <w:spacing w:before="147" w:line="228" w:lineRule="auto"/>
              <w:ind w:left="210"/>
              <w:jc w:val="center"/>
              <w:rPr>
                <w:rFonts w:hint="eastAsia"/>
                <w:color w:val="000000" w:themeColor="text1"/>
                <w:sz w:val="24"/>
                <w:szCs w:val="24"/>
                <w:highlight w:val="none"/>
              </w:rPr>
            </w:pPr>
            <w:r>
              <w:rPr>
                <w:rFonts w:hint="eastAsia"/>
                <w:color w:val="000000" w:themeColor="text1"/>
                <w:sz w:val="24"/>
                <w:szCs w:val="24"/>
                <w:highlight w:val="none"/>
                <w:lang w:bidi="en-US"/>
              </w:rPr>
              <w:t>商务资信分</w:t>
            </w:r>
            <w:r>
              <w:rPr>
                <w:rFonts w:hint="eastAsia"/>
                <w:color w:val="000000" w:themeColor="text1"/>
                <w:sz w:val="24"/>
                <w:szCs w:val="24"/>
                <w:highlight w:val="none"/>
                <w:lang w:eastAsia="zh-CN" w:bidi="en-US"/>
              </w:rPr>
              <w:t>（</w:t>
            </w:r>
            <w:r>
              <w:rPr>
                <w:rFonts w:hint="eastAsia" w:cs="微软雅黑"/>
                <w:color w:val="000000" w:themeColor="text1"/>
                <w:sz w:val="24"/>
                <w:szCs w:val="24"/>
                <w:highlight w:val="none"/>
                <w:lang w:bidi="en-US"/>
              </w:rPr>
              <w:t>满分</w:t>
            </w:r>
            <w:r>
              <w:rPr>
                <w:rFonts w:hint="eastAsia"/>
                <w:color w:val="000000" w:themeColor="text1"/>
                <w:sz w:val="24"/>
                <w:szCs w:val="24"/>
                <w:highlight w:val="none"/>
                <w:lang w:val="en-US" w:eastAsia="zh-CN" w:bidi="en-US"/>
              </w:rPr>
              <w:t>30</w:t>
            </w:r>
            <w:r>
              <w:rPr>
                <w:rFonts w:hint="eastAsia" w:cs="微软雅黑"/>
                <w:color w:val="000000" w:themeColor="text1"/>
                <w:sz w:val="24"/>
                <w:szCs w:val="24"/>
                <w:highlight w:val="none"/>
                <w:lang w:bidi="en-US"/>
              </w:rPr>
              <w:t>分</w:t>
            </w:r>
            <w:r>
              <w:rPr>
                <w:rFonts w:hint="eastAsia" w:cs="微软雅黑"/>
                <w:color w:val="000000" w:themeColor="text1"/>
                <w:sz w:val="24"/>
                <w:szCs w:val="24"/>
                <w:highlight w:val="none"/>
                <w:lang w:eastAsia="zh-CN" w:bidi="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5" w:hRule="atLeast"/>
        </w:trPr>
        <w:tc>
          <w:tcPr>
            <w:tcW w:w="707"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bidi="en-US"/>
              </w:rPr>
            </w:pPr>
            <w:r>
              <w:rPr>
                <w:rFonts w:hint="eastAsia" w:ascii="宋体" w:hAnsi="宋体"/>
                <w:color w:val="000000" w:themeColor="text1"/>
                <w:spacing w:val="1"/>
                <w:sz w:val="24"/>
                <w:highlight w:val="none"/>
              </w:rPr>
              <w:t>3.1</w:t>
            </w:r>
          </w:p>
        </w:tc>
        <w:tc>
          <w:tcPr>
            <w:tcW w:w="6804" w:type="dxa"/>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宋体" w:hAnsi="宋体" w:eastAsia="宋体" w:cs="宋体"/>
                <w:b/>
                <w:bCs/>
                <w:color w:val="000000" w:themeColor="text1"/>
                <w:sz w:val="24"/>
                <w:highlight w:val="none"/>
                <w:lang w:eastAsia="zh-CN" w:bidi="en-US"/>
              </w:rPr>
            </w:pPr>
            <w:r>
              <w:rPr>
                <w:rFonts w:hint="eastAsia" w:ascii="宋体" w:hAnsi="宋体" w:eastAsia="宋体" w:cs="宋体"/>
                <w:b/>
                <w:bCs/>
                <w:color w:val="000000" w:themeColor="text1"/>
                <w:sz w:val="24"/>
                <w:highlight w:val="none"/>
                <w:lang w:eastAsia="zh-CN" w:bidi="en-US"/>
              </w:rPr>
              <w:t>业绩（客观分）</w:t>
            </w:r>
          </w:p>
          <w:p>
            <w:pPr>
              <w:widowControl/>
              <w:jc w:val="left"/>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eastAsia="zh-CN" w:bidi="en-US"/>
              </w:rPr>
              <w:t>2023年1月1日至今，供应商提供</w:t>
            </w:r>
            <w:r>
              <w:rPr>
                <w:rFonts w:hint="eastAsia" w:ascii="宋体" w:hAnsi="宋体" w:eastAsia="宋体" w:cs="宋体"/>
                <w:color w:val="000000" w:themeColor="text1"/>
                <w:sz w:val="24"/>
                <w:highlight w:val="none"/>
                <w:lang w:val="en-US" w:eastAsia="zh-CN" w:bidi="en-US"/>
              </w:rPr>
              <w:t>2023</w:t>
            </w:r>
            <w:r>
              <w:rPr>
                <w:rFonts w:hint="eastAsia" w:ascii="宋体" w:hAnsi="宋体" w:eastAsia="宋体" w:cs="宋体"/>
                <w:color w:val="000000" w:themeColor="text1"/>
                <w:sz w:val="24"/>
                <w:highlight w:val="none"/>
                <w:lang w:eastAsia="zh-CN" w:bidi="en-US"/>
              </w:rPr>
              <w:t>年1月1日以来</w:t>
            </w:r>
            <w:r>
              <w:rPr>
                <w:rFonts w:hint="eastAsia" w:ascii="宋体" w:hAnsi="宋体" w:eastAsia="宋体" w:cs="宋体"/>
                <w:color w:val="000000" w:themeColor="text1"/>
                <w:sz w:val="24"/>
                <w:highlight w:val="none"/>
                <w:lang w:val="en-US" w:eastAsia="zh-CN" w:bidi="en-US"/>
              </w:rPr>
              <w:t>完成的</w:t>
            </w:r>
            <w:r>
              <w:rPr>
                <w:rFonts w:hint="eastAsia" w:ascii="宋体" w:hAnsi="宋体" w:eastAsia="宋体" w:cs="宋体"/>
                <w:color w:val="000000" w:themeColor="text1"/>
                <w:sz w:val="24"/>
                <w:highlight w:val="none"/>
                <w:lang w:eastAsia="zh-CN" w:bidi="en-US"/>
              </w:rPr>
              <w:t>类似服务业绩，每个项目得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eastAsia="zh-CN" w:bidi="en-US"/>
              </w:rPr>
              <w:t>分。（此项满分22 分）</w:t>
            </w: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olor w:val="000000" w:themeColor="text1"/>
                <w:sz w:val="24"/>
                <w:highlight w:val="none"/>
                <w:lang w:eastAsia="en-US" w:bidi="en-US"/>
              </w:rPr>
            </w:pPr>
            <w:r>
              <w:rPr>
                <w:rFonts w:ascii="宋体" w:hAnsi="宋体"/>
                <w:color w:val="000000" w:themeColor="text1"/>
                <w:sz w:val="24"/>
                <w:highlight w:val="none"/>
                <w:lang w:eastAsia="en-US" w:bidi="en-US"/>
              </w:rPr>
              <w:t>0-22</w:t>
            </w:r>
          </w:p>
        </w:tc>
        <w:tc>
          <w:tcPr>
            <w:tcW w:w="1559"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eastAsia="zh-CN" w:bidi="en-US"/>
              </w:rPr>
              <w:t>类似业绩指完成财政</w:t>
            </w:r>
            <w:r>
              <w:rPr>
                <w:rFonts w:hint="eastAsia" w:ascii="宋体" w:hAnsi="宋体" w:eastAsia="宋体" w:cs="宋体"/>
                <w:color w:val="000000" w:themeColor="text1"/>
                <w:sz w:val="24"/>
                <w:highlight w:val="none"/>
                <w:lang w:val="en-US" w:eastAsia="zh-CN" w:bidi="en-US"/>
              </w:rPr>
              <w:t>或</w:t>
            </w:r>
            <w:r>
              <w:rPr>
                <w:rFonts w:hint="eastAsia" w:ascii="宋体" w:hAnsi="宋体" w:eastAsia="宋体" w:cs="宋体"/>
                <w:color w:val="000000" w:themeColor="text1"/>
                <w:sz w:val="24"/>
                <w:highlight w:val="none"/>
                <w:lang w:eastAsia="zh-CN" w:bidi="en-US"/>
              </w:rPr>
              <w:t>审计部门委托的工程类的</w:t>
            </w:r>
            <w:r>
              <w:rPr>
                <w:rFonts w:hint="eastAsia" w:ascii="宋体" w:hAnsi="宋体" w:eastAsia="宋体" w:cs="宋体"/>
                <w:color w:val="000000" w:themeColor="text1"/>
                <w:sz w:val="24"/>
                <w:highlight w:val="none"/>
                <w:lang w:val="en-US" w:eastAsia="zh-CN" w:bidi="en-US"/>
              </w:rPr>
              <w:t>评审</w:t>
            </w:r>
            <w:r>
              <w:rPr>
                <w:rFonts w:hint="eastAsia" w:ascii="宋体" w:hAnsi="宋体" w:eastAsia="宋体" w:cs="宋体"/>
                <w:color w:val="000000" w:themeColor="text1"/>
                <w:sz w:val="24"/>
                <w:highlight w:val="none"/>
                <w:lang w:eastAsia="zh-CN" w:bidi="en-US"/>
              </w:rPr>
              <w:t>项目，以供应商提供的单位委托文件或合同</w:t>
            </w:r>
            <w:r>
              <w:rPr>
                <w:rFonts w:hint="eastAsia" w:ascii="宋体" w:hAnsi="宋体" w:eastAsia="宋体" w:cs="宋体"/>
                <w:color w:val="000000" w:themeColor="text1"/>
                <w:sz w:val="24"/>
                <w:highlight w:val="none"/>
                <w:lang w:val="en-US" w:eastAsia="zh-CN" w:bidi="en-US"/>
              </w:rPr>
              <w:t>或</w:t>
            </w:r>
            <w:r>
              <w:rPr>
                <w:rFonts w:hint="eastAsia" w:ascii="宋体" w:hAnsi="宋体" w:eastAsia="宋体" w:cs="宋体"/>
                <w:color w:val="000000" w:themeColor="text1"/>
                <w:sz w:val="24"/>
                <w:highlight w:val="none"/>
                <w:lang w:eastAsia="zh-CN" w:bidi="en-US"/>
              </w:rPr>
              <w:t>审核定案表（单）</w:t>
            </w:r>
            <w:r>
              <w:rPr>
                <w:rFonts w:hint="eastAsia" w:ascii="宋体" w:hAnsi="宋体" w:eastAsia="宋体" w:cs="宋体"/>
                <w:color w:val="000000" w:themeColor="text1"/>
                <w:sz w:val="24"/>
                <w:highlight w:val="none"/>
                <w:lang w:val="en-US" w:eastAsia="zh-CN" w:bidi="en-US"/>
              </w:rPr>
              <w:t>或审核成果文件等相关证明材料</w:t>
            </w:r>
            <w:r>
              <w:rPr>
                <w:rFonts w:hint="eastAsia" w:ascii="宋体" w:hAnsi="宋体" w:eastAsia="宋体" w:cs="宋体"/>
                <w:color w:val="000000" w:themeColor="text1"/>
                <w:sz w:val="24"/>
                <w:highlight w:val="none"/>
                <w:lang w:eastAsia="zh-CN" w:bidi="en-US"/>
              </w:rPr>
              <w:t>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5" w:hRule="atLeast"/>
        </w:trPr>
        <w:tc>
          <w:tcPr>
            <w:tcW w:w="707"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default" w:ascii="宋体" w:hAnsi="宋体" w:eastAsia="宋体"/>
                <w:color w:val="000000" w:themeColor="text1"/>
                <w:spacing w:val="1"/>
                <w:sz w:val="24"/>
                <w:highlight w:val="none"/>
                <w:lang w:val="en-US" w:eastAsia="zh-CN"/>
              </w:rPr>
            </w:pPr>
            <w:r>
              <w:rPr>
                <w:rFonts w:hint="eastAsia" w:ascii="宋体" w:hAnsi="宋体"/>
                <w:color w:val="000000" w:themeColor="text1"/>
                <w:spacing w:val="1"/>
                <w:sz w:val="24"/>
                <w:highlight w:val="none"/>
                <w:lang w:val="en-US" w:eastAsia="zh-CN"/>
              </w:rPr>
              <w:t>3.2</w:t>
            </w:r>
          </w:p>
        </w:tc>
        <w:tc>
          <w:tcPr>
            <w:tcW w:w="6804" w:type="dxa"/>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宋体" w:hAnsi="宋体" w:eastAsia="宋体" w:cs="宋体"/>
                <w:b/>
                <w:bCs/>
                <w:color w:val="000000" w:themeColor="text1"/>
                <w:sz w:val="24"/>
                <w:highlight w:val="none"/>
                <w:lang w:eastAsia="zh-CN" w:bidi="en-US"/>
              </w:rPr>
            </w:pPr>
            <w:r>
              <w:rPr>
                <w:rFonts w:hint="eastAsia" w:ascii="宋体" w:hAnsi="宋体" w:eastAsia="宋体" w:cs="宋体"/>
                <w:b/>
                <w:bCs/>
                <w:color w:val="000000" w:themeColor="text1"/>
                <w:sz w:val="24"/>
                <w:highlight w:val="none"/>
                <w:lang w:eastAsia="zh-CN" w:bidi="en-US"/>
              </w:rPr>
              <w:t>投资评审质量（客观分）</w:t>
            </w:r>
          </w:p>
          <w:p>
            <w:pPr>
              <w:widowControl/>
              <w:jc w:val="left"/>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eastAsia="zh-CN" w:bidi="en-US"/>
              </w:rPr>
              <w:t>2023年1月1日至今，供应商承接财政、审计部门投资</w:t>
            </w:r>
          </w:p>
          <w:p>
            <w:pPr>
              <w:widowControl/>
              <w:jc w:val="left"/>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eastAsia="zh-CN" w:bidi="en-US"/>
              </w:rPr>
              <w:t>评审业务期间，未发生因质量问题被终止合作业务的得</w:t>
            </w:r>
            <w:r>
              <w:rPr>
                <w:rFonts w:hint="eastAsia" w:ascii="宋体" w:hAnsi="宋体" w:cs="宋体"/>
                <w:color w:val="000000" w:themeColor="text1"/>
                <w:sz w:val="24"/>
                <w:highlight w:val="none"/>
                <w:lang w:val="en-US" w:eastAsia="zh-CN" w:bidi="en-US"/>
              </w:rPr>
              <w:t>2</w:t>
            </w:r>
            <w:r>
              <w:rPr>
                <w:rFonts w:hint="eastAsia" w:ascii="宋体" w:hAnsi="宋体" w:eastAsia="宋体" w:cs="宋体"/>
                <w:color w:val="000000" w:themeColor="text1"/>
                <w:sz w:val="24"/>
                <w:highlight w:val="none"/>
                <w:lang w:eastAsia="zh-CN" w:bidi="en-US"/>
              </w:rPr>
              <w:t>分。（此项满分2分）</w:t>
            </w: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default" w:ascii="宋体" w:hAnsi="宋体" w:eastAsia="宋体"/>
                <w:color w:val="000000" w:themeColor="text1"/>
                <w:sz w:val="24"/>
                <w:highlight w:val="none"/>
                <w:lang w:val="en-US" w:eastAsia="zh-CN" w:bidi="en-US"/>
              </w:rPr>
            </w:pPr>
            <w:r>
              <w:rPr>
                <w:rFonts w:hint="eastAsia" w:ascii="宋体" w:hAnsi="宋体"/>
                <w:color w:val="000000" w:themeColor="text1"/>
                <w:sz w:val="24"/>
                <w:highlight w:val="none"/>
                <w:lang w:val="en-US" w:eastAsia="zh-CN" w:bidi="en-US"/>
              </w:rPr>
              <w:t>0-2</w:t>
            </w:r>
          </w:p>
        </w:tc>
        <w:tc>
          <w:tcPr>
            <w:tcW w:w="1559"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bidi="en-US"/>
              </w:rPr>
            </w:pPr>
            <w:r>
              <w:rPr>
                <w:rFonts w:ascii="宋体" w:hAnsi="宋体" w:cs="宋体"/>
                <w:color w:val="000000" w:themeColor="text1"/>
                <w:sz w:val="24"/>
                <w:highlight w:val="none"/>
                <w:lang w:bidi="en-US"/>
              </w:rPr>
              <w:t>以供应商承诺函为准。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5" w:hRule="atLeast"/>
        </w:trPr>
        <w:tc>
          <w:tcPr>
            <w:tcW w:w="707"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default" w:ascii="宋体" w:hAnsi="宋体" w:eastAsia="宋体"/>
                <w:color w:val="000000" w:themeColor="text1"/>
                <w:spacing w:val="1"/>
                <w:sz w:val="24"/>
                <w:highlight w:val="none"/>
                <w:lang w:val="en-US" w:eastAsia="zh-CN"/>
              </w:rPr>
            </w:pPr>
            <w:r>
              <w:rPr>
                <w:rFonts w:hint="eastAsia" w:ascii="宋体" w:hAnsi="宋体"/>
                <w:color w:val="000000" w:themeColor="text1"/>
                <w:spacing w:val="1"/>
                <w:sz w:val="24"/>
                <w:highlight w:val="none"/>
                <w:lang w:val="en-US" w:eastAsia="zh-CN"/>
              </w:rPr>
              <w:t>3.3</w:t>
            </w:r>
          </w:p>
        </w:tc>
        <w:tc>
          <w:tcPr>
            <w:tcW w:w="6804" w:type="dxa"/>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宋体" w:hAnsi="宋体" w:eastAsia="宋体" w:cs="宋体"/>
                <w:b/>
                <w:bCs/>
                <w:color w:val="000000" w:themeColor="text1"/>
                <w:sz w:val="24"/>
                <w:highlight w:val="none"/>
                <w:lang w:eastAsia="zh-CN" w:bidi="en-US"/>
              </w:rPr>
            </w:pPr>
            <w:r>
              <w:rPr>
                <w:rFonts w:hint="eastAsia" w:ascii="宋体" w:hAnsi="宋体" w:eastAsia="宋体" w:cs="宋体"/>
                <w:b/>
                <w:bCs/>
                <w:color w:val="000000" w:themeColor="text1"/>
                <w:sz w:val="24"/>
                <w:highlight w:val="none"/>
                <w:lang w:val="en-US" w:eastAsia="zh-CN" w:bidi="en-US"/>
              </w:rPr>
              <w:t>专业询价能力</w:t>
            </w:r>
            <w:r>
              <w:rPr>
                <w:rFonts w:hint="eastAsia" w:ascii="宋体" w:hAnsi="宋体" w:eastAsia="宋体" w:cs="宋体"/>
                <w:b/>
                <w:bCs/>
                <w:color w:val="000000" w:themeColor="text1"/>
                <w:sz w:val="24"/>
                <w:highlight w:val="none"/>
                <w:lang w:eastAsia="zh-CN" w:bidi="en-US"/>
              </w:rPr>
              <w:t>（客观分）</w:t>
            </w:r>
          </w:p>
          <w:p>
            <w:pPr>
              <w:widowControl/>
              <w:jc w:val="left"/>
              <w:rPr>
                <w:rFonts w:hint="eastAsia" w:ascii="宋体" w:hAnsi="宋体" w:eastAsia="宋体" w:cs="宋体"/>
                <w:color w:val="000000" w:themeColor="text1"/>
                <w:sz w:val="24"/>
                <w:highlight w:val="none"/>
                <w:lang w:eastAsia="zh-CN" w:bidi="en-US"/>
              </w:rPr>
            </w:pPr>
            <w:r>
              <w:rPr>
                <w:rFonts w:hint="eastAsia" w:ascii="宋体" w:hAnsi="宋体" w:eastAsia="宋体" w:cs="宋体"/>
                <w:color w:val="000000" w:themeColor="text1"/>
                <w:sz w:val="24"/>
                <w:highlight w:val="none"/>
                <w:lang w:val="en-US" w:eastAsia="zh-CN" w:bidi="en-US"/>
              </w:rPr>
              <w:t>供应商应具备稳定、可靠的建材及设备专业询价渠道，供应商每具备一个在有效期内的网上专业询价平台的得2分。（此项满分</w:t>
            </w:r>
            <w:r>
              <w:rPr>
                <w:rFonts w:hint="eastAsia" w:ascii="宋体" w:hAnsi="宋体" w:cs="宋体"/>
                <w:color w:val="000000" w:themeColor="text1"/>
                <w:sz w:val="24"/>
                <w:highlight w:val="none"/>
                <w:lang w:val="en-US" w:eastAsia="zh-CN" w:bidi="en-US"/>
              </w:rPr>
              <w:t>6</w:t>
            </w:r>
            <w:r>
              <w:rPr>
                <w:rFonts w:hint="eastAsia" w:ascii="宋体" w:hAnsi="宋体" w:eastAsia="宋体" w:cs="宋体"/>
                <w:color w:val="000000" w:themeColor="text1"/>
                <w:sz w:val="24"/>
                <w:highlight w:val="none"/>
                <w:lang w:val="en-US" w:eastAsia="zh-CN" w:bidi="en-US"/>
              </w:rPr>
              <w:t>分）</w:t>
            </w:r>
          </w:p>
        </w:tc>
        <w:tc>
          <w:tcPr>
            <w:tcW w:w="85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default" w:ascii="宋体" w:hAnsi="宋体" w:eastAsia="宋体"/>
                <w:color w:val="000000" w:themeColor="text1"/>
                <w:sz w:val="24"/>
                <w:highlight w:val="none"/>
                <w:lang w:val="en-US" w:eastAsia="zh-CN" w:bidi="en-US"/>
              </w:rPr>
            </w:pPr>
            <w:r>
              <w:rPr>
                <w:rFonts w:hint="eastAsia" w:ascii="宋体" w:hAnsi="宋体"/>
                <w:color w:val="000000" w:themeColor="text1"/>
                <w:sz w:val="24"/>
                <w:highlight w:val="none"/>
                <w:lang w:val="en-US" w:eastAsia="zh-CN" w:bidi="en-US"/>
              </w:rPr>
              <w:t>0-6</w:t>
            </w:r>
          </w:p>
        </w:tc>
        <w:tc>
          <w:tcPr>
            <w:tcW w:w="1559"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ascii="宋体" w:hAnsi="宋体" w:cs="宋体"/>
                <w:color w:val="000000" w:themeColor="text1"/>
                <w:sz w:val="24"/>
                <w:highlight w:val="none"/>
                <w:lang w:bidi="en-US"/>
              </w:rPr>
            </w:pPr>
            <w:r>
              <w:rPr>
                <w:rFonts w:hint="eastAsia" w:ascii="宋体" w:hAnsi="宋体" w:cs="宋体"/>
                <w:color w:val="000000" w:themeColor="text1"/>
                <w:sz w:val="24"/>
                <w:highlight w:val="none"/>
                <w:lang w:val="en-US" w:eastAsia="zh-CN" w:bidi="en-US"/>
              </w:rPr>
              <w:t>附询价平台订阅合同或发票，否则不予计分</w:t>
            </w:r>
            <w:r>
              <w:rPr>
                <w:rFonts w:ascii="宋体" w:hAnsi="宋体" w:cs="宋体"/>
                <w:color w:val="000000" w:themeColor="text1"/>
                <w:sz w:val="24"/>
                <w:highlight w:val="none"/>
                <w:lang w:bidi="en-US"/>
              </w:rPr>
              <w:t>。</w:t>
            </w:r>
          </w:p>
        </w:tc>
      </w:tr>
    </w:tbl>
    <w:p>
      <w:pPr>
        <w:rPr>
          <w:rFonts w:hint="eastAsia" w:ascii="宋体" w:hAnsi="宋体" w:cs="宋体"/>
          <w:color w:val="000000" w:themeColor="text1"/>
          <w:sz w:val="24"/>
          <w:highlight w:val="none"/>
        </w:rPr>
      </w:pPr>
    </w:p>
    <w:p>
      <w:pPr>
        <w:pStyle w:val="197"/>
        <w:keepNext w:val="0"/>
        <w:keepLines w:val="0"/>
        <w:jc w:val="center"/>
        <w:rPr>
          <w:rFonts w:hint="eastAsia"/>
          <w:color w:val="000000" w:themeColor="text1"/>
          <w:highlight w:val="none"/>
        </w:rPr>
      </w:pPr>
      <w:r>
        <w:rPr>
          <w:rFonts w:hint="eastAsia"/>
          <w:color w:val="000000" w:themeColor="text1"/>
          <w:highlight w:val="none"/>
        </w:rPr>
        <w:t>四、 入围候选供应商推荐原则</w:t>
      </w:r>
    </w:p>
    <w:p>
      <w:pPr>
        <w:pStyle w:val="222"/>
        <w:spacing w:line="400" w:lineRule="exact"/>
        <w:ind w:left="612" w:firstLine="476"/>
        <w:rPr>
          <w:rFonts w:hint="eastAsia" w:ascii="宋体" w:hAnsi="宋体" w:cs="宋体"/>
          <w:color w:val="000000" w:themeColor="text1"/>
          <w:spacing w:val="-1"/>
          <w:highlight w:val="none"/>
        </w:rPr>
      </w:pPr>
      <w:r>
        <w:rPr>
          <w:rFonts w:hint="eastAsia" w:ascii="宋体" w:hAnsi="宋体" w:cs="宋体"/>
          <w:color w:val="000000" w:themeColor="text1"/>
          <w:spacing w:val="-1"/>
          <w:highlight w:val="none"/>
        </w:rPr>
        <w:t>（一）质量优先法</w:t>
      </w:r>
    </w:p>
    <w:p>
      <w:pPr>
        <w:pStyle w:val="222"/>
        <w:spacing w:line="400" w:lineRule="exact"/>
        <w:ind w:left="612" w:firstLine="476"/>
        <w:rPr>
          <w:rFonts w:hint="eastAsia" w:ascii="宋体" w:hAnsi="宋体" w:cs="宋体"/>
          <w:b/>
          <w:bCs/>
          <w:color w:val="000000" w:themeColor="text1"/>
          <w:spacing w:val="-1"/>
          <w:highlight w:val="none"/>
        </w:rPr>
      </w:pPr>
      <w:r>
        <w:rPr>
          <w:rFonts w:hint="eastAsia" w:ascii="宋体" w:hAnsi="宋体" w:cs="宋体"/>
          <w:color w:val="000000" w:themeColor="text1"/>
          <w:spacing w:val="-1"/>
          <w:highlight w:val="none"/>
        </w:rPr>
        <w:t>入围标准：通过资格性审查和符合性审查的供应商数量多于或等于三家的，均须对通过符合性审查的供应商进行评分和排序。评委根据总得分从高分到低分进行排名，按排名先后顺序确定入围供应商，如出现总得分相等时，按技术分高优先，如技术分得分亦相等时，则由技术分2.1高的优先，如2.1相等时，则由技术分2.2高的优先，以此类推，直至得出结果。若所有分值完全一致则</w:t>
      </w:r>
      <w:r>
        <w:rPr>
          <w:color w:val="000000" w:themeColor="text1"/>
          <w:highlight w:val="none"/>
        </w:rPr>
        <w:t>由</w:t>
      </w:r>
      <w:r>
        <w:rPr>
          <w:rFonts w:hint="eastAsia"/>
          <w:color w:val="000000" w:themeColor="text1"/>
          <w:highlight w:val="none"/>
        </w:rPr>
        <w:t>评审小组</w:t>
      </w:r>
      <w:r>
        <w:rPr>
          <w:color w:val="000000" w:themeColor="text1"/>
          <w:highlight w:val="none"/>
        </w:rPr>
        <w:t>随机抽签</w:t>
      </w:r>
      <w:r>
        <w:rPr>
          <w:rFonts w:hint="eastAsia" w:ascii="宋体" w:hAnsi="宋体" w:cs="宋体"/>
          <w:color w:val="000000" w:themeColor="text1"/>
          <w:spacing w:val="-1"/>
          <w:highlight w:val="none"/>
        </w:rPr>
        <w:t>选取入围供应商。当满足淘汰率不低于20%且至少淘汰1家供应商，淘汰后剩余的供应商数量超出征集文件约定的供应商入围数量上限时，排名前2</w:t>
      </w:r>
      <w:r>
        <w:rPr>
          <w:rFonts w:ascii="宋体" w:hAnsi="宋体" w:cs="宋体"/>
          <w:color w:val="000000" w:themeColor="text1"/>
          <w:spacing w:val="-1"/>
          <w:highlight w:val="none"/>
        </w:rPr>
        <w:t>0</w:t>
      </w:r>
      <w:r>
        <w:rPr>
          <w:rFonts w:hint="eastAsia" w:ascii="宋体" w:hAnsi="宋体" w:cs="宋体"/>
          <w:color w:val="000000" w:themeColor="text1"/>
          <w:spacing w:val="-1"/>
          <w:highlight w:val="none"/>
        </w:rPr>
        <w:t>名为入围供应商，当满足淘汰率不低于20%且至少淘汰1家供应商，淘汰后剩余的供应商数量少于征集文件约定的供应商入围数量上限时，淘汰后剩余的供应商即为入围供应商。</w:t>
      </w:r>
    </w:p>
    <w:p>
      <w:pPr>
        <w:pStyle w:val="222"/>
        <w:spacing w:line="400" w:lineRule="exact"/>
        <w:rPr>
          <w:rFonts w:hint="eastAsia" w:ascii="宋体" w:hAnsi="宋体" w:cs="宋体"/>
          <w:color w:val="000000" w:themeColor="text1"/>
          <w:spacing w:val="-1"/>
          <w:highlight w:val="none"/>
        </w:rPr>
      </w:pPr>
    </w:p>
    <w:p>
      <w:pPr>
        <w:pStyle w:val="197"/>
        <w:keepNext w:val="0"/>
        <w:keepLines w:val="0"/>
        <w:jc w:val="center"/>
        <w:rPr>
          <w:rFonts w:hint="eastAsia"/>
          <w:color w:val="000000" w:themeColor="text1"/>
          <w:highlight w:val="none"/>
        </w:rPr>
      </w:pPr>
      <w:r>
        <w:rPr>
          <w:rFonts w:hint="eastAsia"/>
          <w:color w:val="000000" w:themeColor="text1"/>
          <w:highlight w:val="none"/>
        </w:rPr>
        <w:t>五、评审报告</w:t>
      </w:r>
    </w:p>
    <w:p>
      <w:pPr>
        <w:pStyle w:val="222"/>
        <w:spacing w:line="400" w:lineRule="exact"/>
        <w:ind w:left="612" w:firstLine="476"/>
        <w:rPr>
          <w:rFonts w:hint="eastAsia" w:ascii="宋体" w:hAnsi="宋体" w:cs="宋体"/>
          <w:color w:val="000000" w:themeColor="text1"/>
          <w:spacing w:val="-1"/>
          <w:highlight w:val="none"/>
        </w:rPr>
      </w:pPr>
      <w:r>
        <w:rPr>
          <w:rFonts w:hint="eastAsia" w:ascii="宋体" w:hAnsi="宋体" w:cs="宋体"/>
          <w:color w:val="000000" w:themeColor="text1"/>
          <w:spacing w:val="-1"/>
          <w:highlight w:val="none"/>
        </w:rPr>
        <w:t>（一）评审报告与推荐入围候选人</w:t>
      </w:r>
    </w:p>
    <w:p>
      <w:pPr>
        <w:pStyle w:val="222"/>
        <w:spacing w:line="400" w:lineRule="exact"/>
        <w:ind w:left="612" w:firstLine="476"/>
        <w:rPr>
          <w:rFonts w:hint="eastAsia" w:ascii="宋体" w:hAnsi="宋体" w:cs="宋体"/>
          <w:color w:val="000000" w:themeColor="text1"/>
          <w:spacing w:val="-1"/>
          <w:highlight w:val="none"/>
        </w:rPr>
      </w:pPr>
      <w:r>
        <w:rPr>
          <w:rFonts w:hint="eastAsia" w:ascii="宋体" w:hAnsi="宋体" w:cs="宋体"/>
          <w:color w:val="000000" w:themeColor="text1"/>
          <w:spacing w:val="-1"/>
          <w:highlight w:val="none"/>
        </w:rPr>
        <w:t>评审小组根据原始评审记录和评审结果编写评审报告，并通过电子交易平台向征集人、采购代理机构提交。</w:t>
      </w:r>
    </w:p>
    <w:p>
      <w:pPr>
        <w:pStyle w:val="222"/>
        <w:spacing w:line="400" w:lineRule="exact"/>
        <w:ind w:left="612" w:firstLine="476"/>
        <w:rPr>
          <w:rFonts w:hint="eastAsia" w:ascii="宋体" w:hAnsi="宋体" w:cs="宋体"/>
          <w:color w:val="000000" w:themeColor="text1"/>
          <w:spacing w:val="-1"/>
          <w:highlight w:val="none"/>
        </w:rPr>
      </w:pPr>
      <w:r>
        <w:rPr>
          <w:rFonts w:hint="eastAsia" w:ascii="宋体" w:hAnsi="宋体" w:cs="宋体"/>
          <w:color w:val="000000" w:themeColor="text1"/>
          <w:spacing w:val="-1"/>
          <w:highlight w:val="none"/>
        </w:rPr>
        <w:t>（二）评审争议事项处理</w:t>
      </w:r>
    </w:p>
    <w:p>
      <w:pPr>
        <w:pStyle w:val="222"/>
        <w:spacing w:line="400" w:lineRule="exact"/>
        <w:ind w:left="612" w:firstLine="476"/>
        <w:rPr>
          <w:rFonts w:hint="eastAsia" w:ascii="宋体" w:hAnsi="宋体" w:cs="宋体"/>
          <w:color w:val="000000" w:themeColor="text1"/>
          <w:spacing w:val="-1"/>
          <w:highlight w:val="none"/>
        </w:rPr>
      </w:pPr>
      <w:r>
        <w:rPr>
          <w:rFonts w:hint="eastAsia" w:ascii="宋体" w:hAnsi="宋体" w:cs="宋体"/>
          <w:color w:val="000000" w:themeColor="text1"/>
          <w:spacing w:val="-1"/>
          <w:highlight w:val="none"/>
        </w:rPr>
        <w:t>评审小组成员对需要共同认定的事项存在争议的，应当按照少数服从多数的原则作出结论。持不同意见的评审小组成员应当在评审报告上签署不同意见及理由，否则视为同意评审报告。</w:t>
      </w:r>
    </w:p>
    <w:p>
      <w:pPr>
        <w:pStyle w:val="222"/>
        <w:spacing w:line="400" w:lineRule="exact"/>
        <w:ind w:left="612" w:firstLine="476"/>
        <w:rPr>
          <w:rFonts w:hint="eastAsia" w:ascii="宋体" w:hAnsi="宋体" w:cs="宋体"/>
          <w:color w:val="000000" w:themeColor="text1"/>
          <w:spacing w:val="-1"/>
          <w:highlight w:val="none"/>
        </w:rPr>
        <w:sectPr>
          <w:footerReference r:id="rId3" w:type="default"/>
          <w:pgSz w:w="11906" w:h="16839"/>
          <w:pgMar w:top="1416" w:right="1050" w:bottom="1036" w:left="1304" w:header="0" w:footer="813" w:gutter="0"/>
          <w:cols w:space="1701" w:num="1"/>
        </w:sect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230"/>
        <w:spacing w:line="420" w:lineRule="exact"/>
        <w:jc w:val="center"/>
        <w:rPr>
          <w:rFonts w:hAnsi="宋体"/>
          <w:color w:val="000000" w:themeColor="text1"/>
          <w:highlight w:val="none"/>
        </w:rPr>
      </w:pPr>
    </w:p>
    <w:p>
      <w:pPr>
        <w:pStyle w:val="195"/>
        <w:jc w:val="center"/>
        <w:rPr>
          <w:rFonts w:hint="eastAsia"/>
          <w:color w:val="000000" w:themeColor="text1"/>
          <w:highlight w:val="none"/>
        </w:rPr>
      </w:pPr>
      <w:r>
        <w:rPr>
          <w:rFonts w:hint="eastAsia"/>
          <w:color w:val="000000" w:themeColor="text1"/>
          <w:highlight w:val="none"/>
        </w:rPr>
        <w:t>第五章  拟签订的框架协议及合同文本</w:t>
      </w: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spacing w:line="1000" w:lineRule="exact"/>
        <w:rPr>
          <w:rFonts w:hint="eastAsia" w:ascii="宋体" w:hAnsi="宋体"/>
          <w:bCs/>
          <w:color w:val="000000" w:themeColor="text1"/>
          <w:highlight w:val="none"/>
        </w:rPr>
      </w:pPr>
    </w:p>
    <w:p>
      <w:pPr>
        <w:rPr>
          <w:rFonts w:hint="eastAsia" w:ascii="宋体" w:hAnsi="宋体" w:cs="宋体"/>
          <w:b w:val="0"/>
          <w:bCs w:val="0"/>
          <w:color w:val="000000" w:themeColor="text1"/>
          <w:sz w:val="28"/>
          <w:szCs w:val="28"/>
          <w:highlight w:val="none"/>
          <w:shd w:val="clear" w:color="auto" w:fill="auto"/>
        </w:rPr>
      </w:pPr>
      <w:r>
        <w:rPr>
          <w:rFonts w:ascii="Times New Roman" w:hAnsi="Times New Roman"/>
          <w:b/>
          <w:bCs/>
          <w:color w:val="000000" w:themeColor="text1"/>
          <w:sz w:val="28"/>
          <w:szCs w:val="28"/>
          <w:highlight w:val="none"/>
        </w:rPr>
        <w:br w:type="page" w:clear="all"/>
      </w:r>
      <w:r>
        <w:rPr>
          <w:rFonts w:hint="eastAsia" w:ascii="宋体" w:hAnsi="宋体" w:cs="宋体"/>
          <w:b w:val="0"/>
          <w:bCs w:val="0"/>
          <w:color w:val="000000" w:themeColor="text1"/>
          <w:sz w:val="28"/>
          <w:szCs w:val="28"/>
          <w:highlight w:val="none"/>
          <w:shd w:val="clear" w:color="auto" w:fill="auto"/>
        </w:rPr>
        <w:t>说明：</w:t>
      </w:r>
    </w:p>
    <w:p>
      <w:pPr>
        <w:spacing w:line="360" w:lineRule="auto"/>
        <w:ind w:firstLine="480"/>
        <w:rPr>
          <w:rFonts w:hint="eastAsia" w:ascii="宋体" w:hAnsi="宋体" w:cs="宋体"/>
          <w:b w:val="0"/>
          <w:bCs w:val="0"/>
          <w:color w:val="000000" w:themeColor="text1"/>
          <w:sz w:val="24"/>
          <w:highlight w:val="none"/>
          <w:shd w:val="clear" w:color="auto" w:fill="auto"/>
        </w:rPr>
      </w:pPr>
      <w:r>
        <w:rPr>
          <w:rFonts w:hint="eastAsia" w:ascii="宋体" w:hAnsi="宋体" w:cs="宋体"/>
          <w:b w:val="0"/>
          <w:bCs w:val="0"/>
          <w:color w:val="000000" w:themeColor="text1"/>
          <w:sz w:val="24"/>
          <w:highlight w:val="none"/>
          <w:shd w:val="clear" w:color="auto" w:fill="auto"/>
        </w:rPr>
        <w:t>本项目的第一阶段征集人为</w:t>
      </w:r>
      <w:r>
        <w:rPr>
          <w:rFonts w:hint="eastAsia" w:ascii="宋体" w:hAnsi="宋体" w:cs="宋体"/>
          <w:b w:val="0"/>
          <w:bCs w:val="0"/>
          <w:color w:val="000000" w:themeColor="text1"/>
          <w:sz w:val="24"/>
          <w:highlight w:val="none"/>
          <w:shd w:val="clear" w:color="auto" w:fill="auto"/>
          <w:lang w:val="en-US" w:eastAsia="zh-CN"/>
        </w:rPr>
        <w:t>凭祥市财政局</w:t>
      </w:r>
      <w:r>
        <w:rPr>
          <w:rFonts w:hint="eastAsia" w:ascii="宋体" w:hAnsi="宋体" w:cs="宋体"/>
          <w:b w:val="0"/>
          <w:bCs w:val="0"/>
          <w:color w:val="000000" w:themeColor="text1"/>
          <w:sz w:val="24"/>
          <w:highlight w:val="none"/>
          <w:shd w:val="clear" w:color="auto" w:fill="auto"/>
        </w:rPr>
        <w:t>，负责组织协调、统筹指导2026-2028年度凭祥市财政投资评审服务框架协议采购等落实主体责任，依法进行监督检查，并对违法行为进行查处。各</w:t>
      </w:r>
      <w:r>
        <w:rPr>
          <w:rFonts w:hint="eastAsia" w:ascii="宋体" w:hAnsi="宋体" w:eastAsia="宋体" w:cs="宋体"/>
          <w:b w:val="0"/>
          <w:bCs w:val="0"/>
          <w:color w:val="000000" w:themeColor="text1"/>
          <w:sz w:val="24"/>
          <w:highlight w:val="none"/>
          <w:shd w:val="clear" w:color="auto" w:fill="auto"/>
          <w:lang w:val="en-US" w:eastAsia="zh-CN"/>
        </w:rPr>
        <w:t>参与</w:t>
      </w:r>
      <w:r>
        <w:rPr>
          <w:rFonts w:hint="eastAsia" w:ascii="宋体" w:hAnsi="宋体" w:cs="宋体"/>
          <w:b w:val="0"/>
          <w:bCs w:val="0"/>
          <w:color w:val="000000" w:themeColor="text1"/>
          <w:sz w:val="24"/>
          <w:highlight w:val="none"/>
          <w:shd w:val="clear" w:color="auto" w:fill="auto"/>
        </w:rPr>
        <w:t>政府</w:t>
      </w:r>
      <w:r>
        <w:rPr>
          <w:rFonts w:hint="eastAsia" w:ascii="宋体" w:hAnsi="宋体" w:cs="宋体"/>
          <w:b w:val="0"/>
          <w:bCs w:val="0"/>
          <w:color w:val="000000" w:themeColor="text1"/>
          <w:sz w:val="24"/>
          <w:highlight w:val="none"/>
          <w:shd w:val="clear" w:color="auto" w:fill="auto"/>
          <w:lang w:val="en-US" w:eastAsia="zh-CN"/>
        </w:rPr>
        <w:t>性</w:t>
      </w:r>
      <w:r>
        <w:rPr>
          <w:rFonts w:hint="eastAsia" w:ascii="宋体" w:hAnsi="宋体" w:cs="宋体"/>
          <w:b w:val="0"/>
          <w:bCs w:val="0"/>
          <w:color w:val="000000" w:themeColor="text1"/>
          <w:sz w:val="24"/>
          <w:highlight w:val="none"/>
          <w:shd w:val="clear" w:color="auto" w:fill="auto"/>
        </w:rPr>
        <w:t>投资项目评审服务的供应商入围后，第二阶段须与</w:t>
      </w:r>
      <w:r>
        <w:rPr>
          <w:rFonts w:hint="eastAsia" w:ascii="宋体" w:hAnsi="宋体" w:cs="宋体"/>
          <w:b w:val="0"/>
          <w:bCs w:val="0"/>
          <w:color w:val="000000" w:themeColor="text1"/>
          <w:sz w:val="24"/>
          <w:highlight w:val="none"/>
          <w:shd w:val="clear" w:color="auto" w:fill="auto"/>
          <w:lang w:val="en-US" w:eastAsia="zh-CN"/>
        </w:rPr>
        <w:t>凭祥市财政局</w:t>
      </w:r>
      <w:r>
        <w:rPr>
          <w:rFonts w:hint="eastAsia" w:ascii="宋体" w:hAnsi="宋体" w:cs="宋体"/>
          <w:b w:val="0"/>
          <w:bCs w:val="0"/>
          <w:color w:val="000000" w:themeColor="text1"/>
          <w:sz w:val="24"/>
          <w:highlight w:val="none"/>
          <w:shd w:val="clear" w:color="auto" w:fill="auto"/>
        </w:rPr>
        <w:t>签订政府采购合同。</w:t>
      </w:r>
    </w:p>
    <w:p>
      <w:pPr>
        <w:spacing w:line="360" w:lineRule="auto"/>
        <w:jc w:val="center"/>
        <w:rPr>
          <w:rFonts w:hint="eastAsia" w:ascii="宋体" w:hAnsi="宋体" w:eastAsia="宋体" w:cs="宋体"/>
          <w:b/>
          <w:bCs/>
          <w:color w:val="000000" w:themeColor="text1"/>
          <w:sz w:val="72"/>
          <w:szCs w:val="72"/>
          <w:highlight w:val="none"/>
          <w:lang w:eastAsia="zh-CN"/>
        </w:rPr>
      </w:pPr>
    </w:p>
    <w:p>
      <w:pPr>
        <w:spacing w:line="360" w:lineRule="auto"/>
        <w:jc w:val="center"/>
        <w:rPr>
          <w:rFonts w:hint="eastAsia" w:ascii="宋体" w:hAnsi="宋体" w:eastAsia="宋体" w:cs="宋体"/>
          <w:b/>
          <w:bCs/>
          <w:color w:val="000000" w:themeColor="text1"/>
          <w:sz w:val="72"/>
          <w:szCs w:val="72"/>
          <w:highlight w:val="none"/>
          <w:lang w:eastAsia="zh-CN"/>
        </w:rPr>
      </w:pPr>
      <w:r>
        <w:rPr>
          <w:rFonts w:hint="eastAsia" w:ascii="宋体" w:hAnsi="宋体" w:eastAsia="宋体" w:cs="宋体"/>
          <w:b/>
          <w:bCs/>
          <w:color w:val="000000" w:themeColor="text1"/>
          <w:sz w:val="72"/>
          <w:szCs w:val="72"/>
          <w:highlight w:val="none"/>
          <w:lang w:eastAsia="zh-CN"/>
        </w:rPr>
        <w:t>框 架 协 议</w:t>
      </w:r>
    </w:p>
    <w:p>
      <w:pPr>
        <w:spacing w:line="360" w:lineRule="auto"/>
        <w:ind w:firstLine="3507" w:firstLineChars="794"/>
        <w:rPr>
          <w:rFonts w:hint="eastAsia" w:ascii="宋体" w:hAnsi="宋体" w:eastAsia="宋体" w:cs="宋体"/>
          <w:b/>
          <w:bCs/>
          <w:color w:val="000000" w:themeColor="text1"/>
          <w:sz w:val="44"/>
          <w:highlight w:val="none"/>
          <w:lang w:eastAsia="zh-CN"/>
        </w:rPr>
      </w:pPr>
    </w:p>
    <w:p>
      <w:pPr>
        <w:widowControl w:val="0"/>
        <w:kinsoku/>
        <w:autoSpaceDE/>
        <w:autoSpaceDN/>
        <w:adjustRightInd/>
        <w:snapToGrid/>
        <w:spacing w:line="360" w:lineRule="auto"/>
        <w:ind w:left="3596" w:leftChars="684" w:hanging="2160" w:hangingChars="600"/>
        <w:textAlignment w:val="auto"/>
        <w:rPr>
          <w:rFonts w:hint="eastAsia" w:ascii="宋体" w:hAnsi="宋体" w:eastAsia="宋体" w:cs="宋体"/>
          <w:color w:val="000000" w:themeColor="text1"/>
          <w:sz w:val="36"/>
          <w:szCs w:val="36"/>
          <w:highlight w:val="none"/>
          <w:lang w:eastAsia="zh-CN"/>
        </w:rPr>
      </w:pPr>
      <w:bookmarkStart w:id="95" w:name="_Toc4510"/>
      <w:bookmarkStart w:id="96" w:name="_Toc3196"/>
      <w:r>
        <w:rPr>
          <w:rFonts w:hint="eastAsia" w:ascii="宋体" w:hAnsi="宋体" w:eastAsia="宋体" w:cs="宋体"/>
          <w:color w:val="000000" w:themeColor="text1"/>
          <w:sz w:val="36"/>
          <w:szCs w:val="36"/>
          <w:highlight w:val="none"/>
          <w:lang w:eastAsia="zh-CN"/>
        </w:rPr>
        <w:t>项目名称：</w:t>
      </w:r>
      <w:r>
        <w:rPr>
          <w:rFonts w:hint="eastAsia" w:ascii="宋体" w:hAnsi="宋体" w:eastAsia="宋体" w:cs="宋体"/>
          <w:color w:val="000000" w:themeColor="text1"/>
          <w:sz w:val="36"/>
          <w:szCs w:val="36"/>
          <w:highlight w:val="none"/>
          <w:u w:val="single"/>
          <w:lang w:eastAsia="zh-CN"/>
        </w:rPr>
        <w:t>2026-2028年度凭祥市财政投资评审服务框架协议采购</w:t>
      </w:r>
      <w:bookmarkEnd w:id="95"/>
      <w:bookmarkEnd w:id="96"/>
    </w:p>
    <w:p>
      <w:pPr>
        <w:widowControl w:val="0"/>
        <w:kinsoku/>
        <w:autoSpaceDE/>
        <w:autoSpaceDN/>
        <w:adjustRightInd/>
        <w:snapToGrid/>
        <w:spacing w:line="360" w:lineRule="auto"/>
        <w:ind w:firstLine="1440" w:firstLineChars="400"/>
        <w:textAlignment w:val="auto"/>
        <w:rPr>
          <w:rFonts w:hint="default" w:ascii="宋体" w:hAnsi="宋体" w:eastAsia="宋体" w:cs="宋体"/>
          <w:color w:val="000000" w:themeColor="text1"/>
          <w:sz w:val="36"/>
          <w:szCs w:val="36"/>
          <w:highlight w:val="none"/>
          <w:lang w:val="en-US" w:eastAsia="zh-CN"/>
        </w:rPr>
      </w:pPr>
      <w:r>
        <w:rPr>
          <w:rFonts w:hint="eastAsia" w:ascii="宋体" w:hAnsi="宋体" w:eastAsia="宋体" w:cs="宋体"/>
          <w:color w:val="000000" w:themeColor="text1"/>
          <w:sz w:val="36"/>
          <w:szCs w:val="36"/>
          <w:highlight w:val="none"/>
          <w:lang w:eastAsia="zh-CN"/>
        </w:rPr>
        <w:t>项目编号：</w:t>
      </w:r>
      <w:r>
        <w:rPr>
          <w:rFonts w:hint="eastAsia" w:ascii="宋体" w:hAnsi="宋体" w:eastAsia="宋体" w:cs="宋体"/>
          <w:color w:val="000000" w:themeColor="text1"/>
          <w:sz w:val="32"/>
          <w:szCs w:val="32"/>
          <w:highlight w:val="none"/>
          <w:u w:val="single"/>
          <w:lang w:val="en-US" w:eastAsia="zh-CN"/>
        </w:rPr>
        <w:t xml:space="preserve">                                       </w:t>
      </w:r>
    </w:p>
    <w:p>
      <w:pPr>
        <w:ind w:firstLine="1995" w:firstLineChars="552"/>
        <w:rPr>
          <w:rFonts w:hint="eastAsia" w:ascii="宋体" w:hAnsi="宋体" w:eastAsia="宋体" w:cs="宋体"/>
          <w:b/>
          <w:color w:val="000000" w:themeColor="text1"/>
          <w:sz w:val="36"/>
          <w:szCs w:val="36"/>
          <w:highlight w:val="none"/>
          <w:u w:val="single"/>
          <w:lang w:eastAsia="zh-CN"/>
        </w:rPr>
      </w:pPr>
    </w:p>
    <w:p>
      <w:pPr>
        <w:ind w:firstLine="1995" w:firstLineChars="552"/>
        <w:rPr>
          <w:rFonts w:hint="eastAsia" w:ascii="宋体" w:hAnsi="宋体" w:eastAsia="宋体" w:cs="宋体"/>
          <w:b/>
          <w:color w:val="000000" w:themeColor="text1"/>
          <w:sz w:val="36"/>
          <w:szCs w:val="36"/>
          <w:highlight w:val="none"/>
          <w:u w:val="single"/>
          <w:lang w:eastAsia="zh-CN"/>
        </w:rPr>
      </w:pPr>
    </w:p>
    <w:p>
      <w:pPr>
        <w:ind w:firstLine="0" w:firstLineChars="0"/>
        <w:rPr>
          <w:rFonts w:hint="eastAsia" w:ascii="宋体" w:hAnsi="宋体" w:eastAsia="宋体" w:cs="宋体"/>
          <w:color w:val="000000" w:themeColor="text1"/>
          <w:sz w:val="32"/>
          <w:szCs w:val="32"/>
          <w:highlight w:val="none"/>
          <w:lang w:eastAsia="zh-CN"/>
        </w:rPr>
      </w:pPr>
    </w:p>
    <w:p>
      <w:pPr>
        <w:ind w:firstLine="1766" w:firstLineChars="552"/>
        <w:rPr>
          <w:rFonts w:hint="eastAsia" w:ascii="宋体" w:hAnsi="宋体" w:eastAsia="宋体" w:cs="宋体"/>
          <w:color w:val="000000" w:themeColor="text1"/>
          <w:sz w:val="32"/>
          <w:szCs w:val="32"/>
          <w:highlight w:val="none"/>
          <w:lang w:eastAsia="zh-CN"/>
        </w:rPr>
      </w:pPr>
    </w:p>
    <w:p>
      <w:pPr>
        <w:ind w:firstLine="1766" w:firstLineChars="552"/>
        <w:rPr>
          <w:rFonts w:hint="eastAsia" w:ascii="宋体" w:hAnsi="宋体" w:eastAsia="宋体" w:cs="宋体"/>
          <w:color w:val="000000" w:themeColor="text1"/>
          <w:sz w:val="32"/>
          <w:szCs w:val="32"/>
          <w:highlight w:val="none"/>
          <w:lang w:eastAsia="zh-CN"/>
        </w:rPr>
      </w:pPr>
    </w:p>
    <w:p>
      <w:pPr>
        <w:widowControl w:val="0"/>
        <w:kinsoku/>
        <w:autoSpaceDE/>
        <w:autoSpaceDN/>
        <w:adjustRightInd/>
        <w:snapToGrid/>
        <w:spacing w:line="360" w:lineRule="auto"/>
        <w:ind w:firstLine="1280" w:firstLineChars="400"/>
        <w:textAlignment w:val="auto"/>
        <w:rPr>
          <w:rFonts w:hint="eastAsia" w:ascii="宋体" w:hAnsi="宋体" w:eastAsia="宋体" w:cs="宋体"/>
          <w:color w:val="000000" w:themeColor="text1"/>
          <w:sz w:val="32"/>
          <w:szCs w:val="32"/>
          <w:highlight w:val="none"/>
          <w:lang w:eastAsia="zh-CN"/>
        </w:rPr>
      </w:pPr>
      <w:r>
        <w:rPr>
          <w:rFonts w:hint="eastAsia" w:ascii="宋体" w:hAnsi="宋体" w:eastAsia="宋体" w:cs="宋体"/>
          <w:color w:val="000000" w:themeColor="text1"/>
          <w:sz w:val="32"/>
          <w:szCs w:val="32"/>
          <w:highlight w:val="none"/>
          <w:lang w:eastAsia="zh-CN"/>
        </w:rPr>
        <w:t>征集人（甲方）：</w:t>
      </w:r>
      <w:r>
        <w:rPr>
          <w:rFonts w:hint="eastAsia" w:ascii="宋体" w:hAnsi="宋体" w:eastAsia="宋体" w:cs="宋体"/>
          <w:color w:val="000000" w:themeColor="text1"/>
          <w:sz w:val="32"/>
          <w:szCs w:val="32"/>
          <w:highlight w:val="none"/>
          <w:u w:val="single"/>
          <w:lang w:eastAsia="zh-CN"/>
        </w:rPr>
        <w:t>凭祥市财政局</w:t>
      </w:r>
      <w:r>
        <w:rPr>
          <w:rFonts w:hint="eastAsia" w:ascii="宋体" w:hAnsi="宋体" w:eastAsia="宋体" w:cs="宋体"/>
          <w:color w:val="000000" w:themeColor="text1"/>
          <w:sz w:val="32"/>
          <w:szCs w:val="32"/>
          <w:highlight w:val="none"/>
          <w:lang w:eastAsia="zh-CN"/>
        </w:rPr>
        <w:t>（盖章）</w:t>
      </w:r>
    </w:p>
    <w:p>
      <w:pPr>
        <w:widowControl w:val="0"/>
        <w:kinsoku/>
        <w:autoSpaceDE/>
        <w:autoSpaceDN/>
        <w:adjustRightInd/>
        <w:snapToGrid/>
        <w:spacing w:line="360" w:lineRule="auto"/>
        <w:ind w:firstLine="1766" w:firstLineChars="552"/>
        <w:textAlignment w:val="auto"/>
        <w:rPr>
          <w:rFonts w:hint="eastAsia" w:ascii="宋体" w:hAnsi="宋体" w:eastAsia="宋体" w:cs="宋体"/>
          <w:color w:val="000000" w:themeColor="text1"/>
          <w:sz w:val="32"/>
          <w:szCs w:val="32"/>
          <w:highlight w:val="none"/>
          <w:lang w:eastAsia="zh-CN"/>
        </w:rPr>
      </w:pPr>
    </w:p>
    <w:p>
      <w:pPr>
        <w:widowControl w:val="0"/>
        <w:kinsoku/>
        <w:autoSpaceDE/>
        <w:autoSpaceDN/>
        <w:adjustRightInd/>
        <w:snapToGrid/>
        <w:spacing w:line="360" w:lineRule="auto"/>
        <w:ind w:firstLine="1280" w:firstLineChars="400"/>
        <w:textAlignment w:val="auto"/>
        <w:rPr>
          <w:rFonts w:hint="eastAsia" w:ascii="宋体" w:hAnsi="宋体" w:eastAsia="宋体" w:cs="宋体"/>
          <w:color w:val="000000" w:themeColor="text1"/>
          <w:sz w:val="32"/>
          <w:szCs w:val="32"/>
          <w:highlight w:val="none"/>
          <w:lang w:eastAsia="zh-CN"/>
        </w:rPr>
      </w:pPr>
      <w:r>
        <w:rPr>
          <w:rFonts w:hint="eastAsia" w:ascii="宋体" w:hAnsi="宋体" w:eastAsia="宋体" w:cs="宋体"/>
          <w:color w:val="000000" w:themeColor="text1"/>
          <w:sz w:val="32"/>
          <w:szCs w:val="32"/>
          <w:highlight w:val="none"/>
          <w:lang w:eastAsia="zh-CN"/>
        </w:rPr>
        <w:t>入围供应商（乙方）：</w:t>
      </w:r>
      <w:r>
        <w:rPr>
          <w:rFonts w:hint="eastAsia" w:ascii="宋体" w:hAnsi="宋体" w:eastAsia="宋体" w:cs="宋体"/>
          <w:color w:val="000000" w:themeColor="text1"/>
          <w:sz w:val="32"/>
          <w:szCs w:val="32"/>
          <w:highlight w:val="none"/>
          <w:u w:val="single"/>
          <w:lang w:eastAsia="zh-CN"/>
        </w:rPr>
        <w:t xml:space="preserve">              </w:t>
      </w:r>
      <w:r>
        <w:rPr>
          <w:rFonts w:hint="eastAsia" w:ascii="宋体" w:hAnsi="宋体" w:eastAsia="宋体" w:cs="宋体"/>
          <w:color w:val="000000" w:themeColor="text1"/>
          <w:sz w:val="32"/>
          <w:szCs w:val="32"/>
          <w:highlight w:val="none"/>
          <w:lang w:eastAsia="zh-CN"/>
        </w:rPr>
        <w:t xml:space="preserve">（盖章）              </w:t>
      </w:r>
    </w:p>
    <w:p>
      <w:pPr>
        <w:widowControl w:val="0"/>
        <w:kinsoku/>
        <w:autoSpaceDE/>
        <w:autoSpaceDN/>
        <w:adjustRightInd/>
        <w:snapToGrid/>
        <w:spacing w:line="360" w:lineRule="auto"/>
        <w:ind w:firstLine="1766" w:firstLineChars="552"/>
        <w:textAlignment w:val="auto"/>
        <w:rPr>
          <w:rFonts w:hint="eastAsia" w:ascii="宋体" w:hAnsi="宋体" w:eastAsia="宋体" w:cs="宋体"/>
          <w:color w:val="000000" w:themeColor="text1"/>
          <w:sz w:val="32"/>
          <w:szCs w:val="32"/>
          <w:highlight w:val="none"/>
          <w:lang w:eastAsia="zh-CN"/>
        </w:rPr>
      </w:pPr>
    </w:p>
    <w:p>
      <w:pPr>
        <w:widowControl w:val="0"/>
        <w:kinsoku/>
        <w:autoSpaceDE/>
        <w:autoSpaceDN/>
        <w:adjustRightInd/>
        <w:snapToGrid/>
        <w:spacing w:line="360" w:lineRule="auto"/>
        <w:ind w:firstLine="1280" w:firstLineChars="400"/>
        <w:textAlignment w:val="auto"/>
        <w:rPr>
          <w:rFonts w:hint="eastAsia" w:ascii="宋体" w:hAnsi="宋体" w:eastAsia="宋体" w:cs="宋体"/>
          <w:color w:val="000000" w:themeColor="text1"/>
          <w:sz w:val="32"/>
          <w:szCs w:val="32"/>
          <w:highlight w:val="none"/>
          <w:lang w:eastAsia="zh-CN"/>
        </w:rPr>
      </w:pPr>
      <w:r>
        <w:rPr>
          <w:rFonts w:hint="eastAsia" w:ascii="宋体" w:hAnsi="宋体" w:eastAsia="宋体" w:cs="宋体"/>
          <w:color w:val="000000" w:themeColor="text1"/>
          <w:sz w:val="32"/>
          <w:szCs w:val="32"/>
          <w:highlight w:val="none"/>
          <w:lang w:eastAsia="zh-CN"/>
        </w:rPr>
        <w:t>签订合同时间：2026年   月    日</w:t>
      </w:r>
    </w:p>
    <w:p>
      <w:pPr>
        <w:spacing w:before="120" w:after="120" w:line="320" w:lineRule="exact"/>
        <w:rPr>
          <w:rFonts w:hint="eastAsia" w:ascii="宋体" w:hAnsi="宋体" w:eastAsia="宋体" w:cs="宋体"/>
          <w:color w:val="000000" w:themeColor="text1"/>
          <w:highlight w:val="none"/>
          <w:lang w:eastAsia="zh-CN"/>
        </w:rPr>
      </w:pPr>
    </w:p>
    <w:p>
      <w:pPr>
        <w:spacing w:before="120" w:after="120" w:line="320" w:lineRule="exact"/>
        <w:rPr>
          <w:rFonts w:hint="eastAsia" w:ascii="宋体" w:hAnsi="宋体" w:eastAsia="宋体" w:cs="宋体"/>
          <w:color w:val="000000" w:themeColor="text1"/>
          <w:highlight w:val="none"/>
          <w:lang w:eastAsia="zh-CN"/>
        </w:rPr>
      </w:pPr>
    </w:p>
    <w:p>
      <w:pPr>
        <w:spacing w:before="120" w:after="120"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协议甲方（征集人）：</w:t>
      </w:r>
      <w:r>
        <w:rPr>
          <w:rFonts w:hint="eastAsia" w:ascii="宋体" w:hAnsi="宋体" w:eastAsia="宋体" w:cs="宋体"/>
          <w:color w:val="000000" w:themeColor="text1"/>
          <w:highlight w:val="none"/>
          <w:u w:val="single"/>
          <w:lang w:eastAsia="zh-CN"/>
        </w:rPr>
        <w:t xml:space="preserve">凭祥市财政局 </w:t>
      </w:r>
      <w:r>
        <w:rPr>
          <w:rFonts w:hint="eastAsia" w:ascii="宋体" w:hAnsi="宋体" w:eastAsia="宋体" w:cs="宋体"/>
          <w:color w:val="000000" w:themeColor="text1"/>
          <w:highlight w:val="none"/>
          <w:lang w:eastAsia="zh-CN"/>
        </w:rPr>
        <w:t xml:space="preserve">         </w:t>
      </w:r>
    </w:p>
    <w:p>
      <w:pPr>
        <w:spacing w:before="120" w:after="120"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协议乙方（入围供应商）：</w:t>
      </w:r>
      <w:r>
        <w:rPr>
          <w:rFonts w:hint="eastAsia" w:ascii="宋体" w:hAnsi="宋体" w:eastAsia="宋体" w:cs="宋体"/>
          <w:color w:val="000000" w:themeColor="text1"/>
          <w:highlight w:val="none"/>
          <w:u w:val="single"/>
          <w:lang w:eastAsia="zh-CN"/>
        </w:rPr>
        <w:t xml:space="preserve">                    </w:t>
      </w:r>
      <w:r>
        <w:rPr>
          <w:rFonts w:hint="eastAsia" w:ascii="宋体" w:hAnsi="宋体" w:eastAsia="宋体" w:cs="宋体"/>
          <w:color w:val="000000" w:themeColor="text1"/>
          <w:highlight w:val="none"/>
          <w:lang w:eastAsia="zh-CN"/>
        </w:rPr>
        <w:t xml:space="preserve">                        </w:t>
      </w:r>
    </w:p>
    <w:p>
      <w:pPr>
        <w:spacing w:before="120" w:after="120" w:line="320" w:lineRule="exact"/>
        <w:ind w:firstLine="420" w:firstLineChars="200"/>
        <w:rPr>
          <w:rFonts w:hint="eastAsia" w:ascii="宋体" w:hAnsi="宋体" w:eastAsia="宋体" w:cs="宋体"/>
          <w:color w:val="000000" w:themeColor="text1"/>
          <w:highlight w:val="none"/>
          <w:lang w:eastAsia="zh-CN"/>
        </w:rPr>
      </w:pPr>
    </w:p>
    <w:p>
      <w:pPr>
        <w:kinsoku/>
        <w:autoSpaceDE/>
        <w:autoSpaceDN/>
        <w:adjustRightInd/>
        <w:snapToGrid/>
        <w:spacing w:line="40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根据《中华人民共和国民法典》、《中华人民共和国政府采购法》、《政府采购框架协议采购方式管理暂行办法》、《财政投资评审管理规定》及其他有关法律、法规和规章的规定，就</w:t>
      </w:r>
      <w:r>
        <w:rPr>
          <w:rFonts w:hint="eastAsia" w:ascii="宋体" w:hAnsi="宋体" w:eastAsia="宋体" w:cs="宋体"/>
          <w:color w:val="000000" w:themeColor="text1"/>
          <w:highlight w:val="none"/>
          <w:u w:val="single"/>
          <w:lang w:eastAsia="zh-CN"/>
        </w:rPr>
        <w:t>2026-2028年度</w:t>
      </w:r>
      <w:r>
        <w:rPr>
          <w:rFonts w:hint="eastAsia" w:ascii="宋体" w:hAnsi="宋体" w:cs="宋体"/>
          <w:color w:val="000000" w:themeColor="text1"/>
          <w:highlight w:val="none"/>
          <w:u w:val="single"/>
          <w:lang w:eastAsia="zh-CN"/>
        </w:rPr>
        <w:t>凭祥市财政投资评审服务框架协议采购</w:t>
      </w:r>
      <w:r>
        <w:rPr>
          <w:rFonts w:hint="eastAsia" w:ascii="宋体" w:hAnsi="宋体" w:eastAsia="宋体" w:cs="宋体"/>
          <w:color w:val="000000" w:themeColor="text1"/>
          <w:highlight w:val="none"/>
          <w:lang w:eastAsia="zh-CN"/>
        </w:rPr>
        <w:t>有关事宜，甲乙双方在平等、自愿、协商一致的基础上就有关事项订立如下框架协议：</w:t>
      </w:r>
    </w:p>
    <w:p>
      <w:pPr>
        <w:spacing w:before="120" w:after="120" w:line="320" w:lineRule="exact"/>
        <w:ind w:firstLine="422" w:firstLineChars="200"/>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第一条 项目基本信息</w:t>
      </w:r>
    </w:p>
    <w:p>
      <w:pPr>
        <w:numPr>
          <w:ilvl w:val="0"/>
          <w:numId w:val="10"/>
        </w:numPr>
        <w:spacing w:before="120" w:after="120" w:line="320" w:lineRule="exact"/>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项目名称：</w:t>
      </w:r>
      <w:bookmarkStart w:id="97" w:name="OLE_LINK4"/>
      <w:r>
        <w:rPr>
          <w:rFonts w:hint="eastAsia" w:ascii="宋体" w:hAnsi="宋体" w:eastAsia="宋体" w:cs="宋体"/>
          <w:color w:val="000000" w:themeColor="text1"/>
          <w:highlight w:val="none"/>
          <w:u w:val="single"/>
          <w:lang w:eastAsia="zh-CN"/>
        </w:rPr>
        <w:t>2026-2028年度</w:t>
      </w:r>
      <w:bookmarkEnd w:id="97"/>
      <w:r>
        <w:rPr>
          <w:rFonts w:hint="eastAsia" w:ascii="宋体" w:hAnsi="宋体" w:eastAsia="宋体" w:cs="宋体"/>
          <w:color w:val="000000" w:themeColor="text1"/>
          <w:highlight w:val="none"/>
          <w:u w:val="single"/>
          <w:lang w:eastAsia="zh-CN"/>
        </w:rPr>
        <w:t>凭祥市财政投资评审服务框架协议采购</w:t>
      </w:r>
    </w:p>
    <w:p>
      <w:pPr>
        <w:numPr>
          <w:ilvl w:val="0"/>
          <w:numId w:val="10"/>
        </w:numPr>
        <w:spacing w:before="120" w:after="120" w:line="320" w:lineRule="exact"/>
        <w:rPr>
          <w:rFonts w:hint="eastAsia" w:ascii="宋体" w:hAnsi="宋体" w:eastAsia="宋体" w:cs="宋体"/>
          <w:color w:val="000000" w:themeColor="text1"/>
          <w:highlight w:val="none"/>
          <w:u w:val="single"/>
        </w:rPr>
      </w:pPr>
      <w:r>
        <w:rPr>
          <w:rFonts w:hint="eastAsia" w:ascii="宋体" w:hAnsi="宋体" w:eastAsia="宋体" w:cs="宋体"/>
          <w:color w:val="000000" w:themeColor="text1"/>
          <w:highlight w:val="none"/>
        </w:rPr>
        <w:t>项目编号：</w:t>
      </w:r>
    </w:p>
    <w:p>
      <w:pPr>
        <w:numPr>
          <w:ilvl w:val="0"/>
          <w:numId w:val="10"/>
        </w:numPr>
        <w:spacing w:before="120" w:after="120" w:line="320" w:lineRule="exact"/>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采购需求：</w:t>
      </w:r>
      <w:r>
        <w:rPr>
          <w:rFonts w:hint="eastAsia" w:ascii="宋体" w:hAnsi="宋体" w:eastAsia="宋体" w:cs="宋体"/>
          <w:color w:val="000000" w:themeColor="text1"/>
          <w:highlight w:val="none"/>
          <w:u w:val="single"/>
          <w:lang w:eastAsia="zh-CN"/>
        </w:rPr>
        <w:t>2026-2028年度凭祥市财政投资评审服务框架协议采购1项</w:t>
      </w:r>
    </w:p>
    <w:p>
      <w:pPr>
        <w:numPr>
          <w:ilvl w:val="0"/>
          <w:numId w:val="10"/>
        </w:numPr>
        <w:spacing w:before="120" w:after="120" w:line="320" w:lineRule="exact"/>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框架协议期限：</w:t>
      </w:r>
      <w:r>
        <w:rPr>
          <w:rFonts w:hint="eastAsia" w:ascii="宋体" w:hAnsi="宋体" w:eastAsia="宋体" w:cs="宋体"/>
          <w:color w:val="000000" w:themeColor="text1"/>
          <w:highlight w:val="none"/>
          <w:u w:val="single"/>
          <w:lang w:eastAsia="zh-CN"/>
        </w:rPr>
        <w:t>自签订框架协议之日起2年</w:t>
      </w:r>
      <w:r>
        <w:rPr>
          <w:rFonts w:hint="eastAsia" w:ascii="宋体" w:hAnsi="宋体" w:eastAsia="宋体" w:cs="宋体"/>
          <w:color w:val="000000" w:themeColor="text1"/>
          <w:highlight w:val="none"/>
          <w:lang w:eastAsia="zh-CN"/>
        </w:rPr>
        <w:t>。</w:t>
      </w:r>
    </w:p>
    <w:p>
      <w:pPr>
        <w:numPr>
          <w:ilvl w:val="0"/>
          <w:numId w:val="10"/>
        </w:numPr>
        <w:spacing w:before="120" w:after="120"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服务工作量的计量方式 </w:t>
      </w:r>
    </w:p>
    <w:p>
      <w:pPr>
        <w:widowControl w:val="0"/>
        <w:numPr>
          <w:ilvl w:val="255"/>
          <w:numId w:val="0"/>
        </w:numPr>
        <w:kinsoku/>
        <w:autoSpaceDE/>
        <w:autoSpaceDN/>
        <w:adjustRightInd/>
        <w:snapToGrid/>
        <w:spacing w:line="360" w:lineRule="auto"/>
        <w:ind w:firstLine="0" w:firstLineChars="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1.最高限制单价如下：</w:t>
      </w:r>
    </w:p>
    <w:tbl>
      <w:tblPr>
        <w:tblStyle w:val="32"/>
        <w:tblW w:w="9900" w:type="dxa"/>
        <w:tblInd w:w="0" w:type="dxa"/>
        <w:tblLayout w:type="fixed"/>
        <w:tblCellMar>
          <w:top w:w="15" w:type="dxa"/>
          <w:left w:w="15" w:type="dxa"/>
          <w:bottom w:w="15" w:type="dxa"/>
          <w:right w:w="15" w:type="dxa"/>
        </w:tblCellMar>
      </w:tblPr>
      <w:tblGrid>
        <w:gridCol w:w="989"/>
        <w:gridCol w:w="989"/>
        <w:gridCol w:w="990"/>
        <w:gridCol w:w="181"/>
        <w:gridCol w:w="1409"/>
        <w:gridCol w:w="1377"/>
        <w:gridCol w:w="989"/>
        <w:gridCol w:w="989"/>
        <w:gridCol w:w="989"/>
        <w:gridCol w:w="998"/>
      </w:tblGrid>
      <w:tr>
        <w:tblPrEx>
          <w:tblCellMar>
            <w:top w:w="15" w:type="dxa"/>
            <w:left w:w="15" w:type="dxa"/>
            <w:bottom w:w="15" w:type="dxa"/>
            <w:right w:w="15" w:type="dxa"/>
          </w:tblCellMar>
        </w:tblPrEx>
        <w:trPr>
          <w:trHeight w:val="550" w:hRule="atLeast"/>
        </w:trPr>
        <w:tc>
          <w:tcPr>
            <w:tcW w:w="9900" w:type="dxa"/>
            <w:gridSpan w:val="10"/>
            <w:tcMar>
              <w:top w:w="10" w:type="dxa"/>
              <w:left w:w="10" w:type="dxa"/>
              <w:right w:w="10" w:type="dxa"/>
            </w:tcMar>
            <w:vAlign w:val="center"/>
          </w:tcPr>
          <w:p>
            <w:pPr>
              <w:jc w:val="center"/>
              <w:textAlignment w:val="center"/>
              <w:rPr>
                <w:rFonts w:hint="eastAsia" w:ascii="宋体" w:hAnsi="宋体" w:eastAsia="宋体" w:cs="宋体"/>
                <w:b/>
                <w:color w:val="000000" w:themeColor="text1"/>
                <w:highlight w:val="none"/>
              </w:rPr>
            </w:pPr>
            <w:bookmarkStart w:id="98" w:name="OLE_LINK7"/>
            <w:r>
              <w:rPr>
                <w:rFonts w:hint="eastAsia" w:ascii="宋体" w:hAnsi="宋体" w:eastAsia="宋体" w:cs="宋体"/>
                <w:b/>
                <w:color w:val="000000" w:themeColor="text1"/>
                <w:highlight w:val="none"/>
                <w:lang w:eastAsia="zh-CN" w:bidi="ar"/>
              </w:rPr>
              <w:t>评审服务费费率表</w:t>
            </w:r>
          </w:p>
        </w:tc>
      </w:tr>
      <w:tr>
        <w:tblPrEx>
          <w:tblCellMar>
            <w:top w:w="15" w:type="dxa"/>
            <w:left w:w="15" w:type="dxa"/>
            <w:bottom w:w="15" w:type="dxa"/>
            <w:right w:w="15" w:type="dxa"/>
          </w:tblCellMar>
        </w:tblPrEx>
        <w:trPr>
          <w:trHeight w:val="550" w:hRule="atLeast"/>
        </w:trPr>
        <w:tc>
          <w:tcPr>
            <w:tcW w:w="989" w:type="dxa"/>
            <w:vMerge w:val="restart"/>
            <w:tcBorders>
              <w:top w:val="single" w:color="000000" w:sz="12" w:space="0"/>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序号</w:t>
            </w:r>
          </w:p>
        </w:tc>
        <w:tc>
          <w:tcPr>
            <w:tcW w:w="989" w:type="dxa"/>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咨询项目名称</w:t>
            </w:r>
          </w:p>
        </w:tc>
        <w:tc>
          <w:tcPr>
            <w:tcW w:w="1171" w:type="dxa"/>
            <w:gridSpan w:val="2"/>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计费方式</w:t>
            </w:r>
          </w:p>
        </w:tc>
        <w:tc>
          <w:tcPr>
            <w:tcW w:w="1409" w:type="dxa"/>
            <w:vMerge w:val="restart"/>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费用基数</w:t>
            </w:r>
          </w:p>
        </w:tc>
        <w:tc>
          <w:tcPr>
            <w:tcW w:w="5342" w:type="dxa"/>
            <w:gridSpan w:val="5"/>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1亿元以下按差额定率分档累进方法计算、1亿元以上（含）按相应档次的费率计算（费率单位：‰）</w:t>
            </w:r>
          </w:p>
        </w:tc>
      </w:tr>
      <w:tr>
        <w:tblPrEx>
          <w:tblCellMar>
            <w:top w:w="15" w:type="dxa"/>
            <w:left w:w="15" w:type="dxa"/>
            <w:bottom w:w="15" w:type="dxa"/>
            <w:right w:w="15" w:type="dxa"/>
          </w:tblCellMar>
        </w:tblPrEx>
        <w:trPr>
          <w:trHeight w:val="880" w:hRule="atLeast"/>
        </w:trPr>
        <w:tc>
          <w:tcPr>
            <w:tcW w:w="989" w:type="dxa"/>
            <w:vMerge w:val="continue"/>
            <w:tcBorders>
              <w:top w:val="single" w:color="000000" w:sz="12" w:space="0"/>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989" w:type="dxa"/>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171" w:type="dxa"/>
            <w:gridSpan w:val="2"/>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409" w:type="dxa"/>
            <w:vMerge w:val="continue"/>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lang w:eastAsia="zh-CN"/>
              </w:rPr>
            </w:pPr>
          </w:p>
        </w:tc>
        <w:tc>
          <w:tcPr>
            <w:tcW w:w="1377"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500万元以下（含）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500-1000万元（含）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1000-5000万元（含）</w:t>
            </w:r>
          </w:p>
        </w:tc>
        <w:tc>
          <w:tcPr>
            <w:tcW w:w="989"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5000万元-2亿元（含）</w:t>
            </w:r>
          </w:p>
        </w:tc>
        <w:tc>
          <w:tcPr>
            <w:tcW w:w="998" w:type="dxa"/>
            <w:tcBorders>
              <w:top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2亿元以上</w:t>
            </w:r>
          </w:p>
        </w:tc>
      </w:tr>
      <w:tr>
        <w:tblPrEx>
          <w:tblCellMar>
            <w:top w:w="15" w:type="dxa"/>
            <w:left w:w="15" w:type="dxa"/>
            <w:bottom w:w="15" w:type="dxa"/>
            <w:right w:w="15" w:type="dxa"/>
          </w:tblCellMar>
        </w:tblPrEx>
        <w:trPr>
          <w:trHeight w:val="432" w:hRule="atLeast"/>
        </w:trPr>
        <w:tc>
          <w:tcPr>
            <w:tcW w:w="989" w:type="dxa"/>
            <w:vMerge w:val="restart"/>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概算审核</w:t>
            </w:r>
          </w:p>
        </w:tc>
        <w:tc>
          <w:tcPr>
            <w:tcW w:w="1171" w:type="dxa"/>
            <w:gridSpan w:val="2"/>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项目总投资</w:t>
            </w:r>
          </w:p>
        </w:tc>
        <w:tc>
          <w:tcPr>
            <w:tcW w:w="1377"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0.8</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0.7</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0.6</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0.5</w:t>
            </w:r>
          </w:p>
        </w:tc>
        <w:tc>
          <w:tcPr>
            <w:tcW w:w="998"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0.4</w:t>
            </w:r>
          </w:p>
        </w:tc>
      </w:tr>
      <w:tr>
        <w:tblPrEx>
          <w:tblCellMar>
            <w:top w:w="15" w:type="dxa"/>
            <w:left w:w="15" w:type="dxa"/>
            <w:bottom w:w="15" w:type="dxa"/>
            <w:right w:w="15" w:type="dxa"/>
          </w:tblCellMar>
        </w:tblPrEx>
        <w:trPr>
          <w:trHeight w:val="432" w:hRule="atLeast"/>
        </w:trPr>
        <w:tc>
          <w:tcPr>
            <w:tcW w:w="989" w:type="dxa"/>
            <w:vMerge w:val="continue"/>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171" w:type="dxa"/>
            <w:gridSpan w:val="2"/>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40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377"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98"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r>
      <w:tr>
        <w:tblPrEx>
          <w:tblCellMar>
            <w:top w:w="15" w:type="dxa"/>
            <w:left w:w="15" w:type="dxa"/>
            <w:bottom w:w="15" w:type="dxa"/>
            <w:right w:w="15" w:type="dxa"/>
          </w:tblCellMar>
        </w:tblPrEx>
        <w:trPr>
          <w:trHeight w:val="311" w:hRule="atLeast"/>
        </w:trPr>
        <w:tc>
          <w:tcPr>
            <w:tcW w:w="989" w:type="dxa"/>
            <w:vMerge w:val="restart"/>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w:t>
            </w:r>
          </w:p>
        </w:tc>
        <w:tc>
          <w:tcPr>
            <w:tcW w:w="989" w:type="dxa"/>
            <w:tcBorders>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施工图</w:t>
            </w:r>
          </w:p>
        </w:tc>
        <w:tc>
          <w:tcPr>
            <w:tcW w:w="1171" w:type="dxa"/>
            <w:gridSpan w:val="2"/>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工程建安费</w:t>
            </w:r>
          </w:p>
        </w:tc>
        <w:tc>
          <w:tcPr>
            <w:tcW w:w="1377"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1.6</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1.4</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1.2</w:t>
            </w:r>
          </w:p>
        </w:tc>
        <w:tc>
          <w:tcPr>
            <w:tcW w:w="989"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0.9</w:t>
            </w:r>
          </w:p>
        </w:tc>
        <w:tc>
          <w:tcPr>
            <w:tcW w:w="998" w:type="dxa"/>
            <w:vMerge w:val="restart"/>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0.7</w:t>
            </w:r>
          </w:p>
        </w:tc>
      </w:tr>
      <w:tr>
        <w:tblPrEx>
          <w:tblCellMar>
            <w:top w:w="15" w:type="dxa"/>
            <w:left w:w="15" w:type="dxa"/>
            <w:bottom w:w="15" w:type="dxa"/>
            <w:right w:w="15" w:type="dxa"/>
          </w:tblCellMar>
        </w:tblPrEx>
        <w:trPr>
          <w:trHeight w:val="424" w:hRule="atLeast"/>
        </w:trPr>
        <w:tc>
          <w:tcPr>
            <w:tcW w:w="989" w:type="dxa"/>
            <w:vMerge w:val="continue"/>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预算审核</w:t>
            </w:r>
          </w:p>
        </w:tc>
        <w:tc>
          <w:tcPr>
            <w:tcW w:w="1171" w:type="dxa"/>
            <w:gridSpan w:val="2"/>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40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1377"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89"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c>
          <w:tcPr>
            <w:tcW w:w="998" w:type="dxa"/>
            <w:vMerge w:val="continue"/>
            <w:tcBorders>
              <w:bottom w:val="single" w:color="000000" w:sz="12" w:space="0"/>
              <w:right w:val="single" w:color="000000" w:sz="12" w:space="0"/>
            </w:tcBorders>
            <w:tcMar>
              <w:top w:w="10" w:type="dxa"/>
              <w:left w:w="10" w:type="dxa"/>
              <w:right w:w="10" w:type="dxa"/>
            </w:tcMar>
            <w:vAlign w:val="center"/>
          </w:tcPr>
          <w:p>
            <w:pPr>
              <w:jc w:val="center"/>
              <w:rPr>
                <w:rFonts w:hint="eastAsia" w:ascii="宋体" w:hAnsi="宋体" w:eastAsia="宋体" w:cs="宋体"/>
                <w:color w:val="000000" w:themeColor="text1"/>
                <w:highlight w:val="none"/>
              </w:rPr>
            </w:pPr>
          </w:p>
        </w:tc>
      </w:tr>
      <w:tr>
        <w:tblPrEx>
          <w:tblCellMar>
            <w:top w:w="15" w:type="dxa"/>
            <w:left w:w="15" w:type="dxa"/>
            <w:bottom w:w="15" w:type="dxa"/>
            <w:right w:w="15" w:type="dxa"/>
          </w:tblCellMar>
        </w:tblPrEx>
        <w:trPr>
          <w:trHeight w:val="724" w:hRule="atLeast"/>
        </w:trPr>
        <w:tc>
          <w:tcPr>
            <w:tcW w:w="989" w:type="dxa"/>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3</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工程量清单 及招标控制价审核</w:t>
            </w:r>
          </w:p>
        </w:tc>
        <w:tc>
          <w:tcPr>
            <w:tcW w:w="1171" w:type="dxa"/>
            <w:gridSpan w:val="2"/>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基本费</w:t>
            </w:r>
          </w:p>
        </w:tc>
        <w:tc>
          <w:tcPr>
            <w:tcW w:w="140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工程建安费</w:t>
            </w:r>
          </w:p>
        </w:tc>
        <w:tc>
          <w:tcPr>
            <w:tcW w:w="1377"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1.8</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1.6</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1.4</w:t>
            </w:r>
          </w:p>
        </w:tc>
        <w:tc>
          <w:tcPr>
            <w:tcW w:w="989"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1.2</w:t>
            </w:r>
          </w:p>
        </w:tc>
        <w:tc>
          <w:tcPr>
            <w:tcW w:w="998" w:type="dxa"/>
            <w:tcBorders>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w:t>
            </w:r>
          </w:p>
        </w:tc>
      </w:tr>
      <w:tr>
        <w:tblPrEx>
          <w:tblCellMar>
            <w:top w:w="15" w:type="dxa"/>
            <w:left w:w="15" w:type="dxa"/>
            <w:bottom w:w="15" w:type="dxa"/>
            <w:right w:w="15" w:type="dxa"/>
          </w:tblCellMar>
        </w:tblPrEx>
        <w:trPr>
          <w:trHeight w:val="320" w:hRule="atLeast"/>
        </w:trPr>
        <w:tc>
          <w:tcPr>
            <w:tcW w:w="2968" w:type="dxa"/>
            <w:gridSpan w:val="3"/>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评审费最低金额</w:t>
            </w:r>
          </w:p>
        </w:tc>
        <w:tc>
          <w:tcPr>
            <w:tcW w:w="6932" w:type="dxa"/>
            <w:gridSpan w:val="7"/>
            <w:tcBorders>
              <w:bottom w:val="single" w:color="000000" w:sz="12" w:space="0"/>
              <w:right w:val="single" w:color="000000" w:sz="12" w:space="0"/>
            </w:tcBorders>
            <w:tcMar>
              <w:top w:w="10" w:type="dxa"/>
              <w:left w:w="10" w:type="dxa"/>
              <w:right w:w="10" w:type="dxa"/>
            </w:tcMar>
            <w:vAlign w:val="center"/>
          </w:tcPr>
          <w:p>
            <w:pP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1500</w:t>
            </w:r>
            <w:r>
              <w:rPr>
                <w:rStyle w:val="316"/>
                <w:rFonts w:hint="default"/>
                <w:color w:val="000000" w:themeColor="text1"/>
                <w:highlight w:val="none"/>
                <w:lang w:eastAsia="zh-CN" w:bidi="ar"/>
              </w:rPr>
              <w:t>元</w:t>
            </w:r>
          </w:p>
        </w:tc>
      </w:tr>
      <w:tr>
        <w:tblPrEx>
          <w:tblCellMar>
            <w:top w:w="15" w:type="dxa"/>
            <w:left w:w="15" w:type="dxa"/>
            <w:bottom w:w="15" w:type="dxa"/>
            <w:right w:w="15" w:type="dxa"/>
          </w:tblCellMar>
        </w:tblPrEx>
        <w:trPr>
          <w:trHeight w:val="311" w:hRule="atLeast"/>
        </w:trPr>
        <w:tc>
          <w:tcPr>
            <w:tcW w:w="2968" w:type="dxa"/>
            <w:gridSpan w:val="3"/>
            <w:tcBorders>
              <w:left w:val="single" w:color="000000" w:sz="12" w:space="0"/>
              <w:bottom w:val="single" w:color="000000" w:sz="12" w:space="0"/>
              <w:right w:val="single" w:color="000000" w:sz="12" w:space="0"/>
            </w:tcBorders>
            <w:tcMar>
              <w:top w:w="10" w:type="dxa"/>
              <w:left w:w="10" w:type="dxa"/>
              <w:right w:w="10" w:type="dxa"/>
            </w:tcMar>
            <w:vAlign w:val="center"/>
          </w:tcPr>
          <w:p>
            <w:pPr>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评审费最高金额</w:t>
            </w:r>
          </w:p>
        </w:tc>
        <w:tc>
          <w:tcPr>
            <w:tcW w:w="6932" w:type="dxa"/>
            <w:gridSpan w:val="7"/>
            <w:tcBorders>
              <w:bottom w:val="single" w:color="000000" w:sz="12" w:space="0"/>
              <w:right w:val="single" w:color="000000" w:sz="12" w:space="0"/>
            </w:tcBorders>
            <w:tcMar>
              <w:top w:w="10" w:type="dxa"/>
              <w:left w:w="10" w:type="dxa"/>
              <w:right w:w="10" w:type="dxa"/>
            </w:tcMar>
            <w:vAlign w:val="center"/>
          </w:tcPr>
          <w:p>
            <w:pP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bidi="ar"/>
              </w:rPr>
              <w:t>20万元</w:t>
            </w:r>
          </w:p>
        </w:tc>
      </w:tr>
      <w:bookmarkEnd w:id="98"/>
    </w:tbl>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注：</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以上费用已包括了协审本项目所需的劳务费、技术服务费、检测、测量、交通、通讯、办公场地、保险、税费和利润等与造价咨询服务业务有关的一切费用和政策性文件规定及合同包含的所有风险、责任等各项应有的费用。</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(2)投资额中的暂列金、预备费、其他费用、建设期利息、流动资金等不属于审核范围，费用不计入费用基数额。</w:t>
      </w:r>
    </w:p>
    <w:p>
      <w:pPr>
        <w:pStyle w:val="14"/>
        <w:kinsoku/>
        <w:snapToGrid/>
        <w:spacing w:line="460" w:lineRule="exact"/>
        <w:ind w:firstLine="420" w:firstLineChars="200"/>
        <w:rPr>
          <w:rFonts w:ascii="宋体" w:hAnsi="宋体" w:cs="宋体"/>
          <w:color w:val="000000" w:themeColor="text1"/>
          <w:highlight w:val="none"/>
          <w:lang w:eastAsia="zh-CN"/>
        </w:rPr>
      </w:pPr>
      <w:r>
        <w:rPr>
          <w:rFonts w:hint="eastAsia" w:ascii="宋体" w:hAnsi="宋体" w:eastAsia="宋体" w:cs="宋体"/>
          <w:color w:val="000000" w:themeColor="text1"/>
          <w:highlight w:val="none"/>
          <w:lang w:eastAsia="zh-CN"/>
        </w:rPr>
        <w:t>(3)单独编制工程量清单按第3项收费的50%计算。</w:t>
      </w:r>
    </w:p>
    <w:p>
      <w:pPr>
        <w:pStyle w:val="14"/>
        <w:kinsoku/>
        <w:autoSpaceDE/>
        <w:autoSpaceDN/>
        <w:adjustRightInd/>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评审费计算方法</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(1)概算审核评审费：根据送审项目的投资总额，按评审服务费费率表计费（1亿元以下按累进费率法计算、1亿元以上（含）按相应档次费率直接相乘计算（费率单位：‰））。</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(2)预算审核评审费：根据送审项目的工程建安费，按评审服务费费率表计费（1亿元以下按累进费率法计算、1亿元以上（含）按相应档次费率直接相乘计算（费率单位：‰））。</w:t>
      </w:r>
    </w:p>
    <w:p>
      <w:pPr>
        <w:spacing w:line="460" w:lineRule="exact"/>
        <w:ind w:firstLine="420" w:firstLineChars="200"/>
        <w:rPr>
          <w:rFonts w:ascii="宋体" w:hAnsi="宋体" w:cs="宋体"/>
          <w:color w:val="000000" w:themeColor="text1"/>
          <w:highlight w:val="none"/>
          <w:lang w:eastAsia="zh-CN"/>
        </w:rPr>
      </w:pPr>
      <w:r>
        <w:rPr>
          <w:rFonts w:hint="eastAsia" w:ascii="宋体" w:hAnsi="宋体" w:eastAsia="宋体" w:cs="宋体"/>
          <w:color w:val="000000" w:themeColor="text1"/>
          <w:highlight w:val="none"/>
          <w:lang w:eastAsia="zh-CN"/>
        </w:rPr>
        <w:t>(3)招标控制价审核评审费：根据送审项目的工程建安费，按评审服务费费率表计费（1亿元以下按累进费率法计算、1亿元以上（含）按相应档次费率直接相乘计算（费率单位：‰））。</w:t>
      </w:r>
    </w:p>
    <w:p>
      <w:pPr>
        <w:pStyle w:val="14"/>
        <w:kinsoku/>
        <w:snapToGrid/>
        <w:spacing w:line="460" w:lineRule="exact"/>
        <w:ind w:firstLine="420" w:firstLineChars="200"/>
        <w:rPr>
          <w:rFonts w:hint="eastAsia" w:ascii="宋体" w:hAnsi="宋体" w:eastAsia="宋体" w:cs="宋体"/>
          <w:b/>
          <w:bCs/>
          <w:color w:val="000000" w:themeColor="text1"/>
          <w:highlight w:val="none"/>
          <w:lang w:eastAsia="zh-CN"/>
        </w:rPr>
      </w:pPr>
      <w:bookmarkStart w:id="99" w:name="OLE_LINK3"/>
      <w:r>
        <w:rPr>
          <w:rFonts w:hint="eastAsia" w:ascii="宋体" w:hAnsi="宋体" w:cs="宋体"/>
          <w:color w:val="000000" w:themeColor="text1"/>
          <w:highlight w:val="none"/>
          <w:lang w:eastAsia="zh-CN"/>
        </w:rPr>
        <w:t>3.</w:t>
      </w:r>
      <w:r>
        <w:rPr>
          <w:rFonts w:hint="eastAsia" w:ascii="宋体" w:hAnsi="宋体" w:eastAsia="宋体" w:cs="宋体"/>
          <w:color w:val="000000" w:themeColor="text1"/>
          <w:highlight w:val="none"/>
          <w:lang w:eastAsia="zh-CN"/>
        </w:rPr>
        <w:t>协审服务费计算的其他要求及约定</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(1)对工程概算、预算（含工程量清单、上限控制价）、工程变更跟踪审核等项目总造价基本审核，在未出具最终审核报告认定结论前如</w:t>
      </w:r>
      <w:bookmarkStart w:id="100" w:name="OLE_LINK6"/>
      <w:r>
        <w:rPr>
          <w:rFonts w:hint="eastAsia" w:ascii="宋体" w:hAnsi="宋体" w:eastAsia="宋体" w:cs="宋体"/>
          <w:color w:val="000000" w:themeColor="text1"/>
          <w:highlight w:val="none"/>
          <w:lang w:eastAsia="zh-CN"/>
        </w:rPr>
        <w:t>因非</w:t>
      </w:r>
      <w:r>
        <w:rPr>
          <w:rFonts w:hint="eastAsia" w:ascii="宋体" w:hAnsi="宋体" w:cs="宋体"/>
          <w:color w:val="000000" w:themeColor="text1"/>
          <w:highlight w:val="none"/>
          <w:lang w:eastAsia="zh-CN"/>
        </w:rPr>
        <w:t>供应商</w:t>
      </w:r>
      <w:r>
        <w:rPr>
          <w:rFonts w:hint="eastAsia" w:ascii="宋体" w:hAnsi="宋体" w:eastAsia="宋体" w:cs="宋体"/>
          <w:color w:val="000000" w:themeColor="text1"/>
          <w:highlight w:val="none"/>
          <w:lang w:eastAsia="zh-CN"/>
        </w:rPr>
        <w:t>原因</w:t>
      </w:r>
      <w:bookmarkEnd w:id="100"/>
      <w:r>
        <w:rPr>
          <w:rFonts w:hint="eastAsia" w:ascii="宋体" w:hAnsi="宋体" w:eastAsia="宋体" w:cs="宋体"/>
          <w:color w:val="000000" w:themeColor="text1"/>
          <w:highlight w:val="none"/>
          <w:lang w:eastAsia="zh-CN"/>
        </w:rPr>
        <w:t>终止审核工作或不采纳审核结果的，采购人按送审总造价金额和相应档次费率的80%计算支付评审服务费。</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(2)工程项目已审定并出具审核报告，</w:t>
      </w:r>
      <w:bookmarkStart w:id="101" w:name="OLE_LINK5"/>
      <w:r>
        <w:rPr>
          <w:rFonts w:hint="eastAsia" w:ascii="宋体" w:hAnsi="宋体" w:eastAsia="宋体" w:cs="宋体"/>
          <w:color w:val="000000" w:themeColor="text1"/>
          <w:highlight w:val="none"/>
          <w:lang w:eastAsia="zh-CN"/>
        </w:rPr>
        <w:t>后由于设计变更等</w:t>
      </w:r>
      <w:bookmarkEnd w:id="101"/>
      <w:r>
        <w:rPr>
          <w:rFonts w:hint="eastAsia" w:ascii="宋体" w:hAnsi="宋体" w:eastAsia="宋体" w:cs="宋体"/>
          <w:color w:val="000000" w:themeColor="text1"/>
          <w:highlight w:val="none"/>
          <w:lang w:eastAsia="zh-CN"/>
        </w:rPr>
        <w:t>其他非供应商原因需重新进行审核并将原审核结果作废的，重新审核项目按原评审服务费的60%支付。</w:t>
      </w:r>
    </w:p>
    <w:p>
      <w:pPr>
        <w:pStyle w:val="14"/>
        <w:kinsoku/>
        <w:snapToGrid/>
        <w:spacing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(3)其他特殊情况双方另外沟通协商，并签署书面补充协议。</w:t>
      </w:r>
    </w:p>
    <w:bookmarkEnd w:id="99"/>
    <w:p>
      <w:pPr>
        <w:spacing w:before="120" w:after="120" w:line="460" w:lineRule="exact"/>
        <w:ind w:left="42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（六）提交服务成果时间及要求</w:t>
      </w:r>
    </w:p>
    <w:p>
      <w:pPr>
        <w:spacing w:before="120" w:after="120" w:line="460" w:lineRule="exact"/>
        <w:ind w:left="42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评审单位出具评审报告（初稿）时间要求</w:t>
      </w:r>
    </w:p>
    <w:tbl>
      <w:tblPr>
        <w:tblStyle w:val="32"/>
        <w:tblW w:w="9639" w:type="dxa"/>
        <w:tblInd w:w="93" w:type="dxa"/>
        <w:tblLayout w:type="fixed"/>
        <w:tblCellMar>
          <w:top w:w="0" w:type="dxa"/>
          <w:left w:w="108" w:type="dxa"/>
          <w:bottom w:w="0" w:type="dxa"/>
          <w:right w:w="108" w:type="dxa"/>
        </w:tblCellMar>
      </w:tblPr>
      <w:tblGrid>
        <w:gridCol w:w="2889"/>
        <w:gridCol w:w="6750"/>
      </w:tblGrid>
      <w:tr>
        <w:tblPrEx>
          <w:tblCellMar>
            <w:top w:w="0" w:type="dxa"/>
            <w:left w:w="108" w:type="dxa"/>
            <w:bottom w:w="0" w:type="dxa"/>
            <w:right w:w="108" w:type="dxa"/>
          </w:tblCellMar>
        </w:tblPrEx>
        <w:trPr>
          <w:trHeight w:val="486" w:hRule="atLeast"/>
        </w:trPr>
        <w:tc>
          <w:tcPr>
            <w:tcW w:w="2889"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ind w:firstLine="420" w:firstLineChars="200"/>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bidi="ar"/>
              </w:rPr>
              <w:t>单项工程投资额</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ind w:firstLine="420" w:firstLineChars="200"/>
              <w:jc w:val="center"/>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出具评审报告（初稿）时间</w:t>
            </w:r>
          </w:p>
        </w:tc>
      </w:tr>
      <w:tr>
        <w:tblPrEx>
          <w:tblCellMar>
            <w:top w:w="0" w:type="dxa"/>
            <w:left w:w="108" w:type="dxa"/>
            <w:bottom w:w="0" w:type="dxa"/>
            <w:right w:w="108" w:type="dxa"/>
          </w:tblCellMar>
        </w:tblPrEx>
        <w:trPr>
          <w:trHeight w:val="498" w:hRule="atLeast"/>
        </w:trPr>
        <w:tc>
          <w:tcPr>
            <w:tcW w:w="2889"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jc w:val="center"/>
              <w:textAlignment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eastAsia="zh-CN" w:bidi="ar"/>
              </w:rPr>
              <w:t>500</w:t>
            </w:r>
            <w:r>
              <w:rPr>
                <w:rFonts w:hint="eastAsia" w:ascii="宋体" w:hAnsi="宋体" w:eastAsia="宋体" w:cs="宋体"/>
                <w:color w:val="000000" w:themeColor="text1"/>
                <w:highlight w:val="none"/>
                <w:lang w:bidi="ar"/>
              </w:rPr>
              <w:t>万元以</w:t>
            </w:r>
            <w:r>
              <w:rPr>
                <w:rFonts w:hint="eastAsia" w:ascii="宋体" w:hAnsi="宋体" w:cs="宋体"/>
                <w:color w:val="000000" w:themeColor="text1"/>
                <w:highlight w:val="none"/>
                <w:lang w:eastAsia="zh-CN" w:bidi="ar"/>
              </w:rPr>
              <w:t>下</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供应商从接到完整评审资料之日起7个工作日内出具初审报告</w:t>
            </w:r>
          </w:p>
        </w:tc>
      </w:tr>
      <w:tr>
        <w:tblPrEx>
          <w:tblCellMar>
            <w:top w:w="0" w:type="dxa"/>
            <w:left w:w="108" w:type="dxa"/>
            <w:bottom w:w="0" w:type="dxa"/>
            <w:right w:w="108" w:type="dxa"/>
          </w:tblCellMar>
        </w:tblPrEx>
        <w:trPr>
          <w:trHeight w:val="473" w:hRule="atLeast"/>
        </w:trPr>
        <w:tc>
          <w:tcPr>
            <w:tcW w:w="2889"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500-2000万元（含）</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供应商从接到完整评审资料之日起10个工作日内出具初审报告</w:t>
            </w:r>
          </w:p>
        </w:tc>
      </w:tr>
      <w:tr>
        <w:tblPrEx>
          <w:tblCellMar>
            <w:top w:w="0" w:type="dxa"/>
            <w:left w:w="108" w:type="dxa"/>
            <w:bottom w:w="0" w:type="dxa"/>
            <w:right w:w="108" w:type="dxa"/>
          </w:tblCellMar>
        </w:tblPrEx>
        <w:trPr>
          <w:trHeight w:val="448" w:hRule="atLeast"/>
        </w:trPr>
        <w:tc>
          <w:tcPr>
            <w:tcW w:w="2889"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jc w:val="center"/>
              <w:textAlignment w:val="center"/>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rPr>
              <w:t>2000万元-5000万元（含）</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textAlignment w:val="center"/>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bidi="ar"/>
              </w:rPr>
              <w:t>供应商从接到完整评审资料之日起15个工作日内出具初审报告</w:t>
            </w:r>
          </w:p>
        </w:tc>
      </w:tr>
      <w:tr>
        <w:tblPrEx>
          <w:tblCellMar>
            <w:top w:w="0" w:type="dxa"/>
            <w:left w:w="108" w:type="dxa"/>
            <w:bottom w:w="0" w:type="dxa"/>
            <w:right w:w="108" w:type="dxa"/>
          </w:tblCellMar>
        </w:tblPrEx>
        <w:trPr>
          <w:trHeight w:val="374" w:hRule="atLeast"/>
        </w:trPr>
        <w:tc>
          <w:tcPr>
            <w:tcW w:w="2889"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jc w:val="center"/>
              <w:textAlignment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5000万元-1亿元（含）</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textAlignment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bidi="ar"/>
              </w:rPr>
              <w:t>供应商从接到完整评审资料之日起20个工作日内出具初审报告</w:t>
            </w:r>
          </w:p>
        </w:tc>
      </w:tr>
      <w:tr>
        <w:tblPrEx>
          <w:tblCellMar>
            <w:top w:w="0" w:type="dxa"/>
            <w:left w:w="108" w:type="dxa"/>
            <w:bottom w:w="0" w:type="dxa"/>
            <w:right w:w="108" w:type="dxa"/>
          </w:tblCellMar>
        </w:tblPrEx>
        <w:trPr>
          <w:trHeight w:val="474" w:hRule="atLeast"/>
        </w:trPr>
        <w:tc>
          <w:tcPr>
            <w:tcW w:w="2889" w:type="dxa"/>
            <w:tcBorders>
              <w:top w:val="single" w:color="000000" w:sz="4" w:space="0"/>
              <w:left w:val="single" w:color="000000" w:sz="4" w:space="0"/>
              <w:bottom w:val="single" w:color="000000" w:sz="4" w:space="0"/>
              <w:right w:val="single" w:color="000000" w:sz="4" w:space="0"/>
            </w:tcBorders>
          </w:tcPr>
          <w:p>
            <w:pPr>
              <w:pStyle w:val="17"/>
              <w:spacing w:line="460" w:lineRule="exact"/>
              <w:jc w:val="center"/>
              <w:rPr>
                <w:rFonts w:hAnsi="宋体"/>
                <w:bCs/>
                <w:color w:val="000000" w:themeColor="text1"/>
                <w:sz w:val="24"/>
                <w:szCs w:val="24"/>
                <w:highlight w:val="none"/>
                <w:lang w:eastAsia="zh-CN"/>
              </w:rPr>
            </w:pPr>
            <w:r>
              <w:rPr>
                <w:rFonts w:hint="eastAsia" w:hAnsi="宋体" w:eastAsia="宋体" w:cs="宋体"/>
                <w:bCs/>
                <w:color w:val="000000" w:themeColor="text1"/>
                <w:szCs w:val="21"/>
                <w:highlight w:val="none"/>
              </w:rPr>
              <w:t>1亿元以上</w:t>
            </w:r>
          </w:p>
        </w:tc>
        <w:tc>
          <w:tcPr>
            <w:tcW w:w="6750" w:type="dxa"/>
            <w:tcBorders>
              <w:top w:val="single" w:color="000000" w:sz="4" w:space="0"/>
              <w:left w:val="single" w:color="000000" w:sz="4" w:space="0"/>
              <w:bottom w:val="single" w:color="000000" w:sz="4" w:space="0"/>
              <w:right w:val="single" w:color="000000" w:sz="4" w:space="0"/>
            </w:tcBorders>
            <w:vAlign w:val="center"/>
          </w:tcPr>
          <w:p>
            <w:pPr>
              <w:kinsoku/>
              <w:snapToGrid/>
              <w:spacing w:line="460" w:lineRule="exact"/>
              <w:textAlignment w:val="center"/>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bidi="ar"/>
              </w:rPr>
              <w:t>供应商从接到完整评审资料之日起25个工作日内出具初审报告</w:t>
            </w:r>
          </w:p>
        </w:tc>
      </w:tr>
      <w:tr>
        <w:tblPrEx>
          <w:tblCellMar>
            <w:top w:w="0" w:type="dxa"/>
            <w:left w:w="108" w:type="dxa"/>
            <w:bottom w:w="0" w:type="dxa"/>
            <w:right w:w="108" w:type="dxa"/>
          </w:tblCellMar>
        </w:tblPrEx>
        <w:trPr>
          <w:trHeight w:val="624" w:hRule="atLeast"/>
        </w:trPr>
        <w:tc>
          <w:tcPr>
            <w:tcW w:w="9639" w:type="dxa"/>
            <w:gridSpan w:val="2"/>
            <w:tcBorders>
              <w:top w:val="single" w:color="000000" w:sz="4" w:space="0"/>
              <w:left w:val="single" w:color="000000" w:sz="4" w:space="0"/>
              <w:bottom w:val="single" w:color="000000" w:sz="4" w:space="0"/>
              <w:right w:val="single" w:color="000000" w:sz="4" w:space="0"/>
            </w:tcBorders>
          </w:tcPr>
          <w:p>
            <w:pPr>
              <w:kinsoku/>
              <w:snapToGrid/>
              <w:spacing w:line="460" w:lineRule="exact"/>
              <w:ind w:firstLine="420" w:firstLineChars="200"/>
              <w:textAlignment w:val="top"/>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bidi="ar"/>
              </w:rPr>
              <w:t xml:space="preserve">注：1.对复杂项目（取证内容多、审核难度大及存在较大争议的。下同）评审时间适当顺延，具体评审时间要求，由财政部门根据项目实际情况在项目安排表中明确。 </w:t>
            </w:r>
          </w:p>
          <w:p>
            <w:pPr>
              <w:kinsoku/>
              <w:snapToGrid/>
              <w:spacing w:line="460" w:lineRule="exact"/>
              <w:ind w:firstLine="420" w:firstLineChars="200"/>
              <w:textAlignment w:val="top"/>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bidi="ar"/>
              </w:rPr>
              <w:t xml:space="preserve">2.在评审过程中，如遇到非供应商原因影响工作进度的，供应商应及时向财政部门报告，经核实 </w:t>
            </w:r>
          </w:p>
          <w:p>
            <w:pPr>
              <w:kinsoku/>
              <w:snapToGrid/>
              <w:spacing w:line="460" w:lineRule="exact"/>
              <w:textAlignment w:val="top"/>
              <w:rPr>
                <w:rFonts w:hint="eastAsia" w:ascii="宋体" w:hAnsi="宋体" w:eastAsia="宋体" w:cs="宋体"/>
                <w:color w:val="000000" w:themeColor="text1"/>
                <w:highlight w:val="none"/>
                <w:lang w:eastAsia="zh-CN" w:bidi="ar"/>
              </w:rPr>
            </w:pPr>
            <w:r>
              <w:rPr>
                <w:rFonts w:hint="eastAsia" w:ascii="宋体" w:hAnsi="宋体" w:eastAsia="宋体" w:cs="宋体"/>
                <w:color w:val="000000" w:themeColor="text1"/>
                <w:highlight w:val="none"/>
                <w:lang w:eastAsia="zh-CN" w:bidi="ar"/>
              </w:rPr>
              <w:t>后，评审时间相应顺延。</w:t>
            </w:r>
          </w:p>
          <w:p>
            <w:pPr>
              <w:kinsoku/>
              <w:snapToGrid/>
              <w:spacing w:line="460" w:lineRule="exact"/>
              <w:ind w:firstLine="420" w:firstLineChars="200"/>
              <w:textAlignment w:val="top"/>
              <w:rPr>
                <w:color w:val="000000" w:themeColor="text1"/>
                <w:highlight w:val="none"/>
                <w:lang w:eastAsia="zh-CN"/>
              </w:rPr>
            </w:pPr>
            <w:r>
              <w:rPr>
                <w:rFonts w:hint="eastAsia" w:ascii="宋体" w:hAnsi="宋体" w:eastAsia="宋体" w:cs="宋体"/>
                <w:color w:val="000000" w:themeColor="text1"/>
                <w:highlight w:val="none"/>
                <w:lang w:eastAsia="zh-CN"/>
              </w:rPr>
              <w:t>3.个别项目因政府或建设单位列入特急的，评审时限按委托议定的时限执行。</w:t>
            </w:r>
          </w:p>
        </w:tc>
      </w:tr>
    </w:tbl>
    <w:p>
      <w:pPr>
        <w:widowControl w:val="0"/>
        <w:kinsoku/>
        <w:autoSpaceDE/>
        <w:autoSpaceDN/>
        <w:adjustRightInd/>
        <w:snapToGrid/>
        <w:spacing w:line="460" w:lineRule="exact"/>
        <w:ind w:firstLine="448" w:firstLineChars="200"/>
        <w:textAlignment w:val="auto"/>
        <w:rPr>
          <w:rFonts w:hint="eastAsia" w:ascii="宋体" w:hAnsi="宋体" w:eastAsia="宋体" w:cs="宋体"/>
          <w:color w:val="000000" w:themeColor="text1"/>
          <w:spacing w:val="7"/>
          <w:highlight w:val="none"/>
          <w:lang w:eastAsia="zh-CN"/>
        </w:rPr>
      </w:pPr>
      <w:r>
        <w:rPr>
          <w:rFonts w:hint="eastAsia" w:ascii="宋体" w:hAnsi="宋体" w:eastAsia="宋体" w:cs="宋体"/>
          <w:color w:val="000000" w:themeColor="text1"/>
          <w:spacing w:val="7"/>
          <w:highlight w:val="none"/>
          <w:lang w:eastAsia="zh-CN"/>
        </w:rPr>
        <w:t>2</w:t>
      </w:r>
      <w:r>
        <w:rPr>
          <w:rFonts w:hint="eastAsia" w:ascii="宋体" w:hAnsi="宋体" w:eastAsia="宋体" w:cs="宋体"/>
          <w:color w:val="000000" w:themeColor="text1"/>
          <w:spacing w:val="7"/>
          <w:highlight w:val="none"/>
          <w:lang w:val="en-US" w:eastAsia="zh-CN"/>
        </w:rPr>
        <w:t>.</w:t>
      </w:r>
      <w:r>
        <w:rPr>
          <w:rFonts w:hint="eastAsia" w:ascii="宋体" w:hAnsi="宋体" w:eastAsia="宋体" w:cs="宋体"/>
          <w:color w:val="000000" w:themeColor="text1"/>
          <w:spacing w:val="7"/>
          <w:highlight w:val="none"/>
          <w:lang w:eastAsia="zh-CN"/>
        </w:rPr>
        <w:t>要求：概算、工程招标控制价、预算编审成果提交的时间和要求以采购人与成交供应商签订的采购合同约定为准。原则上供应商提交时，可先送一份资料，确认后再打印足额份数签认。如采购人提供的相关资料不齐全的，供应商向采购人提交资料的时间相应顺延。供应商应向采购人提供经采购人审核通过的编审成果一式伍份及电子文档（工程招标控制价编审成果按一式六份提供）。</w:t>
      </w:r>
    </w:p>
    <w:p>
      <w:pPr>
        <w:spacing w:before="120" w:after="120" w:line="460" w:lineRule="exact"/>
        <w:ind w:firstLine="422" w:firstLineChars="200"/>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第二条 框架协议信息</w:t>
      </w:r>
    </w:p>
    <w:p>
      <w:pPr>
        <w:numPr>
          <w:ilvl w:val="0"/>
          <w:numId w:val="11"/>
        </w:numPr>
        <w:spacing w:before="120" w:after="120" w:line="46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服务内容、服务标准、协议价格</w:t>
      </w:r>
    </w:p>
    <w:p>
      <w:pPr>
        <w:widowControl w:val="0"/>
        <w:kinsoku/>
        <w:autoSpaceDE/>
        <w:autoSpaceDN/>
        <w:adjustRightInd/>
        <w:snapToGrid/>
        <w:spacing w:line="460" w:lineRule="exact"/>
        <w:ind w:firstLine="448" w:firstLineChars="200"/>
        <w:textAlignment w:val="auto"/>
        <w:rPr>
          <w:rFonts w:hint="eastAsia" w:ascii="宋体" w:hAnsi="宋体" w:eastAsia="宋体" w:cs="宋体"/>
          <w:color w:val="000000" w:themeColor="text1"/>
          <w:spacing w:val="7"/>
          <w:highlight w:val="none"/>
          <w:lang w:eastAsia="zh-CN"/>
        </w:rPr>
      </w:pPr>
      <w:r>
        <w:rPr>
          <w:rFonts w:hint="eastAsia" w:ascii="宋体" w:hAnsi="宋体" w:eastAsia="宋体" w:cs="宋体"/>
          <w:color w:val="000000" w:themeColor="text1"/>
          <w:spacing w:val="7"/>
          <w:highlight w:val="none"/>
          <w:lang w:eastAsia="zh-CN"/>
        </w:rPr>
        <w:t>1.1 服务内容：</w:t>
      </w:r>
      <w:r>
        <w:rPr>
          <w:rFonts w:hint="eastAsia" w:ascii="宋体" w:hAnsi="宋体" w:eastAsia="宋体" w:cs="宋体"/>
          <w:color w:val="000000" w:themeColor="text1"/>
          <w:spacing w:val="7"/>
          <w:highlight w:val="none"/>
          <w:u w:val="single"/>
          <w:lang w:eastAsia="zh-CN"/>
        </w:rPr>
        <w:t>本次服务内容为2026-2028年度凭祥市财政投资评审服务框架协议采购，评审服务内容为参与凭祥市政府性投资项目工程概（预）算、工程量清单和招标控制价等审核服务，按时、保质、保量地完成评审服务工作</w:t>
      </w:r>
      <w:r>
        <w:rPr>
          <w:rFonts w:hint="eastAsia" w:ascii="宋体" w:hAnsi="宋体" w:eastAsia="宋体" w:cs="宋体"/>
          <w:color w:val="000000" w:themeColor="text1"/>
          <w:spacing w:val="7"/>
          <w:highlight w:val="none"/>
          <w:lang w:eastAsia="zh-CN"/>
        </w:rPr>
        <w:t>。</w:t>
      </w:r>
    </w:p>
    <w:p>
      <w:pPr>
        <w:spacing w:before="120" w:after="120" w:line="460" w:lineRule="exact"/>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 服务标准：</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供应商要严格遵守国家的法律、法规和有关规章制度，</w:t>
      </w:r>
      <w:r>
        <w:rPr>
          <w:rFonts w:hint="eastAsia" w:hAnsi="宋体" w:cs="宋体"/>
          <w:color w:val="000000" w:themeColor="text1"/>
          <w:highlight w:val="none"/>
          <w:lang w:eastAsia="zh-CN"/>
        </w:rPr>
        <w:t>严格遵守《工程造价咨询单位行为准则》、《造价工程师职业道德行为准则》、财政部办公厅印发的《财政投资项目评审操作规程》（财办建〔2</w:t>
      </w:r>
      <w:r>
        <w:rPr>
          <w:rFonts w:hint="eastAsia" w:ascii="宋体" w:hAnsi="宋体" w:eastAsia="宋体" w:cs="宋体"/>
          <w:color w:val="000000" w:themeColor="text1"/>
          <w:highlight w:val="none"/>
          <w:lang w:eastAsia="zh-CN"/>
        </w:rPr>
        <w:t xml:space="preserve">002〕619号）、《广西壮族自治区财政投资评审操作规程》（桂财办建〔2018〕107号）、凭祥市财政投资评审管理暂行办法（2021年修订）、《凭祥市财政投资评审中心上控价审核协作机构考评办法》等有关规定和要求开展项目评审工作及质量控制办法规定的执行。 </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严格按照现行的工程造价管理办法、工程结算编审规程等文件要求进行评审工作，依照相关依据发表专业意见出具成果文件，并对成果的真实性、完整性、准确性负责。 </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评审人员在项目评审工作中，应按有关计价规则，恪守客观公正、实事求是地对项目进行评审，确保评审工作的真实完整和准确,保证评审质量。</w:t>
      </w:r>
      <w:r>
        <w:rPr>
          <w:rFonts w:hint="eastAsia" w:hAnsi="宋体" w:cs="宋体"/>
          <w:color w:val="000000" w:themeColor="text1"/>
          <w:highlight w:val="none"/>
          <w:lang w:eastAsia="zh-CN"/>
        </w:rPr>
        <w:t>在进行工程概算、预算控制价审核时，对项目少计或漏项的内容要根据项目情况进行计算；对图纸不清或把握不准的要向甲方进行反映并沟通；对工程量清单要进行表述并表述清楚，不能含糊不清或模棱两可</w:t>
      </w:r>
      <w:r>
        <w:rPr>
          <w:rFonts w:hint="eastAsia" w:hAnsi="宋体" w:eastAsia="宋体" w:cs="宋体"/>
          <w:color w:val="000000" w:themeColor="text1"/>
          <w:highlight w:val="none"/>
          <w:lang w:eastAsia="zh-CN"/>
        </w:rPr>
        <w:t>，</w:t>
      </w:r>
      <w:r>
        <w:rPr>
          <w:rFonts w:hint="eastAsia" w:ascii="宋体" w:hAnsi="宋体" w:eastAsia="宋体" w:cs="宋体"/>
          <w:color w:val="000000" w:themeColor="text1"/>
          <w:highlight w:val="none"/>
          <w:lang w:eastAsia="zh-CN"/>
        </w:rPr>
        <w:t>对评审过程中发现的问题应及时反馈给采购人。</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评审报告编制标准：评审内容完整、数据准确、依据充分，评审结论定性客观、定量准确、依据充分，核增核减原因定性准确、条理清晰，披露评审问题有理有据、分析透彻，提出评审建议措施具体、针对性强。 </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采购人将对成交供应商提交的评审报告和评审结论进行复审，复审结果因成交供应商造成严重质量问题时，采购人不支付该项目的评审费用，成交供应商必须承担由此造成的全部经济和法律责任。 </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供应商对所审核项目应严格保密，不得向除评审中心安排的联系人之外的人员泄露任何有关评审资料、评审人员及评审结果等信息，不得未经采购人同意擅自对外公开评审结论。供应商私自泄露相关信息造成的一切后果，均由供应商负责。 </w:t>
      </w:r>
    </w:p>
    <w:p>
      <w:pPr>
        <w:widowControl w:val="0"/>
        <w:numPr>
          <w:ilvl w:val="0"/>
          <w:numId w:val="12"/>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评审人员应严格遵守廉洁自律的有关规定，坚决抵制各种可能影响客观公正评审的商业贿赂，坚决不搞人情评审，避免和杜绝吃拿卡要等的不良行为。如因评审人员原因出现违规违纪行为，应及时处理并承担相应法律责任，采购人有权追究其相关责任。 </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1.3 协议价格（响应报价）：</w:t>
      </w:r>
      <w:r>
        <w:rPr>
          <w:rFonts w:hint="eastAsia" w:ascii="宋体" w:hAnsi="宋体" w:eastAsia="宋体" w:cs="宋体"/>
          <w:color w:val="000000" w:themeColor="text1"/>
          <w:highlight w:val="none"/>
          <w:u w:val="single"/>
          <w:lang w:eastAsia="zh-CN"/>
        </w:rPr>
        <w:t>同“最高限制单价”</w:t>
      </w:r>
      <w:r>
        <w:rPr>
          <w:rFonts w:hint="eastAsia" w:ascii="宋体" w:hAnsi="宋体" w:eastAsia="宋体" w:cs="宋体"/>
          <w:color w:val="000000" w:themeColor="text1"/>
          <w:highlight w:val="none"/>
          <w:lang w:eastAsia="zh-CN"/>
        </w:rPr>
        <w:t>。</w:t>
      </w:r>
    </w:p>
    <w:p>
      <w:pPr>
        <w:spacing w:before="120" w:after="120" w:line="460" w:lineRule="exact"/>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kern w:val="2"/>
          <w:szCs w:val="20"/>
          <w:highlight w:val="none"/>
          <w:lang w:eastAsia="zh-CN"/>
        </w:rPr>
        <w:t>2.合同价格形式：</w:t>
      </w:r>
      <w:r>
        <w:rPr>
          <w:rFonts w:hint="eastAsia" w:ascii="宋体" w:hAnsi="宋体" w:eastAsia="宋体" w:cs="宋体"/>
          <w:color w:val="000000" w:themeColor="text1"/>
          <w:highlight w:val="none"/>
          <w:u w:val="single"/>
        </w:rPr>
        <w:t xml:space="preserve"> 固定价格</w:t>
      </w:r>
      <w:r>
        <w:rPr>
          <w:rFonts w:hint="eastAsia" w:ascii="宋体" w:hAnsi="宋体" w:eastAsia="宋体" w:cs="宋体"/>
          <w:color w:val="000000" w:themeColor="text1"/>
          <w:highlight w:val="none"/>
          <w:u w:val="single"/>
          <w:lang w:eastAsia="zh-CN"/>
        </w:rPr>
        <w:t xml:space="preserve"> </w:t>
      </w:r>
      <w:r>
        <w:rPr>
          <w:rFonts w:hint="eastAsia" w:ascii="宋体" w:hAnsi="宋体" w:eastAsia="宋体" w:cs="宋体"/>
          <w:color w:val="000000" w:themeColor="text1"/>
          <w:highlight w:val="none"/>
        </w:rPr>
        <w:t xml:space="preserve">。 </w:t>
      </w:r>
    </w:p>
    <w:p>
      <w:pPr>
        <w:pStyle w:val="17"/>
        <w:spacing w:line="460" w:lineRule="exact"/>
        <w:ind w:firstLine="420" w:firstLineChars="200"/>
        <w:rPr>
          <w:rFonts w:hint="eastAsia" w:hAnsi="宋体" w:eastAsia="宋体" w:cs="宋体"/>
          <w:color w:val="000000" w:themeColor="text1"/>
          <w:highlight w:val="none"/>
          <w:u w:val="single"/>
          <w:lang w:eastAsia="zh-CN"/>
        </w:rPr>
      </w:pPr>
      <w:r>
        <w:rPr>
          <w:rFonts w:hint="eastAsia" w:hAnsi="宋体" w:eastAsia="宋体" w:cs="宋体"/>
          <w:color w:val="000000" w:themeColor="text1"/>
          <w:kern w:val="2"/>
          <w:highlight w:val="none"/>
          <w:lang w:eastAsia="zh-CN"/>
        </w:rPr>
        <w:t>3．</w:t>
      </w:r>
      <w:r>
        <w:rPr>
          <w:rFonts w:hint="eastAsia" w:hAnsi="宋体" w:eastAsia="宋体" w:cs="宋体"/>
          <w:color w:val="000000" w:themeColor="text1"/>
          <w:highlight w:val="none"/>
          <w:lang w:eastAsia="zh-CN"/>
        </w:rPr>
        <w:t>适用框架协议的采购人或服务对象范围：</w:t>
      </w:r>
      <w:r>
        <w:rPr>
          <w:rFonts w:hint="eastAsia" w:hAnsi="宋体" w:eastAsia="宋体" w:cs="宋体"/>
          <w:color w:val="000000" w:themeColor="text1"/>
          <w:highlight w:val="none"/>
          <w:u w:val="single"/>
          <w:lang w:eastAsia="zh-CN"/>
        </w:rPr>
        <w:t>凭祥市财政局</w:t>
      </w:r>
      <w:r>
        <w:rPr>
          <w:rFonts w:hint="eastAsia" w:hAnsi="宋体" w:eastAsia="宋体" w:cs="宋体"/>
          <w:color w:val="000000" w:themeColor="text1"/>
          <w:highlight w:val="none"/>
          <w:lang w:eastAsia="zh-CN"/>
        </w:rPr>
        <w:t>。</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bookmarkStart w:id="102" w:name="_Hlk98860373"/>
      <w:r>
        <w:rPr>
          <w:rFonts w:hint="eastAsia" w:ascii="宋体" w:hAnsi="宋体" w:eastAsia="宋体" w:cs="宋体"/>
          <w:color w:val="000000" w:themeColor="text1"/>
          <w:kern w:val="2"/>
          <w:highlight w:val="none"/>
          <w:lang w:eastAsia="zh-CN"/>
        </w:rPr>
        <w:t>4．</w:t>
      </w:r>
      <w:r>
        <w:rPr>
          <w:rFonts w:hint="eastAsia" w:ascii="宋体" w:hAnsi="宋体" w:eastAsia="宋体" w:cs="宋体"/>
          <w:color w:val="000000" w:themeColor="text1"/>
          <w:highlight w:val="none"/>
          <w:lang w:eastAsia="zh-CN"/>
        </w:rPr>
        <w:t>履行合同的地域范围：</w:t>
      </w:r>
      <w:r>
        <w:rPr>
          <w:rFonts w:hint="eastAsia" w:ascii="宋体" w:hAnsi="宋体" w:eastAsia="宋体" w:cs="宋体"/>
          <w:color w:val="000000" w:themeColor="text1"/>
          <w:highlight w:val="none"/>
          <w:u w:val="single"/>
          <w:lang w:eastAsia="zh-CN"/>
        </w:rPr>
        <w:t>采购人指定地点</w:t>
      </w:r>
      <w:r>
        <w:rPr>
          <w:rFonts w:hint="eastAsia" w:ascii="宋体" w:hAnsi="宋体" w:eastAsia="宋体" w:cs="宋体"/>
          <w:color w:val="000000" w:themeColor="text1"/>
          <w:highlight w:val="none"/>
          <w:u w:val="none"/>
          <w:lang w:eastAsia="zh-CN"/>
        </w:rPr>
        <w:t>。</w:t>
      </w:r>
    </w:p>
    <w:bookmarkEnd w:id="102"/>
    <w:p>
      <w:pPr>
        <w:spacing w:before="120" w:after="120" w:line="46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第三条 确定第二阶段成交供应商的方式</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1．甲方在入围供应商中通过</w:t>
      </w:r>
      <w:r>
        <w:rPr>
          <w:rFonts w:hint="eastAsia" w:ascii="宋体" w:hAnsi="宋体" w:eastAsia="宋体" w:cs="宋体"/>
          <w:color w:val="000000" w:themeColor="text1"/>
          <w:highlight w:val="none"/>
          <w:u w:val="single"/>
          <w:lang w:eastAsia="zh-CN"/>
        </w:rPr>
        <w:t>（1）种</w:t>
      </w:r>
      <w:r>
        <w:rPr>
          <w:rFonts w:hint="eastAsia" w:ascii="宋体" w:hAnsi="宋体" w:eastAsia="宋体" w:cs="宋体"/>
          <w:color w:val="000000" w:themeColor="text1"/>
          <w:highlight w:val="none"/>
          <w:lang w:eastAsia="zh-CN"/>
        </w:rPr>
        <w:t>方式确定成交供应商并签订合同。</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（1）直接选定</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直接选定规则：依据入围产品价格、质量以及服务便利性、用户评价等因素，从入围供应商中直接选定成交供应商。</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（2）二次竞价</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二次竞价规则：乙方以第一阶段的响应报价（协议价格）为最高限价，依照响应文件中承诺的入围产品（服务）、采购合同等事项，根据采购人明确的竞价需求，参与二次竞价，以报价最低的为成交供应商。</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二次竞价截止时间：</w:t>
      </w:r>
      <w:r>
        <w:rPr>
          <w:rFonts w:hint="eastAsia" w:ascii="宋体" w:hAnsi="宋体" w:eastAsia="宋体" w:cs="宋体"/>
          <w:color w:val="000000" w:themeColor="text1"/>
          <w:highlight w:val="none"/>
          <w:u w:val="single"/>
          <w:lang w:eastAsia="zh-CN"/>
        </w:rPr>
        <w:t xml:space="preserve">        /     </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二次竞价需求：</w:t>
      </w:r>
      <w:r>
        <w:rPr>
          <w:rFonts w:hint="eastAsia" w:ascii="宋体" w:hAnsi="宋体" w:eastAsia="宋体" w:cs="宋体"/>
          <w:color w:val="000000" w:themeColor="text1"/>
          <w:highlight w:val="none"/>
          <w:u w:val="single"/>
          <w:lang w:eastAsia="zh-CN"/>
        </w:rPr>
        <w:t xml:space="preserve">          /        </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（3）顺序轮候</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顺序轮候规则：以入围供应商从高到低排名依次进行合同授予，每个入围供应商在一个顺序轮候期内，仅能获得一次合同授予的机会。框架协议有效期截止后，轮候则终止，不保证所有供应商所承接的实际项目数量或金额均等。</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顺序轮候期：</w:t>
      </w:r>
      <w:r>
        <w:rPr>
          <w:rFonts w:hint="eastAsia" w:ascii="宋体" w:hAnsi="宋体" w:eastAsia="宋体" w:cs="宋体"/>
          <w:color w:val="000000" w:themeColor="text1"/>
          <w:highlight w:val="none"/>
          <w:u w:val="single"/>
          <w:lang w:eastAsia="zh-CN"/>
        </w:rPr>
        <w:t xml:space="preserve">     /        </w:t>
      </w:r>
    </w:p>
    <w:p>
      <w:pPr>
        <w:spacing w:before="120" w:after="120" w:line="46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第四条 入围产品升级换代规则</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u w:val="single"/>
          <w:lang w:eastAsia="zh-CN"/>
        </w:rPr>
        <w:t>本项目采购标的是服务，不适用入围产品升级换代规则</w:t>
      </w:r>
      <w:r>
        <w:rPr>
          <w:rFonts w:hint="eastAsia" w:ascii="宋体" w:hAnsi="宋体" w:eastAsia="宋体" w:cs="宋体"/>
          <w:color w:val="000000" w:themeColor="text1"/>
          <w:highlight w:val="none"/>
          <w:lang w:eastAsia="zh-CN"/>
        </w:rPr>
        <w:t>。</w:t>
      </w:r>
    </w:p>
    <w:p>
      <w:pPr>
        <w:spacing w:before="120" w:after="120" w:line="46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第五条 资金支付方式、时间、条件</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成交供应商按本项目合同履行完服务任务后，需经采购人或服务对象确认； </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成交供应商向采购人或服务对象开具全额发票向采购人或服务对象提出付款申请； </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票据要求：成交供应商必须按照采购人或服务对象要求提供真实、有效、合法的正式发票。一旦发现成交供应商提供虚假发票，除须向采购人或服务对象补开合法发票外，须赔偿采购人或服务对象发票票面金额一倍的违约金，且采购人或服务对象有权终止合同，成交供应商不得提出异议，因终止合同而产生的一切损失均由成交供应商承担。 </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付款方式：本项目无预付款，评审服务费按工程项目申请支付，由采购人直接支付给成交供应商。成交供应商在完成评审工作后应提交经采购人或服务对象签认的《支付申请表》、委托书及审核成果确认单，由采购人或服务对象直接向成交供应商支付评审服务费，具体付款方式由采购人与成交供应商在采购合同中约定。</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合同履行期间，如入围供应商存在违法行为，在政府采购监督管理部门调查期间、被行政处罚期间，采购人可视情况中止合同，并延期支付评审服务费。涉及到所承接项目的审核服务费，采购人可延期或拒绝支付服务费，并对已经支付的审核服务费视违法违规情况有权追回。</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本项目合同使用货币币制如未作特别说明均为人民币。 </w:t>
      </w:r>
    </w:p>
    <w:p>
      <w:pPr>
        <w:widowControl w:val="0"/>
        <w:numPr>
          <w:ilvl w:val="0"/>
          <w:numId w:val="13"/>
        </w:numPr>
        <w:kinsoku/>
        <w:autoSpaceDE/>
        <w:autoSpaceDN/>
        <w:adjustRightInd/>
        <w:snapToGrid/>
        <w:spacing w:line="46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履约保证金：无。</w:t>
      </w:r>
    </w:p>
    <w:p>
      <w:pPr>
        <w:spacing w:before="120" w:after="120" w:line="460" w:lineRule="exact"/>
        <w:ind w:firstLine="422" w:firstLineChars="200"/>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第六条 采购合同文本</w:t>
      </w:r>
    </w:p>
    <w:p>
      <w:pPr>
        <w:spacing w:before="120" w:after="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u w:val="single"/>
          <w:lang w:eastAsia="zh-CN"/>
        </w:rPr>
        <w:t>详见采购合同（格式）</w:t>
      </w:r>
      <w:r>
        <w:rPr>
          <w:rFonts w:hint="eastAsia" w:ascii="宋体" w:hAnsi="宋体" w:eastAsia="宋体" w:cs="宋体"/>
          <w:color w:val="000000" w:themeColor="text1"/>
          <w:highlight w:val="none"/>
          <w:lang w:eastAsia="zh-CN"/>
        </w:rPr>
        <w:t>。</w:t>
      </w:r>
    </w:p>
    <w:p>
      <w:pPr>
        <w:spacing w:before="120" w:after="120" w:line="460" w:lineRule="exact"/>
        <w:ind w:firstLine="422" w:firstLineChars="200"/>
        <w:rPr>
          <w:rFonts w:hint="eastAsia" w:ascii="宋体" w:hAnsi="宋体" w:eastAsia="宋体" w:cs="宋体"/>
          <w:color w:val="000000" w:themeColor="text1"/>
          <w:highlight w:val="none"/>
          <w:lang w:eastAsia="zh-CN"/>
        </w:rPr>
      </w:pPr>
      <w:r>
        <w:rPr>
          <w:rFonts w:hint="eastAsia" w:ascii="宋体" w:hAnsi="宋体" w:eastAsia="宋体" w:cs="宋体"/>
          <w:b/>
          <w:bCs/>
          <w:color w:val="000000" w:themeColor="text1"/>
          <w:highlight w:val="none"/>
          <w:lang w:eastAsia="zh-CN"/>
        </w:rPr>
        <w:t>第七条 入围供应商清退和补充规则</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入围供应商的清退</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乙方在签订本框架协议前出现以下情形之一的，甲方将取消其入围资格；乙方在签订本框架协议后出现以下情形之一的，</w:t>
      </w:r>
      <w:bookmarkStart w:id="103" w:name="_Hlk98861500"/>
      <w:r>
        <w:rPr>
          <w:rFonts w:hint="eastAsia" w:ascii="宋体" w:hAnsi="宋体" w:eastAsia="宋体" w:cs="宋体"/>
          <w:color w:val="000000" w:themeColor="text1"/>
          <w:highlight w:val="none"/>
          <w:lang w:eastAsia="zh-CN"/>
        </w:rPr>
        <w:t>甲方将解除与其签订的框架协议</w:t>
      </w:r>
      <w:bookmarkEnd w:id="103"/>
      <w:r>
        <w:rPr>
          <w:rFonts w:hint="eastAsia" w:ascii="宋体" w:hAnsi="宋体" w:eastAsia="宋体" w:cs="宋体"/>
          <w:color w:val="000000" w:themeColor="text1"/>
          <w:highlight w:val="none"/>
          <w:lang w:eastAsia="zh-CN"/>
        </w:rPr>
        <w:t xml:space="preserve">：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（1）恶意串通谋取入围或者合同成交的；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（2）提供虚假材料谋取入围或者合同成交的；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（3）无正当理由拒不接受合同授予的。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（4）不履行合同义务或者履行合同义务不符合约定，经采购人请求履行后仍不履行或者仍未按约定履行的；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 xml:space="preserve">（5）框架协议有效期内，因违法行为被禁止或限制参加政府采购活动的； </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（6）框架协议约定的其他情形；</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（7）入围供应商的组织机构、经营、财务状况发生较大变化，可能造成不能履行框架协议或合同、无法按照征集文件要求提交履约保证金的，未主动告知，给采购人造成损失的；</w:t>
      </w:r>
    </w:p>
    <w:p>
      <w:pPr>
        <w:widowControl/>
        <w:kinsoku w:val="0"/>
        <w:autoSpaceDE w:val="0"/>
        <w:autoSpaceDN w:val="0"/>
        <w:adjustRightInd w:val="0"/>
        <w:snapToGrid w:val="0"/>
        <w:spacing w:before="120" w:after="120" w:line="460" w:lineRule="exact"/>
        <w:ind w:firstLine="420" w:firstLineChars="200"/>
        <w:textAlignment w:val="baseline"/>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确定入围供应商后，采购人有权对入围供应商提供的人员名单、注册证明、执业资格、人事关系、业绩材料等相关资料进行核实，如响应文件存在虚假情况，则取消入围资格，存在违法违规行为的，由相关部门进行处理；</w:t>
      </w:r>
    </w:p>
    <w:p>
      <w:pPr>
        <w:spacing w:before="120" w:line="460" w:lineRule="exact"/>
        <w:ind w:left="2" w:leftChars="1"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用户反馈和评价机制</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2.1本项目建立用户反馈机制。供应商在提交服务成果后，由采购人或服务对象对供应商每次受委托送审项目的完成情况进行考核评价。</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2.2采购人将对供应商每次受委托送审项目的完成情况实行考核评价，如出现2次不接单或未按约定时间完成评审任务且无正当理由的情况,采购人有权提出警告并要求其限期整改；累计出现3次不接单或未按约定时间完成评审任务且无正当理由的情况，采购人将启动清退程序，书面通知该供应商解除框架协议。</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2.3采购人将对供应商提交的评审报告和评审结论(以乙方盖章的定案表为准)进行复审，复审结果因供应商造成的误差（绝对值累计）超过3%（含3%）时，采购人不再支付该项目的评审费用，供应商必须承担由此造成的全部经济和法律责任。</w:t>
      </w:r>
    </w:p>
    <w:p>
      <w:pPr>
        <w:spacing w:before="120" w:line="460" w:lineRule="exact"/>
        <w:ind w:left="2" w:leftChars="1"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3．入围供应商的补充</w:t>
      </w:r>
    </w:p>
    <w:p>
      <w:pPr>
        <w:spacing w:before="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甲方启动补充征集程序。</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补充征集的条件：</w:t>
      </w:r>
      <w:r>
        <w:rPr>
          <w:rFonts w:hint="eastAsia" w:ascii="宋体" w:hAnsi="宋体" w:eastAsia="宋体" w:cs="宋体"/>
          <w:color w:val="000000" w:themeColor="text1"/>
          <w:highlight w:val="none"/>
          <w:u w:val="single"/>
          <w:lang w:eastAsia="zh-CN"/>
        </w:rPr>
        <w:t>当出现入围供应商被清退或剩余入围供应商不足入围供应商总数70%且影响框架协议执行的情形</w:t>
      </w:r>
      <w:r>
        <w:rPr>
          <w:rFonts w:hint="eastAsia" w:ascii="宋体" w:hAnsi="宋体" w:eastAsia="宋体" w:cs="宋体"/>
          <w:color w:val="000000" w:themeColor="text1"/>
          <w:highlight w:val="none"/>
          <w:lang w:eastAsia="zh-CN"/>
        </w:rPr>
        <w:t>。</w:t>
      </w:r>
    </w:p>
    <w:p>
      <w:pPr>
        <w:spacing w:before="120" w:line="460" w:lineRule="exact"/>
        <w:ind w:firstLine="420" w:firstLineChars="200"/>
        <w:rPr>
          <w:rFonts w:hint="eastAsia" w:ascii="宋体" w:hAnsi="宋体" w:eastAsia="宋体" w:cs="宋体"/>
          <w:color w:val="000000" w:themeColor="text1"/>
          <w:highlight w:val="none"/>
          <w:u w:val="single"/>
          <w:lang w:eastAsia="zh-CN"/>
        </w:rPr>
      </w:pPr>
      <w:r>
        <w:rPr>
          <w:rFonts w:hint="eastAsia" w:ascii="宋体" w:hAnsi="宋体" w:eastAsia="宋体" w:cs="宋体"/>
          <w:color w:val="000000" w:themeColor="text1"/>
          <w:highlight w:val="none"/>
          <w:lang w:eastAsia="zh-CN"/>
        </w:rPr>
        <w:t>补充征集的程序：</w:t>
      </w:r>
      <w:r>
        <w:rPr>
          <w:rFonts w:hint="eastAsia" w:ascii="宋体" w:hAnsi="宋体" w:eastAsia="宋体" w:cs="宋体"/>
          <w:color w:val="000000" w:themeColor="text1"/>
          <w:highlight w:val="none"/>
          <w:u w:val="single"/>
          <w:lang w:eastAsia="zh-CN"/>
        </w:rPr>
        <w:t>同原征集文件</w:t>
      </w:r>
    </w:p>
    <w:p>
      <w:pPr>
        <w:spacing w:before="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补充征集的评审方法：</w:t>
      </w:r>
      <w:r>
        <w:rPr>
          <w:rFonts w:hint="eastAsia" w:ascii="宋体" w:hAnsi="宋体" w:eastAsia="宋体" w:cs="宋体"/>
          <w:color w:val="000000" w:themeColor="text1"/>
          <w:highlight w:val="none"/>
          <w:u w:val="single"/>
          <w:lang w:eastAsia="zh-CN"/>
        </w:rPr>
        <w:t>同原征集文件</w:t>
      </w:r>
    </w:p>
    <w:p>
      <w:pPr>
        <w:spacing w:before="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补充征集的淘汰比例：</w:t>
      </w:r>
      <w:r>
        <w:rPr>
          <w:rFonts w:hint="eastAsia" w:ascii="宋体" w:hAnsi="宋体" w:eastAsia="宋体" w:cs="宋体"/>
          <w:color w:val="000000" w:themeColor="text1"/>
          <w:highlight w:val="none"/>
          <w:u w:val="single"/>
          <w:lang w:eastAsia="zh-CN"/>
        </w:rPr>
        <w:t>同原征集文件</w:t>
      </w:r>
    </w:p>
    <w:p>
      <w:pPr>
        <w:spacing w:before="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补充征集的框架协议有效期：</w:t>
      </w:r>
      <w:r>
        <w:rPr>
          <w:rFonts w:hint="eastAsia" w:ascii="宋体" w:hAnsi="宋体" w:eastAsia="宋体" w:cs="宋体"/>
          <w:color w:val="000000" w:themeColor="text1"/>
          <w:highlight w:val="none"/>
          <w:u w:val="single"/>
          <w:lang w:eastAsia="zh-CN"/>
        </w:rPr>
        <w:t>同本协议有效期</w:t>
      </w:r>
    </w:p>
    <w:p>
      <w:pPr>
        <w:widowControl w:val="0"/>
        <w:kinsoku/>
        <w:autoSpaceDE/>
        <w:autoSpaceDN/>
        <w:adjustRightInd/>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补充征集期间，本框架协议继续履行。被取消入围资格或者被解除框架协议的供应商不得参加同一封闭式框架协议补充征集。</w:t>
      </w:r>
    </w:p>
    <w:p>
      <w:pPr>
        <w:spacing w:before="120" w:after="120" w:line="46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第八条 甲方权利和义务</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甲方将依照有关法规、规章的规定，要求采购人按照本项目征集文件采购需求及本框架协议约定的事项从入围供应商中选定成交供应商。</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甲方负责管理乙方的服务活动，使其符合采购价格不高于响应报价的价格，采购质量优良和服务良好的要求。</w:t>
      </w:r>
    </w:p>
    <w:p>
      <w:pPr>
        <w:widowControl w:val="0"/>
        <w:kinsoku/>
        <w:snapToGrid/>
        <w:spacing w:line="460" w:lineRule="exact"/>
        <w:ind w:firstLine="420"/>
        <w:textAlignment w:val="auto"/>
        <w:rPr>
          <w:rFonts w:ascii="宋体" w:hAnsi="宋体" w:cs="宋体"/>
          <w:color w:val="000000" w:themeColor="text1"/>
          <w:highlight w:val="none"/>
          <w:lang w:eastAsia="zh-CN"/>
        </w:rPr>
      </w:pPr>
      <w:r>
        <w:rPr>
          <w:rFonts w:hint="eastAsia" w:ascii="宋体" w:hAnsi="宋体" w:eastAsia="宋体" w:cs="宋体"/>
          <w:color w:val="000000" w:themeColor="text1"/>
          <w:highlight w:val="none"/>
          <w:lang w:eastAsia="zh-CN"/>
        </w:rPr>
        <w:t>3</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有权按照本项目征集文件以及本框架协议和采购合同等文件对乙方履约行为进行监督和检查，收集并公开采购人对入围供应商履行框架协议和采购合同情况的反馈与评价。如发现乙方违反征集文件或本协议或采购合同的有关规定和承诺，甲方有权暂停或解除乙方的框架协议。</w:t>
      </w:r>
    </w:p>
    <w:p>
      <w:pPr>
        <w:spacing w:before="120" w:after="120" w:line="460" w:lineRule="exact"/>
        <w:ind w:firstLine="420" w:firstLineChars="20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甲方有权对入围供应商进行清退或补充等相关事宜。</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如征集文件有要求需要在框架协议中另行确定的事项，甲方有权按征集文件要求执行。</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甲方有权要求乙方按时、按质、按量、按计划与合同协议约定完成本项目，并有权对乙方工作情况进行监督。如发现乙方与项目有关人员有意串通增大工程量或弄虚作假增加评审金额的，经查实按违约责任处理。</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根据项目进度，甲方有权及时对乙方提交的方案提出修改意见，并要求乙方按修改意见完成服务工作。</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乙方配备的项目投入人员应得到甲方的认可。</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甲方有权要求乙方更换不合格的工作人员。</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按合同要求及时向乙方支付服务费用。</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 xml:space="preserve">如采购项目涉及采购标的的知识产权归属的，产权归属为甲方。   </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处理方式：采购人在中华人民共和国境内使用供应商提供的产品及服务时免受第三方提出的侵犯其专利权或其它知识产权的起诉。如果第三方提出侵权指控，乙方应承担由此而引起的一切法律责任和费用。</w:t>
      </w:r>
    </w:p>
    <w:p>
      <w:pPr>
        <w:spacing w:before="120" w:after="120" w:line="46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第九条 乙方权利和义务</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乙方应当遵守采购人按照本协议规定的选定成交供应商的方式获得成交供应商资格。</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乙方提供的产品或服务应符合国家标准和征集文件中要求的标准。</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乙方应保证依据征集文件要求及响应承诺，向采购人提供质量不降低，价格不提高的产品、以及与之配套的耗材、配件。</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乙方应接受并配合甲方的评价及反馈机制，严格履行服务承诺。</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乙方无正当理由，不得主动放弃入围资格或者退出框架协议，否则，乙方不得参加同一封闭式框架协议补充征集，或者重新申请加入同一开放式框架协议。甲方保留对乙方追究责任的权利。</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乙方应按照征集文件评审办法要求提供需要核查的原件，如原件与响应文件中提供的不一致或虚假的或未提供的，甲方有权取消乙方入围资格，另行确定入围供应商。</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严格履行合同文件（含征集文件、响应文件等）约定和承诺的服务内容和质量标准，保证甲方项目的相关工作质量和进度。</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必须严格实施乙方响应文件中承诺的人力资源配置。在必须补充或更换人员时，必须补充或更换优于或等同于响应文件所承诺资质的评审人员（包括主审、协审人员），并需取得甲方书面同意。</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在框架协议有效期内，如乙方在第二阶段签订合同时需要调整人员，调整的人员应当是响应文件中承诺的拟投入人员，且签订合同前须提供人员名单送甲方审核。</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乙方评审人员（包括主审、协审人员）应签订保密协议并履行保密义务。如乙方因违反本条约定给甲方造成损失的，乙方应当承担相应的法律责任，并赔偿由此给甲方造成的一切损失。</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 xml:space="preserve">乙方应履行回避义务。乙方以及乙方评审人员（包括主审、协审人员）如存在可能影响本合同所安排项目评审公正性的情形，应主动告知甲方，并终止本合同或更换存在利益关联的评审人员。如果乙方与所评审项目（或该项目的送审单位）存在利益关联，应主动告知甲方并终止本合同；如果所安排评审人员与所评审项目（或该项目的送审单位）存在利益关联，应主动告知甲方并更换评审人员。 </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13</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有义务妥善保管甲方提供的资料，并在审核工作完成后，完整交回甲方。</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14</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乙方应服从甲方对可能委托项目的指派及分配，并了解本项目签订框架协议后仅代表取得入围本项目评审服务资格，不等同于可确保直接承接相应数量的项目评审工作并获得相应项目的服务费用。</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15.乙方应当签订保密协议（附后）及廉洁承诺书（附后）。</w:t>
      </w:r>
    </w:p>
    <w:p>
      <w:pPr>
        <w:spacing w:line="460" w:lineRule="exact"/>
        <w:ind w:firstLine="422" w:firstLineChars="200"/>
        <w:rPr>
          <w:rFonts w:hint="eastAsia" w:ascii="宋体" w:hAnsi="宋体" w:eastAsia="宋体" w:cs="宋体"/>
          <w:color w:val="000000" w:themeColor="text1"/>
          <w:highlight w:val="none"/>
          <w:lang w:eastAsia="zh-CN"/>
        </w:rPr>
      </w:pPr>
      <w:r>
        <w:rPr>
          <w:rFonts w:hint="eastAsia" w:ascii="宋体" w:hAnsi="宋体" w:eastAsia="宋体" w:cs="宋体"/>
          <w:b/>
          <w:color w:val="000000" w:themeColor="text1"/>
          <w:highlight w:val="none"/>
          <w:lang w:eastAsia="zh-CN"/>
        </w:rPr>
        <w:t>第十条  履约验收</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1.乙方提供不符合征集文件、响应文件和本合同规定的服务的，甲方有权拒绝接受。</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2.甲方应当在服务成果提交完后七个工作日内进行验收，逾期不验收的，乙方可视同验收合格。验收合格后由甲乙双方签署验收单并加盖采购单位公章，甲乙双方各执一份。</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甲方委托第三方组织的验收项目，其验收时间以该项目验收方案确定的验收时间为准，验收结果以该项目验收报告结论为准。在验收过程中发现乙方有违约问题，可暂缓资金结算并停止向乙方委派业务，待违约问题解决后，方可办理资金结算事宜并未委派业务。</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4.甲方对验收有异议的，在验收后五个工作日内以书面形式向乙方提出，乙方应自收到甲方书面异议后7日内及时予以解决。</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其他未尽事宜应严格按照《关于印发广西壮族自治区政府采购项目履约验收管理办法的通知》[桂财采〔2015〕22号]以及《财政部关于进一步加强政府采购需求和履约验收管理的指导意见》[财库〔2016〕205号]规定执行。</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6.履约验收方案详见附件。</w:t>
      </w:r>
    </w:p>
    <w:p>
      <w:pPr>
        <w:spacing w:line="460" w:lineRule="exact"/>
        <w:ind w:firstLine="422" w:firstLineChars="200"/>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第十一条 违约责任</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若因乙方原因而未能履行合同或未达到合同约定的要求，甲方有权书面督促乙方履行合同，乙方应在收到甲方书面通知之日起七日内给予书面答复并进行整改；如乙方在上述时间未答复，或无故拖延履行合同，或经整改后仍未达到甲方要求，甲方有权书面通知乙方解除服务合同，且无需支付合同解除后的合同后续费用。同时，乙方必须退还甲方已付出的所有服务费用，并赔偿由此给甲方造成的全部损失。</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乙方或乙方人员违反保密义务时，甲方有权书面通知乙方解除合同，且无需支付合同解除后的合同后续费用。同时，甲方停止委派业务给乙方，乙方必须退还甲方已付出的所有咨询费用，并赔偿由此给甲方造成的全部损失。</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乙方提供的服务如侵犯了第三方合法权益而引发的任何纠纷或诉讼，均由乙方负责交涉并承担全部责任。如果甲方因此被承担赔偿责任或连带赔偿责任，甲方可向乙方追偿，乙方有义务赔偿甲方全部损失，包括但不限于赔偿的金额、诉讼费用、保全费、保全保函费、律师费、执行费、鉴定费等。</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乙方出现1次损坏审核资料的，给予警告一次；出现2次损坏审核资料或1次丢失审核资料，终止合同，并按情节轻重究其责任。由于乙方过失和过错造成甲方重大损失的，除应该退回甲方全部服务费（合同金额）外，还需要赔偿甲方全部损失。</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6.乙方未按本合同和响应文件中规定的服务承诺提供售后服务的，乙方应按本合同合计金额 5%向甲方支付违约金。</w:t>
      </w:r>
    </w:p>
    <w:p>
      <w:pPr>
        <w:widowControl w:val="0"/>
        <w:kinsoku/>
        <w:snapToGrid/>
        <w:spacing w:line="46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7.乙方不得将委托的服务工作内容透露给除甲方或采购人以外的任何单位或个人。如发现并经查实的，甲方有权终止框架协议并追究违约责任。</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8.乙方已接受委托审核某工程项目上限控制价的，不能代理该项目招标代理工作，不能与该工程项目有关的投标人提供与该工程项目投标有关的服务；如发现并经查实的，甲方有权终止框架协议并追究违约责任。</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9.乙方及其审核人员工作出现重大过失，故意提供不实或内容虚假的审核工作底稿，给审核工作造成损失或严重后果的，不得再参与财政投资审核业务。有触犯相关法律的，将承担相应的法律责任。</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10.乙方审核人员在审核业务中因涉嫌玩忽职守、徇私舞弊或违反回避制度等行为，给审核工作造成损失或严重后果的，将按国家有关规定给予相应处罚，构成犯罪的将移交司法机关进行处罚。</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11.实行廉政建设一票否决制。审核服务期内乙方审核人员发生违规违纪现象的，由甲方或采购人责令其限期整改，情节严重的将终止框架协议，并提请有关部门对相关人员和乙方依法处理。</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12.乙方在履约期间违反有关规定，情节严重造成不良影响的，取消今后一定时期内参加项目评审入围的投标资格。并按照有关法律法规进行处罚。</w:t>
      </w:r>
    </w:p>
    <w:p>
      <w:pPr>
        <w:spacing w:line="360" w:lineRule="exact"/>
        <w:ind w:firstLine="422" w:firstLineChars="200"/>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第十二条 不可抗力事件处理</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1.在合同有效期内，任何一方因不可抗力事件导致不能履行合同，则合同履行期可延长，其延长期与不可抗力影响期相同。</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2.不可抗力事件发生后，应立即通知对方，并附送有关权威机构出具的证明及其他证据。</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3.不可抗力事件延续120天以上，双方应通过友好协商，确定是否继续履行合同。</w:t>
      </w:r>
    </w:p>
    <w:p>
      <w:pPr>
        <w:spacing w:line="360" w:lineRule="exact"/>
        <w:ind w:firstLine="422" w:firstLineChars="200"/>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第十三条 争议解决</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1.因服务成果质量问题发生争议的，应邀请国家认定的评估机构按照标准对服务成果质量进行验收。服务成果符合标准的，鉴定费由甲方承担；服务成果不符合标准的，鉴定费由乙方承担。乙方应在鉴定结果出具后七天内进行整改，如乙方在上述时间未整改，或整改后仍未达到服务标准，甲方有权书面通知乙方解除服务合同，且无需支付合同解除后的合同后续费用。同时，乙方必须退还甲方已付出的所有服务费用，并赔偿由此给甲方造成的全部损失。</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2.因履行本合同引起的或与本合同有关的争议，甲乙双方应首先通过友好协商解决，如果协商不能解决，可向合同签订地法院起诉。合同签订地在此约定凭祥市。</w:t>
      </w:r>
    </w:p>
    <w:p>
      <w:pPr>
        <w:widowControl w:val="0"/>
        <w:kinsoku/>
        <w:snapToGrid/>
        <w:spacing w:line="54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3.诉讼期间，本合同继续履行。</w:t>
      </w:r>
    </w:p>
    <w:p>
      <w:pPr>
        <w:spacing w:before="120" w:after="120" w:line="520" w:lineRule="exact"/>
        <w:ind w:firstLine="422" w:firstLineChars="200"/>
        <w:rPr>
          <w:rFonts w:hint="eastAsia" w:ascii="宋体" w:hAnsi="宋体" w:eastAsia="宋体" w:cs="宋体"/>
          <w:b/>
          <w:bCs/>
          <w:color w:val="000000" w:themeColor="text1"/>
          <w:highlight w:val="none"/>
          <w:lang w:eastAsia="zh-CN"/>
        </w:rPr>
      </w:pPr>
      <w:r>
        <w:rPr>
          <w:rFonts w:hint="eastAsia" w:ascii="宋体" w:hAnsi="宋体" w:eastAsia="宋体" w:cs="宋体"/>
          <w:b/>
          <w:bCs/>
          <w:color w:val="000000" w:themeColor="text1"/>
          <w:highlight w:val="none"/>
          <w:lang w:eastAsia="zh-CN"/>
        </w:rPr>
        <w:t>第十四条 特别约定</w:t>
      </w:r>
    </w:p>
    <w:p>
      <w:pPr>
        <w:widowControl w:val="0"/>
        <w:kinsoku/>
        <w:snapToGrid/>
        <w:spacing w:line="520" w:lineRule="exact"/>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派出工作人员在甲方场所及其他地方工作过程中，出现的工作人员意外事故、操作事故、因自身健康、第三人等造成的人身伤害及就医、误工等费用开支和损失，由乙方自行负责，甲方概不负责，但是甲方有协助及时送医的义务。</w:t>
      </w:r>
    </w:p>
    <w:p>
      <w:pPr>
        <w:widowControl w:val="0"/>
        <w:kinsoku/>
        <w:snapToGrid/>
        <w:spacing w:line="520" w:lineRule="exact"/>
        <w:ind w:firstLine="420"/>
        <w:textAlignment w:val="auto"/>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 xml:space="preserve">第十五条 </w:t>
      </w:r>
      <w:r>
        <w:rPr>
          <w:rFonts w:hint="eastAsia" w:ascii="宋体" w:hAnsi="宋体" w:cs="宋体"/>
          <w:b/>
          <w:color w:val="000000" w:themeColor="text1"/>
          <w:highlight w:val="none"/>
          <w:lang w:eastAsia="zh-CN"/>
        </w:rPr>
        <w:t>合同生效</w:t>
      </w:r>
      <w:r>
        <w:rPr>
          <w:rFonts w:hint="eastAsia" w:ascii="宋体" w:hAnsi="宋体" w:eastAsia="宋体" w:cs="宋体"/>
          <w:b/>
          <w:color w:val="000000" w:themeColor="text1"/>
          <w:highlight w:val="none"/>
          <w:lang w:eastAsia="zh-CN"/>
        </w:rPr>
        <w:t>及其他</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应遵守国家的法律、法规和有关规章制度，遵守《工程造价咨询单位行为准则》、《造价工程师职业道德行为准则》等，对参照《凭祥市财政投资评审中心上控价审核协作机构考评暂行办法》、《凭祥市财政投资评审中心上控价审核协作管理暂行办法的通知》的规定做出实质性承诺。</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乙方须承诺投入能满足凭祥市财政投资评审工作需要的办公设备和交通工具。</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乙方按照协议书的约定，真实地提供其机构的相关资质证书和专业人员的资格证书。</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乙方应遵守甲方制定的管理制度及考评办法。</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本协议经双方法定代表人或授权委托代理人签字并加盖单位公章后生效。</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本协议为框架协议，具体项目具体事宜需在采购合同中进一步予以明确。框架协议与采购合同构成不可分割的整体。</w:t>
      </w:r>
    </w:p>
    <w:p>
      <w:pPr>
        <w:widowControl w:val="0"/>
        <w:numPr>
          <w:ilvl w:val="0"/>
          <w:numId w:val="14"/>
        </w:numPr>
        <w:kinsoku/>
        <w:snapToGrid/>
        <w:spacing w:line="5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本协议一式</w:t>
      </w:r>
      <w:r>
        <w:rPr>
          <w:rFonts w:hint="eastAsia" w:ascii="宋体" w:hAnsi="宋体" w:eastAsia="宋体" w:cs="宋体"/>
          <w:color w:val="000000" w:themeColor="text1"/>
          <w:highlight w:val="none"/>
          <w:lang w:val="en-US" w:eastAsia="zh-CN"/>
        </w:rPr>
        <w:t>肆</w:t>
      </w:r>
      <w:r>
        <w:rPr>
          <w:rFonts w:hint="eastAsia" w:ascii="宋体" w:hAnsi="宋体" w:eastAsia="宋体" w:cs="宋体"/>
          <w:color w:val="000000" w:themeColor="text1"/>
          <w:highlight w:val="none"/>
          <w:lang w:eastAsia="zh-CN"/>
        </w:rPr>
        <w:t>份，双方各执两份，具有同等法律效力。送凭祥市财政局备案1份，采购代理机构1份。</w:t>
      </w:r>
    </w:p>
    <w:p>
      <w:pPr>
        <w:pStyle w:val="17"/>
        <w:spacing w:line="360" w:lineRule="auto"/>
        <w:ind w:firstLine="360"/>
        <w:rPr>
          <w:rFonts w:hint="eastAsia" w:hAnsi="宋体" w:eastAsia="宋体" w:cs="宋体"/>
          <w:color w:val="000000" w:themeColor="text1"/>
          <w:highlight w:val="none"/>
          <w:lang w:eastAsia="zh-CN"/>
        </w:rPr>
      </w:pPr>
    </w:p>
    <w:p>
      <w:pPr>
        <w:pStyle w:val="17"/>
        <w:spacing w:line="360" w:lineRule="auto"/>
        <w:ind w:firstLine="360"/>
        <w:rPr>
          <w:rFonts w:hint="eastAsia" w:hAnsi="宋体" w:eastAsia="宋体" w:cs="宋体"/>
          <w:color w:val="000000" w:themeColor="text1"/>
          <w:highlight w:val="none"/>
          <w:lang w:eastAsia="zh-CN"/>
        </w:rPr>
      </w:pPr>
    </w:p>
    <w:p>
      <w:pPr>
        <w:pStyle w:val="17"/>
        <w:spacing w:line="360" w:lineRule="auto"/>
        <w:rPr>
          <w:rFonts w:hint="eastAsia" w:hAnsi="宋体" w:eastAsia="宋体" w:cs="宋体"/>
          <w:color w:val="000000" w:themeColor="text1"/>
          <w:highlight w:val="none"/>
          <w:u w:val="single"/>
          <w:lang w:eastAsia="zh-CN"/>
        </w:rPr>
      </w:pPr>
      <w:r>
        <w:rPr>
          <w:rFonts w:hint="eastAsia" w:hAnsi="宋体" w:eastAsia="宋体" w:cs="宋体"/>
          <w:color w:val="000000" w:themeColor="text1"/>
          <w:highlight w:val="none"/>
          <w:lang w:eastAsia="zh-CN"/>
        </w:rPr>
        <w:t>甲方：</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szCs w:val="21"/>
          <w:highlight w:val="none"/>
          <w:u w:val="single"/>
          <w:lang w:eastAsia="zh-CN"/>
        </w:rPr>
        <w:t xml:space="preserve">凭祥市财政局 </w:t>
      </w:r>
      <w:r>
        <w:rPr>
          <w:rFonts w:hint="eastAsia" w:hAnsi="宋体" w:eastAsia="宋体" w:cs="宋体"/>
          <w:color w:val="000000" w:themeColor="text1"/>
          <w:highlight w:val="none"/>
          <w:lang w:eastAsia="zh-CN"/>
        </w:rPr>
        <w:t xml:space="preserve">                        乙方：</w:t>
      </w:r>
      <w:r>
        <w:rPr>
          <w:rFonts w:hint="eastAsia" w:hAnsi="宋体" w:eastAsia="宋体" w:cs="宋体"/>
          <w:color w:val="000000" w:themeColor="text1"/>
          <w:highlight w:val="none"/>
          <w:u w:val="single"/>
          <w:lang w:eastAsia="zh-CN"/>
        </w:rPr>
        <w:t xml:space="preserve">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地址：</w:t>
      </w:r>
      <w:r>
        <w:rPr>
          <w:rFonts w:hint="eastAsia" w:hAnsi="宋体" w:eastAsia="宋体" w:cs="宋体"/>
          <w:color w:val="000000" w:themeColor="text1"/>
          <w:highlight w:val="none"/>
          <w:u w:val="single"/>
          <w:lang w:eastAsia="zh-CN"/>
        </w:rPr>
        <w:t xml:space="preserve">崇左市凭祥市北环路65号   </w:t>
      </w:r>
      <w:r>
        <w:rPr>
          <w:rFonts w:hint="eastAsia" w:hAnsi="宋体" w:eastAsia="宋体" w:cs="宋体"/>
          <w:color w:val="000000" w:themeColor="text1"/>
          <w:highlight w:val="none"/>
          <w:lang w:eastAsia="zh-CN"/>
        </w:rPr>
        <w:t xml:space="preserve">              地址：</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highlight w:val="none"/>
          <w:lang w:eastAsia="zh-CN"/>
        </w:rPr>
        <w:t xml:space="preserve">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法定代表人：</w:t>
      </w:r>
      <w:r>
        <w:rPr>
          <w:rFonts w:hint="eastAsia" w:hAnsi="宋体" w:eastAsia="宋体" w:cs="宋体"/>
          <w:color w:val="000000" w:themeColor="text1"/>
          <w:highlight w:val="none"/>
          <w:u w:val="single"/>
          <w:lang w:eastAsia="zh-CN"/>
        </w:rPr>
        <w:t xml:space="preserve">                签字或盖章） </w:t>
      </w:r>
      <w:r>
        <w:rPr>
          <w:rFonts w:hint="eastAsia" w:hAnsi="宋体" w:eastAsia="宋体" w:cs="宋体"/>
          <w:color w:val="000000" w:themeColor="text1"/>
          <w:highlight w:val="none"/>
          <w:lang w:eastAsia="zh-CN"/>
        </w:rPr>
        <w:t xml:space="preserve">    法定代表人：</w:t>
      </w:r>
      <w:r>
        <w:rPr>
          <w:rFonts w:hint="eastAsia" w:hAnsi="宋体" w:eastAsia="宋体" w:cs="宋体"/>
          <w:color w:val="000000" w:themeColor="text1"/>
          <w:highlight w:val="none"/>
          <w:u w:val="single"/>
          <w:lang w:eastAsia="zh-CN"/>
        </w:rPr>
        <w:t xml:space="preserve">                （签字或盖章）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或委托代理人：</w:t>
      </w:r>
      <w:r>
        <w:rPr>
          <w:rFonts w:hint="eastAsia" w:hAnsi="宋体" w:eastAsia="宋体" w:cs="宋体"/>
          <w:color w:val="000000" w:themeColor="text1"/>
          <w:highlight w:val="none"/>
          <w:u w:val="single"/>
          <w:lang w:eastAsia="zh-CN"/>
        </w:rPr>
        <w:t xml:space="preserve">             （签字或盖章）</w:t>
      </w:r>
      <w:r>
        <w:rPr>
          <w:rFonts w:hint="eastAsia" w:hAnsi="宋体" w:eastAsia="宋体" w:cs="宋体"/>
          <w:color w:val="000000" w:themeColor="text1"/>
          <w:highlight w:val="none"/>
          <w:lang w:eastAsia="zh-CN"/>
        </w:rPr>
        <w:t xml:space="preserve">    或委托代理人：</w:t>
      </w:r>
      <w:r>
        <w:rPr>
          <w:rFonts w:hint="eastAsia" w:hAnsi="宋体" w:eastAsia="宋体" w:cs="宋体"/>
          <w:color w:val="000000" w:themeColor="text1"/>
          <w:highlight w:val="none"/>
          <w:u w:val="single"/>
          <w:lang w:eastAsia="zh-CN"/>
        </w:rPr>
        <w:t xml:space="preserve">           （签字或盖章）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电话：</w:t>
      </w:r>
      <w:r>
        <w:rPr>
          <w:rFonts w:hint="eastAsia" w:hAnsi="宋体" w:eastAsia="宋体" w:cs="宋体"/>
          <w:color w:val="000000" w:themeColor="text1"/>
          <w:highlight w:val="none"/>
          <w:u w:val="single"/>
          <w:lang w:eastAsia="zh-CN"/>
        </w:rPr>
        <w:t xml:space="preserve">0771-5972687                       </w:t>
      </w:r>
      <w:r>
        <w:rPr>
          <w:rFonts w:hint="eastAsia" w:hAnsi="宋体" w:eastAsia="宋体" w:cs="宋体"/>
          <w:color w:val="000000" w:themeColor="text1"/>
          <w:highlight w:val="none"/>
          <w:lang w:eastAsia="zh-CN"/>
        </w:rPr>
        <w:t xml:space="preserve">     电话：</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highlight w:val="none"/>
          <w:lang w:eastAsia="zh-CN"/>
        </w:rPr>
        <w:t xml:space="preserve">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传真：</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highlight w:val="none"/>
          <w:lang w:eastAsia="zh-CN"/>
        </w:rPr>
        <w:t xml:space="preserve">    传真：</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highlight w:val="none"/>
          <w:lang w:eastAsia="zh-CN"/>
        </w:rPr>
        <w:t xml:space="preserve">    </w:t>
      </w:r>
    </w:p>
    <w:p>
      <w:pPr>
        <w:pStyle w:val="17"/>
        <w:spacing w:line="360" w:lineRule="auto"/>
        <w:rPr>
          <w:rFonts w:hint="eastAsia" w:hAnsi="宋体" w:eastAsia="宋体" w:cs="宋体"/>
          <w:color w:val="000000" w:themeColor="text1"/>
          <w:highlight w:val="none"/>
          <w:lang w:eastAsia="zh-CN"/>
        </w:rPr>
      </w:pPr>
      <w:r>
        <w:rPr>
          <w:rFonts w:hint="eastAsia" w:hAnsi="宋体" w:eastAsia="宋体" w:cs="宋体"/>
          <w:color w:val="000000" w:themeColor="text1"/>
          <w:highlight w:val="none"/>
          <w:lang w:eastAsia="zh-CN"/>
        </w:rPr>
        <w:t>邮政编码：</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szCs w:val="21"/>
          <w:highlight w:val="none"/>
          <w:u w:val="single"/>
          <w:lang w:eastAsia="zh-CN"/>
        </w:rPr>
        <w:t xml:space="preserve"> </w:t>
      </w:r>
      <w:r>
        <w:rPr>
          <w:rFonts w:hint="eastAsia" w:hAnsi="宋体" w:eastAsia="宋体" w:cs="宋体"/>
          <w:color w:val="000000" w:themeColor="text1"/>
          <w:highlight w:val="none"/>
          <w:u w:val="single"/>
          <w:lang w:eastAsia="zh-CN"/>
        </w:rPr>
        <w:t xml:space="preserve">                   </w:t>
      </w:r>
      <w:r>
        <w:rPr>
          <w:rFonts w:hint="eastAsia" w:hAnsi="宋体" w:eastAsia="宋体" w:cs="宋体"/>
          <w:color w:val="000000" w:themeColor="text1"/>
          <w:highlight w:val="none"/>
          <w:lang w:eastAsia="zh-CN"/>
        </w:rPr>
        <w:t xml:space="preserve">    邮政编码：</w:t>
      </w:r>
      <w:r>
        <w:rPr>
          <w:rFonts w:hint="eastAsia" w:hAnsi="宋体" w:eastAsia="宋体" w:cs="宋体"/>
          <w:color w:val="000000" w:themeColor="text1"/>
          <w:highlight w:val="none"/>
          <w:u w:val="single"/>
          <w:lang w:eastAsia="zh-CN"/>
        </w:rPr>
        <w:t xml:space="preserve">                                </w:t>
      </w:r>
    </w:p>
    <w:p>
      <w:pPr>
        <w:pStyle w:val="17"/>
        <w:spacing w:line="360" w:lineRule="auto"/>
        <w:rPr>
          <w:rFonts w:hint="eastAsia" w:hAnsi="宋体" w:eastAsia="宋体" w:cs="宋体"/>
          <w:color w:val="000000" w:themeColor="text1"/>
          <w:highlight w:val="none"/>
          <w:u w:val="single"/>
          <w:lang w:eastAsia="zh-CN"/>
        </w:rPr>
      </w:pPr>
      <w:r>
        <w:rPr>
          <w:rFonts w:hint="eastAsia" w:hAnsi="宋体" w:eastAsia="宋体" w:cs="宋体"/>
          <w:color w:val="000000" w:themeColor="text1"/>
          <w:highlight w:val="none"/>
          <w:lang w:eastAsia="zh-CN"/>
        </w:rPr>
        <w:t xml:space="preserve">                                              开户银行：</w:t>
      </w:r>
      <w:r>
        <w:rPr>
          <w:rFonts w:hint="eastAsia" w:hAnsi="宋体" w:eastAsia="宋体" w:cs="宋体"/>
          <w:color w:val="000000" w:themeColor="text1"/>
          <w:highlight w:val="none"/>
          <w:u w:val="single"/>
          <w:lang w:eastAsia="zh-CN"/>
        </w:rPr>
        <w:t xml:space="preserve">                                </w:t>
      </w:r>
    </w:p>
    <w:p>
      <w:pPr>
        <w:pStyle w:val="17"/>
        <w:spacing w:line="360" w:lineRule="auto"/>
        <w:rPr>
          <w:rFonts w:hint="eastAsia" w:hAnsi="宋体" w:eastAsia="宋体" w:cs="宋体"/>
          <w:color w:val="000000" w:themeColor="text1"/>
          <w:highlight w:val="none"/>
          <w:u w:val="single"/>
          <w:lang w:eastAsia="zh-CN"/>
        </w:rPr>
      </w:pPr>
      <w:r>
        <w:rPr>
          <w:rFonts w:hint="eastAsia" w:hAnsi="宋体" w:eastAsia="宋体" w:cs="宋体"/>
          <w:color w:val="000000" w:themeColor="text1"/>
          <w:highlight w:val="none"/>
          <w:lang w:eastAsia="zh-CN"/>
        </w:rPr>
        <w:t xml:space="preserve">                                              开户名称：</w:t>
      </w:r>
      <w:r>
        <w:rPr>
          <w:rFonts w:hint="eastAsia" w:hAnsi="宋体" w:eastAsia="宋体" w:cs="宋体"/>
          <w:color w:val="000000" w:themeColor="text1"/>
          <w:highlight w:val="none"/>
          <w:u w:val="single"/>
          <w:lang w:eastAsia="zh-CN"/>
        </w:rPr>
        <w:t xml:space="preserve">                                </w:t>
      </w:r>
    </w:p>
    <w:p>
      <w:pPr>
        <w:pStyle w:val="17"/>
        <w:spacing w:line="360" w:lineRule="auto"/>
        <w:rPr>
          <w:rFonts w:hint="eastAsia" w:hAnsi="宋体" w:eastAsia="宋体" w:cs="宋体"/>
          <w:color w:val="000000" w:themeColor="text1"/>
          <w:highlight w:val="none"/>
          <w:u w:val="single"/>
          <w:lang w:eastAsia="zh-CN"/>
        </w:rPr>
      </w:pPr>
      <w:r>
        <w:rPr>
          <w:rFonts w:hint="eastAsia" w:hAnsi="宋体" w:eastAsia="宋体" w:cs="宋体"/>
          <w:color w:val="000000" w:themeColor="text1"/>
          <w:highlight w:val="none"/>
          <w:lang w:eastAsia="zh-CN"/>
        </w:rPr>
        <w:t xml:space="preserve">                                              银行账号：</w:t>
      </w:r>
      <w:r>
        <w:rPr>
          <w:rFonts w:hint="eastAsia" w:hAnsi="宋体" w:eastAsia="宋体" w:cs="宋体"/>
          <w:color w:val="000000" w:themeColor="text1"/>
          <w:highlight w:val="none"/>
          <w:u w:val="single"/>
          <w:lang w:eastAsia="zh-CN"/>
        </w:rPr>
        <w:t xml:space="preserve">                                </w:t>
      </w:r>
    </w:p>
    <w:p>
      <w:pPr>
        <w:pStyle w:val="14"/>
        <w:spacing w:line="472" w:lineRule="auto"/>
        <w:rPr>
          <w:rFonts w:hint="eastAsia" w:ascii="宋体" w:hAnsi="宋体" w:eastAsia="宋体" w:cs="宋体"/>
          <w:color w:val="000000" w:themeColor="text1"/>
          <w:highlight w:val="none"/>
          <w:lang w:eastAsia="zh-CN"/>
        </w:rPr>
      </w:pPr>
    </w:p>
    <w:p>
      <w:pPr>
        <w:pStyle w:val="14"/>
        <w:spacing w:line="472" w:lineRule="auto"/>
        <w:rPr>
          <w:color w:val="000000" w:themeColor="text1"/>
          <w:highlight w:val="none"/>
          <w:lang w:eastAsia="zh-CN"/>
        </w:rPr>
      </w:pPr>
      <w:r>
        <w:rPr>
          <w:rFonts w:hint="eastAsia" w:ascii="宋体" w:hAnsi="宋体" w:eastAsia="宋体" w:cs="宋体"/>
          <w:color w:val="000000" w:themeColor="text1"/>
          <w:highlight w:val="none"/>
          <w:lang w:eastAsia="zh-CN"/>
        </w:rPr>
        <w:t>合同签订日期：</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lang w:eastAsia="zh-CN"/>
        </w:rPr>
        <w:t>年</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lang w:eastAsia="zh-CN"/>
        </w:rPr>
        <w:t>月</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lang w:eastAsia="zh-CN"/>
        </w:rPr>
        <w:t>日             合同签订地点：</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lang w:eastAsia="zh-CN"/>
        </w:rPr>
        <w:t xml:space="preserve">        </w:t>
      </w:r>
    </w:p>
    <w:p>
      <w:pPr>
        <w:spacing w:line="360" w:lineRule="auto"/>
        <w:rPr>
          <w:rFonts w:ascii="宋体" w:hAnsi="宋体" w:cs="宋体"/>
          <w:b/>
          <w:bCs/>
          <w:color w:val="000000" w:themeColor="text1"/>
          <w:sz w:val="24"/>
          <w:highlight w:val="none"/>
          <w:lang w:eastAsia="zh-CN"/>
        </w:rPr>
      </w:pPr>
      <w:r>
        <w:rPr>
          <w:rFonts w:hint="eastAsia" w:ascii="宋体" w:hAnsi="宋体" w:cs="宋体"/>
          <w:b/>
          <w:bCs/>
          <w:color w:val="000000" w:themeColor="text1"/>
          <w:sz w:val="24"/>
          <w:highlight w:val="none"/>
          <w:lang w:eastAsia="zh-CN"/>
        </w:rPr>
        <w:t>附件 1</w:t>
      </w:r>
    </w:p>
    <w:p>
      <w:pPr>
        <w:spacing w:line="360" w:lineRule="auto"/>
        <w:jc w:val="center"/>
        <w:rPr>
          <w:rFonts w:ascii="宋体" w:hAnsi="宋体" w:cs="宋体"/>
          <w:b/>
          <w:color w:val="000000" w:themeColor="text1"/>
          <w:sz w:val="32"/>
          <w:szCs w:val="32"/>
          <w:highlight w:val="none"/>
          <w:shd w:val="clear" w:color="auto" w:fill="FFFFFF"/>
          <w:lang w:eastAsia="zh-CN" w:bidi="ar"/>
        </w:rPr>
      </w:pPr>
      <w:r>
        <w:rPr>
          <w:rFonts w:hint="eastAsia" w:ascii="宋体" w:hAnsi="宋体" w:cs="宋体"/>
          <w:b/>
          <w:color w:val="000000" w:themeColor="text1"/>
          <w:sz w:val="32"/>
          <w:szCs w:val="32"/>
          <w:highlight w:val="none"/>
          <w:shd w:val="clear" w:color="auto" w:fill="FFFFFF"/>
          <w:lang w:eastAsia="zh-CN" w:bidi="ar"/>
        </w:rPr>
        <w:t>廉洁诚信协议</w:t>
      </w:r>
    </w:p>
    <w:p>
      <w:pPr>
        <w:widowControl w:val="0"/>
        <w:kinsoku/>
        <w:autoSpaceDE/>
        <w:autoSpaceDN/>
        <w:adjustRightInd/>
        <w:snapToGrid/>
        <w:spacing w:before="198" w:line="360" w:lineRule="exact"/>
        <w:ind w:left="467"/>
        <w:textAlignment w:val="auto"/>
        <w:rPr>
          <w:rFonts w:hint="eastAsia" w:ascii="宋体" w:hAnsi="宋体" w:eastAsia="宋体" w:cs="宋体"/>
          <w:color w:val="000000" w:themeColor="text1"/>
          <w:highlight w:val="none"/>
          <w:lang w:eastAsia="zh-CN"/>
        </w:rPr>
      </w:pPr>
      <w:r>
        <w:rPr>
          <w:rFonts w:ascii="宋体" w:hAnsi="宋体" w:eastAsia="宋体" w:cs="宋体"/>
          <w:color w:val="000000" w:themeColor="text1"/>
          <w:spacing w:val="-7"/>
          <w:highlight w:val="none"/>
          <w:lang w:eastAsia="zh-CN"/>
        </w:rPr>
        <w:t>甲方：</w:t>
      </w:r>
      <w:r>
        <w:rPr>
          <w:rFonts w:hint="eastAsia" w:ascii="宋体" w:hAnsi="宋体" w:eastAsia="宋体" w:cs="宋体"/>
          <w:color w:val="000000" w:themeColor="text1"/>
          <w:spacing w:val="-7"/>
          <w:highlight w:val="none"/>
          <w:lang w:eastAsia="zh-CN"/>
        </w:rPr>
        <w:t>凭祥市财政局</w:t>
      </w:r>
    </w:p>
    <w:p>
      <w:pPr>
        <w:widowControl w:val="0"/>
        <w:kinsoku/>
        <w:autoSpaceDE/>
        <w:autoSpaceDN/>
        <w:adjustRightInd/>
        <w:snapToGrid/>
        <w:spacing w:before="159" w:line="360" w:lineRule="exact"/>
        <w:ind w:left="46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pacing w:val="-17"/>
          <w:highlight w:val="none"/>
          <w:lang w:eastAsia="zh-CN"/>
        </w:rPr>
        <w:t>乙方</w:t>
      </w:r>
      <w:r>
        <w:rPr>
          <w:rFonts w:ascii="宋体" w:hAnsi="宋体" w:eastAsia="宋体" w:cs="宋体"/>
          <w:color w:val="000000" w:themeColor="text1"/>
          <w:spacing w:val="-17"/>
          <w:highlight w:val="none"/>
          <w:lang w:eastAsia="zh-CN"/>
        </w:rPr>
        <w:t>：</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为保障甲方与乙方在业务来往的合法权益，推进甲、乙双方及其工作人员的廉洁诚信建设， 使甲、乙双方的业务往来充分体现廉洁、诚信的原则，预防商业贿赂和不正当竞争，甲、乙双方在自愿的基础上签署本协议。</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第一条</w:t>
      </w:r>
      <w:r>
        <w:rPr>
          <w:rFonts w:hint="eastAsia" w:ascii="宋体" w:hAnsi="宋体" w:eastAsia="宋体" w:cs="宋体"/>
          <w:color w:val="000000" w:themeColor="text1"/>
          <w:spacing w:val="-2"/>
          <w:highlight w:val="none"/>
          <w:lang w:val="zh-CN" w:eastAsia="zh-CN"/>
        </w:rPr>
        <w:t xml:space="preserve"> 本协议作为框架协议的附件，经甲、乙双方签署后生效。</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本协议所指利害关系人是指评审项目有关工作人员、有关工作人员亲属及其他共同利益关系人。</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第二条</w:t>
      </w:r>
      <w:r>
        <w:rPr>
          <w:rFonts w:hint="eastAsia" w:ascii="宋体" w:hAnsi="宋体" w:eastAsia="宋体" w:cs="宋体"/>
          <w:color w:val="000000" w:themeColor="text1"/>
          <w:spacing w:val="-2"/>
          <w:highlight w:val="none"/>
          <w:lang w:val="zh-CN" w:eastAsia="zh-CN"/>
        </w:rPr>
        <w:t xml:space="preserve"> 甲、乙双方应共同遵守下列条款：</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（一）严格遵守国家法律法规，坚持廉洁、诚信的原则，恪守公认的商业道德和职业道德规范，不</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从事并抵制不廉洁、不诚信行为；</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（二）对各自工作人员开展廉政教育，增强相关人员廉洁自律的意识。</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第三条</w:t>
      </w:r>
      <w:r>
        <w:rPr>
          <w:rFonts w:hint="eastAsia" w:ascii="宋体" w:hAnsi="宋体" w:eastAsia="宋体" w:cs="宋体"/>
          <w:color w:val="000000" w:themeColor="text1"/>
          <w:spacing w:val="-2"/>
          <w:highlight w:val="none"/>
          <w:lang w:val="zh-CN" w:eastAsia="zh-CN"/>
        </w:rPr>
        <w:t xml:space="preserve"> 甲方应遵守下列条款：</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（一）利害关系人不得接受或以借用等名义占用乙方或乙方工作人员的财物；</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（二）利害关系人不得接受乙方提供的礼品、宴请以及旅游、健身、娱乐等活动安排；</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（三）利害关系人不得接受乙方提供的礼金和各种有价证券、支付凭证；</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（四）利害关系人不得要求乙方支付应由本人负担的费用或报销票据；</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（五）利害关系人不得接受由乙方提供的其他任何可能影响本人公正执行公务的财物或服务；</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（六）当乙方提供本条第（一）至（五） 款所指的内容，或实施其他不廉洁、不诚信行为时，利害关系人应予以拒绝；对于无法拒绝的，应及时向甲方或监督检查部门举报并上缴相关财物。</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第四条</w:t>
      </w:r>
      <w:r>
        <w:rPr>
          <w:rFonts w:hint="eastAsia" w:ascii="宋体" w:hAnsi="宋体" w:eastAsia="宋体" w:cs="宋体"/>
          <w:color w:val="000000" w:themeColor="text1"/>
          <w:spacing w:val="-2"/>
          <w:highlight w:val="none"/>
          <w:lang w:val="zh-CN" w:eastAsia="zh-CN"/>
        </w:rPr>
        <w:t xml:space="preserve"> 乙方应遵守下列条款：</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（一）不得给予或以借用等名义向利害关系人提供财物；</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（二）不得向利害关系人提供礼品、宴请以及旅游、健身、娱乐等活动安排；</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（三）不得向利害关系人提供礼金和各种有价证券、支付凭证；</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（四）不得为利害关系人支付应由其本人承担的费用或报销票据；</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（五）不得向利害关系人提供其他任何可能影响其公正执行公务的财物或服务；</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（六） 利害关系人主动索取和要求本条（一）至（五） 款所指的内容， 或实施其他不廉洁、不诚信行为时，乙方应拒绝，并有义务向甲方或监督检查部门举报或投诉，也可向有关部门举报。甲方应保护乙方当事人的合法权益。</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第五条</w:t>
      </w:r>
      <w:r>
        <w:rPr>
          <w:rFonts w:hint="eastAsia" w:ascii="宋体" w:hAnsi="宋体" w:eastAsia="宋体" w:cs="宋体"/>
          <w:color w:val="000000" w:themeColor="text1"/>
          <w:spacing w:val="-2"/>
          <w:highlight w:val="none"/>
          <w:lang w:val="zh-CN" w:eastAsia="zh-CN"/>
        </w:rPr>
        <w:t xml:space="preserve"> 违约责任</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甲、乙双方工作人员如违反本协议规定，由甲、乙双方依据有关规定严肃处理。如乙方违反本协议规定，甲方有权依据征集文件及相关规定，对乙方进行严肃处理。</w:t>
      </w:r>
    </w:p>
    <w:p>
      <w:pPr>
        <w:widowControl w:val="0"/>
        <w:kinsoku/>
        <w:autoSpaceDE/>
        <w:autoSpaceDN/>
        <w:adjustRightInd/>
        <w:snapToGrid/>
        <w:spacing w:before="1" w:line="420" w:lineRule="exact"/>
        <w:ind w:left="57" w:firstLine="412"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color w:val="000000" w:themeColor="text1"/>
          <w:spacing w:val="-2"/>
          <w:highlight w:val="none"/>
          <w:lang w:val="zh-CN" w:eastAsia="zh-CN"/>
        </w:rPr>
        <w:t>乙方不廉洁、不诚信行为造成甲方经济损失或有损甲方形象和声誉的，由乙方予以赔偿。</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第六条</w:t>
      </w:r>
      <w:r>
        <w:rPr>
          <w:rFonts w:hint="eastAsia" w:ascii="宋体" w:hAnsi="宋体" w:eastAsia="宋体" w:cs="宋体"/>
          <w:color w:val="000000" w:themeColor="text1"/>
          <w:spacing w:val="-2"/>
          <w:highlight w:val="none"/>
          <w:lang w:eastAsia="zh-CN"/>
        </w:rPr>
        <w:t xml:space="preserve"> </w:t>
      </w:r>
      <w:r>
        <w:rPr>
          <w:rFonts w:hint="eastAsia" w:ascii="宋体" w:hAnsi="宋体" w:eastAsia="宋体" w:cs="宋体"/>
          <w:color w:val="000000" w:themeColor="text1"/>
          <w:spacing w:val="-2"/>
          <w:highlight w:val="none"/>
          <w:lang w:val="zh-CN" w:eastAsia="zh-CN"/>
        </w:rPr>
        <w:t>甲、乙双方的监督检查部门对本廉洁诚信协议的执行情况进行监督检查，接受有关投诉和举报。甲、乙双方监督检查部门应当认真履行职责，在监督检查、处理投诉和举报过程中发现存在本协议所禁止的行为时，可以向对方单位相关人员询问情况，必要时可以请求对方监督检查部门予以协助，对方应予积极配合。</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val="zh-CN" w:eastAsia="zh-CN"/>
        </w:rPr>
        <w:t>第七条</w:t>
      </w:r>
      <w:r>
        <w:rPr>
          <w:rFonts w:hint="eastAsia" w:ascii="宋体" w:hAnsi="宋体" w:eastAsia="宋体" w:cs="宋体"/>
          <w:color w:val="000000" w:themeColor="text1"/>
          <w:spacing w:val="-2"/>
          <w:highlight w:val="none"/>
          <w:lang w:val="zh-CN" w:eastAsia="zh-CN"/>
        </w:rPr>
        <w:t xml:space="preserve"> 本协议为采购合同附件，与采购合同一并签署。</w:t>
      </w:r>
    </w:p>
    <w:p>
      <w:pPr>
        <w:widowControl w:val="0"/>
        <w:kinsoku/>
        <w:autoSpaceDE/>
        <w:autoSpaceDN/>
        <w:adjustRightInd/>
        <w:snapToGrid/>
        <w:spacing w:before="1" w:line="420" w:lineRule="exact"/>
        <w:ind w:left="57" w:firstLine="414" w:firstLineChars="200"/>
        <w:textAlignment w:val="auto"/>
        <w:rPr>
          <w:rFonts w:hint="eastAsia" w:ascii="宋体" w:hAnsi="宋体" w:eastAsia="宋体" w:cs="宋体"/>
          <w:color w:val="000000" w:themeColor="text1"/>
          <w:spacing w:val="-2"/>
          <w:highlight w:val="none"/>
          <w:lang w:val="zh-CN" w:eastAsia="zh-CN"/>
        </w:rPr>
      </w:pPr>
      <w:r>
        <w:rPr>
          <w:rFonts w:hint="eastAsia" w:ascii="宋体" w:hAnsi="宋体" w:eastAsia="宋体" w:cs="宋体"/>
          <w:b/>
          <w:bCs/>
          <w:color w:val="000000" w:themeColor="text1"/>
          <w:spacing w:val="-2"/>
          <w:highlight w:val="none"/>
          <w:lang w:eastAsia="zh-CN"/>
        </w:rPr>
        <w:t>第</w:t>
      </w:r>
      <w:r>
        <w:rPr>
          <w:rFonts w:hint="eastAsia" w:ascii="宋体" w:hAnsi="宋体" w:eastAsia="宋体" w:cs="宋体"/>
          <w:b/>
          <w:bCs/>
          <w:color w:val="000000" w:themeColor="text1"/>
          <w:spacing w:val="-2"/>
          <w:highlight w:val="none"/>
          <w:lang w:val="zh-CN" w:eastAsia="zh-CN"/>
        </w:rPr>
        <w:t>八条</w:t>
      </w:r>
      <w:r>
        <w:rPr>
          <w:rFonts w:hint="eastAsia" w:ascii="宋体" w:hAnsi="宋体" w:eastAsia="宋体" w:cs="宋体"/>
          <w:color w:val="000000" w:themeColor="text1"/>
          <w:spacing w:val="-2"/>
          <w:highlight w:val="none"/>
          <w:lang w:val="zh-CN" w:eastAsia="zh-CN"/>
        </w:rPr>
        <w:t xml:space="preserve"> 本协议由甲方负责解释。</w:t>
      </w:r>
    </w:p>
    <w:p>
      <w:pPr>
        <w:widowControl w:val="0"/>
        <w:kinsoku/>
        <w:autoSpaceDE/>
        <w:autoSpaceDN/>
        <w:adjustRightInd/>
        <w:snapToGrid/>
        <w:spacing w:line="360" w:lineRule="exact"/>
        <w:jc w:val="both"/>
        <w:textAlignment w:val="auto"/>
        <w:rPr>
          <w:rFonts w:hint="eastAsia" w:ascii="宋体" w:hAnsi="宋体" w:eastAsia="宋体" w:cs="宋体"/>
          <w:bCs/>
          <w:color w:val="000000" w:themeColor="text1"/>
          <w:highlight w:val="none"/>
          <w:lang w:val="zh-CN" w:eastAsia="zh-CN"/>
        </w:rPr>
      </w:pPr>
    </w:p>
    <w:p>
      <w:pPr>
        <w:widowControl w:val="0"/>
        <w:kinsoku/>
        <w:autoSpaceDE/>
        <w:autoSpaceDN/>
        <w:adjustRightInd/>
        <w:snapToGrid/>
        <w:spacing w:line="360" w:lineRule="exact"/>
        <w:jc w:val="both"/>
        <w:textAlignment w:val="auto"/>
        <w:rPr>
          <w:rFonts w:hint="eastAsia" w:ascii="宋体" w:hAnsi="宋体" w:eastAsia="宋体" w:cs="宋体"/>
          <w:bCs/>
          <w:color w:val="000000" w:themeColor="text1"/>
          <w:highlight w:val="none"/>
          <w:lang w:val="zh-CN" w:eastAsia="zh-CN"/>
        </w:rPr>
      </w:pPr>
    </w:p>
    <w:p>
      <w:pPr>
        <w:widowControl w:val="0"/>
        <w:kinsoku/>
        <w:autoSpaceDE/>
        <w:autoSpaceDN/>
        <w:adjustRightInd/>
        <w:snapToGrid/>
        <w:spacing w:line="360" w:lineRule="exact"/>
        <w:jc w:val="both"/>
        <w:textAlignment w:val="auto"/>
        <w:rPr>
          <w:rFonts w:hint="eastAsia" w:ascii="宋体" w:hAnsi="宋体" w:eastAsia="宋体" w:cs="宋体"/>
          <w:bCs/>
          <w:color w:val="000000" w:themeColor="text1"/>
          <w:highlight w:val="none"/>
          <w:lang w:val="zh-CN" w:eastAsia="zh-CN"/>
        </w:rPr>
      </w:pPr>
    </w:p>
    <w:p>
      <w:pPr>
        <w:widowControl w:val="0"/>
        <w:kinsoku/>
        <w:autoSpaceDE/>
        <w:autoSpaceDN/>
        <w:adjustRightInd/>
        <w:snapToGrid/>
        <w:spacing w:line="360" w:lineRule="exact"/>
        <w:ind w:firstLine="840" w:firstLineChars="400"/>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甲方（盖章）：</w:t>
      </w:r>
      <w:r>
        <w:rPr>
          <w:rFonts w:hint="eastAsia" w:ascii="宋体" w:hAnsi="宋体" w:eastAsia="宋体" w:cs="宋体"/>
          <w:color w:val="000000" w:themeColor="text1"/>
          <w:spacing w:val="-7"/>
          <w:highlight w:val="none"/>
          <w:lang w:eastAsia="zh-CN"/>
        </w:rPr>
        <w:t>凭祥市财政局</w:t>
      </w:r>
      <w:r>
        <w:rPr>
          <w:rFonts w:hint="eastAsia" w:ascii="宋体" w:hAnsi="宋体" w:eastAsia="宋体" w:cs="宋体"/>
          <w:bCs/>
          <w:color w:val="000000" w:themeColor="text1"/>
          <w:highlight w:val="none"/>
          <w:lang w:eastAsia="zh-CN"/>
        </w:rPr>
        <w:t xml:space="preserve">                      乙方（盖章）：</w:t>
      </w:r>
    </w:p>
    <w:p>
      <w:pPr>
        <w:widowControl w:val="0"/>
        <w:kinsoku/>
        <w:autoSpaceDE/>
        <w:autoSpaceDN/>
        <w:adjustRightInd/>
        <w:snapToGrid/>
        <w:spacing w:line="360" w:lineRule="exact"/>
        <w:jc w:val="both"/>
        <w:textAlignment w:val="auto"/>
        <w:rPr>
          <w:rFonts w:hint="eastAsia" w:ascii="宋体" w:hAnsi="宋体" w:eastAsia="宋体" w:cs="宋体"/>
          <w:bCs/>
          <w:color w:val="000000" w:themeColor="text1"/>
          <w:highlight w:val="none"/>
          <w:lang w:val="zh-CN" w:eastAsia="zh-CN"/>
        </w:rPr>
      </w:pPr>
    </w:p>
    <w:p>
      <w:pPr>
        <w:widowControl w:val="0"/>
        <w:kinsoku/>
        <w:autoSpaceDE/>
        <w:autoSpaceDN/>
        <w:adjustRightInd/>
        <w:snapToGrid/>
        <w:spacing w:line="360" w:lineRule="exact"/>
        <w:ind w:firstLine="840" w:firstLineChars="400"/>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法定代表（委托）人：                            法定代表（委托）人：</w:t>
      </w:r>
    </w:p>
    <w:p>
      <w:pPr>
        <w:widowControl w:val="0"/>
        <w:kinsoku/>
        <w:autoSpaceDE/>
        <w:autoSpaceDN/>
        <w:adjustRightInd/>
        <w:snapToGrid/>
        <w:spacing w:line="360" w:lineRule="exact"/>
        <w:textAlignment w:val="auto"/>
        <w:rPr>
          <w:rFonts w:hint="eastAsia" w:ascii="宋体" w:hAnsi="宋体" w:eastAsia="宋体" w:cs="宋体"/>
          <w:bCs/>
          <w:color w:val="000000" w:themeColor="text1"/>
          <w:highlight w:val="none"/>
          <w:lang w:eastAsia="zh-CN"/>
        </w:rPr>
      </w:pPr>
    </w:p>
    <w:p>
      <w:pPr>
        <w:widowControl w:val="0"/>
        <w:kinsoku/>
        <w:autoSpaceDE/>
        <w:autoSpaceDN/>
        <w:adjustRightInd/>
        <w:snapToGrid/>
        <w:spacing w:line="360" w:lineRule="exact"/>
        <w:ind w:firstLine="840" w:firstLineChars="400"/>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lang w:eastAsia="zh-CN"/>
        </w:rPr>
        <w:t xml:space="preserve">年     月     日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lang w:eastAsia="zh-CN"/>
        </w:rPr>
        <w:t>年     月     日</w:t>
      </w:r>
    </w:p>
    <w:p>
      <w:pPr>
        <w:spacing w:line="360" w:lineRule="auto"/>
        <w:rPr>
          <w:rFonts w:ascii="宋体" w:hAnsi="宋体" w:cs="宋体"/>
          <w:b/>
          <w:bCs/>
          <w:color w:val="000000" w:themeColor="text1"/>
          <w:sz w:val="24"/>
          <w:highlight w:val="none"/>
          <w:lang w:eastAsia="zh-CN"/>
        </w:rPr>
      </w:pPr>
      <w:r>
        <w:rPr>
          <w:rFonts w:hint="eastAsia" w:ascii="宋体" w:hAnsi="宋体" w:cs="宋体"/>
          <w:b/>
          <w:bCs/>
          <w:color w:val="000000" w:themeColor="text1"/>
          <w:sz w:val="24"/>
          <w:highlight w:val="none"/>
          <w:lang w:eastAsia="zh-CN"/>
        </w:rPr>
        <w:br w:type="page"/>
      </w:r>
      <w:r>
        <w:rPr>
          <w:rFonts w:hint="eastAsia" w:ascii="宋体" w:hAnsi="宋体" w:cs="宋体"/>
          <w:b/>
          <w:bCs/>
          <w:color w:val="000000" w:themeColor="text1"/>
          <w:sz w:val="24"/>
          <w:highlight w:val="none"/>
          <w:lang w:eastAsia="zh-CN"/>
        </w:rPr>
        <w:t>附件</w:t>
      </w:r>
      <w:r>
        <w:rPr>
          <w:rFonts w:hint="eastAsia" w:ascii="宋体" w:hAnsi="宋体" w:eastAsia="宋体" w:cs="宋体"/>
          <w:b/>
          <w:bCs/>
          <w:color w:val="000000" w:themeColor="text1"/>
          <w:sz w:val="24"/>
          <w:highlight w:val="none"/>
          <w:lang w:eastAsia="zh-CN"/>
        </w:rPr>
        <w:t xml:space="preserve"> </w:t>
      </w:r>
      <w:r>
        <w:rPr>
          <w:rFonts w:hint="eastAsia" w:ascii="宋体" w:hAnsi="宋体" w:cs="宋体"/>
          <w:b/>
          <w:bCs/>
          <w:color w:val="000000" w:themeColor="text1"/>
          <w:sz w:val="24"/>
          <w:highlight w:val="none"/>
          <w:lang w:eastAsia="zh-CN"/>
        </w:rPr>
        <w:t>2</w:t>
      </w:r>
    </w:p>
    <w:p>
      <w:pPr>
        <w:spacing w:line="360" w:lineRule="auto"/>
        <w:jc w:val="center"/>
        <w:rPr>
          <w:rFonts w:ascii="宋体" w:hAnsi="宋体" w:cs="宋体"/>
          <w:b/>
          <w:color w:val="000000" w:themeColor="text1"/>
          <w:sz w:val="32"/>
          <w:szCs w:val="32"/>
          <w:highlight w:val="none"/>
          <w:shd w:val="clear" w:color="auto" w:fill="FFFFFF"/>
          <w:lang w:eastAsia="zh-CN" w:bidi="ar"/>
        </w:rPr>
      </w:pPr>
      <w:bookmarkStart w:id="104" w:name="_Toc29004"/>
      <w:bookmarkStart w:id="105" w:name="_Toc14863"/>
      <w:bookmarkStart w:id="106" w:name="_Toc8557"/>
      <w:bookmarkStart w:id="107" w:name="_Toc3393"/>
      <w:r>
        <w:rPr>
          <w:rFonts w:hint="eastAsia" w:ascii="宋体" w:hAnsi="宋体" w:cs="宋体"/>
          <w:b/>
          <w:color w:val="000000" w:themeColor="text1"/>
          <w:sz w:val="32"/>
          <w:szCs w:val="32"/>
          <w:highlight w:val="none"/>
          <w:shd w:val="clear" w:color="auto" w:fill="FFFFFF"/>
          <w:lang w:eastAsia="zh-CN" w:bidi="ar"/>
        </w:rPr>
        <w:t>保密协议</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为确保</w:t>
      </w:r>
      <w:r>
        <w:rPr>
          <w:rFonts w:hint="eastAsia" w:ascii="宋体" w:hAnsi="宋体" w:cs="宋体"/>
          <w:color w:val="000000" w:themeColor="text1"/>
          <w:sz w:val="24"/>
          <w:highlight w:val="none"/>
          <w:lang w:eastAsia="zh-CN"/>
        </w:rPr>
        <w:t>协审项目</w:t>
      </w:r>
      <w:r>
        <w:rPr>
          <w:rFonts w:hint="eastAsia" w:ascii="宋体" w:hAnsi="宋体" w:cs="宋体"/>
          <w:color w:val="000000" w:themeColor="text1"/>
          <w:sz w:val="24"/>
          <w:highlight w:val="none"/>
          <w:lang w:val="zh-CN" w:eastAsia="zh-CN"/>
        </w:rPr>
        <w:t>的安全性、保密性，规范项目行为，根据国家保密以及有关规定，就参与本项目的保密承诺如下：</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eastAsia="zh-CN"/>
        </w:rPr>
        <w:t>1.</w:t>
      </w:r>
      <w:r>
        <w:rPr>
          <w:rFonts w:hint="eastAsia" w:ascii="宋体" w:hAnsi="宋体" w:cs="宋体"/>
          <w:color w:val="000000" w:themeColor="text1"/>
          <w:sz w:val="24"/>
          <w:highlight w:val="none"/>
          <w:lang w:val="zh-CN" w:eastAsia="zh-CN"/>
        </w:rPr>
        <w:t>承诺保守本项目涉及的保密信息，包括项目相关资料、项目现状、建设内容、等。</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eastAsia="zh-CN"/>
        </w:rPr>
        <w:t>2.</w:t>
      </w:r>
      <w:r>
        <w:rPr>
          <w:rFonts w:hint="eastAsia" w:ascii="宋体" w:hAnsi="宋体" w:cs="宋体"/>
          <w:color w:val="000000" w:themeColor="text1"/>
          <w:sz w:val="24"/>
          <w:highlight w:val="none"/>
          <w:lang w:val="zh-CN" w:eastAsia="zh-CN"/>
        </w:rPr>
        <w:t>承诺按国家相关保密法律法规规定进行项目管理，未经</w:t>
      </w:r>
      <w:r>
        <w:rPr>
          <w:rFonts w:hint="eastAsia" w:ascii="宋体" w:hAnsi="宋体" w:cs="宋体"/>
          <w:color w:val="000000" w:themeColor="text1"/>
          <w:sz w:val="24"/>
          <w:highlight w:val="none"/>
          <w:lang w:eastAsia="zh-CN"/>
        </w:rPr>
        <w:t>甲方</w:t>
      </w:r>
      <w:r>
        <w:rPr>
          <w:rFonts w:hint="eastAsia" w:ascii="宋体" w:hAnsi="宋体" w:cs="宋体"/>
          <w:color w:val="000000" w:themeColor="text1"/>
          <w:sz w:val="24"/>
          <w:highlight w:val="none"/>
          <w:lang w:val="zh-CN" w:eastAsia="zh-CN"/>
        </w:rPr>
        <w:t>批准，不将该项目保密信息以任何形式泄露给任何个人、单位、</w:t>
      </w:r>
      <w:r>
        <w:rPr>
          <w:rFonts w:hint="eastAsia" w:ascii="宋体" w:hAnsi="宋体" w:cs="宋体"/>
          <w:color w:val="000000" w:themeColor="text1"/>
          <w:sz w:val="24"/>
          <w:highlight w:val="none"/>
          <w:lang w:eastAsia="zh-CN"/>
        </w:rPr>
        <w:t>团</w:t>
      </w:r>
      <w:r>
        <w:rPr>
          <w:rFonts w:hint="eastAsia" w:ascii="宋体" w:hAnsi="宋体" w:cs="宋体"/>
          <w:color w:val="000000" w:themeColor="text1"/>
          <w:sz w:val="24"/>
          <w:highlight w:val="none"/>
          <w:lang w:val="zh-CN" w:eastAsia="zh-CN"/>
        </w:rPr>
        <w:t>体、机关、公司、实体及其他组织，不擅自扩大知悉范围。</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eastAsia="zh-CN"/>
        </w:rPr>
        <w:t>3.</w:t>
      </w:r>
      <w:r>
        <w:rPr>
          <w:rFonts w:hint="eastAsia" w:ascii="宋体" w:hAnsi="宋体" w:cs="宋体"/>
          <w:color w:val="000000" w:themeColor="text1"/>
          <w:sz w:val="24"/>
          <w:highlight w:val="none"/>
          <w:lang w:val="zh-CN" w:eastAsia="zh-CN"/>
        </w:rPr>
        <w:t>承诺本项目相关信息仅在参与该项目的负责人和项目相关干系人范围内知悉。</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eastAsia="zh-CN"/>
        </w:rPr>
        <w:t>4.</w:t>
      </w:r>
      <w:r>
        <w:rPr>
          <w:rFonts w:hint="eastAsia" w:ascii="宋体" w:hAnsi="宋体" w:cs="宋体"/>
          <w:color w:val="000000" w:themeColor="text1"/>
          <w:sz w:val="24"/>
          <w:highlight w:val="none"/>
          <w:lang w:val="zh-CN" w:eastAsia="zh-CN"/>
        </w:rPr>
        <w:t>承诺于项目结束后及时清退项目相关资料和密件，不采取抄写、复印、拷贝等任何方式私自留存或转移。</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eastAsia="zh-CN"/>
        </w:rPr>
        <w:t>5.</w:t>
      </w:r>
      <w:r>
        <w:rPr>
          <w:rFonts w:hint="eastAsia" w:ascii="宋体" w:hAnsi="宋体" w:cs="宋体"/>
          <w:color w:val="000000" w:themeColor="text1"/>
          <w:sz w:val="24"/>
          <w:highlight w:val="none"/>
          <w:lang w:val="zh-CN" w:eastAsia="zh-CN"/>
        </w:rPr>
        <w:t>承担保密义务的期限为无限期保密，直至</w:t>
      </w:r>
      <w:r>
        <w:rPr>
          <w:rFonts w:hint="eastAsia" w:ascii="宋体" w:hAnsi="宋体" w:cs="宋体"/>
          <w:color w:val="000000" w:themeColor="text1"/>
          <w:sz w:val="24"/>
          <w:highlight w:val="none"/>
          <w:lang w:eastAsia="zh-CN"/>
        </w:rPr>
        <w:t>甲方</w:t>
      </w:r>
      <w:r>
        <w:rPr>
          <w:rFonts w:hint="eastAsia" w:ascii="宋体" w:hAnsi="宋体" w:cs="宋体"/>
          <w:color w:val="000000" w:themeColor="text1"/>
          <w:sz w:val="24"/>
          <w:highlight w:val="none"/>
          <w:lang w:val="zh-CN" w:eastAsia="zh-CN"/>
        </w:rPr>
        <w:t>宣布解密或者秘密信息实际己公开。</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本协议未尽内容，将严格按照国家保密有关法律法规执行。</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如违反本协议的规定，</w:t>
      </w:r>
      <w:r>
        <w:rPr>
          <w:rFonts w:hint="eastAsia" w:ascii="宋体" w:hAnsi="宋体" w:cs="宋体"/>
          <w:color w:val="000000" w:themeColor="text1"/>
          <w:sz w:val="24"/>
          <w:highlight w:val="none"/>
          <w:lang w:eastAsia="zh-CN"/>
        </w:rPr>
        <w:t>甲方</w:t>
      </w:r>
      <w:r>
        <w:rPr>
          <w:rFonts w:hint="eastAsia" w:ascii="宋体" w:hAnsi="宋体" w:cs="宋体"/>
          <w:color w:val="000000" w:themeColor="text1"/>
          <w:sz w:val="24"/>
          <w:highlight w:val="none"/>
          <w:lang w:val="zh-CN" w:eastAsia="zh-CN"/>
        </w:rPr>
        <w:t>有权限根据国家有关法律法规，追究责任；构成犯罪的，提交国家司法部门依法追究刑事责任。</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本</w:t>
      </w:r>
      <w:r>
        <w:rPr>
          <w:rFonts w:hint="eastAsia" w:ascii="宋体" w:hAnsi="宋体" w:cs="宋体"/>
          <w:color w:val="000000" w:themeColor="text1"/>
          <w:sz w:val="24"/>
          <w:highlight w:val="none"/>
          <w:lang w:eastAsia="zh-CN"/>
        </w:rPr>
        <w:t>公司</w:t>
      </w:r>
      <w:r>
        <w:rPr>
          <w:rFonts w:hint="eastAsia" w:ascii="宋体" w:hAnsi="宋体" w:cs="宋体"/>
          <w:color w:val="000000" w:themeColor="text1"/>
          <w:sz w:val="24"/>
          <w:highlight w:val="none"/>
          <w:lang w:val="zh-CN" w:eastAsia="zh-CN"/>
        </w:rPr>
        <w:t>承诺愿意接受本保密承诺书的法律约束。</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本保密</w:t>
      </w:r>
      <w:r>
        <w:rPr>
          <w:rFonts w:hint="eastAsia" w:ascii="宋体" w:hAnsi="宋体" w:cs="宋体"/>
          <w:color w:val="000000" w:themeColor="text1"/>
          <w:sz w:val="24"/>
          <w:highlight w:val="none"/>
          <w:lang w:eastAsia="zh-CN"/>
        </w:rPr>
        <w:t>协议</w:t>
      </w:r>
      <w:r>
        <w:rPr>
          <w:rFonts w:hint="eastAsia" w:ascii="宋体" w:hAnsi="宋体" w:cs="宋体"/>
          <w:color w:val="000000" w:themeColor="text1"/>
          <w:sz w:val="24"/>
          <w:highlight w:val="none"/>
          <w:lang w:val="zh-CN" w:eastAsia="zh-CN"/>
        </w:rPr>
        <w:t>自签</w:t>
      </w:r>
      <w:r>
        <w:rPr>
          <w:rFonts w:hint="eastAsia" w:ascii="宋体" w:hAnsi="宋体" w:cs="宋体"/>
          <w:color w:val="000000" w:themeColor="text1"/>
          <w:sz w:val="24"/>
          <w:highlight w:val="none"/>
          <w:lang w:eastAsia="zh-CN"/>
        </w:rPr>
        <w:t>字</w:t>
      </w:r>
      <w:r>
        <w:rPr>
          <w:rFonts w:hint="eastAsia" w:ascii="宋体" w:hAnsi="宋体" w:cs="宋体"/>
          <w:color w:val="000000" w:themeColor="text1"/>
          <w:sz w:val="24"/>
          <w:highlight w:val="none"/>
          <w:lang w:val="zh-CN" w:eastAsia="zh-CN"/>
        </w:rPr>
        <w:t>之日起生效。</w:t>
      </w: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甲方（盖章）：</w:t>
      </w:r>
      <w:r>
        <w:rPr>
          <w:rFonts w:hint="eastAsia" w:ascii="宋体" w:hAnsi="宋体" w:cs="宋体"/>
          <w:color w:val="000000" w:themeColor="text1"/>
          <w:sz w:val="24"/>
          <w:highlight w:val="none"/>
          <w:lang w:eastAsia="zh-CN"/>
        </w:rPr>
        <w:t xml:space="preserve">                                  </w:t>
      </w:r>
      <w:r>
        <w:rPr>
          <w:rFonts w:hint="eastAsia" w:ascii="宋体" w:hAnsi="宋体" w:cs="宋体"/>
          <w:color w:val="000000" w:themeColor="text1"/>
          <w:sz w:val="24"/>
          <w:highlight w:val="none"/>
          <w:lang w:val="zh-CN" w:eastAsia="zh-CN"/>
        </w:rPr>
        <w:t>乙方（盖章）：</w:t>
      </w:r>
    </w:p>
    <w:p>
      <w:pPr>
        <w:spacing w:line="360" w:lineRule="auto"/>
        <w:ind w:firstLine="480" w:firstLineChars="200"/>
        <w:rPr>
          <w:rFonts w:ascii="宋体" w:hAnsi="宋体" w:cs="宋体"/>
          <w:color w:val="000000" w:themeColor="text1"/>
          <w:sz w:val="24"/>
          <w:highlight w:val="none"/>
          <w:lang w:val="zh-CN" w:eastAsia="zh-CN"/>
        </w:rPr>
      </w:pPr>
    </w:p>
    <w:p>
      <w:pPr>
        <w:spacing w:line="360" w:lineRule="auto"/>
        <w:ind w:firstLine="480" w:firstLineChars="200"/>
        <w:rPr>
          <w:rFonts w:ascii="宋体" w:hAnsi="宋体" w:cs="宋体"/>
          <w:color w:val="000000" w:themeColor="text1"/>
          <w:sz w:val="24"/>
          <w:highlight w:val="none"/>
          <w:lang w:val="zh-CN" w:eastAsia="zh-CN"/>
        </w:rPr>
      </w:pPr>
      <w:r>
        <w:rPr>
          <w:rFonts w:hint="eastAsia" w:ascii="宋体" w:hAnsi="宋体" w:cs="宋体"/>
          <w:color w:val="000000" w:themeColor="text1"/>
          <w:sz w:val="24"/>
          <w:highlight w:val="none"/>
          <w:lang w:val="zh-CN" w:eastAsia="zh-CN"/>
        </w:rPr>
        <w:t>法定代表（委托）人：</w:t>
      </w:r>
      <w:r>
        <w:rPr>
          <w:rFonts w:hint="eastAsia" w:ascii="宋体" w:hAnsi="宋体" w:cs="宋体"/>
          <w:color w:val="000000" w:themeColor="text1"/>
          <w:sz w:val="24"/>
          <w:highlight w:val="none"/>
          <w:lang w:eastAsia="zh-CN"/>
        </w:rPr>
        <w:t xml:space="preserve">                            </w:t>
      </w:r>
      <w:r>
        <w:rPr>
          <w:rFonts w:hint="eastAsia" w:ascii="宋体" w:hAnsi="宋体" w:cs="宋体"/>
          <w:color w:val="000000" w:themeColor="text1"/>
          <w:sz w:val="24"/>
          <w:highlight w:val="none"/>
          <w:lang w:val="zh-CN" w:eastAsia="zh-CN"/>
        </w:rPr>
        <w:t>法定代表（委托）人：</w:t>
      </w:r>
    </w:p>
    <w:p>
      <w:pPr>
        <w:spacing w:line="360" w:lineRule="auto"/>
        <w:ind w:firstLine="480" w:firstLineChars="200"/>
        <w:rPr>
          <w:rFonts w:ascii="宋体" w:hAnsi="宋体" w:cs="宋体"/>
          <w:color w:val="000000" w:themeColor="text1"/>
          <w:sz w:val="24"/>
          <w:highlight w:val="none"/>
          <w:lang w:val="zh-CN" w:eastAsia="zh-CN"/>
        </w:rPr>
      </w:pPr>
    </w:p>
    <w:p>
      <w:pPr>
        <w:widowControl/>
        <w:kinsoku/>
        <w:autoSpaceDE/>
        <w:autoSpaceDN/>
        <w:adjustRightInd/>
        <w:snapToGrid/>
        <w:spacing w:line="360" w:lineRule="auto"/>
        <w:ind w:firstLine="480" w:firstLineChars="200"/>
        <w:jc w:val="left"/>
        <w:textAlignment w:val="auto"/>
        <w:rPr>
          <w:rFonts w:hint="eastAsia" w:ascii="宋体" w:hAnsi="宋体" w:cs="宋体"/>
          <w:color w:val="000000" w:themeColor="text1"/>
          <w:sz w:val="24"/>
          <w:highlight w:val="none"/>
          <w:lang w:val="zh-CN"/>
        </w:rPr>
      </w:pPr>
      <w:r>
        <w:rPr>
          <w:rFonts w:hint="eastAsia" w:ascii="宋体" w:hAnsi="宋体" w:cs="宋体"/>
          <w:color w:val="000000" w:themeColor="text1"/>
          <w:sz w:val="24"/>
          <w:highlight w:val="none"/>
          <w:lang w:val="zh-CN"/>
        </w:rPr>
        <w:t>年     月     日</w:t>
      </w:r>
      <w:r>
        <w:rPr>
          <w:rFonts w:hint="eastAsia" w:ascii="宋体" w:hAnsi="宋体" w:cs="宋体"/>
          <w:color w:val="000000" w:themeColor="text1"/>
          <w:sz w:val="24"/>
          <w:highlight w:val="none"/>
          <w:lang w:eastAsia="zh-CN"/>
        </w:rPr>
        <w:t xml:space="preserve">                                </w:t>
      </w:r>
      <w:r>
        <w:rPr>
          <w:rFonts w:hint="eastAsia" w:ascii="宋体" w:hAnsi="宋体" w:cs="宋体"/>
          <w:color w:val="000000" w:themeColor="text1"/>
          <w:sz w:val="24"/>
          <w:highlight w:val="none"/>
          <w:lang w:val="zh-CN"/>
        </w:rPr>
        <w:t>年     月     日</w:t>
      </w:r>
      <w:bookmarkEnd w:id="104"/>
      <w:bookmarkEnd w:id="105"/>
      <w:bookmarkEnd w:id="106"/>
      <w:bookmarkEnd w:id="107"/>
    </w:p>
    <w:p>
      <w:pPr>
        <w:widowControl/>
        <w:spacing w:line="360" w:lineRule="auto"/>
        <w:ind w:firstLine="480"/>
        <w:jc w:val="center"/>
        <w:rPr>
          <w:rFonts w:hint="eastAsia" w:ascii="宋体" w:hAnsi="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 xml:space="preserve">                 </w:t>
      </w:r>
    </w:p>
    <w:p>
      <w:pPr>
        <w:spacing w:line="14" w:lineRule="auto"/>
        <w:rPr>
          <w:color w:val="000000" w:themeColor="text1"/>
          <w:sz w:val="2"/>
          <w:szCs w:val="2"/>
          <w:highlight w:val="none"/>
        </w:rPr>
      </w:pPr>
      <w:r>
        <w:rPr>
          <w:color w:val="000000" w:themeColor="text1"/>
          <w:sz w:val="2"/>
          <w:szCs w:val="2"/>
          <w:highlight w:val="none"/>
        </w:rPr>
        <w:br w:type="column"/>
      </w:r>
    </w:p>
    <w:p>
      <w:pPr>
        <w:bidi w:val="0"/>
        <w:rPr>
          <w:color w:val="000000" w:themeColor="text1"/>
          <w:highlight w:val="none"/>
        </w:rPr>
      </w:pPr>
    </w:p>
    <w:p>
      <w:pPr>
        <w:bidi w:val="0"/>
        <w:jc w:val="left"/>
        <w:rPr>
          <w:color w:val="000000" w:themeColor="text1"/>
          <w:highlight w:val="none"/>
        </w:rPr>
      </w:pPr>
    </w:p>
    <w:p>
      <w:pPr>
        <w:pStyle w:val="222"/>
        <w:spacing w:line="300" w:lineRule="auto"/>
        <w:rPr>
          <w:color w:val="000000" w:themeColor="text1"/>
          <w:highlight w:val="none"/>
        </w:rPr>
      </w:pPr>
    </w:p>
    <w:p>
      <w:pPr>
        <w:pStyle w:val="222"/>
        <w:spacing w:line="300" w:lineRule="auto"/>
        <w:rPr>
          <w:color w:val="000000" w:themeColor="text1"/>
          <w:highlight w:val="none"/>
        </w:rPr>
      </w:pPr>
    </w:p>
    <w:p>
      <w:pPr>
        <w:spacing w:line="360" w:lineRule="auto"/>
        <w:jc w:val="center"/>
        <w:rPr>
          <w:rFonts w:ascii="宋体" w:hAnsi="宋体" w:eastAsia="宋体" w:cs="宋体"/>
          <w:b/>
          <w:bCs/>
          <w:color w:val="000000" w:themeColor="text1"/>
          <w:sz w:val="72"/>
          <w:szCs w:val="72"/>
          <w:highlight w:val="none"/>
          <w:lang w:val="en-US" w:eastAsia="zh-CN"/>
        </w:rPr>
      </w:pPr>
      <w:r>
        <w:rPr>
          <w:rFonts w:hint="eastAsia" w:ascii="宋体" w:hAnsi="宋体" w:eastAsia="宋体" w:cs="宋体"/>
          <w:b/>
          <w:bCs/>
          <w:color w:val="000000" w:themeColor="text1"/>
          <w:sz w:val="72"/>
          <w:szCs w:val="72"/>
          <w:highlight w:val="none"/>
          <w:lang w:val="en-US" w:eastAsia="zh-CN"/>
        </w:rPr>
        <w:t>采购合同文本</w:t>
      </w:r>
    </w:p>
    <w:p>
      <w:pPr>
        <w:pStyle w:val="222"/>
        <w:spacing w:before="78" w:line="219" w:lineRule="auto"/>
        <w:jc w:val="center"/>
        <w:rPr>
          <w:color w:val="000000" w:themeColor="text1"/>
          <w:highlight w:val="none"/>
        </w:rPr>
      </w:pPr>
      <w:r>
        <w:rPr>
          <w:color w:val="000000" w:themeColor="text1"/>
          <w:spacing w:val="-2"/>
          <w:highlight w:val="none"/>
        </w:rPr>
        <w:t>（注：采购人与入围供应商签订合同文本要求）</w:t>
      </w: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ind w:left="3368"/>
        <w:outlineLvl w:val="1"/>
        <w:rPr>
          <w:rFonts w:ascii="宋体" w:hAnsi="宋体" w:eastAsia="宋体" w:cs="宋体"/>
          <w:color w:val="000000" w:themeColor="text1"/>
          <w:spacing w:val="-1"/>
          <w:sz w:val="28"/>
          <w:szCs w:val="28"/>
          <w:highlight w:val="none"/>
        </w:rPr>
      </w:pPr>
    </w:p>
    <w:p>
      <w:pPr>
        <w:spacing w:before="120" w:line="219" w:lineRule="auto"/>
        <w:jc w:val="center"/>
        <w:outlineLvl w:val="1"/>
        <w:rPr>
          <w:rFonts w:ascii="宋体" w:hAnsi="宋体" w:eastAsia="宋体" w:cs="宋体"/>
          <w:color w:val="000000" w:themeColor="text1"/>
          <w:sz w:val="52"/>
          <w:szCs w:val="52"/>
          <w:highlight w:val="none"/>
        </w:rPr>
      </w:pPr>
      <w:r>
        <w:rPr>
          <w:rFonts w:ascii="宋体" w:hAnsi="宋体" w:eastAsia="宋体" w:cs="宋体"/>
          <w:color w:val="000000" w:themeColor="text1"/>
          <w:spacing w:val="-1"/>
          <w:sz w:val="52"/>
          <w:szCs w:val="52"/>
          <w:highlight w:val="none"/>
        </w:rPr>
        <w:t>采购合同</w:t>
      </w:r>
    </w:p>
    <w:p>
      <w:pPr>
        <w:spacing w:before="97" w:line="234" w:lineRule="auto"/>
        <w:ind w:left="7073"/>
        <w:rPr>
          <w:rFonts w:ascii="宋体" w:hAnsi="宋体" w:eastAsia="宋体" w:cs="宋体"/>
          <w:color w:val="000000" w:themeColor="text1"/>
          <w:sz w:val="21"/>
          <w:szCs w:val="21"/>
          <w:highlight w:val="none"/>
        </w:rPr>
      </w:pPr>
      <w:r>
        <w:rPr>
          <w:rFonts w:ascii="宋体" w:hAnsi="宋体" w:eastAsia="宋体" w:cs="宋体"/>
          <w:color w:val="000000" w:themeColor="text1"/>
          <w:spacing w:val="-10"/>
          <w:sz w:val="21"/>
          <w:szCs w:val="21"/>
          <w:highlight w:val="none"/>
        </w:rPr>
        <w:t xml:space="preserve">合同编号： </w:t>
      </w:r>
    </w:p>
    <w:p>
      <w:pPr>
        <w:pStyle w:val="222"/>
        <w:rPr>
          <w:color w:val="000000" w:themeColor="text1"/>
          <w:highlight w:val="none"/>
        </w:rPr>
      </w:pPr>
    </w:p>
    <w:p>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采购人（甲方）：</w:t>
      </w:r>
      <w:r>
        <w:rPr>
          <w:rFonts w:hint="eastAsia" w:ascii="宋体" w:hAnsi="宋体" w:eastAsia="宋体" w:cs="宋体"/>
          <w:color w:val="000000" w:themeColor="text1"/>
          <w:szCs w:val="21"/>
          <w:highlight w:val="none"/>
          <w:u w:val="single"/>
        </w:rPr>
        <w:t xml:space="preserve">                                </w:t>
      </w:r>
    </w:p>
    <w:p>
      <w:pPr>
        <w:spacing w:line="360" w:lineRule="auto"/>
        <w:ind w:firstLine="42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成交供应商（乙方）：</w:t>
      </w:r>
      <w:r>
        <w:rPr>
          <w:rFonts w:hint="eastAsia" w:ascii="宋体" w:hAnsi="宋体" w:eastAsia="宋体" w:cs="宋体"/>
          <w:color w:val="000000" w:themeColor="text1"/>
          <w:szCs w:val="21"/>
          <w:highlight w:val="none"/>
          <w:u w:val="single"/>
        </w:rPr>
        <w:t xml:space="preserve">                            </w:t>
      </w:r>
    </w:p>
    <w:p>
      <w:pPr>
        <w:pStyle w:val="222"/>
        <w:spacing w:before="235" w:line="222" w:lineRule="auto"/>
        <w:ind w:firstLine="472"/>
        <w:rPr>
          <w:color w:val="000000" w:themeColor="text1"/>
          <w:sz w:val="21"/>
          <w:szCs w:val="21"/>
          <w:highlight w:val="none"/>
        </w:rPr>
      </w:pPr>
      <w:r>
        <w:rPr>
          <w:color w:val="000000" w:themeColor="text1"/>
          <w:spacing w:val="-2"/>
          <w:sz w:val="21"/>
          <w:szCs w:val="21"/>
          <w:highlight w:val="none"/>
        </w:rPr>
        <w:t>签订地点</w:t>
      </w:r>
      <w:r>
        <w:rPr>
          <w:rFonts w:hint="eastAsia"/>
          <w:color w:val="000000" w:themeColor="text1"/>
          <w:spacing w:val="-2"/>
          <w:sz w:val="21"/>
          <w:szCs w:val="21"/>
          <w:highlight w:val="none"/>
          <w:lang w:eastAsia="zh-CN"/>
        </w:rPr>
        <w:t>：</w:t>
      </w:r>
      <w:r>
        <w:rPr>
          <w:color w:val="000000" w:themeColor="text1"/>
          <w:spacing w:val="-2"/>
          <w:sz w:val="21"/>
          <w:szCs w:val="21"/>
          <w:highlight w:val="none"/>
        </w:rPr>
        <w:t xml:space="preserve">  </w:t>
      </w:r>
      <w:r>
        <w:rPr>
          <w:color w:val="000000" w:themeColor="text1"/>
          <w:sz w:val="21"/>
          <w:szCs w:val="21"/>
          <w:highlight w:val="none"/>
          <w:u w:val="single"/>
        </w:rPr>
        <w:t xml:space="preserve">          </w:t>
      </w:r>
      <w:r>
        <w:rPr>
          <w:rFonts w:hint="eastAsia"/>
          <w:color w:val="000000" w:themeColor="text1"/>
          <w:sz w:val="21"/>
          <w:szCs w:val="21"/>
          <w:highlight w:val="none"/>
          <w:u w:val="single"/>
          <w:lang w:val="en-US" w:eastAsia="zh-CN"/>
        </w:rPr>
        <w:t xml:space="preserve">          </w:t>
      </w:r>
      <w:r>
        <w:rPr>
          <w:color w:val="000000" w:themeColor="text1"/>
          <w:sz w:val="21"/>
          <w:szCs w:val="21"/>
          <w:highlight w:val="none"/>
          <w:u w:val="single"/>
        </w:rPr>
        <w:t xml:space="preserve">                 </w:t>
      </w:r>
    </w:p>
    <w:p>
      <w:pPr>
        <w:pStyle w:val="222"/>
        <w:spacing w:before="231" w:line="222" w:lineRule="auto"/>
        <w:ind w:firstLine="468"/>
        <w:rPr>
          <w:color w:val="000000" w:themeColor="text1"/>
          <w:sz w:val="21"/>
          <w:szCs w:val="21"/>
          <w:highlight w:val="none"/>
        </w:rPr>
      </w:pPr>
      <w:r>
        <w:rPr>
          <w:color w:val="000000" w:themeColor="text1"/>
          <w:spacing w:val="-3"/>
          <w:sz w:val="21"/>
          <w:szCs w:val="21"/>
          <w:highlight w:val="none"/>
        </w:rPr>
        <w:t>签订时间</w:t>
      </w:r>
      <w:r>
        <w:rPr>
          <w:rFonts w:hint="eastAsia"/>
          <w:color w:val="000000" w:themeColor="text1"/>
          <w:spacing w:val="-3"/>
          <w:sz w:val="21"/>
          <w:szCs w:val="21"/>
          <w:highlight w:val="none"/>
          <w:lang w:eastAsia="zh-CN"/>
        </w:rPr>
        <w:t>：</w:t>
      </w:r>
      <w:r>
        <w:rPr>
          <w:color w:val="000000" w:themeColor="text1"/>
          <w:sz w:val="21"/>
          <w:szCs w:val="21"/>
          <w:highlight w:val="none"/>
          <w:u w:val="single"/>
        </w:rPr>
        <w:t xml:space="preserve">              </w:t>
      </w:r>
      <w:r>
        <w:rPr>
          <w:rFonts w:hint="eastAsia"/>
          <w:color w:val="000000" w:themeColor="text1"/>
          <w:sz w:val="21"/>
          <w:szCs w:val="21"/>
          <w:highlight w:val="none"/>
          <w:u w:val="single"/>
          <w:lang w:val="en-US" w:eastAsia="zh-CN"/>
        </w:rPr>
        <w:t xml:space="preserve">          </w:t>
      </w:r>
      <w:r>
        <w:rPr>
          <w:color w:val="000000" w:themeColor="text1"/>
          <w:sz w:val="21"/>
          <w:szCs w:val="21"/>
          <w:highlight w:val="none"/>
          <w:u w:val="single"/>
        </w:rPr>
        <w:t xml:space="preserve">               </w:t>
      </w:r>
    </w:p>
    <w:p>
      <w:pPr>
        <w:spacing w:line="360" w:lineRule="auto"/>
        <w:ind w:firstLine="420"/>
        <w:rPr>
          <w:rFonts w:hint="eastAsia" w:ascii="宋体" w:hAnsi="宋体" w:eastAsia="宋体" w:cs="宋体"/>
          <w:color w:val="000000" w:themeColor="text1"/>
          <w:szCs w:val="21"/>
          <w:highlight w:val="none"/>
        </w:rPr>
      </w:pP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根据《中华人民共和国民法典》、《中华人民共和国政府采购法》、《政府采购框架协议采购方式管理暂行办法》、《</w:t>
      </w:r>
      <w:r>
        <w:rPr>
          <w:rFonts w:hint="eastAsia" w:ascii="宋体" w:hAnsi="宋体" w:cs="宋体"/>
          <w:color w:val="000000" w:themeColor="text1"/>
          <w:highlight w:val="none"/>
          <w:lang w:val="en-US" w:eastAsia="zh-CN"/>
        </w:rPr>
        <w:t>框架协议</w:t>
      </w:r>
      <w:r>
        <w:rPr>
          <w:rFonts w:hint="eastAsia" w:ascii="宋体" w:hAnsi="宋体" w:cs="宋体"/>
          <w:color w:val="000000" w:themeColor="text1"/>
          <w:highlight w:val="none"/>
        </w:rPr>
        <w:t>》及其他有关法律、法规和规章的规定，遵循平等、自愿、公平和诚实信用原则，双方协商一致，订立本合同。</w:t>
      </w:r>
    </w:p>
    <w:p>
      <w:pPr>
        <w:spacing w:line="360" w:lineRule="auto"/>
        <w:ind w:firstLine="422"/>
        <w:rPr>
          <w:rFonts w:ascii="宋体" w:cs="宋体"/>
          <w:b/>
          <w:bCs/>
          <w:color w:val="000000" w:themeColor="text1"/>
          <w:highlight w:val="none"/>
        </w:rPr>
      </w:pPr>
      <w:r>
        <w:rPr>
          <w:rFonts w:hint="eastAsia" w:ascii="宋体" w:hAnsi="宋体" w:cs="宋体"/>
          <w:b/>
          <w:bCs/>
          <w:color w:val="000000" w:themeColor="text1"/>
          <w:highlight w:val="none"/>
        </w:rPr>
        <w:t>第一条</w:t>
      </w:r>
      <w:r>
        <w:rPr>
          <w:rFonts w:hint="eastAsia" w:ascii="宋体" w:hAnsi="宋体" w:cs="宋体"/>
          <w:b/>
          <w:bCs/>
          <w:color w:val="000000" w:themeColor="text1"/>
          <w:highlight w:val="none"/>
          <w:lang w:val="en-US" w:eastAsia="zh-CN"/>
        </w:rPr>
        <w:t xml:space="preserve">  </w:t>
      </w:r>
      <w:r>
        <w:rPr>
          <w:rFonts w:hint="eastAsia" w:ascii="宋体" w:hAnsi="宋体" w:cs="宋体"/>
          <w:b/>
          <w:bCs/>
          <w:color w:val="000000" w:themeColor="text1"/>
          <w:highlight w:val="none"/>
        </w:rPr>
        <w:t>项目概况及服务范围</w:t>
      </w:r>
    </w:p>
    <w:p>
      <w:pPr>
        <w:spacing w:line="360" w:lineRule="auto"/>
        <w:ind w:firstLine="420"/>
        <w:rPr>
          <w:rFonts w:ascii="宋体" w:hAns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rPr>
        <w:t>项目名称：</w:t>
      </w:r>
      <w:r>
        <w:rPr>
          <w:rFonts w:hint="eastAsia" w:ascii="宋体" w:hAnsi="宋体" w:cs="宋体"/>
          <w:color w:val="000000" w:themeColor="text1"/>
          <w:highlight w:val="none"/>
          <w:u w:val="single"/>
          <w:lang w:val="en-US" w:eastAsia="zh-CN"/>
        </w:rPr>
        <w:t xml:space="preserve">                             </w:t>
      </w:r>
      <w:r>
        <w:rPr>
          <w:rFonts w:hint="eastAsia" w:ascii="宋体" w:hAnsi="宋体" w:cs="宋体"/>
          <w:color w:val="000000" w:themeColor="text1"/>
          <w:highlight w:val="none"/>
        </w:rPr>
        <w:t>；</w:t>
      </w:r>
      <w:r>
        <w:rPr>
          <w:rFonts w:ascii="宋体" w:hAnsi="宋体" w:cs="宋体"/>
          <w:color w:val="000000" w:themeColor="text1"/>
          <w:highlight w:val="none"/>
        </w:rPr>
        <w:t xml:space="preserve"> </w:t>
      </w:r>
    </w:p>
    <w:p>
      <w:pPr>
        <w:spacing w:line="360" w:lineRule="auto"/>
        <w:ind w:firstLine="420"/>
        <w:rPr>
          <w:rFonts w:ascii="宋体" w:hAns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rPr>
        <w:t>服务内容：</w:t>
      </w:r>
      <w:r>
        <w:rPr>
          <w:rFonts w:hint="eastAsia" w:ascii="宋体" w:hAnsi="宋体" w:cs="宋体"/>
          <w:color w:val="000000" w:themeColor="text1"/>
          <w:highlight w:val="none"/>
          <w:u w:val="single"/>
          <w:lang w:val="en-US" w:eastAsia="zh-CN"/>
        </w:rPr>
        <w:t xml:space="preserve">                                         </w:t>
      </w:r>
      <w:r>
        <w:rPr>
          <w:rFonts w:hint="eastAsia" w:ascii="宋体" w:hAnsi="宋体" w:cs="宋体"/>
          <w:color w:val="000000" w:themeColor="text1"/>
          <w:highlight w:val="none"/>
        </w:rPr>
        <w:t>；</w:t>
      </w:r>
      <w:r>
        <w:rPr>
          <w:rFonts w:ascii="宋体" w:hAnsi="宋体" w:cs="宋体"/>
          <w:color w:val="000000" w:themeColor="text1"/>
          <w:highlight w:val="none"/>
        </w:rPr>
        <w:t xml:space="preserve">      </w:t>
      </w:r>
    </w:p>
    <w:p>
      <w:pPr>
        <w:spacing w:line="360" w:lineRule="auto"/>
        <w:ind w:firstLine="420"/>
        <w:rPr>
          <w:rFonts w:ascii="宋体" w:hAns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rPr>
        <w:t>服务期：</w:t>
      </w:r>
      <w:r>
        <w:rPr>
          <w:rFonts w:hint="eastAsia" w:ascii="宋体" w:hAnsi="宋体" w:cs="宋体"/>
          <w:color w:val="000000" w:themeColor="text1"/>
          <w:highlight w:val="none"/>
          <w:u w:val="single"/>
          <w:lang w:val="en-US" w:eastAsia="zh-CN"/>
        </w:rPr>
        <w:t xml:space="preserve">                                           </w:t>
      </w:r>
      <w:r>
        <w:rPr>
          <w:rFonts w:hint="eastAsia" w:ascii="宋体" w:hAnsi="宋体" w:cs="宋体"/>
          <w:color w:val="000000" w:themeColor="text1"/>
          <w:highlight w:val="none"/>
        </w:rPr>
        <w:t>；</w:t>
      </w:r>
      <w:r>
        <w:rPr>
          <w:rFonts w:ascii="宋体" w:hAnsi="宋体" w:cs="宋体"/>
          <w:color w:val="000000" w:themeColor="text1"/>
          <w:highlight w:val="none"/>
        </w:rPr>
        <w:t xml:space="preserve">     </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4.履行合同的地域范围：</w:t>
      </w:r>
      <w:r>
        <w:rPr>
          <w:rFonts w:hint="eastAsia" w:ascii="宋体" w:hAnsi="宋体" w:cs="宋体"/>
          <w:color w:val="000000" w:themeColor="text1"/>
          <w:highlight w:val="none"/>
          <w:u w:val="single"/>
          <w:lang w:val="en-US" w:eastAsia="zh-CN"/>
        </w:rPr>
        <w:t xml:space="preserve">                           </w:t>
      </w:r>
      <w:r>
        <w:rPr>
          <w:rFonts w:hint="eastAsia" w:ascii="宋体" w:hAnsi="宋体" w:cs="宋体"/>
          <w:color w:val="000000" w:themeColor="text1"/>
          <w:highlight w:val="none"/>
        </w:rPr>
        <w:t xml:space="preserve">；     </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5.协议价格：</w:t>
      </w:r>
      <w:r>
        <w:rPr>
          <w:rFonts w:hint="eastAsia" w:ascii="宋体" w:hAnsi="宋体" w:cs="宋体"/>
          <w:color w:val="000000" w:themeColor="text1"/>
          <w:highlight w:val="none"/>
          <w:u w:val="single"/>
        </w:rPr>
        <w:t>按框架协议规定执行</w:t>
      </w:r>
      <w:r>
        <w:rPr>
          <w:rFonts w:hint="eastAsia" w:ascii="宋体" w:hAnsi="宋体" w:cs="宋体"/>
          <w:color w:val="000000" w:themeColor="text1"/>
          <w:highlight w:val="none"/>
        </w:rPr>
        <w:t>。</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6.审核时限要求：</w:t>
      </w:r>
      <w:r>
        <w:rPr>
          <w:rFonts w:hint="eastAsia" w:ascii="宋体" w:hAnsi="宋体" w:cs="宋体"/>
          <w:color w:val="000000" w:themeColor="text1"/>
          <w:highlight w:val="none"/>
        </w:rPr>
        <w:t>自签订合同之日起</w:t>
      </w:r>
      <w:r>
        <w:rPr>
          <w:rFonts w:hint="eastAsia" w:ascii="宋体" w:hAnsi="宋体" w:cs="宋体"/>
          <w:color w:val="000000" w:themeColor="text1"/>
          <w:highlight w:val="none"/>
          <w:u w:val="single"/>
          <w:lang w:val="en-US" w:eastAsia="zh-CN"/>
        </w:rPr>
        <w:t xml:space="preserve">      </w:t>
      </w:r>
      <w:r>
        <w:rPr>
          <w:rFonts w:hint="eastAsia" w:ascii="宋体" w:hAnsi="宋体" w:cs="宋体"/>
          <w:color w:val="000000" w:themeColor="text1"/>
          <w:highlight w:val="none"/>
        </w:rPr>
        <w:t>日内完成评审工作并提交审核报告；</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乙方在收到甲方的委托审核资料后一天内对资料具备审核条件与否进行反馈意见，如符合审核条件，乙方必须在规定的时限内完成审核工作，并提出审查意见；如甲方对审核时限有特别要求的则按照甲方要求的时间完成审核，并提出审查意见。</w:t>
      </w:r>
    </w:p>
    <w:p>
      <w:pPr>
        <w:spacing w:line="360" w:lineRule="auto"/>
        <w:ind w:firstLine="422"/>
        <w:rPr>
          <w:rFonts w:ascii="宋体" w:cs="宋体"/>
          <w:b/>
          <w:bCs/>
          <w:color w:val="000000" w:themeColor="text1"/>
          <w:highlight w:val="none"/>
        </w:rPr>
      </w:pPr>
      <w:r>
        <w:rPr>
          <w:rFonts w:hint="eastAsia" w:ascii="宋体" w:hAnsi="宋体" w:cs="宋体"/>
          <w:b/>
          <w:bCs/>
          <w:color w:val="000000" w:themeColor="text1"/>
          <w:highlight w:val="none"/>
        </w:rPr>
        <w:t>第二条</w:t>
      </w:r>
      <w:r>
        <w:rPr>
          <w:rFonts w:hint="eastAsia" w:ascii="宋体" w:hAnsi="宋体" w:cs="宋体"/>
          <w:b/>
          <w:bCs/>
          <w:color w:val="000000" w:themeColor="text1"/>
          <w:highlight w:val="none"/>
          <w:lang w:val="en-US" w:eastAsia="zh-CN"/>
        </w:rPr>
        <w:t xml:space="preserve">  </w:t>
      </w:r>
      <w:r>
        <w:rPr>
          <w:rFonts w:hint="eastAsia" w:ascii="宋体" w:hAnsi="宋体" w:cs="宋体"/>
          <w:b/>
          <w:bCs/>
          <w:color w:val="000000" w:themeColor="text1"/>
          <w:highlight w:val="none"/>
        </w:rPr>
        <w:t>签订本合同依据</w:t>
      </w:r>
    </w:p>
    <w:p>
      <w:pPr>
        <w:spacing w:line="360" w:lineRule="auto"/>
        <w:ind w:firstLine="420"/>
        <w:rPr>
          <w:rFonts w:hint="eastAsia" w:ascii="宋体" w:hAnsi="宋体"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rPr>
        <w:t>框架协议；</w:t>
      </w:r>
    </w:p>
    <w:p>
      <w:pPr>
        <w:spacing w:line="360" w:lineRule="auto"/>
        <w:ind w:firstLine="420"/>
        <w:rPr>
          <w:rFonts w:hint="eastAsia" w:ascii="宋体" w:hAns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rPr>
        <w:t>采购征集文件；</w:t>
      </w:r>
    </w:p>
    <w:p>
      <w:pPr>
        <w:spacing w:line="360" w:lineRule="auto"/>
        <w:ind w:firstLine="420"/>
        <w:rPr>
          <w:rFonts w:ascii="宋体" w:hAns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rPr>
        <w:t>乙方提供的响应文件；</w:t>
      </w:r>
      <w:r>
        <w:rPr>
          <w:rFonts w:ascii="宋体" w:hAnsi="宋体" w:cs="宋体"/>
          <w:color w:val="000000" w:themeColor="text1"/>
          <w:highlight w:val="none"/>
        </w:rPr>
        <w:t xml:space="preserve"> </w:t>
      </w:r>
    </w:p>
    <w:p>
      <w:pPr>
        <w:spacing w:line="360" w:lineRule="auto"/>
        <w:ind w:firstLine="420"/>
        <w:rPr>
          <w:rFonts w:hint="eastAsia" w:ascii="宋体" w:hAnsi="宋体" w:cs="宋体"/>
          <w:color w:val="000000" w:themeColor="text1"/>
          <w:highlight w:val="none"/>
        </w:rPr>
      </w:pPr>
      <w:r>
        <w:rPr>
          <w:rFonts w:ascii="宋体" w:hAnsi="宋体" w:cs="宋体"/>
          <w:color w:val="000000" w:themeColor="text1"/>
          <w:highlight w:val="none"/>
        </w:rPr>
        <w:t>4.</w:t>
      </w:r>
      <w:r>
        <w:rPr>
          <w:rFonts w:hint="eastAsia" w:ascii="宋体" w:hAnsi="宋体" w:cs="宋体"/>
          <w:color w:val="000000" w:themeColor="text1"/>
          <w:highlight w:val="none"/>
        </w:rPr>
        <w:t>入围通知书。</w:t>
      </w:r>
    </w:p>
    <w:p>
      <w:pPr>
        <w:spacing w:line="360" w:lineRule="auto"/>
        <w:ind w:firstLine="422"/>
        <w:rPr>
          <w:rFonts w:ascii="宋体" w:hAnsi="宋体" w:cs="宋体"/>
          <w:b/>
          <w:bCs/>
          <w:color w:val="000000" w:themeColor="text1"/>
          <w:highlight w:val="none"/>
          <w:lang w:val="en-US" w:eastAsia="zh-CN"/>
        </w:rPr>
      </w:pPr>
      <w:r>
        <w:rPr>
          <w:rFonts w:hint="eastAsia" w:ascii="宋体" w:hAnsi="宋体" w:cs="宋体"/>
          <w:b/>
          <w:bCs/>
          <w:color w:val="000000" w:themeColor="text1"/>
          <w:highlight w:val="none"/>
          <w:lang w:val="en-US" w:eastAsia="zh-CN"/>
        </w:rPr>
        <w:t xml:space="preserve">第三条 </w:t>
      </w:r>
      <w:r>
        <w:rPr>
          <w:rFonts w:hint="eastAsia" w:ascii="宋体" w:hAnsi="宋体" w:cs="宋体"/>
          <w:b/>
          <w:bCs/>
          <w:color w:val="000000" w:themeColor="text1"/>
          <w:highlight w:val="none"/>
        </w:rPr>
        <w:t>双方约定</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甲方的权利和义务</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1.1 甲方有权向乙方询问所委托审核工程的进展情况及相关的内容，有权对乙方所审核工程的全过程进行监督和检查，有权对审核服务过程中存在的违法违规问题进行调查处理，涉及犯罪的，有权移交司法部门处理。</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1.2</w:t>
      </w:r>
      <w:r>
        <w:rPr>
          <w:rFonts w:hint="eastAsia" w:ascii="宋体" w:hAnsi="宋体" w:cs="宋体"/>
          <w:color w:val="000000" w:themeColor="text1"/>
          <w:highlight w:val="none"/>
        </w:rPr>
        <w:t xml:space="preserve"> 甲方可根据审核任务的具体情况提出审核的具体要求，有权阐述对具体问题的意见和建议。甲方有权从评审单位抽取技术人员到甲方所在地对项目审核成果进行复核。</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1.3 当甲方认定乙方专业人员不按合同履行其职责，或与除甲方以外的第三人串通给甲方造成损失的，甲方有权要求更换乙方专业人员，直至终止合同并要求乙方承担相应的赔偿责任。</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1.4 合同有效期内，甲方认为乙方实际投入的审核人员不足以满足审核任务需要或认为审核人员不称职时，可向乙方发出要求增加或更换审核人员的通知，乙方在收到通知后的2天内应增加或更换相应的审核人员，由此产生的费用由乙方自行承担。</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1.5 甲方应负责协调与所审核工程有关的项目主管部门、建设单位等方面的关系，为乙方工作提供外部条件。</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1.6 甲方应当在出具审核委托书的三日内，免费向乙方提供与所审核工程有关的资料。</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1.7 甲方应当在三日内就乙方书面提交并要求做出答复的事宜做出书面答复。乙方要求建设单位或与所审核工程有关的单位提供相关资料时，甲方应负责转达及资料转送。如工程项目在审核过程中需要调整的，甲方应立即通知乙方。</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1.8 甲方应当授权胜任所审核工程的代表，负责与乙方联系。</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 xml:space="preserve">2 </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乙方的权利和义务</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2.1 甲方在委托的审核工程范围内，授予乙方以下权利：</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（1）乙方在审核过程中，如甲方提供的资料不明确时可向甲方提出书面报告。</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（2）乙方在审核过程中，有权对所审核工程的建设单位提出与工程审核有关的问题进行核对或查问。</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（3）乙方在审核过程中，有到工程现场勘察的权利。</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2.2 乙方是甲方的合作单位，应站在甲方的立场上对甲方安排的项目进行认真、细致、公正的评审。在进行工程审核工作中，必须严格执行国家的有关法律、法规和政策规定，严格按各类专业的相关办法、编制规定和相关要求，本着公开、公平、公正、实事求是的原则，履行审核工作。</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2.3 乙方在接受委托任务后应积极主动地与甲方联系，落实具体事宜，并根据委托审核的要求（包括计价软件要求）制订审核计划，合理安排充足的人员在规定的时间内完成审核工作 。根据甲方的管理要求，派专业技术人员到甲方所在地配合复审工作并按时按质完成复审工作。</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2.4 乙方不得将甲方安排的评审项目转交第三方完成，乙方若存在违法违规以及违约行为，有义务配合甲方及有关部门调查处理。</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2.5 乙方在收到甲方的委托审核资料后一天内对资料具备审核条件与否进行反馈意见，如符合审核条件，乙方必须在</w:t>
      </w:r>
      <w:r>
        <w:rPr>
          <w:rFonts w:hint="eastAsia" w:ascii="宋体" w:hAnsi="宋体" w:cs="宋体"/>
          <w:color w:val="000000" w:themeColor="text1"/>
          <w:highlight w:val="none"/>
          <w:lang w:val="en-US" w:eastAsia="zh-CN"/>
        </w:rPr>
        <w:t>审核时限</w:t>
      </w:r>
      <w:r>
        <w:rPr>
          <w:rFonts w:hint="eastAsia" w:ascii="宋体" w:hAnsi="宋体" w:cs="宋体"/>
          <w:color w:val="000000" w:themeColor="text1"/>
          <w:highlight w:val="none"/>
        </w:rPr>
        <w:t>规定的时</w:t>
      </w:r>
      <w:r>
        <w:rPr>
          <w:rFonts w:hint="eastAsia" w:ascii="宋体" w:hAnsi="宋体" w:cs="宋体"/>
          <w:color w:val="000000" w:themeColor="text1"/>
          <w:highlight w:val="none"/>
          <w:lang w:val="en-US" w:eastAsia="zh-CN"/>
        </w:rPr>
        <w:t>间</w:t>
      </w:r>
      <w:r>
        <w:rPr>
          <w:rFonts w:hint="eastAsia" w:ascii="宋体" w:hAnsi="宋体" w:cs="宋体"/>
          <w:color w:val="000000" w:themeColor="text1"/>
          <w:highlight w:val="none"/>
        </w:rPr>
        <w:t>内完成审核工作，并提出审查意见；如甲方对审核时限有特别要求的则按照甲方要求的时间完成审核，并提出审查意见。</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2.6 乙方在审核过程中发现问题的，应立即通知甲方，由甲方与建设单位进行反馈沟通，乙方不得在未经甲方同意的情况下私自与建设单位（或原预算编制单位、施工单位）见面或沟通。一经发现，视为乙方违约。</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2.7 如工程建设单位提出与所审核工程有关的疑问，乙方必须在规定的时间内作出书面答复，并送甲方审定后由甲方答复项目建设单位；如甲方认为有必要与建设单位进行面对面复核对数时，乙方要服从甲方安排委派该工程审核人员参加复核对数，不得以任何理由拒绝。</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2.8 乙方应在规定的时间内完成评审工作，并向甲方出具评审报告，报告内容包括评审结论、重要事项说明，问题及建议内容综合分析等形成评审结论，并对评审结论真实性、完整性负责。同时提供《建设项目评审审增（减）明细表》、取证单、询价单、询价明细、审核过程在的《评审情况摘要表》和工程量计算底稿等相关审核资料（含电子版数据）。</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2.9</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乙方不得将甲方委托的审核工作内容透露给除甲方以外的任何人。如发现乙方有违规情况并经查实的，甲方</w:t>
      </w:r>
      <w:r>
        <w:rPr>
          <w:rFonts w:hint="eastAsia" w:ascii="宋体" w:hAnsi="宋体" w:cs="宋体"/>
          <w:color w:val="000000" w:themeColor="text1"/>
          <w:highlight w:val="none"/>
          <w:lang w:eastAsia="zh-CN"/>
        </w:rPr>
        <w:t>有权依法解除合同</w:t>
      </w:r>
      <w:r>
        <w:rPr>
          <w:rFonts w:hint="eastAsia" w:ascii="宋体" w:hAnsi="宋体" w:cs="宋体"/>
          <w:color w:val="000000" w:themeColor="text1"/>
          <w:highlight w:val="none"/>
        </w:rPr>
        <w:t>并追究乙方违约责任。</w:t>
      </w:r>
    </w:p>
    <w:p>
      <w:pPr>
        <w:numPr>
          <w:ilvl w:val="0"/>
          <w:numId w:val="0"/>
        </w:num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2.10</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乙方已接受甲方安排评审某项目预算控制价时，不能再为该工程项目有关的竞标人提供与该工程项目竞标有关的服务；如发现乙方有违规情况并经查实的，甲方</w:t>
      </w:r>
      <w:r>
        <w:rPr>
          <w:rFonts w:hint="eastAsia" w:ascii="宋体" w:hAnsi="宋体" w:cs="宋体"/>
          <w:color w:val="000000" w:themeColor="text1"/>
          <w:highlight w:val="none"/>
          <w:lang w:eastAsia="zh-CN"/>
        </w:rPr>
        <w:t>有权依法解除合同</w:t>
      </w:r>
      <w:r>
        <w:rPr>
          <w:rFonts w:hint="eastAsia" w:ascii="宋体" w:hAnsi="宋体" w:cs="宋体"/>
          <w:color w:val="000000" w:themeColor="text1"/>
          <w:highlight w:val="none"/>
        </w:rPr>
        <w:t>并追究乙方违约责任。</w:t>
      </w:r>
    </w:p>
    <w:p>
      <w:pPr>
        <w:spacing w:line="360" w:lineRule="auto"/>
        <w:ind w:firstLine="422"/>
        <w:rPr>
          <w:rFonts w:ascii="宋体" w:cs="宋体"/>
          <w:b/>
          <w:bCs/>
          <w:color w:val="000000" w:themeColor="text1"/>
          <w:highlight w:val="none"/>
        </w:rPr>
      </w:pPr>
      <w:r>
        <w:rPr>
          <w:rFonts w:hint="eastAsia" w:ascii="宋体" w:hAnsi="宋体" w:cs="宋体"/>
          <w:b/>
          <w:bCs/>
          <w:color w:val="000000" w:themeColor="text1"/>
          <w:highlight w:val="none"/>
        </w:rPr>
        <w:t>第</w:t>
      </w:r>
      <w:r>
        <w:rPr>
          <w:rFonts w:hint="eastAsia" w:ascii="宋体" w:hAnsi="宋体" w:eastAsia="宋体" w:cs="宋体"/>
          <w:b/>
          <w:bCs/>
          <w:color w:val="000000" w:themeColor="text1"/>
          <w:highlight w:val="none"/>
          <w:lang w:val="en-US" w:eastAsia="zh-CN"/>
        </w:rPr>
        <w:t>四</w:t>
      </w:r>
      <w:r>
        <w:rPr>
          <w:rFonts w:hint="eastAsia" w:ascii="宋体" w:hAnsi="宋体" w:cs="宋体"/>
          <w:b/>
          <w:bCs/>
          <w:color w:val="000000" w:themeColor="text1"/>
          <w:highlight w:val="none"/>
        </w:rPr>
        <w:t>条</w:t>
      </w:r>
      <w:r>
        <w:rPr>
          <w:rFonts w:hint="eastAsia" w:ascii="宋体" w:hAnsi="宋体" w:cs="宋体"/>
          <w:b/>
          <w:bCs/>
          <w:color w:val="000000" w:themeColor="text1"/>
          <w:highlight w:val="none"/>
          <w:lang w:val="en-US" w:eastAsia="zh-CN"/>
        </w:rPr>
        <w:t xml:space="preserve">  </w:t>
      </w:r>
      <w:r>
        <w:rPr>
          <w:rFonts w:hint="eastAsia" w:ascii="宋体" w:hAnsi="宋体" w:cs="宋体"/>
          <w:b/>
          <w:bCs/>
          <w:color w:val="000000" w:themeColor="text1"/>
          <w:highlight w:val="none"/>
        </w:rPr>
        <w:t>其他约定</w:t>
      </w:r>
    </w:p>
    <w:p>
      <w:pPr>
        <w:numPr>
          <w:ilvl w:val="0"/>
          <w:numId w:val="0"/>
        </w:numPr>
        <w:spacing w:line="360" w:lineRule="auto"/>
        <w:ind w:firstLine="420"/>
        <w:rPr>
          <w:rFonts w:ascii="宋体" w:hAnsi="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本合同基于</w:t>
      </w:r>
      <w:r>
        <w:rPr>
          <w:rFonts w:hint="eastAsia" w:ascii="宋体" w:hAnsi="宋体" w:cs="宋体"/>
          <w:b/>
          <w:bCs/>
          <w:color w:val="000000" w:themeColor="text1"/>
          <w:highlight w:val="none"/>
          <w:u w:val="single"/>
        </w:rPr>
        <w:t>2026-2028年度凭祥市财政投资评审服务框架协议采购</w:t>
      </w:r>
      <w:r>
        <w:rPr>
          <w:rFonts w:hint="eastAsia" w:ascii="宋体" w:hAnsi="宋体" w:eastAsia="宋体" w:cs="宋体"/>
          <w:color w:val="000000" w:themeColor="text1"/>
          <w:highlight w:val="none"/>
          <w:lang w:val="en-US" w:eastAsia="zh-CN"/>
        </w:rPr>
        <w:t>框架协议</w:t>
      </w:r>
      <w:r>
        <w:rPr>
          <w:rFonts w:hint="eastAsia" w:ascii="宋体" w:hAnsi="宋体" w:cs="宋体"/>
          <w:color w:val="000000" w:themeColor="text1"/>
          <w:highlight w:val="none"/>
        </w:rPr>
        <w:t>授予。</w:t>
      </w:r>
      <w:r>
        <w:rPr>
          <w:rFonts w:ascii="宋体" w:hAnsi="宋体" w:cs="宋体"/>
          <w:color w:val="000000" w:themeColor="text1"/>
          <w:highlight w:val="none"/>
        </w:rPr>
        <w:t xml:space="preserve"> </w:t>
      </w:r>
    </w:p>
    <w:p>
      <w:pPr>
        <w:numPr>
          <w:ilvl w:val="0"/>
          <w:numId w:val="0"/>
        </w:numPr>
        <w:spacing w:line="360" w:lineRule="auto"/>
        <w:ind w:firstLine="420"/>
        <w:rPr>
          <w:rFonts w:ascii="宋体" w:cs="宋体"/>
          <w:color w:val="000000" w:themeColor="text1"/>
          <w:highlight w:val="none"/>
        </w:rPr>
      </w:pPr>
      <w:r>
        <w:rPr>
          <w:rFonts w:ascii="宋体" w:hAnsi="宋体" w:cs="宋体"/>
          <w:color w:val="000000" w:themeColor="text1"/>
          <w:highlight w:val="none"/>
        </w:rPr>
        <w:t>2.</w:t>
      </w:r>
      <w:r>
        <w:rPr>
          <w:rFonts w:hint="eastAsia" w:ascii="宋体" w:hAnsi="宋体" w:cs="宋体"/>
          <w:color w:val="000000" w:themeColor="text1"/>
          <w:highlight w:val="none"/>
        </w:rPr>
        <w:t>本合同未尽事宜，遵照《</w:t>
      </w:r>
      <w:r>
        <w:rPr>
          <w:rFonts w:hint="eastAsia" w:ascii="宋体" w:hAnsi="宋体" w:eastAsia="宋体" w:cs="宋体"/>
          <w:color w:val="000000" w:themeColor="text1"/>
          <w:szCs w:val="21"/>
          <w:highlight w:val="none"/>
        </w:rPr>
        <w:t>中华人民共和国民法典</w:t>
      </w:r>
      <w:r>
        <w:rPr>
          <w:rFonts w:hint="eastAsia" w:ascii="宋体" w:hAnsi="宋体" w:cs="宋体"/>
          <w:color w:val="000000" w:themeColor="text1"/>
          <w:highlight w:val="none"/>
        </w:rPr>
        <w:t>》有关条文执行。</w:t>
      </w:r>
    </w:p>
    <w:p>
      <w:pPr>
        <w:spacing w:line="360" w:lineRule="auto"/>
        <w:ind w:firstLine="420"/>
        <w:rPr>
          <w:rFonts w:ascii="宋体" w:cs="宋体"/>
          <w:color w:val="000000" w:themeColor="text1"/>
          <w:highlight w:val="none"/>
        </w:rPr>
      </w:pPr>
      <w:r>
        <w:rPr>
          <w:rFonts w:ascii="宋体" w:hAnsi="宋体" w:cs="宋体"/>
          <w:color w:val="000000" w:themeColor="text1"/>
          <w:highlight w:val="none"/>
        </w:rPr>
        <w:t>3.</w:t>
      </w:r>
      <w:r>
        <w:rPr>
          <w:rFonts w:hint="eastAsia" w:ascii="宋体" w:hAnsi="宋体" w:cs="宋体"/>
          <w:color w:val="000000" w:themeColor="text1"/>
          <w:highlight w:val="none"/>
        </w:rPr>
        <w:t>合同执行中，如需修改或补充合同内容，由双方协商另签署书面修改或补充合同。但补充内容不得改变框架协议约定的合同实质性条款。</w:t>
      </w:r>
    </w:p>
    <w:p>
      <w:pPr>
        <w:spacing w:line="360" w:lineRule="auto"/>
        <w:ind w:firstLine="420"/>
        <w:rPr>
          <w:rFonts w:ascii="宋体" w:cs="宋体"/>
          <w:color w:val="000000" w:themeColor="text1"/>
          <w:highlight w:val="none"/>
        </w:rPr>
      </w:pPr>
      <w:r>
        <w:rPr>
          <w:rFonts w:ascii="宋体" w:hAnsi="宋体" w:cs="宋体"/>
          <w:color w:val="000000" w:themeColor="text1"/>
          <w:highlight w:val="none"/>
        </w:rPr>
        <w:t>4.</w:t>
      </w:r>
      <w:r>
        <w:rPr>
          <w:rFonts w:hint="eastAsia" w:ascii="宋体" w:hAnsi="宋体" w:cs="宋体"/>
          <w:color w:val="000000" w:themeColor="text1"/>
          <w:highlight w:val="none"/>
        </w:rPr>
        <w:t>除《中华人民共和国政府采购法》第五十条规定的情形外，本合同一经签订，</w:t>
      </w:r>
      <w:r>
        <w:rPr>
          <w:rFonts w:ascii="宋体" w:hAnsi="宋体" w:cs="宋体"/>
          <w:color w:val="000000" w:themeColor="text1"/>
          <w:highlight w:val="none"/>
        </w:rPr>
        <w:t xml:space="preserve"> </w:t>
      </w:r>
      <w:r>
        <w:rPr>
          <w:rFonts w:hint="eastAsia" w:ascii="宋体" w:hAnsi="宋体" w:cs="宋体"/>
          <w:color w:val="000000" w:themeColor="text1"/>
          <w:highlight w:val="none"/>
        </w:rPr>
        <w:t>甲乙双方不得擅自变更、中止或终止。</w:t>
      </w:r>
    </w:p>
    <w:p>
      <w:pPr>
        <w:spacing w:line="360" w:lineRule="auto"/>
        <w:ind w:firstLine="420"/>
        <w:rPr>
          <w:rFonts w:ascii="宋体" w:cs="宋体"/>
          <w:color w:val="000000" w:themeColor="text1"/>
          <w:highlight w:val="none"/>
        </w:rPr>
      </w:pPr>
      <w:r>
        <w:rPr>
          <w:rFonts w:ascii="宋体" w:hAnsi="宋体" w:cs="宋体"/>
          <w:color w:val="000000" w:themeColor="text1"/>
          <w:highlight w:val="none"/>
        </w:rPr>
        <w:t>5.</w:t>
      </w:r>
      <w:r>
        <w:rPr>
          <w:rFonts w:hint="eastAsia" w:ascii="宋体" w:hAnsi="宋体" w:cs="宋体"/>
          <w:color w:val="000000" w:themeColor="text1"/>
          <w:highlight w:val="none"/>
        </w:rPr>
        <w:t>未经甲方书面同意，乙方不得擅自转让其应履行的合同义务。</w:t>
      </w:r>
    </w:p>
    <w:p>
      <w:pPr>
        <w:spacing w:line="360" w:lineRule="auto"/>
        <w:ind w:firstLine="422"/>
        <w:rPr>
          <w:rFonts w:ascii="宋体" w:cs="宋体"/>
          <w:b w:val="0"/>
          <w:bCs w:val="0"/>
          <w:color w:val="000000" w:themeColor="text1"/>
          <w:highlight w:val="none"/>
        </w:rPr>
      </w:pPr>
      <w:r>
        <w:rPr>
          <w:rFonts w:hint="eastAsia" w:ascii="宋体" w:hAnsi="宋体" w:cs="宋体"/>
          <w:b/>
          <w:bCs/>
          <w:color w:val="000000" w:themeColor="text1"/>
          <w:highlight w:val="none"/>
        </w:rPr>
        <w:t>第</w:t>
      </w:r>
      <w:r>
        <w:rPr>
          <w:rFonts w:hint="eastAsia" w:ascii="宋体" w:hAnsi="宋体" w:eastAsia="宋体" w:cs="宋体"/>
          <w:b/>
          <w:bCs/>
          <w:color w:val="000000" w:themeColor="text1"/>
          <w:highlight w:val="none"/>
          <w:lang w:val="en-US" w:eastAsia="zh-CN"/>
        </w:rPr>
        <w:t>五</w:t>
      </w:r>
      <w:r>
        <w:rPr>
          <w:rFonts w:hint="eastAsia" w:ascii="宋体" w:hAnsi="宋体" w:cs="宋体"/>
          <w:b/>
          <w:bCs/>
          <w:color w:val="000000" w:themeColor="text1"/>
          <w:highlight w:val="none"/>
        </w:rPr>
        <w:t>条</w:t>
      </w:r>
      <w:r>
        <w:rPr>
          <w:rFonts w:hint="eastAsia" w:ascii="宋体" w:hAnsi="宋体" w:cs="宋体"/>
          <w:b/>
          <w:bCs/>
          <w:color w:val="000000" w:themeColor="text1"/>
          <w:highlight w:val="none"/>
          <w:lang w:val="en-US" w:eastAsia="zh-CN"/>
        </w:rPr>
        <w:t xml:space="preserve">  </w:t>
      </w:r>
      <w:r>
        <w:rPr>
          <w:rFonts w:hint="eastAsia" w:ascii="宋体" w:hAnsi="宋体" w:cs="宋体"/>
          <w:b w:val="0"/>
          <w:bCs w:val="0"/>
          <w:color w:val="000000" w:themeColor="text1"/>
          <w:highlight w:val="none"/>
        </w:rPr>
        <w:t>本合同一式</w:t>
      </w:r>
      <w:r>
        <w:rPr>
          <w:rFonts w:hint="eastAsia" w:ascii="宋体" w:hAnsi="宋体" w:cs="宋体"/>
          <w:b w:val="0"/>
          <w:bCs w:val="0"/>
          <w:color w:val="000000" w:themeColor="text1"/>
          <w:highlight w:val="none"/>
          <w:u w:val="single"/>
          <w:lang w:val="en-US" w:eastAsia="zh-CN"/>
        </w:rPr>
        <w:t xml:space="preserve"> 肆 </w:t>
      </w:r>
      <w:r>
        <w:rPr>
          <w:rFonts w:hint="eastAsia" w:ascii="宋体" w:hAnsi="宋体" w:cs="宋体"/>
          <w:b w:val="0"/>
          <w:bCs w:val="0"/>
          <w:color w:val="000000" w:themeColor="text1"/>
          <w:highlight w:val="none"/>
        </w:rPr>
        <w:t>份，</w:t>
      </w:r>
      <w:r>
        <w:rPr>
          <w:rFonts w:ascii="宋体" w:hAnsi="宋体" w:cs="宋体"/>
          <w:b w:val="0"/>
          <w:bCs w:val="0"/>
          <w:color w:val="000000" w:themeColor="text1"/>
          <w:highlight w:val="none"/>
        </w:rPr>
        <w:t xml:space="preserve"> </w:t>
      </w:r>
      <w:r>
        <w:rPr>
          <w:rFonts w:hint="eastAsia" w:ascii="宋体" w:hAnsi="宋体" w:cs="宋体"/>
          <w:b w:val="0"/>
          <w:bCs w:val="0"/>
          <w:color w:val="000000" w:themeColor="text1"/>
          <w:highlight w:val="none"/>
        </w:rPr>
        <w:t>双方各</w:t>
      </w:r>
      <w:r>
        <w:rPr>
          <w:rFonts w:hint="eastAsia" w:ascii="宋体" w:hAnsi="宋体" w:cs="宋体"/>
          <w:b w:val="0"/>
          <w:bCs w:val="0"/>
          <w:color w:val="000000" w:themeColor="text1"/>
          <w:highlight w:val="none"/>
          <w:u w:val="single"/>
          <w:lang w:val="en-US" w:eastAsia="zh-CN"/>
        </w:rPr>
        <w:t xml:space="preserve">  两 </w:t>
      </w:r>
      <w:r>
        <w:rPr>
          <w:rFonts w:hint="eastAsia" w:ascii="宋体" w:hAnsi="宋体" w:cs="宋体"/>
          <w:b w:val="0"/>
          <w:bCs w:val="0"/>
          <w:color w:val="000000" w:themeColor="text1"/>
          <w:highlight w:val="none"/>
        </w:rPr>
        <w:t>份，</w:t>
      </w:r>
      <w:r>
        <w:rPr>
          <w:rFonts w:ascii="宋体" w:hAnsi="宋体" w:cs="宋体"/>
          <w:b w:val="0"/>
          <w:bCs w:val="0"/>
          <w:color w:val="000000" w:themeColor="text1"/>
          <w:highlight w:val="none"/>
        </w:rPr>
        <w:t xml:space="preserve"> </w:t>
      </w:r>
      <w:r>
        <w:rPr>
          <w:rFonts w:hint="eastAsia" w:ascii="宋体" w:hAnsi="宋体" w:cs="宋体"/>
          <w:b w:val="0"/>
          <w:bCs w:val="0"/>
          <w:color w:val="000000" w:themeColor="text1"/>
          <w:highlight w:val="none"/>
        </w:rPr>
        <w:t>具有同等法律效力。</w:t>
      </w:r>
    </w:p>
    <w:p>
      <w:pPr>
        <w:spacing w:line="360" w:lineRule="auto"/>
        <w:ind w:firstLine="420"/>
        <w:rPr>
          <w:rFonts w:hint="eastAsia" w:ascii="宋体" w:hAnsi="宋体" w:cs="宋体"/>
          <w:color w:val="000000" w:themeColor="text1"/>
          <w:highlight w:val="none"/>
        </w:rPr>
      </w:pPr>
      <w:r>
        <w:rPr>
          <w:rFonts w:hint="eastAsia" w:ascii="宋体" w:hAnsi="宋体" w:cs="宋体"/>
          <w:color w:val="000000" w:themeColor="text1"/>
          <w:highlight w:val="none"/>
        </w:rPr>
        <w:t>本合同经甲乙双方法定代表人或被授权代表签字并加盖单位公章后生效。</w:t>
      </w:r>
    </w:p>
    <w:p>
      <w:pPr>
        <w:spacing w:line="360" w:lineRule="auto"/>
        <w:ind w:firstLine="420"/>
        <w:rPr>
          <w:rFonts w:hint="eastAsia" w:ascii="宋体" w:hAnsi="宋体" w:cs="宋体"/>
          <w:color w:val="000000" w:themeColor="text1"/>
          <w:highlight w:val="none"/>
        </w:rPr>
      </w:pPr>
    </w:p>
    <w:tbl>
      <w:tblPr>
        <w:tblStyle w:val="32"/>
        <w:tblW w:w="9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1"/>
        <w:gridCol w:w="4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521" w:type="dxa"/>
            <w:tcBorders>
              <w:top w:val="single" w:color="000000" w:sz="2" w:space="0"/>
              <w:left w:val="single" w:color="000000" w:sz="2" w:space="0"/>
              <w:bottom w:val="single" w:color="000000" w:sz="2" w:space="0"/>
              <w:right w:val="single" w:color="000000" w:sz="2" w:space="0"/>
            </w:tcBorders>
            <w:noWrap w:val="0"/>
            <w:vAlign w:val="top"/>
          </w:tcPr>
          <w:p>
            <w:pPr>
              <w:spacing w:before="111" w:line="220" w:lineRule="auto"/>
              <w:ind w:left="143"/>
              <w:rPr>
                <w:rFonts w:ascii="宋体" w:hAnsi="宋体" w:cs="宋体"/>
                <w:color w:val="000000" w:themeColor="text1"/>
                <w:highlight w:val="none"/>
              </w:rPr>
            </w:pPr>
            <w:r>
              <w:rPr>
                <w:rFonts w:hint="eastAsia" w:ascii="宋体" w:hAnsi="宋体" w:cs="宋体"/>
                <w:color w:val="000000" w:themeColor="text1"/>
                <w:highlight w:val="none"/>
              </w:rPr>
              <w:t>甲方</w:t>
            </w:r>
            <w:r>
              <w:rPr>
                <w:rFonts w:ascii="宋体" w:hAnsi="宋体" w:cs="宋体"/>
                <w:color w:val="000000" w:themeColor="text1"/>
                <w:highlight w:val="none"/>
              </w:rPr>
              <w:t>(</w:t>
            </w:r>
            <w:r>
              <w:rPr>
                <w:rFonts w:hint="eastAsia" w:ascii="宋体" w:hAnsi="宋体" w:cs="宋体"/>
                <w:color w:val="000000" w:themeColor="text1"/>
                <w:highlight w:val="none"/>
              </w:rPr>
              <w:t>章</w:t>
            </w:r>
            <w:r>
              <w:rPr>
                <w:rFonts w:ascii="宋体" w:hAnsi="宋体" w:cs="宋体"/>
                <w:color w:val="000000" w:themeColor="text1"/>
                <w:highlight w:val="none"/>
              </w:rPr>
              <w:t>)</w:t>
            </w:r>
          </w:p>
          <w:p>
            <w:pPr>
              <w:spacing w:line="398" w:lineRule="auto"/>
              <w:rPr>
                <w:rFonts w:ascii="宋体" w:cs="宋体"/>
                <w:color w:val="000000" w:themeColor="text1"/>
                <w:highlight w:val="none"/>
              </w:rPr>
            </w:pPr>
          </w:p>
          <w:p>
            <w:pPr>
              <w:spacing w:before="68" w:line="221" w:lineRule="auto"/>
              <w:ind w:right="59"/>
              <w:jc w:val="right"/>
              <w:rPr>
                <w:rFonts w:ascii="宋体" w:cs="宋体"/>
                <w:color w:val="000000" w:themeColor="text1"/>
                <w:highlight w:val="none"/>
              </w:rPr>
            </w:pPr>
            <w:r>
              <w:rPr>
                <w:rFonts w:hint="eastAsia" w:ascii="宋体" w:hAnsi="宋体" w:cs="宋体"/>
                <w:color w:val="000000" w:themeColor="text1"/>
                <w:highlight w:val="none"/>
              </w:rPr>
              <w:t>年</w:t>
            </w:r>
            <w:r>
              <w:rPr>
                <w:rFonts w:ascii="宋体" w:hAnsi="宋体" w:cs="宋体"/>
                <w:color w:val="000000" w:themeColor="text1"/>
                <w:highlight w:val="none"/>
              </w:rPr>
              <w:t xml:space="preserve">    </w:t>
            </w:r>
            <w:r>
              <w:rPr>
                <w:rFonts w:hint="eastAsia" w:ascii="宋体" w:hAnsi="宋体" w:cs="宋体"/>
                <w:color w:val="000000" w:themeColor="text1"/>
                <w:highlight w:val="none"/>
              </w:rPr>
              <w:t>月</w:t>
            </w:r>
            <w:r>
              <w:rPr>
                <w:rFonts w:ascii="宋体" w:hAnsi="宋体" w:cs="宋体"/>
                <w:color w:val="000000" w:themeColor="text1"/>
                <w:highlight w:val="none"/>
              </w:rPr>
              <w:t xml:space="preserve">    </w:t>
            </w:r>
            <w:r>
              <w:rPr>
                <w:rFonts w:hint="eastAsia" w:ascii="宋体" w:hAnsi="宋体" w:cs="宋体"/>
                <w:color w:val="000000" w:themeColor="text1"/>
                <w:highlight w:val="none"/>
              </w:rPr>
              <w:t>日</w:t>
            </w:r>
          </w:p>
        </w:tc>
        <w:tc>
          <w:tcPr>
            <w:tcW w:w="4778" w:type="dxa"/>
            <w:tcBorders>
              <w:top w:val="single" w:color="000000" w:sz="2" w:space="0"/>
              <w:left w:val="single" w:color="000000" w:sz="2" w:space="0"/>
              <w:bottom w:val="single" w:color="000000" w:sz="2" w:space="0"/>
              <w:right w:val="single" w:color="000000" w:sz="2" w:space="0"/>
            </w:tcBorders>
            <w:noWrap w:val="0"/>
            <w:vAlign w:val="top"/>
          </w:tcPr>
          <w:p>
            <w:pPr>
              <w:spacing w:before="111" w:line="220" w:lineRule="auto"/>
              <w:ind w:left="134"/>
              <w:rPr>
                <w:rFonts w:ascii="宋体" w:hAnsi="宋体" w:cs="宋体"/>
                <w:color w:val="000000" w:themeColor="text1"/>
                <w:highlight w:val="none"/>
              </w:rPr>
            </w:pPr>
            <w:r>
              <w:rPr>
                <w:rFonts w:hint="eastAsia" w:ascii="宋体" w:hAnsi="宋体" w:cs="宋体"/>
                <w:color w:val="000000" w:themeColor="text1"/>
                <w:highlight w:val="none"/>
              </w:rPr>
              <w:t>乙方</w:t>
            </w:r>
            <w:r>
              <w:rPr>
                <w:rFonts w:ascii="宋体" w:hAnsi="宋体" w:cs="宋体"/>
                <w:color w:val="000000" w:themeColor="text1"/>
                <w:highlight w:val="none"/>
              </w:rPr>
              <w:t>(</w:t>
            </w:r>
            <w:r>
              <w:rPr>
                <w:rFonts w:hint="eastAsia" w:ascii="宋体" w:hAnsi="宋体" w:cs="宋体"/>
                <w:color w:val="000000" w:themeColor="text1"/>
                <w:highlight w:val="none"/>
              </w:rPr>
              <w:t>章</w:t>
            </w:r>
            <w:r>
              <w:rPr>
                <w:rFonts w:ascii="宋体" w:hAnsi="宋体" w:cs="宋体"/>
                <w:color w:val="000000" w:themeColor="text1"/>
                <w:highlight w:val="none"/>
              </w:rPr>
              <w:t>)</w:t>
            </w:r>
          </w:p>
          <w:p>
            <w:pPr>
              <w:spacing w:line="398" w:lineRule="auto"/>
              <w:rPr>
                <w:rFonts w:ascii="宋体" w:cs="宋体"/>
                <w:color w:val="000000" w:themeColor="text1"/>
                <w:highlight w:val="none"/>
              </w:rPr>
            </w:pPr>
          </w:p>
          <w:p>
            <w:pPr>
              <w:spacing w:before="68" w:line="221" w:lineRule="auto"/>
              <w:ind w:right="64"/>
              <w:jc w:val="right"/>
              <w:rPr>
                <w:rFonts w:ascii="宋体" w:cs="宋体"/>
                <w:color w:val="000000" w:themeColor="text1"/>
                <w:highlight w:val="none"/>
              </w:rPr>
            </w:pPr>
            <w:r>
              <w:rPr>
                <w:rFonts w:hint="eastAsia" w:ascii="宋体" w:hAnsi="宋体" w:cs="宋体"/>
                <w:color w:val="000000" w:themeColor="text1"/>
                <w:highlight w:val="none"/>
              </w:rPr>
              <w:t>年</w:t>
            </w:r>
            <w:r>
              <w:rPr>
                <w:rFonts w:ascii="宋体" w:hAnsi="宋体" w:cs="宋体"/>
                <w:color w:val="000000" w:themeColor="text1"/>
                <w:highlight w:val="none"/>
              </w:rPr>
              <w:t xml:space="preserve">    </w:t>
            </w:r>
            <w:r>
              <w:rPr>
                <w:rFonts w:hint="eastAsia" w:ascii="宋体" w:hAnsi="宋体" w:cs="宋体"/>
                <w:color w:val="000000" w:themeColor="text1"/>
                <w:highlight w:val="none"/>
              </w:rPr>
              <w:t>月</w:t>
            </w:r>
            <w:r>
              <w:rPr>
                <w:rFonts w:ascii="宋体" w:hAnsi="宋体" w:cs="宋体"/>
                <w:color w:val="000000" w:themeColor="text1"/>
                <w:highlight w:val="none"/>
              </w:rPr>
              <w:t xml:space="preserve">    </w:t>
            </w:r>
            <w:r>
              <w:rPr>
                <w:rFonts w:hint="eastAsia" w:ascii="宋体" w:hAnsi="宋体" w:cs="宋体"/>
                <w:color w:val="000000" w:themeColor="text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4521" w:type="dxa"/>
            <w:tcBorders>
              <w:top w:val="single" w:color="000000" w:sz="2" w:space="0"/>
              <w:left w:val="single" w:color="000000" w:sz="2" w:space="0"/>
              <w:bottom w:val="single" w:color="000000" w:sz="2" w:space="0"/>
              <w:right w:val="single" w:color="000000" w:sz="2" w:space="0"/>
            </w:tcBorders>
            <w:noWrap w:val="0"/>
            <w:vAlign w:val="top"/>
          </w:tcPr>
          <w:p>
            <w:pPr>
              <w:spacing w:line="265" w:lineRule="auto"/>
              <w:rPr>
                <w:rFonts w:ascii="宋体" w:cs="宋体"/>
                <w:color w:val="000000" w:themeColor="text1"/>
                <w:highlight w:val="none"/>
              </w:rPr>
            </w:pPr>
          </w:p>
          <w:p>
            <w:pPr>
              <w:spacing w:before="68" w:line="217" w:lineRule="auto"/>
              <w:ind w:left="116"/>
              <w:rPr>
                <w:rFonts w:ascii="宋体" w:cs="宋体"/>
                <w:color w:val="000000" w:themeColor="text1"/>
                <w:highlight w:val="none"/>
              </w:rPr>
            </w:pPr>
            <w:r>
              <w:rPr>
                <w:rFonts w:hint="eastAsia" w:ascii="宋体" w:hAnsi="宋体" w:cs="宋体"/>
                <w:color w:val="000000" w:themeColor="text1"/>
                <w:highlight w:val="none"/>
              </w:rPr>
              <w:t>法定代表人或委托代理人：</w:t>
            </w:r>
          </w:p>
        </w:tc>
        <w:tc>
          <w:tcPr>
            <w:tcW w:w="4778" w:type="dxa"/>
            <w:tcBorders>
              <w:top w:val="single" w:color="000000" w:sz="2" w:space="0"/>
              <w:left w:val="single" w:color="000000" w:sz="2" w:space="0"/>
              <w:bottom w:val="single" w:color="000000" w:sz="2" w:space="0"/>
              <w:right w:val="single" w:color="000000" w:sz="2" w:space="0"/>
            </w:tcBorders>
            <w:noWrap w:val="0"/>
            <w:vAlign w:val="top"/>
          </w:tcPr>
          <w:p>
            <w:pPr>
              <w:spacing w:line="265" w:lineRule="auto"/>
              <w:rPr>
                <w:rFonts w:ascii="宋体" w:cs="宋体"/>
                <w:color w:val="000000" w:themeColor="text1"/>
                <w:highlight w:val="none"/>
              </w:rPr>
            </w:pPr>
          </w:p>
          <w:p>
            <w:pPr>
              <w:spacing w:before="68" w:line="217" w:lineRule="auto"/>
              <w:ind w:left="115"/>
              <w:rPr>
                <w:rFonts w:ascii="宋体" w:cs="宋体"/>
                <w:color w:val="000000" w:themeColor="text1"/>
                <w:highlight w:val="none"/>
              </w:rPr>
            </w:pPr>
            <w:r>
              <w:rPr>
                <w:rFonts w:hint="eastAsia" w:ascii="宋体" w:hAnsi="宋体" w:cs="宋体"/>
                <w:color w:val="000000" w:themeColor="text1"/>
                <w:highlight w:val="none"/>
              </w:rPr>
              <w:t>法定代表人或委托代理人：</w:t>
            </w:r>
          </w:p>
        </w:tc>
      </w:tr>
    </w:tbl>
    <w:p>
      <w:pPr>
        <w:pStyle w:val="230"/>
        <w:tabs>
          <w:tab w:val="left" w:pos="2472"/>
        </w:tabs>
        <w:spacing w:line="460" w:lineRule="exact"/>
        <w:jc w:val="both"/>
        <w:rPr>
          <w:rFonts w:hint="eastAsia" w:ascii="宋体" w:hAnsi="宋体" w:eastAsia="宋体" w:cs="宋体"/>
          <w:b/>
          <w:color w:val="000000" w:themeColor="text1"/>
          <w:sz w:val="36"/>
          <w:highlight w:val="none"/>
        </w:rPr>
      </w:pPr>
    </w:p>
    <w:p>
      <w:pPr>
        <w:widowControl/>
        <w:jc w:val="center"/>
        <w:rPr>
          <w:rFonts w:hint="eastAsia" w:ascii="宋体" w:hAnsi="宋体"/>
          <w:color w:val="000000" w:themeColor="text1"/>
          <w:sz w:val="32"/>
          <w:szCs w:val="32"/>
          <w:highlight w:val="none"/>
        </w:rPr>
      </w:pPr>
    </w:p>
    <w:p>
      <w:pPr>
        <w:pStyle w:val="222"/>
        <w:spacing w:before="78" w:line="360" w:lineRule="auto"/>
        <w:ind w:left="171" w:firstLine="300"/>
        <w:rPr>
          <w:rFonts w:ascii="仿宋_GB2312" w:hAnsi="仿宋_GB2312" w:eastAsia="仿宋_GB2312" w:cs="仿宋_GB2312"/>
          <w:color w:val="000000" w:themeColor="text1"/>
          <w:sz w:val="30"/>
          <w:szCs w:val="30"/>
          <w:highlight w:val="none"/>
        </w:rPr>
      </w:pPr>
    </w:p>
    <w:p>
      <w:pPr>
        <w:pStyle w:val="222"/>
        <w:spacing w:before="78" w:line="360" w:lineRule="auto"/>
        <w:ind w:left="171" w:firstLine="300"/>
        <w:rPr>
          <w:rFonts w:ascii="仿宋_GB2312" w:hAnsi="仿宋_GB2312" w:eastAsia="仿宋_GB2312" w:cs="仿宋_GB2312"/>
          <w:color w:val="000000" w:themeColor="text1"/>
          <w:sz w:val="30"/>
          <w:szCs w:val="30"/>
          <w:highlight w:val="none"/>
        </w:rPr>
      </w:pPr>
    </w:p>
    <w:p>
      <w:pPr>
        <w:pStyle w:val="222"/>
        <w:spacing w:before="78" w:line="360" w:lineRule="auto"/>
        <w:ind w:left="171" w:firstLine="300"/>
        <w:rPr>
          <w:rFonts w:hint="eastAsia" w:ascii="仿宋_GB2312" w:hAnsi="仿宋_GB2312" w:eastAsia="仿宋_GB2312" w:cs="仿宋_GB2312"/>
          <w:color w:val="000000" w:themeColor="text1"/>
          <w:sz w:val="30"/>
          <w:szCs w:val="30"/>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jc w:val="center"/>
        <w:rPr>
          <w:rFonts w:hint="eastAsia" w:ascii="宋体" w:hAnsi="宋体"/>
          <w:bCs/>
          <w:color w:val="000000" w:themeColor="text1"/>
          <w:sz w:val="32"/>
          <w:szCs w:val="32"/>
          <w:highlight w:val="none"/>
        </w:rPr>
      </w:pPr>
    </w:p>
    <w:p>
      <w:pPr>
        <w:pStyle w:val="195"/>
        <w:jc w:val="center"/>
        <w:rPr>
          <w:rFonts w:hint="eastAsia"/>
          <w:color w:val="000000" w:themeColor="text1"/>
          <w:highlight w:val="none"/>
        </w:rPr>
      </w:pPr>
      <w:r>
        <w:rPr>
          <w:rFonts w:hint="eastAsia"/>
          <w:color w:val="000000" w:themeColor="text1"/>
          <w:highlight w:val="none"/>
        </w:rPr>
        <w:t>第六章　响应文件格式</w:t>
      </w: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spacing w:before="50" w:after="50"/>
        <w:outlineLvl w:val="1"/>
        <w:rPr>
          <w:rFonts w:hint="eastAsia" w:ascii="宋体" w:hAnsi="宋体"/>
          <w:color w:val="000000" w:themeColor="text1"/>
          <w:sz w:val="32"/>
          <w:szCs w:val="20"/>
          <w:highlight w:val="none"/>
        </w:rPr>
      </w:pPr>
    </w:p>
    <w:p>
      <w:pPr>
        <w:rPr>
          <w:rFonts w:hint="eastAsia"/>
          <w:b/>
          <w:color w:val="000000" w:themeColor="text1"/>
          <w:sz w:val="28"/>
          <w:szCs w:val="28"/>
          <w:highlight w:val="none"/>
        </w:rPr>
      </w:pPr>
      <w:r>
        <w:rPr>
          <w:color w:val="000000" w:themeColor="text1"/>
          <w:sz w:val="32"/>
          <w:szCs w:val="20"/>
          <w:highlight w:val="none"/>
        </w:rPr>
        <w:br w:type="page" w:clear="all"/>
      </w:r>
      <w:r>
        <w:rPr>
          <w:rFonts w:hint="eastAsia"/>
          <w:b/>
          <w:color w:val="000000" w:themeColor="text1"/>
          <w:sz w:val="28"/>
          <w:szCs w:val="28"/>
          <w:highlight w:val="none"/>
        </w:rPr>
        <w:t>一、报价文件格式</w:t>
      </w:r>
    </w:p>
    <w:p>
      <w:pPr>
        <w:spacing w:before="120" w:after="50" w:line="360" w:lineRule="auto"/>
        <w:ind w:left="142"/>
        <w:jc w:val="left"/>
        <w:rPr>
          <w:rFonts w:hint="eastAsia" w:ascii="宋体" w:hAnsi="宋体"/>
          <w:color w:val="000000" w:themeColor="text1"/>
          <w:sz w:val="24"/>
          <w:szCs w:val="20"/>
          <w:highlight w:val="none"/>
        </w:rPr>
      </w:pPr>
      <w:r>
        <w:rPr>
          <w:rFonts w:hint="eastAsia" w:ascii="宋体" w:hAnsi="宋体"/>
          <w:b/>
          <w:color w:val="000000" w:themeColor="text1"/>
          <w:sz w:val="24"/>
          <w:highlight w:val="none"/>
        </w:rPr>
        <w:t xml:space="preserve">1. 报价文件封面格式： </w:t>
      </w:r>
    </w:p>
    <w:p>
      <w:pPr>
        <w:spacing w:before="120" w:after="50" w:line="360" w:lineRule="auto"/>
        <w:ind w:left="142"/>
        <w:jc w:val="center"/>
        <w:rPr>
          <w:rFonts w:hint="eastAsia" w:ascii="宋体" w:hAnsi="宋体" w:eastAsia="方正小标宋简体"/>
          <w:bCs/>
          <w:color w:val="000000" w:themeColor="text1"/>
          <w:sz w:val="48"/>
          <w:szCs w:val="48"/>
          <w:highlight w:val="none"/>
        </w:rPr>
      </w:pPr>
      <w:r>
        <w:rPr>
          <w:rFonts w:hint="eastAsia" w:ascii="宋体" w:hAnsi="宋体" w:eastAsia="方正小标宋简体"/>
          <w:bCs/>
          <w:color w:val="000000" w:themeColor="text1"/>
          <w:sz w:val="48"/>
          <w:szCs w:val="48"/>
          <w:highlight w:val="none"/>
        </w:rPr>
        <w:t>电子响应文件</w:t>
      </w:r>
    </w:p>
    <w:p>
      <w:pPr>
        <w:spacing w:before="120" w:after="50" w:line="400" w:lineRule="exact"/>
        <w:rPr>
          <w:rFonts w:hint="eastAsia" w:ascii="宋体" w:hAnsi="宋体"/>
          <w:bCs/>
          <w:color w:val="000000" w:themeColor="text1"/>
          <w:sz w:val="32"/>
          <w:szCs w:val="20"/>
          <w:highlight w:val="none"/>
        </w:rPr>
      </w:pPr>
      <w:r>
        <w:rPr>
          <w:rFonts w:hint="eastAsia" w:ascii="宋体" w:hAnsi="宋体"/>
          <w:color w:val="000000" w:themeColor="text1"/>
          <w:sz w:val="24"/>
          <w:highlight w:val="none"/>
        </w:rPr>
        <w:t xml:space="preserve">                 </w:t>
      </w:r>
    </w:p>
    <w:p>
      <w:pPr>
        <w:spacing w:before="120" w:after="50" w:line="400" w:lineRule="exact"/>
        <w:jc w:val="center"/>
        <w:rPr>
          <w:rFonts w:hint="eastAsia" w:ascii="宋体" w:hAnsi="宋体"/>
          <w:bCs/>
          <w:color w:val="000000" w:themeColor="text1"/>
          <w:sz w:val="24"/>
          <w:szCs w:val="20"/>
          <w:highlight w:val="none"/>
        </w:rPr>
      </w:pPr>
    </w:p>
    <w:p>
      <w:pPr>
        <w:spacing w:before="120" w:after="50" w:line="400" w:lineRule="exact"/>
        <w:jc w:val="center"/>
        <w:rPr>
          <w:rFonts w:hint="eastAsia" w:ascii="宋体" w:hAnsi="宋体"/>
          <w:b/>
          <w:bCs/>
          <w:color w:val="000000" w:themeColor="text1"/>
          <w:sz w:val="32"/>
          <w:szCs w:val="32"/>
          <w:highlight w:val="none"/>
        </w:rPr>
      </w:pPr>
      <w:r>
        <w:rPr>
          <w:rFonts w:hint="eastAsia" w:ascii="宋体" w:hAnsi="宋体"/>
          <w:b/>
          <w:bCs/>
          <w:color w:val="000000" w:themeColor="text1"/>
          <w:sz w:val="32"/>
          <w:szCs w:val="32"/>
          <w:highlight w:val="none"/>
        </w:rPr>
        <w:t>报价文件</w:t>
      </w:r>
    </w:p>
    <w:p>
      <w:pPr>
        <w:spacing w:before="120" w:after="50" w:line="400" w:lineRule="exact"/>
        <w:rPr>
          <w:rFonts w:hint="eastAsia" w:ascii="宋体" w:hAnsi="宋体"/>
          <w:bCs/>
          <w:color w:val="000000" w:themeColor="text1"/>
          <w:sz w:val="24"/>
          <w:szCs w:val="20"/>
          <w:highlight w:val="none"/>
        </w:rPr>
      </w:pPr>
    </w:p>
    <w:p>
      <w:pPr>
        <w:spacing w:before="120" w:after="50" w:line="400" w:lineRule="exact"/>
        <w:rPr>
          <w:rFonts w:hint="eastAsia" w:ascii="宋体" w:hAnsi="宋体"/>
          <w:bCs/>
          <w:color w:val="000000" w:themeColor="text1"/>
          <w:sz w:val="24"/>
          <w:szCs w:val="20"/>
          <w:highlight w:val="none"/>
        </w:rPr>
      </w:pPr>
    </w:p>
    <w:p>
      <w:pPr>
        <w:spacing w:before="120" w:after="50" w:line="400" w:lineRule="exact"/>
        <w:rPr>
          <w:rFonts w:hint="eastAsia" w:ascii="宋体" w:hAnsi="宋体"/>
          <w:bCs/>
          <w:color w:val="000000" w:themeColor="text1"/>
          <w:sz w:val="24"/>
          <w:szCs w:val="20"/>
          <w:highlight w:val="none"/>
        </w:rPr>
      </w:pPr>
    </w:p>
    <w:p>
      <w:pPr>
        <w:spacing w:before="120" w:after="50" w:line="400" w:lineRule="exact"/>
        <w:ind w:firstLine="360"/>
        <w:rPr>
          <w:rFonts w:hint="eastAsia" w:ascii="宋体" w:hAnsi="宋体"/>
          <w:bCs/>
          <w:color w:val="000000" w:themeColor="text1"/>
          <w:sz w:val="24"/>
          <w:highlight w:val="none"/>
        </w:rPr>
      </w:pPr>
    </w:p>
    <w:p>
      <w:pPr>
        <w:spacing w:before="120" w:after="50" w:line="400" w:lineRule="exact"/>
        <w:ind w:firstLine="360"/>
        <w:rPr>
          <w:rFonts w:hint="eastAsia" w:ascii="宋体" w:hAnsi="宋体"/>
          <w:bCs/>
          <w:color w:val="000000" w:themeColor="text1"/>
          <w:sz w:val="24"/>
          <w:highlight w:val="none"/>
        </w:rPr>
      </w:pPr>
      <w:r>
        <w:rPr>
          <w:rFonts w:hint="eastAsia" w:ascii="宋体" w:hAnsi="宋体"/>
          <w:bCs/>
          <w:color w:val="000000" w:themeColor="text1"/>
          <w:sz w:val="24"/>
          <w:highlight w:val="none"/>
        </w:rPr>
        <w:t xml:space="preserve">项目名称： </w:t>
      </w:r>
    </w:p>
    <w:p>
      <w:pPr>
        <w:spacing w:before="120" w:after="50" w:line="400" w:lineRule="exact"/>
        <w:ind w:firstLine="360"/>
        <w:rPr>
          <w:rFonts w:hint="eastAsia" w:ascii="宋体" w:hAnsi="宋体"/>
          <w:bCs/>
          <w:color w:val="000000" w:themeColor="text1"/>
          <w:sz w:val="24"/>
          <w:highlight w:val="none"/>
        </w:rPr>
      </w:pPr>
    </w:p>
    <w:p>
      <w:pPr>
        <w:spacing w:before="120" w:after="50" w:line="400" w:lineRule="exact"/>
        <w:ind w:firstLine="360"/>
        <w:rPr>
          <w:rFonts w:hint="eastAsia" w:ascii="宋体" w:hAnsi="宋体"/>
          <w:bCs/>
          <w:color w:val="000000" w:themeColor="text1"/>
          <w:sz w:val="24"/>
          <w:highlight w:val="none"/>
        </w:rPr>
      </w:pPr>
      <w:r>
        <w:rPr>
          <w:rFonts w:hint="eastAsia" w:ascii="宋体" w:hAnsi="宋体"/>
          <w:bCs/>
          <w:color w:val="000000" w:themeColor="text1"/>
          <w:sz w:val="24"/>
          <w:highlight w:val="none"/>
        </w:rPr>
        <w:t xml:space="preserve">项目编号： </w:t>
      </w:r>
    </w:p>
    <w:p>
      <w:pPr>
        <w:spacing w:before="120" w:after="50" w:line="400" w:lineRule="exact"/>
        <w:ind w:firstLine="360"/>
        <w:rPr>
          <w:rFonts w:hint="eastAsia" w:ascii="宋体" w:hAnsi="宋体"/>
          <w:bCs/>
          <w:color w:val="000000" w:themeColor="text1"/>
          <w:sz w:val="24"/>
          <w:highlight w:val="none"/>
        </w:rPr>
      </w:pPr>
    </w:p>
    <w:p>
      <w:pPr>
        <w:spacing w:before="120" w:after="50" w:line="400" w:lineRule="exact"/>
        <w:ind w:firstLine="360"/>
        <w:rPr>
          <w:rFonts w:ascii="宋体" w:hAnsi="宋体"/>
          <w:bCs/>
          <w:color w:val="000000" w:themeColor="text1"/>
          <w:sz w:val="24"/>
          <w:highlight w:val="none"/>
        </w:rPr>
      </w:pPr>
      <w:r>
        <w:rPr>
          <w:rFonts w:hint="eastAsia" w:ascii="宋体" w:hAnsi="宋体"/>
          <w:bCs/>
          <w:color w:val="000000" w:themeColor="text1"/>
          <w:sz w:val="24"/>
          <w:highlight w:val="none"/>
        </w:rPr>
        <w:t>所投分标：</w:t>
      </w:r>
    </w:p>
    <w:p>
      <w:pPr>
        <w:spacing w:before="120" w:after="50" w:line="400" w:lineRule="exact"/>
        <w:ind w:firstLine="360"/>
        <w:rPr>
          <w:rFonts w:hint="eastAsia" w:ascii="宋体" w:hAnsi="宋体"/>
          <w:bCs/>
          <w:color w:val="000000" w:themeColor="text1"/>
          <w:sz w:val="24"/>
          <w:highlight w:val="none"/>
        </w:rPr>
      </w:pPr>
    </w:p>
    <w:p>
      <w:pPr>
        <w:spacing w:before="120" w:after="50" w:line="400" w:lineRule="exact"/>
        <w:ind w:firstLine="360"/>
        <w:rPr>
          <w:rFonts w:hint="eastAsia" w:ascii="宋体" w:hAnsi="宋体"/>
          <w:bCs/>
          <w:color w:val="000000" w:themeColor="text1"/>
          <w:sz w:val="24"/>
          <w:highlight w:val="none"/>
        </w:rPr>
      </w:pPr>
      <w:r>
        <w:rPr>
          <w:rFonts w:hint="eastAsia" w:ascii="宋体" w:hAnsi="宋体"/>
          <w:bCs/>
          <w:color w:val="000000" w:themeColor="text1"/>
          <w:sz w:val="24"/>
          <w:highlight w:val="none"/>
        </w:rPr>
        <w:t>供应商名称：</w:t>
      </w:r>
    </w:p>
    <w:p>
      <w:pPr>
        <w:spacing w:before="120" w:after="50" w:line="400" w:lineRule="exact"/>
        <w:ind w:firstLine="360"/>
        <w:rPr>
          <w:rFonts w:hint="eastAsia" w:ascii="宋体" w:hAnsi="宋体"/>
          <w:bCs/>
          <w:color w:val="000000" w:themeColor="text1"/>
          <w:sz w:val="24"/>
          <w:highlight w:val="none"/>
        </w:rPr>
      </w:pPr>
    </w:p>
    <w:p>
      <w:pPr>
        <w:spacing w:before="120" w:after="50" w:line="400" w:lineRule="exact"/>
        <w:ind w:firstLine="360"/>
        <w:rPr>
          <w:rFonts w:hint="eastAsia" w:ascii="宋体" w:hAnsi="宋体"/>
          <w:bCs/>
          <w:color w:val="000000" w:themeColor="text1"/>
          <w:sz w:val="24"/>
          <w:highlight w:val="none"/>
        </w:rPr>
      </w:pPr>
      <w:r>
        <w:rPr>
          <w:rFonts w:hint="eastAsia" w:ascii="宋体" w:hAnsi="宋体"/>
          <w:bCs/>
          <w:color w:val="000000" w:themeColor="text1"/>
          <w:sz w:val="24"/>
          <w:highlight w:val="none"/>
        </w:rPr>
        <w:t>供应商地址：</w:t>
      </w:r>
    </w:p>
    <w:p>
      <w:pPr>
        <w:pStyle w:val="200"/>
        <w:spacing w:before="50" w:after="50" w:line="400" w:lineRule="exact"/>
        <w:ind w:firstLine="960"/>
        <w:rPr>
          <w:rFonts w:hint="eastAsia" w:ascii="宋体" w:hAnsi="宋体"/>
          <w:bCs/>
          <w:color w:val="000000" w:themeColor="text1"/>
          <w:sz w:val="24"/>
          <w:szCs w:val="24"/>
          <w:highlight w:val="none"/>
        </w:rPr>
      </w:pPr>
    </w:p>
    <w:p>
      <w:pPr>
        <w:spacing w:before="120" w:after="50" w:line="400" w:lineRule="exact"/>
        <w:rPr>
          <w:rFonts w:hint="eastAsia" w:ascii="宋体" w:hAnsi="宋体"/>
          <w:color w:val="000000" w:themeColor="text1"/>
          <w:sz w:val="30"/>
          <w:szCs w:val="20"/>
          <w:highlight w:val="none"/>
        </w:rPr>
      </w:pPr>
      <w:r>
        <w:rPr>
          <w:rFonts w:hint="eastAsia" w:ascii="宋体" w:hAnsi="宋体"/>
          <w:color w:val="000000" w:themeColor="text1"/>
          <w:sz w:val="24"/>
          <w:highlight w:val="none"/>
        </w:rPr>
        <w:t xml:space="preserve">                                   年  月  日</w:t>
      </w:r>
    </w:p>
    <w:p>
      <w:pPr>
        <w:spacing w:before="120" w:after="50" w:line="360" w:lineRule="auto"/>
        <w:jc w:val="left"/>
        <w:rPr>
          <w:rFonts w:hint="eastAsia" w:ascii="宋体" w:hAnsi="宋体"/>
          <w:color w:val="000000" w:themeColor="text1"/>
          <w:sz w:val="24"/>
          <w:szCs w:val="20"/>
          <w:highlight w:val="none"/>
        </w:rPr>
      </w:pPr>
      <w:r>
        <w:rPr>
          <w:rFonts w:ascii="宋体" w:hAnsi="宋体"/>
          <w:b/>
          <w:color w:val="000000" w:themeColor="text1"/>
          <w:sz w:val="24"/>
          <w:highlight w:val="none"/>
        </w:rPr>
        <w:br w:type="page" w:clear="all"/>
      </w:r>
      <w:r>
        <w:rPr>
          <w:rFonts w:hint="eastAsia" w:ascii="宋体" w:hAnsi="宋体"/>
          <w:b/>
          <w:color w:val="000000" w:themeColor="text1"/>
          <w:sz w:val="24"/>
          <w:highlight w:val="none"/>
        </w:rPr>
        <w:t>2.</w:t>
      </w:r>
      <w:r>
        <w:rPr>
          <w:rFonts w:hint="eastAsia" w:ascii="宋体" w:hAnsi="宋体"/>
          <w:b/>
          <w:bCs/>
          <w:color w:val="000000" w:themeColor="text1"/>
          <w:sz w:val="24"/>
          <w:highlight w:val="none"/>
        </w:rPr>
        <w:t>报价文件目录</w:t>
      </w:r>
    </w:p>
    <w:p>
      <w:pPr>
        <w:spacing w:before="50" w:after="120" w:line="360" w:lineRule="auto"/>
        <w:jc w:val="left"/>
        <w:rPr>
          <w:rFonts w:ascii="宋体" w:hAnsi="宋体"/>
          <w:b/>
          <w:color w:val="000000" w:themeColor="text1"/>
          <w:sz w:val="24"/>
          <w:highlight w:val="none"/>
        </w:rPr>
      </w:pPr>
      <w:r>
        <w:rPr>
          <w:rFonts w:hint="eastAsia" w:ascii="宋体" w:hAnsi="宋体"/>
          <w:color w:val="000000" w:themeColor="text1"/>
          <w:szCs w:val="21"/>
          <w:highlight w:val="none"/>
        </w:rPr>
        <w:t>根据征集文件规定及供应商提供的材料自行编写目录。</w:t>
      </w:r>
    </w:p>
    <w:p>
      <w:pPr>
        <w:spacing w:before="120" w:after="50"/>
        <w:rPr>
          <w:rFonts w:hint="eastAsia" w:ascii="宋体" w:hAnsi="宋体"/>
          <w:b/>
          <w:color w:val="000000" w:themeColor="text1"/>
          <w:sz w:val="24"/>
          <w:highlight w:val="none"/>
        </w:rPr>
      </w:pPr>
    </w:p>
    <w:p>
      <w:pPr>
        <w:spacing w:before="120" w:after="50"/>
        <w:rPr>
          <w:rFonts w:hint="eastAsia" w:ascii="宋体" w:hAnsi="宋体"/>
          <w:b/>
          <w:color w:val="000000" w:themeColor="text1"/>
          <w:sz w:val="24"/>
          <w:highlight w:val="none"/>
        </w:rPr>
      </w:pPr>
    </w:p>
    <w:p>
      <w:pPr>
        <w:spacing w:before="120" w:after="50"/>
        <w:rPr>
          <w:rFonts w:hint="eastAsia" w:ascii="宋体" w:hAnsi="宋体"/>
          <w:b/>
          <w:color w:val="000000" w:themeColor="text1"/>
          <w:sz w:val="24"/>
          <w:highlight w:val="none"/>
        </w:rPr>
      </w:pPr>
    </w:p>
    <w:p>
      <w:pPr>
        <w:spacing w:before="120" w:after="50"/>
        <w:ind w:left="142"/>
        <w:jc w:val="left"/>
        <w:rPr>
          <w:rFonts w:hint="eastAsia" w:ascii="宋体" w:hAnsi="宋体"/>
          <w:b/>
          <w:color w:val="000000" w:themeColor="text1"/>
          <w:sz w:val="24"/>
          <w:highlight w:val="none"/>
        </w:rPr>
      </w:pPr>
      <w:r>
        <w:rPr>
          <w:rFonts w:ascii="宋体" w:hAnsi="宋体"/>
          <w:b/>
          <w:color w:val="000000" w:themeColor="text1"/>
          <w:sz w:val="24"/>
          <w:highlight w:val="none"/>
        </w:rPr>
        <w:br w:type="page" w:clear="all"/>
      </w:r>
      <w:r>
        <w:rPr>
          <w:rFonts w:hint="eastAsia" w:ascii="宋体" w:hAnsi="宋体"/>
          <w:b/>
          <w:color w:val="000000" w:themeColor="text1"/>
          <w:sz w:val="24"/>
          <w:highlight w:val="none"/>
        </w:rPr>
        <w:t>3. 投标函格式：</w:t>
      </w:r>
    </w:p>
    <w:p>
      <w:pPr>
        <w:spacing w:before="120" w:after="50" w:line="320" w:lineRule="exact"/>
        <w:jc w:val="center"/>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投 标 函</w:t>
      </w:r>
    </w:p>
    <w:p>
      <w:pPr>
        <w:spacing w:before="120" w:after="50" w:line="320" w:lineRule="exact"/>
        <w:rPr>
          <w:rFonts w:hint="eastAsia" w:ascii="宋体" w:hAnsi="宋体"/>
          <w:b/>
          <w:color w:val="000000" w:themeColor="text1"/>
          <w:sz w:val="24"/>
          <w:szCs w:val="20"/>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致：</w:t>
      </w:r>
      <w:r>
        <w:rPr>
          <w:rFonts w:hint="eastAsia" w:ascii="宋体" w:hAnsi="宋体"/>
          <w:color w:val="000000" w:themeColor="text1"/>
          <w:sz w:val="24"/>
          <w:highlight w:val="none"/>
          <w:u w:val="single"/>
        </w:rPr>
        <w:t>征集人名称</w:t>
      </w:r>
      <w:r>
        <w:rPr>
          <w:rFonts w:hint="eastAsia" w:ascii="宋体" w:hAnsi="宋体"/>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根据贵方</w:t>
      </w:r>
      <w:r>
        <w:rPr>
          <w:rFonts w:hint="eastAsia" w:ascii="宋体" w:hAnsi="宋体"/>
          <w:color w:val="000000" w:themeColor="text1"/>
          <w:sz w:val="24"/>
          <w:highlight w:val="none"/>
          <w:u w:val="single"/>
        </w:rPr>
        <w:t xml:space="preserve"> 项目名称</w:t>
      </w:r>
      <w:r>
        <w:rPr>
          <w:rFonts w:hint="eastAsia" w:ascii="宋体" w:hAnsi="宋体"/>
          <w:color w:val="000000" w:themeColor="text1"/>
          <w:sz w:val="24"/>
          <w:highlight w:val="none"/>
        </w:rPr>
        <w:t>（项目编号：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）的征集文件，签字代表</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（姓名）经正式授权并代表供应商</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（供应商名称）提交响应文件。</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据此函，我方宣布同意如下：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1.我方已详细审查全部“征集文件”，包括修改文件（如有的话）以及全部参考资料和有关附件，已经了解我方对于征集文件、采购过程、采购结果有依法进行询问、质疑、投诉的权利及相关渠道和要求。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2.我方在投标之前已经完全理解并接受征集文件的各项规定和要求，对征集文件的合理性、合法性不再有异议。</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3.本投标有效期自投标截止之日起</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4.如成交，本响应文件至本项目合同履行完毕止均保持有效，我方将按“征集文件”及政府采购法律法规的规定履行合同责任和义务。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5.我方同意按照贵方要求提供与投标有关的一切数据或者资料。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6.我方向贵方提交的所有响应文件、资料都是准确的和真实的。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8.根据</w:t>
      </w:r>
      <w:r>
        <w:rPr>
          <w:rFonts w:ascii="宋体" w:hAnsi="宋体"/>
          <w:color w:val="000000" w:themeColor="text1"/>
          <w:sz w:val="24"/>
          <w:highlight w:val="none"/>
        </w:rPr>
        <w:t>《中华人民共和国政府采购法实施条例》第五十条要求对政府采购合同进行公告</w:t>
      </w:r>
      <w:r>
        <w:rPr>
          <w:rFonts w:hint="eastAsia" w:ascii="宋体" w:hAnsi="宋体"/>
          <w:color w:val="000000" w:themeColor="text1"/>
          <w:sz w:val="24"/>
          <w:highlight w:val="none"/>
        </w:rPr>
        <w:t>，</w:t>
      </w:r>
      <w:r>
        <w:rPr>
          <w:rFonts w:ascii="宋体" w:hAnsi="宋体"/>
          <w:color w:val="000000" w:themeColor="text1"/>
          <w:sz w:val="24"/>
          <w:highlight w:val="none"/>
        </w:rPr>
        <w:t>但政府采购合同中涉及国家秘密、商业秘密的内容除外。</w:t>
      </w:r>
      <w:r>
        <w:rPr>
          <w:rFonts w:hint="eastAsia" w:ascii="宋体" w:hAnsi="宋体"/>
          <w:color w:val="000000" w:themeColor="text1"/>
          <w:sz w:val="24"/>
          <w:highlight w:val="none"/>
        </w:rPr>
        <w:t>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□我方本次响应文件</w:t>
      </w:r>
      <w:r>
        <w:rPr>
          <w:rFonts w:ascii="宋体" w:hAnsi="宋体" w:cs="宋体"/>
          <w:color w:val="000000" w:themeColor="text1"/>
          <w:sz w:val="24"/>
          <w:highlight w:val="none"/>
        </w:rPr>
        <w:t>内容中</w:t>
      </w:r>
      <w:r>
        <w:rPr>
          <w:rFonts w:hint="eastAsia" w:ascii="宋体" w:hAnsi="宋体"/>
          <w:color w:val="000000" w:themeColor="text1"/>
          <w:sz w:val="24"/>
          <w:highlight w:val="none"/>
        </w:rPr>
        <w:t>未</w:t>
      </w:r>
      <w:r>
        <w:rPr>
          <w:rFonts w:ascii="宋体" w:hAnsi="宋体" w:cs="宋体"/>
          <w:color w:val="000000" w:themeColor="text1"/>
          <w:sz w:val="24"/>
          <w:highlight w:val="none"/>
        </w:rPr>
        <w:t>涉及商业秘密</w:t>
      </w:r>
      <w:r>
        <w:rPr>
          <w:rFonts w:hint="eastAsia" w:ascii="宋体" w:hAnsi="宋体" w:cs="宋体"/>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□我方本次响应文件</w:t>
      </w:r>
      <w:r>
        <w:rPr>
          <w:rFonts w:ascii="宋体" w:hAnsi="宋体" w:cs="宋体"/>
          <w:color w:val="000000" w:themeColor="text1"/>
          <w:sz w:val="24"/>
          <w:highlight w:val="none"/>
        </w:rPr>
        <w:t>涉及商业秘密</w:t>
      </w:r>
      <w:r>
        <w:rPr>
          <w:rFonts w:hint="eastAsia" w:ascii="宋体" w:hAnsi="宋体" w:cs="宋体"/>
          <w:color w:val="000000" w:themeColor="text1"/>
          <w:sz w:val="24"/>
          <w:highlight w:val="none"/>
        </w:rPr>
        <w:t>的</w:t>
      </w:r>
      <w:r>
        <w:rPr>
          <w:rFonts w:ascii="宋体" w:hAnsi="宋体" w:cs="宋体"/>
          <w:color w:val="000000" w:themeColor="text1"/>
          <w:sz w:val="24"/>
          <w:highlight w:val="none"/>
        </w:rPr>
        <w:t>内容</w:t>
      </w:r>
      <w:r>
        <w:rPr>
          <w:rFonts w:hint="eastAsia" w:ascii="宋体" w:hAnsi="宋体" w:cs="宋体"/>
          <w:color w:val="000000" w:themeColor="text1"/>
          <w:sz w:val="24"/>
          <w:highlight w:val="none"/>
        </w:rPr>
        <w:t>有：</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9.与本项目有关的一切正式往来信函请寄：</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u w:val="single"/>
        </w:rPr>
      </w:pPr>
      <w:r>
        <w:rPr>
          <w:rFonts w:hint="eastAsia" w:ascii="宋体" w:hAnsi="宋体"/>
          <w:color w:val="000000" w:themeColor="text1"/>
          <w:sz w:val="24"/>
          <w:highlight w:val="none"/>
        </w:rPr>
        <w:t>地址：</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邮编：</w:t>
      </w:r>
      <w:r>
        <w:rPr>
          <w:rFonts w:hint="eastAsia" w:ascii="宋体" w:hAnsi="宋体"/>
          <w:color w:val="000000" w:themeColor="text1"/>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电话：</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传真：</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电子邮箱：</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供应商名称：</w:t>
      </w:r>
      <w:r>
        <w:rPr>
          <w:rFonts w:hint="eastAsia" w:ascii="宋体" w:hAnsi="宋体"/>
          <w:color w:val="000000" w:themeColor="text1"/>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开户银行：</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 xml:space="preserve">   银行账号：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              法定代表人或者委托代理人（签字或者电子签名）：</w:t>
      </w:r>
    </w:p>
    <w:p>
      <w:pPr>
        <w:pStyle w:val="230"/>
        <w:keepNext w:val="0"/>
        <w:keepLines w:val="0"/>
        <w:pageBreakBefore w:val="0"/>
        <w:widowControl w:val="0"/>
        <w:kinsoku/>
        <w:wordWrap/>
        <w:overflowPunct/>
        <w:topLinePunct w:val="0"/>
        <w:autoSpaceDE/>
        <w:autoSpaceDN/>
        <w:bidi w:val="0"/>
        <w:adjustRightInd/>
        <w:snapToGrid/>
        <w:spacing w:before="295" w:after="295" w:line="360" w:lineRule="exact"/>
        <w:jc w:val="center"/>
        <w:textAlignment w:val="auto"/>
        <w:rPr>
          <w:rFonts w:hint="eastAsia" w:hAnsi="宋体"/>
          <w:color w:val="000000" w:themeColor="text1"/>
          <w:sz w:val="24"/>
          <w:szCs w:val="24"/>
          <w:highlight w:val="none"/>
          <w:u w:val="single"/>
        </w:rPr>
      </w:pPr>
      <w:r>
        <w:rPr>
          <w:rFonts w:hint="eastAsia" w:hAnsi="宋体"/>
          <w:color w:val="000000" w:themeColor="text1"/>
          <w:sz w:val="24"/>
          <w:highlight w:val="none"/>
        </w:rPr>
        <w:t xml:space="preserve"> </w:t>
      </w:r>
      <w:r>
        <w:rPr>
          <w:rFonts w:hAnsi="宋体"/>
          <w:color w:val="000000" w:themeColor="text1"/>
          <w:sz w:val="24"/>
          <w:highlight w:val="none"/>
        </w:rPr>
        <w:t xml:space="preserve">                                    </w:t>
      </w:r>
      <w:r>
        <w:rPr>
          <w:rFonts w:hint="eastAsia" w:hAnsi="宋体"/>
          <w:color w:val="000000" w:themeColor="text1"/>
          <w:sz w:val="24"/>
          <w:highlight w:val="none"/>
        </w:rPr>
        <w:t>供应商名称（电子签章）：</w:t>
      </w:r>
    </w:p>
    <w:p>
      <w:pPr>
        <w:keepNext w:val="0"/>
        <w:keepLines w:val="0"/>
        <w:pageBreakBefore w:val="0"/>
        <w:widowControl w:val="0"/>
        <w:kinsoku/>
        <w:wordWrap/>
        <w:overflowPunct/>
        <w:topLinePunct w:val="0"/>
        <w:autoSpaceDE/>
        <w:autoSpaceDN/>
        <w:bidi w:val="0"/>
        <w:adjustRightInd/>
        <w:snapToGrid/>
        <w:spacing w:before="120" w:after="50" w:line="360" w:lineRule="exact"/>
        <w:jc w:val="center"/>
        <w:textAlignment w:val="auto"/>
        <w:rPr>
          <w:rFonts w:hint="eastAsia" w:ascii="宋体" w:hAnsi="宋体"/>
          <w:b/>
          <w:color w:val="000000" w:themeColor="text1"/>
          <w:sz w:val="32"/>
          <w:szCs w:val="32"/>
          <w:highlight w:val="none"/>
        </w:rPr>
      </w:pPr>
      <w:r>
        <w:rPr>
          <w:rFonts w:hint="eastAsia" w:hAnsi="宋体"/>
          <w:color w:val="000000" w:themeColor="text1"/>
          <w:sz w:val="24"/>
          <w:highlight w:val="none"/>
        </w:rPr>
        <w:t xml:space="preserve">                                                </w:t>
      </w:r>
      <w:r>
        <w:rPr>
          <w:rFonts w:hint="eastAsia" w:hAnsi="宋体"/>
          <w:color w:val="000000" w:themeColor="text1"/>
          <w:sz w:val="24"/>
          <w:highlight w:val="none"/>
          <w:u w:val="single"/>
        </w:rPr>
        <w:t xml:space="preserve">      </w:t>
      </w:r>
      <w:r>
        <w:rPr>
          <w:rFonts w:hint="eastAsia" w:hAnsi="宋体"/>
          <w:color w:val="000000" w:themeColor="text1"/>
          <w:sz w:val="24"/>
          <w:highlight w:val="none"/>
        </w:rPr>
        <w:t>年</w:t>
      </w:r>
      <w:r>
        <w:rPr>
          <w:rFonts w:hint="eastAsia" w:hAnsi="宋体"/>
          <w:color w:val="000000" w:themeColor="text1"/>
          <w:sz w:val="24"/>
          <w:highlight w:val="none"/>
          <w:u w:val="single"/>
        </w:rPr>
        <w:t xml:space="preserve">    </w:t>
      </w:r>
      <w:r>
        <w:rPr>
          <w:rFonts w:hint="eastAsia" w:hAnsi="宋体"/>
          <w:color w:val="000000" w:themeColor="text1"/>
          <w:sz w:val="24"/>
          <w:highlight w:val="none"/>
        </w:rPr>
        <w:t>月</w:t>
      </w:r>
      <w:r>
        <w:rPr>
          <w:rFonts w:hint="eastAsia" w:hAnsi="宋体"/>
          <w:color w:val="000000" w:themeColor="text1"/>
          <w:sz w:val="24"/>
          <w:highlight w:val="none"/>
          <w:u w:val="single"/>
        </w:rPr>
        <w:t xml:space="preserve">     </w:t>
      </w:r>
      <w:r>
        <w:rPr>
          <w:rFonts w:hint="eastAsia" w:hAnsi="宋体"/>
          <w:color w:val="000000" w:themeColor="text1"/>
          <w:sz w:val="24"/>
          <w:highlight w:val="none"/>
        </w:rPr>
        <w:t>日</w:t>
      </w:r>
    </w:p>
    <w:p>
      <w:pPr>
        <w:spacing w:before="120" w:after="50"/>
        <w:jc w:val="left"/>
        <w:rPr>
          <w:rFonts w:hint="eastAsia" w:ascii="宋体" w:hAnsi="宋体"/>
          <w:b/>
          <w:color w:val="000000" w:themeColor="text1"/>
          <w:sz w:val="24"/>
          <w:highlight w:val="none"/>
        </w:rPr>
      </w:pPr>
      <w:r>
        <w:rPr>
          <w:rFonts w:hint="eastAsia" w:ascii="宋体" w:hAnsi="宋体"/>
          <w:b/>
          <w:color w:val="000000" w:themeColor="text1"/>
          <w:sz w:val="24"/>
          <w:highlight w:val="none"/>
        </w:rPr>
        <w:br w:type="page" w:clear="all"/>
      </w:r>
      <w:r>
        <w:rPr>
          <w:rFonts w:hint="eastAsia" w:ascii="宋体" w:hAnsi="宋体"/>
          <w:b/>
          <w:color w:val="000000" w:themeColor="text1"/>
          <w:sz w:val="24"/>
          <w:highlight w:val="none"/>
        </w:rPr>
        <w:t>4. 响应报价明细表</w:t>
      </w:r>
    </w:p>
    <w:p>
      <w:pPr>
        <w:spacing w:before="68" w:line="219" w:lineRule="auto"/>
        <w:ind w:left="3797" w:right="86"/>
        <w:rPr>
          <w:rFonts w:hint="eastAsia" w:ascii="宋体" w:hAnsi="宋体" w:cs="宋体"/>
          <w:color w:val="000000" w:themeColor="text1"/>
          <w:sz w:val="24"/>
          <w:highlight w:val="none"/>
        </w:rPr>
      </w:pPr>
      <w:r>
        <w:rPr>
          <w:rFonts w:hint="eastAsia" w:ascii="宋体" w:hAnsi="宋体" w:cs="宋体"/>
          <w:color w:val="000000" w:themeColor="text1"/>
          <w:sz w:val="24"/>
          <w:highlight w:val="none"/>
        </w:rPr>
        <w:t>响应报价明细表</w:t>
      </w:r>
    </w:p>
    <w:p>
      <w:pPr>
        <w:spacing w:before="68" w:line="219" w:lineRule="auto"/>
        <w:ind w:left="3797" w:right="86"/>
        <w:rPr>
          <w:rFonts w:hint="eastAsia" w:ascii="宋体" w:hAnsi="宋体" w:cs="宋体"/>
          <w:color w:val="000000" w:themeColor="text1"/>
          <w:sz w:val="24"/>
          <w:highlight w:val="none"/>
        </w:rPr>
      </w:pPr>
    </w:p>
    <w:tbl>
      <w:tblPr>
        <w:tblStyle w:val="32"/>
        <w:tblW w:w="5000"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13" w:type="dxa"/>
          <w:left w:w="113" w:type="dxa"/>
          <w:bottom w:w="113" w:type="dxa"/>
          <w:right w:w="113" w:type="dxa"/>
        </w:tblCellMar>
      </w:tblPr>
      <w:tblGrid>
        <w:gridCol w:w="2051"/>
        <w:gridCol w:w="64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所投分标</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ind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报价</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firstLine="420"/>
              <w:rPr>
                <w:rFonts w:hint="eastAsia" w:ascii="宋体" w:hAnsi="宋体" w:cs="宋体"/>
                <w:color w:val="000000" w:themeColor="text1"/>
                <w:sz w:val="24"/>
                <w:highlight w:val="none"/>
              </w:rPr>
            </w:pPr>
            <w:r>
              <w:rPr>
                <w:rFonts w:hint="eastAsia" w:ascii="宋体" w:hAnsi="宋体" w:cs="宋体"/>
                <w:color w:val="000000" w:themeColor="text1"/>
                <w:highlight w:val="none"/>
              </w:rPr>
              <w:t>报价（本项目无价格评审，供应商</w:t>
            </w:r>
            <w:r>
              <w:rPr>
                <w:rFonts w:ascii="宋体" w:hAnsi="宋体" w:cs="宋体"/>
                <w:color w:val="000000" w:themeColor="text1"/>
                <w:highlight w:val="none"/>
              </w:rPr>
              <w:t>在</w:t>
            </w:r>
            <w:r>
              <w:rPr>
                <w:rFonts w:hint="eastAsia" w:ascii="宋体" w:hAnsi="宋体" w:cs="宋体"/>
                <w:bCs/>
                <w:color w:val="000000" w:themeColor="text1"/>
                <w:szCs w:val="21"/>
                <w:highlight w:val="none"/>
              </w:rPr>
              <w:t>广西政府采购云平台</w:t>
            </w:r>
            <w:r>
              <w:rPr>
                <w:rFonts w:hint="eastAsia" w:ascii="宋体" w:hAnsi="宋体" w:cs="宋体"/>
                <w:color w:val="000000" w:themeColor="text1"/>
                <w:highlight w:val="none"/>
              </w:rPr>
              <w:t>填写报价内容均按</w:t>
            </w:r>
            <w:r>
              <w:rPr>
                <w:rFonts w:ascii="宋体" w:hAnsi="宋体" w:cs="宋体"/>
                <w:color w:val="000000" w:themeColor="text1"/>
                <w:highlight w:val="none"/>
                <w:u w:val="single"/>
              </w:rPr>
              <w:t xml:space="preserve"> </w:t>
            </w:r>
            <w:r>
              <w:rPr>
                <w:rFonts w:hint="eastAsia" w:ascii="宋体" w:hAnsi="宋体" w:cs="宋体"/>
                <w:color w:val="000000" w:themeColor="text1"/>
                <w:highlight w:val="none"/>
                <w:u w:val="single"/>
                <w:lang w:val="en-US" w:eastAsia="zh-CN"/>
              </w:rPr>
              <w:t>1.0</w:t>
            </w:r>
            <w:r>
              <w:rPr>
                <w:rFonts w:ascii="宋体" w:hAnsi="宋体" w:cs="宋体"/>
                <w:color w:val="000000" w:themeColor="text1"/>
                <w:highlight w:val="none"/>
                <w:u w:val="single"/>
              </w:rPr>
              <w:t xml:space="preserve"> </w:t>
            </w:r>
            <w:r>
              <w:rPr>
                <w:rFonts w:hint="eastAsia" w:ascii="宋体" w:hAnsi="宋体" w:cs="宋体"/>
                <w:color w:val="000000" w:themeColor="text1"/>
                <w:highlight w:val="none"/>
                <w:u w:val="single"/>
              </w:rPr>
              <w:t>元</w:t>
            </w:r>
            <w:r>
              <w:rPr>
                <w:rFonts w:hint="eastAsia" w:ascii="宋体" w:hAnsi="宋体" w:cs="宋体"/>
                <w:color w:val="000000" w:themeColor="text1"/>
                <w:highlight w:val="none"/>
              </w:rPr>
              <w:t>填报，以上报价只用于填报</w:t>
            </w:r>
            <w:r>
              <w:rPr>
                <w:rFonts w:hint="eastAsia" w:ascii="宋体" w:hAnsi="宋体" w:cs="宋体"/>
                <w:bCs/>
                <w:color w:val="000000" w:themeColor="text1"/>
                <w:szCs w:val="21"/>
                <w:highlight w:val="none"/>
              </w:rPr>
              <w:t>广西政府采购云平台</w:t>
            </w:r>
            <w:r>
              <w:rPr>
                <w:rFonts w:hint="eastAsia" w:ascii="宋体" w:hAnsi="宋体" w:cs="宋体"/>
                <w:color w:val="000000" w:themeColor="text1"/>
                <w:highlight w:val="none"/>
              </w:rPr>
              <w:t>中的“单价”，具体项目评审服务费收费标准按照征集文件规定的计费方式和费率计费执行）。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lang w:eastAsia="zh-CN"/>
              </w:rPr>
              <w:t>技术负责人</w:t>
            </w:r>
            <w:r>
              <w:rPr>
                <w:rFonts w:hint="eastAsia" w:ascii="宋体" w:hAnsi="宋体" w:cs="宋体"/>
                <w:color w:val="000000" w:themeColor="text1"/>
                <w:sz w:val="24"/>
                <w:highlight w:val="none"/>
              </w:rPr>
              <w:t>姓名</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firstLine="420"/>
              <w:rPr>
                <w:rFonts w:hint="eastAsia" w:ascii="宋体" w:hAnsi="宋体" w:cs="宋体"/>
                <w:color w:val="000000" w:themeColor="text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9"/>
              <w:ind w:left="166"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服务期限</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ind w:right="86" w:firstLine="480"/>
              <w:rPr>
                <w:rFonts w:hint="eastAsia" w:ascii="宋体" w:cs="宋体"/>
                <w:color w:val="000000" w:themeColor="text1"/>
                <w:sz w:val="24"/>
                <w:highlight w:val="none"/>
              </w:rPr>
            </w:pPr>
            <w:r>
              <w:rPr>
                <w:rFonts w:hint="eastAsia" w:ascii="宋体" w:cs="宋体"/>
                <w:color w:val="000000" w:themeColor="text1"/>
                <w:sz w:val="24"/>
                <w:highlight w:val="none"/>
              </w:rPr>
              <w:t>自签订框架协议书之日起2年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服务标准</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严格遵守国家的法律法规和有关规章制度，严格遵守行为准则和职业道德，按照现行的财政投资项目评审操作规程及质量控制办法规定执行。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c>
          <w:tcPr>
            <w:tcW w:w="1201" w:type="pct"/>
            <w:tcBorders>
              <w:top w:val="single" w:color="000000" w:sz="2" w:space="0"/>
              <w:left w:val="single" w:color="000000" w:sz="2" w:space="0"/>
              <w:bottom w:val="single" w:color="000000" w:sz="2" w:space="0"/>
              <w:right w:val="single" w:color="000000" w:sz="2" w:space="0"/>
            </w:tcBorders>
            <w:noWrap w:val="0"/>
            <w:vAlign w:val="center"/>
          </w:tcPr>
          <w:p>
            <w:pPr>
              <w:spacing w:before="68"/>
              <w:ind w:right="86"/>
              <w:jc w:val="center"/>
              <w:rPr>
                <w:rFonts w:hint="eastAsia" w:ascii="宋体" w:hAnsi="宋体" w:cs="宋体"/>
                <w:color w:val="000000" w:themeColor="text1"/>
                <w:sz w:val="24"/>
                <w:highlight w:val="none"/>
              </w:rPr>
            </w:pPr>
            <w:r>
              <w:rPr>
                <w:rFonts w:hint="eastAsia" w:ascii="宋体" w:hAnsi="宋体" w:cs="宋体"/>
                <w:color w:val="000000" w:themeColor="text1"/>
                <w:sz w:val="24"/>
                <w:highlight w:val="none"/>
              </w:rPr>
              <w:t>承诺</w:t>
            </w:r>
          </w:p>
        </w:tc>
        <w:tc>
          <w:tcPr>
            <w:tcW w:w="3798" w:type="pct"/>
            <w:tcBorders>
              <w:top w:val="single" w:color="000000" w:sz="2" w:space="0"/>
              <w:left w:val="single" w:color="000000" w:sz="2" w:space="0"/>
              <w:bottom w:val="single" w:color="000000" w:sz="2" w:space="0"/>
              <w:right w:val="single" w:color="000000" w:sz="2" w:space="0"/>
            </w:tcBorders>
            <w:noWrap w:val="0"/>
            <w:vAlign w:val="center"/>
          </w:tcPr>
          <w:p>
            <w:pPr>
              <w:spacing w:before="68"/>
              <w:ind w:left="115" w:right="86" w:firstLine="480"/>
              <w:rPr>
                <w:rFonts w:hint="eastAsia" w:ascii="宋体" w:hAnsi="宋体" w:cs="宋体"/>
                <w:color w:val="000000" w:themeColor="text1"/>
                <w:sz w:val="24"/>
                <w:highlight w:val="none"/>
              </w:rPr>
            </w:pPr>
            <w:r>
              <w:rPr>
                <w:rFonts w:hint="eastAsia" w:ascii="宋体" w:hAnsi="宋体" w:cs="宋体"/>
                <w:color w:val="000000" w:themeColor="text1"/>
                <w:sz w:val="24"/>
                <w:highlight w:val="none"/>
              </w:rPr>
              <w:t>若本公司入围，本公司承诺同意按本项目征集文件规定的审核服务费及其他约定的要求进行计费。</w:t>
            </w:r>
          </w:p>
        </w:tc>
      </w:tr>
    </w:tbl>
    <w:p>
      <w:pPr>
        <w:spacing w:line="265" w:lineRule="auto"/>
        <w:ind w:right="86"/>
        <w:rPr>
          <w:rFonts w:ascii="宋体" w:cs="宋体"/>
          <w:color w:val="000000" w:themeColor="text1"/>
          <w:sz w:val="24"/>
          <w:highlight w:val="none"/>
        </w:rPr>
      </w:pPr>
    </w:p>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 xml:space="preserve">注： </w:t>
      </w:r>
    </w:p>
    <w:p>
      <w:pPr>
        <w:spacing w:line="360" w:lineRule="auto"/>
        <w:ind w:firstLine="480"/>
        <w:jc w:val="left"/>
        <w:rPr>
          <w:rFonts w:hint="eastAsia" w:ascii="宋体" w:hAnsi="宋体"/>
          <w:color w:val="000000" w:themeColor="text1"/>
          <w:sz w:val="24"/>
          <w:highlight w:val="none"/>
          <w:lang w:val="zh-CN"/>
        </w:rPr>
      </w:pPr>
      <w:r>
        <w:rPr>
          <w:rFonts w:hint="eastAsia" w:ascii="宋体" w:hAnsi="宋体"/>
          <w:color w:val="000000" w:themeColor="text1"/>
          <w:sz w:val="24"/>
          <w:highlight w:val="none"/>
          <w:lang w:val="zh-CN"/>
        </w:rPr>
        <w:t>1.本表如与政采云平台不一致的，以广西政府采购云平台为准。</w:t>
      </w:r>
    </w:p>
    <w:p>
      <w:pPr>
        <w:spacing w:line="360" w:lineRule="auto"/>
        <w:ind w:firstLine="480"/>
        <w:jc w:val="left"/>
        <w:rPr>
          <w:rFonts w:hint="eastAsia" w:ascii="宋体" w:hAnsi="宋体"/>
          <w:color w:val="000000" w:themeColor="text1"/>
          <w:sz w:val="24"/>
          <w:highlight w:val="none"/>
          <w:lang w:val="zh-CN"/>
        </w:rPr>
      </w:pPr>
      <w:r>
        <w:rPr>
          <w:rFonts w:hint="eastAsia" w:ascii="宋体" w:hAnsi="宋体"/>
          <w:color w:val="000000" w:themeColor="text1"/>
          <w:sz w:val="24"/>
          <w:highlight w:val="none"/>
          <w:lang w:val="zh-CN"/>
        </w:rPr>
        <w:t>2.供应商在广西政府采购云平台上填报的报价均按</w:t>
      </w:r>
      <w:r>
        <w:rPr>
          <w:rFonts w:hint="eastAsia" w:ascii="宋体" w:hAnsi="宋体"/>
          <w:color w:val="000000" w:themeColor="text1"/>
          <w:sz w:val="24"/>
          <w:highlight w:val="none"/>
          <w:lang w:val="en-US" w:eastAsia="zh-CN"/>
        </w:rPr>
        <w:t>1.0</w:t>
      </w:r>
      <w:r>
        <w:rPr>
          <w:rFonts w:hint="eastAsia" w:ascii="宋体" w:hAnsi="宋体"/>
          <w:color w:val="000000" w:themeColor="text1"/>
          <w:sz w:val="24"/>
          <w:highlight w:val="none"/>
          <w:lang w:val="zh-CN"/>
        </w:rPr>
        <w:t>元进行报价，此项报价仅作为广西政府采购云平台上要求填报的报价数据，不作为入围供应商的成交金额和合同结算的依据。</w:t>
      </w:r>
    </w:p>
    <w:p>
      <w:pPr>
        <w:spacing w:line="360" w:lineRule="auto"/>
        <w:ind w:firstLine="480"/>
        <w:jc w:val="left"/>
        <w:rPr>
          <w:rFonts w:hint="eastAsia" w:ascii="宋体" w:hAnsi="宋体"/>
          <w:color w:val="000000" w:themeColor="text1"/>
          <w:sz w:val="24"/>
          <w:highlight w:val="none"/>
        </w:rPr>
      </w:pPr>
      <w:r>
        <w:rPr>
          <w:rFonts w:hint="eastAsia" w:ascii="宋体" w:hAnsi="宋体"/>
          <w:color w:val="000000" w:themeColor="text1"/>
          <w:sz w:val="24"/>
          <w:highlight w:val="none"/>
          <w:lang w:val="en-US" w:eastAsia="zh-CN"/>
        </w:rPr>
        <w:t>3</w:t>
      </w:r>
      <w:r>
        <w:rPr>
          <w:rFonts w:hint="eastAsia" w:ascii="宋体" w:hAnsi="宋体"/>
          <w:color w:val="000000" w:themeColor="text1"/>
          <w:sz w:val="24"/>
          <w:highlight w:val="none"/>
        </w:rPr>
        <w:t>.供应商的响应报价明细表必须加盖供应商电子签章并由法定代表人</w:t>
      </w:r>
      <w:r>
        <w:rPr>
          <w:rFonts w:ascii="宋体" w:hAnsi="宋体"/>
          <w:color w:val="000000" w:themeColor="text1"/>
          <w:sz w:val="24"/>
          <w:highlight w:val="none"/>
        </w:rPr>
        <w:t>或者委托代理人</w:t>
      </w:r>
      <w:r>
        <w:rPr>
          <w:rFonts w:hint="eastAsia" w:ascii="宋体" w:hAnsi="宋体"/>
          <w:color w:val="000000" w:themeColor="text1"/>
          <w:sz w:val="24"/>
          <w:highlight w:val="none"/>
        </w:rPr>
        <w:t>签字或者电子签名，</w:t>
      </w:r>
      <w:r>
        <w:rPr>
          <w:rFonts w:hint="eastAsia" w:ascii="宋体" w:hAnsi="宋体"/>
          <w:b/>
          <w:color w:val="000000" w:themeColor="text1"/>
          <w:sz w:val="24"/>
          <w:highlight w:val="none"/>
        </w:rPr>
        <w:t>否则其响应文件按无效处理</w:t>
      </w:r>
      <w:r>
        <w:rPr>
          <w:rFonts w:hint="eastAsia" w:ascii="宋体" w:hAnsi="宋体"/>
          <w:color w:val="000000" w:themeColor="text1"/>
          <w:sz w:val="24"/>
          <w:highlight w:val="none"/>
        </w:rPr>
        <w:t>。</w:t>
      </w:r>
    </w:p>
    <w:p>
      <w:pPr>
        <w:spacing w:line="360" w:lineRule="auto"/>
        <w:ind w:firstLine="480"/>
        <w:jc w:val="left"/>
        <w:rPr>
          <w:rFonts w:hint="eastAsia" w:ascii="宋体" w:hAnsi="宋体"/>
          <w:b/>
          <w:color w:val="000000" w:themeColor="text1"/>
          <w:sz w:val="24"/>
          <w:highlight w:val="none"/>
        </w:rPr>
      </w:pPr>
      <w:r>
        <w:rPr>
          <w:rFonts w:hint="eastAsia" w:ascii="宋体" w:hAnsi="宋体"/>
          <w:bCs/>
          <w:color w:val="000000" w:themeColor="text1"/>
          <w:sz w:val="24"/>
          <w:highlight w:val="none"/>
          <w:lang w:val="en-US" w:eastAsia="zh-CN"/>
        </w:rPr>
        <w:t>4</w:t>
      </w:r>
      <w:r>
        <w:rPr>
          <w:rFonts w:hint="eastAsia" w:ascii="宋体" w:hAnsi="宋体"/>
          <w:bCs/>
          <w:color w:val="000000" w:themeColor="text1"/>
          <w:sz w:val="24"/>
          <w:highlight w:val="none"/>
        </w:rPr>
        <w:t>.</w:t>
      </w:r>
      <w:r>
        <w:rPr>
          <w:rFonts w:hint="eastAsia" w:ascii="宋体" w:hAnsi="宋体"/>
          <w:color w:val="000000" w:themeColor="text1"/>
          <w:sz w:val="24"/>
          <w:highlight w:val="none"/>
        </w:rPr>
        <w:t>报价一经涂改，应在涂改处加盖供应商公章</w:t>
      </w:r>
      <w:r>
        <w:rPr>
          <w:rFonts w:hint="eastAsia" w:ascii="宋体" w:hAnsi="宋体" w:cs="仿宋_GB2312"/>
          <w:color w:val="000000" w:themeColor="text1"/>
          <w:sz w:val="24"/>
          <w:highlight w:val="none"/>
        </w:rPr>
        <w:t>或者加盖电子签章</w:t>
      </w:r>
      <w:r>
        <w:rPr>
          <w:rFonts w:hint="eastAsia" w:ascii="宋体" w:hAnsi="宋体"/>
          <w:color w:val="000000" w:themeColor="text1"/>
          <w:sz w:val="24"/>
          <w:highlight w:val="none"/>
        </w:rPr>
        <w:t>或者由法定代表人或者委托代理人签字（或者电子签名）</w:t>
      </w:r>
      <w:r>
        <w:rPr>
          <w:rFonts w:hint="eastAsia" w:ascii="宋体" w:hAnsi="宋体"/>
          <w:b/>
          <w:color w:val="000000" w:themeColor="text1"/>
          <w:sz w:val="24"/>
          <w:highlight w:val="none"/>
        </w:rPr>
        <w:t>，否则其响应文件按无效处理。</w:t>
      </w:r>
    </w:p>
    <w:p>
      <w:pPr>
        <w:spacing w:line="360" w:lineRule="auto"/>
        <w:ind w:left="-2" w:right="-817"/>
        <w:rPr>
          <w:rFonts w:hint="eastAsia" w:ascii="宋体" w:hAnsi="宋体"/>
          <w:color w:val="000000" w:themeColor="text1"/>
          <w:sz w:val="24"/>
          <w:highlight w:val="none"/>
        </w:rPr>
      </w:pPr>
    </w:p>
    <w:p>
      <w:pPr>
        <w:spacing w:line="360" w:lineRule="auto"/>
        <w:ind w:left="-2" w:right="-817"/>
        <w:rPr>
          <w:rFonts w:hint="eastAsia" w:ascii="宋体" w:hAnsi="宋体"/>
          <w:color w:val="000000" w:themeColor="text1"/>
          <w:sz w:val="24"/>
          <w:highlight w:val="none"/>
        </w:rPr>
      </w:pPr>
    </w:p>
    <w:p>
      <w:pPr>
        <w:spacing w:line="360" w:lineRule="auto"/>
        <w:ind w:left="-2" w:right="-817"/>
        <w:rPr>
          <w:rFonts w:hint="eastAsia" w:ascii="宋体" w:hAnsi="宋体"/>
          <w:color w:val="000000" w:themeColor="text1"/>
          <w:sz w:val="24"/>
          <w:highlight w:val="none"/>
        </w:rPr>
      </w:pPr>
      <w:r>
        <w:rPr>
          <w:rFonts w:hint="eastAsia" w:ascii="宋体" w:hAnsi="宋体"/>
          <w:color w:val="000000" w:themeColor="text1"/>
          <w:sz w:val="24"/>
          <w:highlight w:val="none"/>
        </w:rPr>
        <w:t xml:space="preserve">        法定代表人或者委托代理人（签字或者电子签名）： </w:t>
      </w:r>
    </w:p>
    <w:p>
      <w:pPr>
        <w:spacing w:line="360" w:lineRule="auto"/>
        <w:ind w:left="-3" w:right="-817" w:hanging="28"/>
        <w:rPr>
          <w:rFonts w:hint="eastAsia" w:ascii="宋体" w:hAnsi="宋体"/>
          <w:color w:val="000000" w:themeColor="text1"/>
          <w:sz w:val="24"/>
          <w:highlight w:val="none"/>
        </w:rPr>
      </w:pPr>
      <w:r>
        <w:rPr>
          <w:rFonts w:hint="eastAsia" w:ascii="宋体" w:hAnsi="宋体"/>
          <w:color w:val="000000" w:themeColor="text1"/>
          <w:sz w:val="24"/>
          <w:highlight w:val="none"/>
        </w:rPr>
        <w:t xml:space="preserve">                                  供应商名称（电子签章）：</w:t>
      </w:r>
    </w:p>
    <w:p>
      <w:pPr>
        <w:spacing w:line="360" w:lineRule="auto"/>
        <w:ind w:left="-3" w:right="-817" w:hanging="28"/>
        <w:rPr>
          <w:rFonts w:hint="eastAsia" w:ascii="宋体" w:hAnsi="宋体"/>
          <w:color w:val="000000" w:themeColor="text1"/>
          <w:szCs w:val="21"/>
          <w:highlight w:val="none"/>
        </w:rPr>
      </w:pPr>
      <w:r>
        <w:rPr>
          <w:rFonts w:hint="eastAsia" w:ascii="宋体" w:hAnsi="宋体"/>
          <w:color w:val="000000" w:themeColor="text1"/>
          <w:sz w:val="24"/>
          <w:highlight w:val="none"/>
        </w:rPr>
        <w:t xml:space="preserve">                                  日期：    年   月   日</w:t>
      </w:r>
    </w:p>
    <w:p>
      <w:pPr>
        <w:spacing w:before="50" w:after="50" w:line="360" w:lineRule="auto"/>
        <w:ind w:left="-6" w:right="-817" w:hanging="25"/>
        <w:rPr>
          <w:rFonts w:hint="eastAsia" w:ascii="宋体" w:hAnsi="宋体"/>
          <w:color w:val="000000" w:themeColor="text1"/>
          <w:szCs w:val="21"/>
          <w:highlight w:val="none"/>
        </w:rPr>
      </w:pPr>
    </w:p>
    <w:p>
      <w:pPr>
        <w:rPr>
          <w:rFonts w:hint="eastAsia"/>
          <w:b/>
          <w:color w:val="000000" w:themeColor="text1"/>
          <w:sz w:val="28"/>
          <w:szCs w:val="28"/>
          <w:highlight w:val="none"/>
        </w:rPr>
      </w:pPr>
      <w:r>
        <w:rPr>
          <w:rFonts w:ascii="宋体" w:hAnsi="宋体"/>
          <w:b/>
          <w:bCs/>
          <w:color w:val="000000" w:themeColor="text1"/>
          <w:sz w:val="24"/>
          <w:highlight w:val="none"/>
        </w:rPr>
        <w:br w:type="page" w:clear="all"/>
      </w:r>
      <w:r>
        <w:rPr>
          <w:rFonts w:hint="eastAsia"/>
          <w:b/>
          <w:color w:val="000000" w:themeColor="text1"/>
          <w:sz w:val="28"/>
          <w:szCs w:val="28"/>
          <w:highlight w:val="none"/>
        </w:rPr>
        <w:t>二、资格证明文件格式</w:t>
      </w:r>
    </w:p>
    <w:p>
      <w:pPr>
        <w:numPr>
          <w:ilvl w:val="2"/>
          <w:numId w:val="0"/>
        </w:numPr>
        <w:spacing w:before="120" w:after="50" w:line="360" w:lineRule="auto"/>
        <w:ind w:left="210"/>
        <w:jc w:val="left"/>
        <w:rPr>
          <w:rFonts w:hint="eastAsia" w:ascii="宋体" w:hAnsi="宋体"/>
          <w:b/>
          <w:color w:val="000000" w:themeColor="text1"/>
          <w:sz w:val="24"/>
          <w:highlight w:val="none"/>
        </w:rPr>
      </w:pPr>
      <w:r>
        <w:rPr>
          <w:rFonts w:ascii="宋体" w:hAnsi="宋体"/>
          <w:b/>
          <w:color w:val="000000" w:themeColor="text1"/>
          <w:sz w:val="24"/>
          <w:highlight w:val="none"/>
        </w:rPr>
        <w:t>1.</w:t>
      </w:r>
      <w:r>
        <w:rPr>
          <w:rFonts w:hint="eastAsia" w:ascii="宋体" w:hAnsi="宋体"/>
          <w:b/>
          <w:color w:val="000000" w:themeColor="text1"/>
          <w:sz w:val="24"/>
          <w:highlight w:val="none"/>
        </w:rPr>
        <w:t xml:space="preserve">资格证明文件封面格式： </w:t>
      </w:r>
    </w:p>
    <w:p>
      <w:pPr>
        <w:spacing w:before="120" w:after="50"/>
        <w:jc w:val="center"/>
        <w:rPr>
          <w:rFonts w:hint="eastAsia" w:ascii="宋体" w:hAnsi="宋体" w:eastAsia="方正小标宋简体"/>
          <w:bCs/>
          <w:color w:val="000000" w:themeColor="text1"/>
          <w:sz w:val="48"/>
          <w:szCs w:val="48"/>
          <w:highlight w:val="none"/>
        </w:rPr>
      </w:pPr>
      <w:r>
        <w:rPr>
          <w:rFonts w:hint="eastAsia" w:ascii="宋体" w:hAnsi="宋体" w:eastAsia="方正小标宋简体"/>
          <w:bCs/>
          <w:color w:val="000000" w:themeColor="text1"/>
          <w:sz w:val="48"/>
          <w:szCs w:val="48"/>
          <w:highlight w:val="none"/>
        </w:rPr>
        <w:t>电子响应文件</w:t>
      </w:r>
    </w:p>
    <w:p>
      <w:pPr>
        <w:spacing w:before="120" w:after="50"/>
        <w:rPr>
          <w:rFonts w:hint="eastAsia" w:ascii="宋体" w:hAnsi="宋体"/>
          <w:color w:val="000000" w:themeColor="text1"/>
          <w:sz w:val="24"/>
          <w:szCs w:val="20"/>
          <w:highlight w:val="none"/>
        </w:rPr>
      </w:pPr>
      <w:r>
        <w:rPr>
          <w:rFonts w:hint="eastAsia" w:ascii="宋体" w:hAnsi="宋体"/>
          <w:color w:val="000000" w:themeColor="text1"/>
          <w:sz w:val="24"/>
          <w:highlight w:val="none"/>
        </w:rPr>
        <w:t xml:space="preserve">                 </w:t>
      </w:r>
    </w:p>
    <w:p>
      <w:pPr>
        <w:spacing w:before="120" w:after="50"/>
        <w:jc w:val="center"/>
        <w:rPr>
          <w:rFonts w:hint="eastAsia" w:ascii="宋体" w:hAnsi="宋体"/>
          <w:b/>
          <w:color w:val="000000" w:themeColor="text1"/>
          <w:sz w:val="24"/>
          <w:szCs w:val="20"/>
          <w:highlight w:val="none"/>
        </w:rPr>
      </w:pPr>
      <w:r>
        <w:rPr>
          <w:rFonts w:hint="eastAsia" w:ascii="宋体" w:hAnsi="宋体"/>
          <w:b/>
          <w:color w:val="000000" w:themeColor="text1"/>
          <w:sz w:val="32"/>
          <w:szCs w:val="32"/>
          <w:highlight w:val="none"/>
        </w:rPr>
        <w:t>资格证明文件</w:t>
      </w: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rPr>
          <w:rFonts w:ascii="宋体" w:hAnsi="宋体"/>
          <w:bCs/>
          <w:color w:val="000000" w:themeColor="text1"/>
          <w:sz w:val="24"/>
          <w:szCs w:val="20"/>
          <w:highlight w:val="none"/>
        </w:rPr>
      </w:pPr>
    </w:p>
    <w:p>
      <w:pPr>
        <w:spacing w:before="120" w:after="50"/>
        <w:ind w:firstLine="540"/>
        <w:rPr>
          <w:rFonts w:hint="eastAsia" w:ascii="宋体" w:hAnsi="宋体"/>
          <w:bCs/>
          <w:color w:val="000000" w:themeColor="text1"/>
          <w:sz w:val="24"/>
          <w:highlight w:val="none"/>
        </w:rPr>
      </w:pP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项目名称：</w:t>
      </w:r>
    </w:p>
    <w:p>
      <w:pPr>
        <w:spacing w:before="120" w:after="50"/>
        <w:ind w:firstLine="540"/>
        <w:rPr>
          <w:rFonts w:hint="eastAsia" w:ascii="宋体" w:hAnsi="宋体"/>
          <w:bCs/>
          <w:color w:val="000000" w:themeColor="text1"/>
          <w:sz w:val="24"/>
          <w:highlight w:val="none"/>
        </w:rPr>
      </w:pP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项目编号：</w:t>
      </w:r>
    </w:p>
    <w:p>
      <w:pPr>
        <w:spacing w:before="120" w:after="50"/>
        <w:ind w:firstLine="540"/>
        <w:rPr>
          <w:rFonts w:hint="eastAsia" w:ascii="宋体" w:hAnsi="宋体"/>
          <w:bCs/>
          <w:color w:val="000000" w:themeColor="text1"/>
          <w:sz w:val="24"/>
          <w:highlight w:val="none"/>
        </w:rPr>
      </w:pPr>
    </w:p>
    <w:p>
      <w:pPr>
        <w:spacing w:before="120" w:after="50"/>
        <w:ind w:firstLine="540"/>
        <w:rPr>
          <w:rFonts w:ascii="宋体" w:hAnsi="宋体"/>
          <w:bCs/>
          <w:color w:val="000000" w:themeColor="text1"/>
          <w:sz w:val="24"/>
          <w:highlight w:val="none"/>
        </w:rPr>
      </w:pPr>
      <w:r>
        <w:rPr>
          <w:rFonts w:hint="eastAsia" w:ascii="宋体" w:hAnsi="宋体"/>
          <w:bCs/>
          <w:color w:val="000000" w:themeColor="text1"/>
          <w:sz w:val="24"/>
          <w:highlight w:val="none"/>
        </w:rPr>
        <w:t>所投分标：</w:t>
      </w:r>
    </w:p>
    <w:p>
      <w:pPr>
        <w:spacing w:before="120" w:after="50"/>
        <w:ind w:firstLine="540"/>
        <w:rPr>
          <w:rFonts w:hint="eastAsia" w:ascii="宋体" w:hAnsi="宋体"/>
          <w:bCs/>
          <w:color w:val="000000" w:themeColor="text1"/>
          <w:sz w:val="24"/>
          <w:highlight w:val="none"/>
        </w:rPr>
      </w:pP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供应商名称：</w:t>
      </w:r>
    </w:p>
    <w:p>
      <w:pPr>
        <w:pStyle w:val="200"/>
        <w:spacing w:before="50" w:after="50"/>
        <w:ind w:firstLine="540"/>
        <w:rPr>
          <w:rFonts w:hint="eastAsia" w:ascii="宋体" w:hAnsi="宋体"/>
          <w:bCs/>
          <w:color w:val="000000" w:themeColor="text1"/>
          <w:sz w:val="24"/>
          <w:szCs w:val="24"/>
          <w:highlight w:val="none"/>
        </w:rPr>
      </w:pPr>
    </w:p>
    <w:p>
      <w:pPr>
        <w:pStyle w:val="200"/>
        <w:spacing w:before="50" w:after="50"/>
        <w:ind w:firstLine="960"/>
        <w:rPr>
          <w:rFonts w:hint="eastAsia" w:ascii="宋体" w:hAnsi="宋体"/>
          <w:bCs/>
          <w:color w:val="000000" w:themeColor="text1"/>
          <w:sz w:val="24"/>
          <w:szCs w:val="24"/>
          <w:highlight w:val="none"/>
        </w:rPr>
      </w:pPr>
    </w:p>
    <w:p>
      <w:pPr>
        <w:spacing w:before="120" w:after="50"/>
        <w:ind w:firstLine="645"/>
        <w:jc w:val="center"/>
        <w:rPr>
          <w:rFonts w:ascii="宋体" w:hAnsi="宋体"/>
          <w:color w:val="000000" w:themeColor="text1"/>
          <w:sz w:val="24"/>
          <w:highlight w:val="none"/>
        </w:rPr>
      </w:pPr>
      <w:r>
        <w:rPr>
          <w:rFonts w:hint="eastAsia" w:ascii="宋体" w:hAnsi="宋体"/>
          <w:color w:val="000000" w:themeColor="text1"/>
          <w:sz w:val="24"/>
          <w:highlight w:val="none"/>
        </w:rPr>
        <w:t>年  月  日</w:t>
      </w:r>
    </w:p>
    <w:p>
      <w:pPr>
        <w:spacing w:before="120" w:after="50"/>
        <w:rPr>
          <w:rFonts w:ascii="宋体" w:hAnsi="宋体"/>
          <w:color w:val="000000" w:themeColor="text1"/>
          <w:sz w:val="24"/>
          <w:szCs w:val="20"/>
          <w:highlight w:val="none"/>
        </w:rPr>
      </w:pPr>
      <w:r>
        <w:rPr>
          <w:rFonts w:ascii="宋体" w:hAnsi="宋体"/>
          <w:color w:val="000000" w:themeColor="text1"/>
          <w:sz w:val="24"/>
          <w:szCs w:val="20"/>
          <w:highlight w:val="none"/>
        </w:rPr>
        <w:t xml:space="preserve"> </w:t>
      </w:r>
    </w:p>
    <w:p>
      <w:pPr>
        <w:spacing w:before="120" w:after="50"/>
        <w:rPr>
          <w:rFonts w:hint="eastAsia" w:ascii="宋体" w:hAnsi="宋体"/>
          <w:color w:val="000000" w:themeColor="text1"/>
          <w:sz w:val="24"/>
          <w:szCs w:val="20"/>
          <w:highlight w:val="none"/>
        </w:rPr>
      </w:pPr>
    </w:p>
    <w:p>
      <w:pPr>
        <w:numPr>
          <w:ilvl w:val="2"/>
          <w:numId w:val="0"/>
        </w:numPr>
        <w:spacing w:before="120" w:after="50" w:line="360" w:lineRule="auto"/>
        <w:ind w:left="210"/>
        <w:jc w:val="left"/>
        <w:rPr>
          <w:rFonts w:ascii="宋体" w:hAnsi="宋体"/>
          <w:color w:val="000000" w:themeColor="text1"/>
          <w:sz w:val="24"/>
          <w:highlight w:val="none"/>
        </w:rPr>
      </w:pPr>
    </w:p>
    <w:p>
      <w:pPr>
        <w:numPr>
          <w:ilvl w:val="2"/>
          <w:numId w:val="0"/>
        </w:numPr>
        <w:spacing w:before="120" w:after="50" w:line="360" w:lineRule="auto"/>
        <w:ind w:left="210"/>
        <w:jc w:val="left"/>
        <w:rPr>
          <w:rFonts w:ascii="宋体" w:hAnsi="宋体"/>
          <w:color w:val="000000" w:themeColor="text1"/>
          <w:sz w:val="24"/>
          <w:highlight w:val="none"/>
        </w:rPr>
      </w:pPr>
    </w:p>
    <w:p>
      <w:pPr>
        <w:numPr>
          <w:ilvl w:val="2"/>
          <w:numId w:val="0"/>
        </w:numPr>
        <w:spacing w:before="120" w:after="50" w:line="360" w:lineRule="auto"/>
        <w:ind w:left="210"/>
        <w:jc w:val="left"/>
        <w:rPr>
          <w:rFonts w:ascii="宋体" w:hAnsi="宋体"/>
          <w:color w:val="000000" w:themeColor="text1"/>
          <w:sz w:val="24"/>
          <w:highlight w:val="none"/>
        </w:rPr>
      </w:pPr>
    </w:p>
    <w:p>
      <w:pPr>
        <w:numPr>
          <w:ilvl w:val="2"/>
          <w:numId w:val="0"/>
        </w:numPr>
        <w:spacing w:before="120" w:after="50" w:line="360" w:lineRule="auto"/>
        <w:ind w:left="210"/>
        <w:jc w:val="left"/>
        <w:rPr>
          <w:rFonts w:ascii="宋体" w:hAnsi="宋体"/>
          <w:color w:val="000000" w:themeColor="text1"/>
          <w:sz w:val="24"/>
          <w:highlight w:val="none"/>
        </w:rPr>
      </w:pPr>
    </w:p>
    <w:p>
      <w:pPr>
        <w:numPr>
          <w:ilvl w:val="2"/>
          <w:numId w:val="0"/>
        </w:numPr>
        <w:spacing w:before="120" w:after="50" w:line="360" w:lineRule="auto"/>
        <w:ind w:left="210"/>
        <w:jc w:val="left"/>
        <w:rPr>
          <w:rFonts w:ascii="宋体" w:hAnsi="宋体"/>
          <w:color w:val="000000" w:themeColor="text1"/>
          <w:sz w:val="24"/>
          <w:highlight w:val="none"/>
        </w:rPr>
      </w:pPr>
    </w:p>
    <w:p>
      <w:pPr>
        <w:numPr>
          <w:ilvl w:val="2"/>
          <w:numId w:val="0"/>
        </w:numPr>
        <w:spacing w:before="120" w:after="50" w:line="360" w:lineRule="auto"/>
        <w:ind w:left="210"/>
        <w:jc w:val="left"/>
        <w:rPr>
          <w:rFonts w:hint="eastAsia" w:ascii="宋体" w:hAnsi="宋体"/>
          <w:b/>
          <w:bCs/>
          <w:color w:val="000000" w:themeColor="text1"/>
          <w:sz w:val="24"/>
          <w:highlight w:val="none"/>
        </w:rPr>
      </w:pPr>
      <w:r>
        <w:rPr>
          <w:rFonts w:ascii="宋体" w:hAnsi="宋体"/>
          <w:b/>
          <w:bCs/>
          <w:color w:val="000000" w:themeColor="text1"/>
          <w:sz w:val="24"/>
          <w:highlight w:val="none"/>
        </w:rPr>
        <w:t>2.</w:t>
      </w:r>
      <w:r>
        <w:rPr>
          <w:rFonts w:hint="eastAsia" w:ascii="宋体" w:hAnsi="宋体"/>
          <w:b/>
          <w:bCs/>
          <w:color w:val="000000" w:themeColor="text1"/>
          <w:sz w:val="24"/>
          <w:highlight w:val="none"/>
        </w:rPr>
        <w:t>资格证明文件目录</w:t>
      </w:r>
    </w:p>
    <w:p>
      <w:pPr>
        <w:spacing w:line="360" w:lineRule="auto"/>
        <w:ind w:firstLine="420"/>
        <w:jc w:val="left"/>
        <w:rPr>
          <w:rFonts w:hint="eastAsia" w:ascii="宋体" w:hAnsi="宋体"/>
          <w:color w:val="000000" w:themeColor="text1"/>
          <w:szCs w:val="21"/>
          <w:highlight w:val="none"/>
        </w:rPr>
      </w:pPr>
      <w:r>
        <w:rPr>
          <w:rFonts w:hint="eastAsia" w:ascii="宋体" w:hAnsi="宋体"/>
          <w:color w:val="000000" w:themeColor="text1"/>
          <w:szCs w:val="21"/>
          <w:highlight w:val="none"/>
        </w:rPr>
        <w:t>根据征集文件规定及供应商提供的材料自行编写目录。</w:t>
      </w:r>
    </w:p>
    <w:p>
      <w:pPr>
        <w:spacing w:before="50" w:after="120"/>
        <w:jc w:val="left"/>
        <w:rPr>
          <w:rFonts w:hint="eastAsia" w:ascii="宋体" w:hAnsi="宋体"/>
          <w:color w:val="000000" w:themeColor="text1"/>
          <w:sz w:val="24"/>
          <w:highlight w:val="none"/>
        </w:rPr>
      </w:pPr>
    </w:p>
    <w:p>
      <w:pPr>
        <w:spacing w:before="120" w:after="50"/>
        <w:jc w:val="left"/>
        <w:rPr>
          <w:rFonts w:hint="eastAsia" w:ascii="宋体" w:hAnsi="宋体" w:cs="宋体"/>
          <w:b/>
          <w:color w:val="000000" w:themeColor="text1"/>
          <w:sz w:val="24"/>
          <w:highlight w:val="none"/>
        </w:rPr>
      </w:pPr>
      <w:r>
        <w:rPr>
          <w:rFonts w:ascii="宋体" w:hAnsi="宋体"/>
          <w:b/>
          <w:color w:val="000000" w:themeColor="text1"/>
          <w:sz w:val="24"/>
          <w:highlight w:val="none"/>
        </w:rPr>
        <w:br w:type="page" w:clear="all"/>
      </w:r>
      <w:r>
        <w:rPr>
          <w:rFonts w:ascii="宋体" w:hAnsi="宋体"/>
          <w:b/>
          <w:color w:val="000000" w:themeColor="text1"/>
          <w:sz w:val="24"/>
          <w:highlight w:val="none"/>
        </w:rPr>
        <w:t>3.</w:t>
      </w:r>
      <w:r>
        <w:rPr>
          <w:rFonts w:hint="eastAsia" w:ascii="宋体" w:hAnsi="宋体" w:cs="宋体"/>
          <w:b/>
          <w:color w:val="000000" w:themeColor="text1"/>
          <w:sz w:val="24"/>
          <w:highlight w:val="none"/>
        </w:rPr>
        <w:t>崇左市政府采购供应商信用承诺函</w:t>
      </w:r>
    </w:p>
    <w:p>
      <w:pPr>
        <w:spacing w:line="320" w:lineRule="exact"/>
        <w:ind w:left="1815"/>
        <w:rPr>
          <w:rFonts w:ascii="宋体" w:hAnsi="宋体"/>
          <w:b/>
          <w:color w:val="000000" w:themeColor="text1"/>
          <w:sz w:val="32"/>
          <w:szCs w:val="32"/>
          <w:highlight w:val="none"/>
        </w:rPr>
      </w:pPr>
    </w:p>
    <w:p>
      <w:pPr>
        <w:spacing w:line="320" w:lineRule="exact"/>
        <w:ind w:left="1815"/>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崇左市政府采购供应商信用承诺函（格式）</w:t>
      </w:r>
    </w:p>
    <w:p>
      <w:pPr>
        <w:widowControl/>
        <w:spacing w:line="360" w:lineRule="auto"/>
        <w:rPr>
          <w:rFonts w:hint="eastAsia" w:ascii="宋体" w:hAnsi="宋体" w:cs="仿宋_GB2312"/>
          <w:color w:val="000000" w:themeColor="text1"/>
          <w:sz w:val="24"/>
          <w:highlight w:val="none"/>
          <w:lang w:bidi="ar"/>
        </w:rPr>
      </w:pPr>
    </w:p>
    <w:p>
      <w:pPr>
        <w:keepNext w:val="0"/>
        <w:keepLines w:val="0"/>
        <w:pageBreakBefore w:val="0"/>
        <w:widowControl/>
        <w:bidi w:val="0"/>
        <w:spacing w:line="400" w:lineRule="exact"/>
        <w:rPr>
          <w:rFonts w:hint="eastAsia" w:ascii="宋体" w:hAnsi="宋体" w:cs="仿宋_GB2312"/>
          <w:color w:val="000000" w:themeColor="text1"/>
          <w:sz w:val="24"/>
          <w:highlight w:val="none"/>
          <w:u w:val="single"/>
        </w:rPr>
      </w:pPr>
      <w:r>
        <w:rPr>
          <w:rFonts w:hint="eastAsia" w:ascii="宋体" w:hAnsi="宋体" w:cs="仿宋_GB2312"/>
          <w:color w:val="000000" w:themeColor="text1"/>
          <w:sz w:val="24"/>
          <w:highlight w:val="none"/>
          <w:lang w:bidi="ar"/>
        </w:rPr>
        <w:t>致</w:t>
      </w:r>
      <w:r>
        <w:rPr>
          <w:rFonts w:hint="eastAsia" w:ascii="宋体" w:hAnsi="宋体" w:cs="仿宋_GB2312"/>
          <w:color w:val="000000" w:themeColor="text1"/>
          <w:sz w:val="24"/>
          <w:highlight w:val="none"/>
          <w:u w:val="single"/>
          <w:lang w:bidi="ar"/>
        </w:rPr>
        <w:t>（采购代理机构名称）：</w:t>
      </w:r>
    </w:p>
    <w:p>
      <w:pPr>
        <w:keepNext w:val="0"/>
        <w:keepLines w:val="0"/>
        <w:pageBreakBefore w:val="0"/>
        <w:widowControl/>
        <w:bidi w:val="0"/>
        <w:spacing w:line="400" w:lineRule="exact"/>
        <w:ind w:firstLine="480"/>
        <w:rPr>
          <w:rFonts w:hint="eastAsia" w:ascii="宋体" w:hAnsi="宋体" w:cs="仿宋_GB2312"/>
          <w:color w:val="000000" w:themeColor="text1"/>
          <w:spacing w:val="-6"/>
          <w:sz w:val="24"/>
          <w:highlight w:val="none"/>
        </w:rPr>
      </w:pPr>
      <w:r>
        <w:rPr>
          <w:rFonts w:hint="eastAsia" w:ascii="宋体" w:hAnsi="宋体" w:cs="仿宋_GB2312"/>
          <w:color w:val="000000" w:themeColor="text1"/>
          <w:sz w:val="24"/>
          <w:highlight w:val="none"/>
          <w:lang w:bidi="ar"/>
        </w:rPr>
        <w:t>我方自愿参加</w:t>
      </w:r>
      <w:r>
        <w:rPr>
          <w:rFonts w:hint="eastAsia" w:ascii="宋体" w:hAnsi="宋体" w:cs="仿宋_GB2312"/>
          <w:color w:val="000000" w:themeColor="text1"/>
          <w:sz w:val="24"/>
          <w:highlight w:val="none"/>
          <w:u w:val="single"/>
          <w:lang w:bidi="ar"/>
        </w:rPr>
        <w:t xml:space="preserve"> （项目名称） </w:t>
      </w:r>
      <w:r>
        <w:rPr>
          <w:rFonts w:hint="eastAsia" w:ascii="宋体" w:hAnsi="宋体" w:cs="仿宋_GB2312"/>
          <w:color w:val="000000" w:themeColor="text1"/>
          <w:sz w:val="24"/>
          <w:highlight w:val="none"/>
          <w:lang w:bidi="ar"/>
        </w:rPr>
        <w:t>项目</w:t>
      </w:r>
      <w:r>
        <w:rPr>
          <w:rFonts w:hint="eastAsia" w:ascii="宋体" w:hAnsi="宋体"/>
          <w:color w:val="000000" w:themeColor="text1"/>
          <w:spacing w:val="6"/>
          <w:sz w:val="24"/>
          <w:highlight w:val="none"/>
        </w:rPr>
        <w:t>（项目编号：</w:t>
      </w:r>
      <w:r>
        <w:rPr>
          <w:rFonts w:hint="eastAsia" w:ascii="宋体" w:hAnsi="宋体"/>
          <w:color w:val="000000" w:themeColor="text1"/>
          <w:spacing w:val="6"/>
          <w:sz w:val="24"/>
          <w:highlight w:val="none"/>
          <w:u w:val="single"/>
        </w:rPr>
        <w:t xml:space="preserve">         </w:t>
      </w:r>
      <w:r>
        <w:rPr>
          <w:rFonts w:hint="eastAsia" w:ascii="宋体" w:hAnsi="宋体"/>
          <w:color w:val="000000" w:themeColor="text1"/>
          <w:spacing w:val="6"/>
          <w:sz w:val="24"/>
          <w:highlight w:val="none"/>
        </w:rPr>
        <w:t>）</w:t>
      </w:r>
      <w:r>
        <w:rPr>
          <w:rFonts w:hint="eastAsia" w:ascii="宋体" w:hAnsi="宋体" w:cs="仿宋_GB2312"/>
          <w:color w:val="000000" w:themeColor="text1"/>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仿宋_GB2312"/>
          <w:color w:val="000000" w:themeColor="text1"/>
          <w:spacing w:val="-6"/>
          <w:sz w:val="24"/>
          <w:highlight w:val="none"/>
          <w:lang w:bidi="ar"/>
        </w:rPr>
        <w:t xml:space="preserve">： </w:t>
      </w:r>
    </w:p>
    <w:p>
      <w:pPr>
        <w:keepNext w:val="0"/>
        <w:keepLines w:val="0"/>
        <w:pageBreakBefore w:val="0"/>
        <w:widowControl/>
        <w:bidi w:val="0"/>
        <w:spacing w:line="400" w:lineRule="exact"/>
        <w:ind w:firstLine="480"/>
        <w:rPr>
          <w:rFonts w:hint="eastAsia" w:ascii="宋体" w:hAnsi="宋体" w:cs="仿宋_GB2312"/>
          <w:color w:val="000000" w:themeColor="text1"/>
          <w:sz w:val="24"/>
          <w:highlight w:val="none"/>
          <w:lang w:bidi="ar"/>
        </w:rPr>
      </w:pPr>
      <w:r>
        <w:rPr>
          <w:rFonts w:hint="eastAsia" w:ascii="宋体" w:hAnsi="宋体" w:cs="仿宋_GB2312"/>
          <w:color w:val="000000" w:themeColor="text1"/>
          <w:sz w:val="24"/>
          <w:highlight w:val="none"/>
          <w:lang w:bidi="ar"/>
        </w:rPr>
        <w:t>1.我方</w:t>
      </w:r>
      <w:r>
        <w:rPr>
          <w:rFonts w:hint="eastAsia" w:ascii="宋体" w:hAnsi="宋体"/>
          <w:color w:val="000000" w:themeColor="text1"/>
          <w:spacing w:val="6"/>
          <w:sz w:val="24"/>
          <w:highlight w:val="none"/>
        </w:rPr>
        <w:t>具有独立承担民事责任的能力或我方属于银行、保险、石油石化、电力、电信等有行业特殊情况的法人的分支机构在参加本次政府采购活动前已取得总公司的授权。</w:t>
      </w:r>
    </w:p>
    <w:p>
      <w:pPr>
        <w:keepNext w:val="0"/>
        <w:keepLines w:val="0"/>
        <w:pageBreakBefore w:val="0"/>
        <w:widowControl/>
        <w:bidi w:val="0"/>
        <w:spacing w:line="400" w:lineRule="exact"/>
        <w:ind w:firstLine="480"/>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lang w:bidi="ar"/>
        </w:rPr>
        <w:t xml:space="preserve">2.我方具有符合采购文件资格要求的财务状况报告。 </w:t>
      </w:r>
    </w:p>
    <w:p>
      <w:pPr>
        <w:keepNext w:val="0"/>
        <w:keepLines w:val="0"/>
        <w:pageBreakBefore w:val="0"/>
        <w:widowControl/>
        <w:bidi w:val="0"/>
        <w:spacing w:line="400" w:lineRule="exact"/>
        <w:ind w:firstLine="456"/>
        <w:rPr>
          <w:rFonts w:hint="eastAsia" w:ascii="宋体" w:hAnsi="宋体" w:cs="仿宋_GB2312"/>
          <w:color w:val="000000" w:themeColor="text1"/>
          <w:spacing w:val="-17"/>
          <w:sz w:val="24"/>
          <w:highlight w:val="none"/>
        </w:rPr>
      </w:pPr>
      <w:r>
        <w:rPr>
          <w:rFonts w:hint="eastAsia" w:ascii="宋体" w:hAnsi="宋体" w:cs="仿宋_GB2312"/>
          <w:color w:val="000000" w:themeColor="text1"/>
          <w:spacing w:val="-6"/>
          <w:sz w:val="24"/>
          <w:highlight w:val="none"/>
          <w:lang w:bidi="ar"/>
        </w:rPr>
        <w:t>3.我方具有符合采购文件资格要求的依法缴纳税收和社会保障资金的良好记录。</w:t>
      </w:r>
      <w:r>
        <w:rPr>
          <w:rFonts w:hint="eastAsia" w:ascii="宋体" w:hAnsi="宋体" w:cs="仿宋_GB2312"/>
          <w:color w:val="000000" w:themeColor="text1"/>
          <w:spacing w:val="-17"/>
          <w:sz w:val="24"/>
          <w:highlight w:val="none"/>
          <w:lang w:bidi="ar"/>
        </w:rPr>
        <w:t xml:space="preserve"> </w:t>
      </w:r>
    </w:p>
    <w:p>
      <w:pPr>
        <w:keepNext w:val="0"/>
        <w:keepLines w:val="0"/>
        <w:pageBreakBefore w:val="0"/>
        <w:widowControl/>
        <w:bidi w:val="0"/>
        <w:spacing w:line="400" w:lineRule="exact"/>
        <w:ind w:firstLine="480"/>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lang w:bidi="ar"/>
        </w:rPr>
        <w:t xml:space="preserve">4.我方具有符合采购文件资格要求和履行合同所必需的设备和专业技术能力。 </w:t>
      </w:r>
    </w:p>
    <w:p>
      <w:pPr>
        <w:keepNext w:val="0"/>
        <w:keepLines w:val="0"/>
        <w:pageBreakBefore w:val="0"/>
        <w:widowControl/>
        <w:bidi w:val="0"/>
        <w:spacing w:line="400" w:lineRule="exact"/>
        <w:ind w:firstLine="480"/>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lang w:bidi="ar"/>
        </w:rPr>
        <w:t xml:space="preserve">5.我方参加政府采购活动前3年内在经营活动中没有重大违法记录。 </w:t>
      </w:r>
    </w:p>
    <w:p>
      <w:pPr>
        <w:keepNext w:val="0"/>
        <w:keepLines w:val="0"/>
        <w:pageBreakBefore w:val="0"/>
        <w:widowControl/>
        <w:bidi w:val="0"/>
        <w:spacing w:line="400" w:lineRule="exact"/>
        <w:ind w:firstLine="480"/>
        <w:rPr>
          <w:rFonts w:hint="eastAsia" w:ascii="宋体" w:hAnsi="宋体" w:cs="仿宋_GB2312"/>
          <w:color w:val="000000" w:themeColor="text1"/>
          <w:sz w:val="24"/>
          <w:highlight w:val="none"/>
          <w:lang w:bidi="ar"/>
        </w:rPr>
      </w:pPr>
      <w:r>
        <w:rPr>
          <w:rFonts w:hint="eastAsia" w:ascii="宋体" w:hAnsi="宋体" w:cs="仿宋_GB2312"/>
          <w:color w:val="000000" w:themeColor="text1"/>
          <w:sz w:val="24"/>
          <w:highlight w:val="none"/>
          <w:lang w:bidi="ar"/>
        </w:rPr>
        <w:t>我方对以上承诺内容的真实性负责。如有虚假，将依法承担相应责任。</w:t>
      </w:r>
    </w:p>
    <w:p>
      <w:pPr>
        <w:keepNext w:val="0"/>
        <w:keepLines w:val="0"/>
        <w:pageBreakBefore w:val="0"/>
        <w:widowControl/>
        <w:bidi w:val="0"/>
        <w:spacing w:line="400" w:lineRule="exact"/>
        <w:ind w:left="1815"/>
        <w:rPr>
          <w:rFonts w:hint="eastAsia" w:ascii="宋体" w:hAnsi="宋体" w:cs="仿宋_GB2312"/>
          <w:color w:val="000000" w:themeColor="text1"/>
          <w:sz w:val="24"/>
          <w:highlight w:val="none"/>
          <w:lang w:bidi="ar"/>
        </w:rPr>
      </w:pPr>
    </w:p>
    <w:p>
      <w:pPr>
        <w:keepNext w:val="0"/>
        <w:keepLines w:val="0"/>
        <w:pageBreakBefore w:val="0"/>
        <w:widowControl/>
        <w:bidi w:val="0"/>
        <w:spacing w:line="400" w:lineRule="exact"/>
        <w:ind w:left="1815"/>
        <w:rPr>
          <w:rFonts w:hint="eastAsia" w:ascii="宋体" w:hAnsi="宋体" w:cs="仿宋_GB2312"/>
          <w:color w:val="000000" w:themeColor="text1"/>
          <w:sz w:val="24"/>
          <w:highlight w:val="none"/>
          <w:lang w:bidi="ar"/>
        </w:rPr>
      </w:pPr>
    </w:p>
    <w:p>
      <w:pPr>
        <w:keepNext w:val="0"/>
        <w:keepLines w:val="0"/>
        <w:pageBreakBefore w:val="0"/>
        <w:widowControl/>
        <w:bidi w:val="0"/>
        <w:spacing w:line="400" w:lineRule="exact"/>
        <w:ind w:left="540" w:firstLine="3240"/>
        <w:jc w:val="left"/>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lang w:bidi="ar"/>
        </w:rPr>
        <w:t xml:space="preserve">供应商名称（盖章）： </w:t>
      </w:r>
    </w:p>
    <w:p>
      <w:pPr>
        <w:keepNext w:val="0"/>
        <w:keepLines w:val="0"/>
        <w:pageBreakBefore w:val="0"/>
        <w:tabs>
          <w:tab w:val="left" w:pos="7560"/>
        </w:tabs>
        <w:bidi w:val="0"/>
        <w:spacing w:line="400" w:lineRule="exact"/>
        <w:ind w:firstLine="3840"/>
        <w:jc w:val="left"/>
        <w:rPr>
          <w:rFonts w:hint="eastAsia" w:ascii="宋体" w:hAnsi="宋体" w:cs="仿宋_GB2312"/>
          <w:color w:val="000000" w:themeColor="text1"/>
          <w:sz w:val="24"/>
          <w:highlight w:val="none"/>
          <w:lang w:bidi="ar"/>
        </w:rPr>
      </w:pPr>
      <w:r>
        <w:rPr>
          <w:rFonts w:hint="eastAsia" w:ascii="宋体" w:hAnsi="宋体" w:cs="仿宋_GB2312"/>
          <w:color w:val="000000" w:themeColor="text1"/>
          <w:sz w:val="24"/>
          <w:highlight w:val="none"/>
          <w:lang w:bidi="ar"/>
        </w:rPr>
        <w:t>日期：</w:t>
      </w:r>
    </w:p>
    <w:p>
      <w:pPr>
        <w:keepNext w:val="0"/>
        <w:keepLines w:val="0"/>
        <w:pageBreakBefore w:val="0"/>
        <w:bidi w:val="0"/>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注：</w:t>
      </w:r>
    </w:p>
    <w:p>
      <w:pPr>
        <w:keepNext w:val="0"/>
        <w:keepLines w:val="0"/>
        <w:pageBreakBefore w:val="0"/>
        <w:bidi w:val="0"/>
        <w:spacing w:line="400" w:lineRule="exact"/>
        <w:ind w:firstLine="42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w:t>
      </w:r>
    </w:p>
    <w:p>
      <w:pPr>
        <w:keepNext w:val="0"/>
        <w:keepLines w:val="0"/>
        <w:pageBreakBefore w:val="0"/>
        <w:bidi w:val="0"/>
        <w:spacing w:before="120" w:after="50"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2.第1点所指的行业特殊情况使用了“等”字表示列举未尽，即行业特殊情况包含但不限于银行、保险、石油石化、电力、电信。</w:t>
      </w:r>
    </w:p>
    <w:p>
      <w:pPr>
        <w:spacing w:before="120" w:after="50"/>
        <w:jc w:val="left"/>
        <w:rPr>
          <w:rFonts w:ascii="宋体" w:hAnsi="宋体" w:cs="宋体"/>
          <w:color w:val="000000" w:themeColor="text1"/>
          <w:szCs w:val="21"/>
          <w:highlight w:val="none"/>
        </w:rPr>
      </w:pPr>
    </w:p>
    <w:p>
      <w:pPr>
        <w:numPr>
          <w:ilvl w:val="2"/>
          <w:numId w:val="0"/>
        </w:numPr>
        <w:spacing w:before="120" w:after="50" w:line="360" w:lineRule="auto"/>
        <w:ind w:left="210"/>
        <w:jc w:val="left"/>
        <w:rPr>
          <w:rFonts w:hint="eastAsia" w:ascii="宋体" w:hAnsi="宋体"/>
          <w:b/>
          <w:color w:val="000000" w:themeColor="text1"/>
          <w:sz w:val="24"/>
          <w:highlight w:val="none"/>
        </w:rPr>
      </w:pPr>
      <w:r>
        <w:rPr>
          <w:rFonts w:hint="eastAsia" w:ascii="宋体" w:hAnsi="宋体"/>
          <w:b/>
          <w:bCs/>
          <w:color w:val="000000" w:themeColor="text1"/>
          <w:sz w:val="24"/>
          <w:highlight w:val="none"/>
        </w:rPr>
        <w:br w:type="page"/>
      </w:r>
      <w:r>
        <w:rPr>
          <w:rFonts w:hint="eastAsia" w:ascii="宋体" w:hAnsi="宋体"/>
          <w:b/>
          <w:bCs/>
          <w:color w:val="000000" w:themeColor="text1"/>
          <w:sz w:val="24"/>
          <w:highlight w:val="none"/>
        </w:rPr>
        <w:t>4.投标人直接控股股东信息表</w:t>
      </w:r>
    </w:p>
    <w:p>
      <w:pPr>
        <w:spacing w:before="50" w:after="120"/>
        <w:jc w:val="center"/>
        <w:rPr>
          <w:rFonts w:hint="eastAsia" w:ascii="宋体" w:hAnsi="宋体"/>
          <w:b/>
          <w:color w:val="000000" w:themeColor="text1"/>
          <w:sz w:val="28"/>
          <w:szCs w:val="28"/>
          <w:highlight w:val="none"/>
        </w:rPr>
      </w:pPr>
    </w:p>
    <w:p>
      <w:pPr>
        <w:spacing w:before="50" w:after="120" w:line="360" w:lineRule="auto"/>
        <w:jc w:val="center"/>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投标人直接控股股东信息表</w:t>
      </w:r>
    </w:p>
    <w:tbl>
      <w:tblPr>
        <w:tblStyle w:val="32"/>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bl>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注：</w:t>
      </w:r>
    </w:p>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1.直接控股股东：是指其出资额占有限责任公司资本总额50%以上或者其持有的股份占股份有限公司股份总额50%以上的股东；其出资额或者持有股份的比例虽然不足50%，但依其出资额或者持有的股份所享有的表决权已足以对股东会、股东会的决议产生重大影响的股东。</w:t>
      </w:r>
    </w:p>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2.本表所指的控股关系仅限于直接控股关系，不包括间接的控股关系。公司实际控制人与公司之间的关系不属于本表所指的直接控股关系。</w:t>
      </w:r>
    </w:p>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3.供应商不存在直接控股股东的，则在“</w:t>
      </w:r>
      <w:r>
        <w:rPr>
          <w:rFonts w:hint="eastAsia" w:ascii="宋体" w:hAnsi="宋体" w:cs="宋体"/>
          <w:b/>
          <w:bCs/>
          <w:color w:val="000000" w:themeColor="text1"/>
          <w:sz w:val="24"/>
          <w:highlight w:val="none"/>
        </w:rPr>
        <w:t>直接控股股东名称</w:t>
      </w:r>
      <w:r>
        <w:rPr>
          <w:rFonts w:hint="eastAsia" w:ascii="宋体" w:hAnsi="宋体"/>
          <w:color w:val="000000" w:themeColor="text1"/>
          <w:sz w:val="24"/>
          <w:highlight w:val="none"/>
        </w:rPr>
        <w:t>”中填“无”。</w:t>
      </w:r>
    </w:p>
    <w:p>
      <w:pPr>
        <w:spacing w:line="360" w:lineRule="auto"/>
        <w:jc w:val="left"/>
        <w:rPr>
          <w:rFonts w:hint="eastAsia" w:ascii="宋体" w:hAnsi="宋体"/>
          <w:color w:val="000000" w:themeColor="text1"/>
          <w:sz w:val="24"/>
          <w:highlight w:val="none"/>
        </w:rPr>
      </w:pPr>
    </w:p>
    <w:p>
      <w:pPr>
        <w:spacing w:line="360" w:lineRule="auto"/>
        <w:jc w:val="left"/>
        <w:rPr>
          <w:rFonts w:hint="eastAsia" w:ascii="宋体" w:hAnsi="宋体"/>
          <w:color w:val="000000" w:themeColor="text1"/>
          <w:sz w:val="24"/>
          <w:highlight w:val="none"/>
        </w:rPr>
      </w:pPr>
    </w:p>
    <w:p>
      <w:pPr>
        <w:spacing w:line="360" w:lineRule="auto"/>
        <w:jc w:val="left"/>
        <w:rPr>
          <w:rFonts w:hint="eastAsia" w:ascii="宋体" w:hAnsi="宋体"/>
          <w:color w:val="000000" w:themeColor="text1"/>
          <w:sz w:val="24"/>
          <w:highlight w:val="none"/>
        </w:rPr>
      </w:pPr>
    </w:p>
    <w:p>
      <w:pPr>
        <w:spacing w:line="360" w:lineRule="auto"/>
        <w:ind w:left="-2" w:right="-817"/>
        <w:rPr>
          <w:rFonts w:hint="eastAsia" w:ascii="宋体" w:hAnsi="宋体"/>
          <w:color w:val="000000" w:themeColor="text1"/>
          <w:sz w:val="24"/>
          <w:highlight w:val="none"/>
        </w:rPr>
      </w:pPr>
      <w:r>
        <w:rPr>
          <w:rFonts w:hint="eastAsia" w:ascii="宋体" w:hAnsi="宋体"/>
          <w:color w:val="000000" w:themeColor="text1"/>
          <w:sz w:val="24"/>
          <w:highlight w:val="none"/>
        </w:rPr>
        <w:t xml:space="preserve">             法定代表人或者委托代理人（签字或者电子签名）：</w:t>
      </w:r>
    </w:p>
    <w:p>
      <w:pPr>
        <w:spacing w:line="360" w:lineRule="auto"/>
        <w:ind w:left="-3" w:right="-817" w:hanging="28"/>
        <w:rPr>
          <w:rFonts w:hint="eastAsia" w:ascii="宋体" w:hAnsi="宋体"/>
          <w:color w:val="000000" w:themeColor="text1"/>
          <w:sz w:val="24"/>
          <w:highlight w:val="none"/>
        </w:rPr>
      </w:pPr>
      <w:r>
        <w:rPr>
          <w:rFonts w:hint="eastAsia" w:ascii="宋体" w:hAnsi="宋体"/>
          <w:color w:val="000000" w:themeColor="text1"/>
          <w:sz w:val="24"/>
          <w:highlight w:val="none"/>
        </w:rPr>
        <w:t xml:space="preserve">                                    投标人名称（电子签章）：</w:t>
      </w:r>
    </w:p>
    <w:p>
      <w:pPr>
        <w:spacing w:line="360" w:lineRule="auto"/>
        <w:jc w:val="left"/>
        <w:rPr>
          <w:rFonts w:hint="eastAsia" w:ascii="宋体" w:hAnsi="宋体"/>
          <w:color w:val="000000" w:themeColor="text1"/>
          <w:szCs w:val="21"/>
          <w:highlight w:val="none"/>
        </w:rPr>
      </w:pPr>
      <w:r>
        <w:rPr>
          <w:rFonts w:hint="eastAsia" w:ascii="宋体" w:hAnsi="宋体"/>
          <w:color w:val="000000" w:themeColor="text1"/>
          <w:sz w:val="24"/>
          <w:highlight w:val="none"/>
        </w:rPr>
        <w:t xml:space="preserve">                                    日期：    年   月   日</w:t>
      </w:r>
    </w:p>
    <w:p>
      <w:pPr>
        <w:numPr>
          <w:ilvl w:val="2"/>
          <w:numId w:val="0"/>
        </w:numPr>
        <w:spacing w:before="120" w:after="50" w:line="360" w:lineRule="auto"/>
        <w:ind w:left="210"/>
        <w:jc w:val="left"/>
        <w:rPr>
          <w:rFonts w:hint="eastAsia" w:ascii="宋体" w:hAnsi="宋体"/>
          <w:b/>
          <w:color w:val="000000" w:themeColor="text1"/>
          <w:sz w:val="32"/>
          <w:szCs w:val="32"/>
          <w:highlight w:val="none"/>
        </w:rPr>
      </w:pPr>
      <w:r>
        <w:rPr>
          <w:rFonts w:ascii="宋体" w:hAnsi="宋体"/>
          <w:b/>
          <w:color w:val="000000" w:themeColor="text1"/>
          <w:sz w:val="28"/>
          <w:szCs w:val="28"/>
          <w:highlight w:val="none"/>
        </w:rPr>
        <w:br w:type="page" w:clear="all"/>
      </w:r>
      <w:r>
        <w:rPr>
          <w:rFonts w:ascii="宋体" w:hAnsi="宋体"/>
          <w:b/>
          <w:bCs/>
          <w:color w:val="000000" w:themeColor="text1"/>
          <w:sz w:val="24"/>
          <w:highlight w:val="none"/>
        </w:rPr>
        <w:t>5</w:t>
      </w:r>
      <w:r>
        <w:rPr>
          <w:rFonts w:hint="eastAsia" w:ascii="宋体" w:hAnsi="宋体"/>
          <w:b/>
          <w:bCs/>
          <w:color w:val="000000" w:themeColor="text1"/>
          <w:sz w:val="24"/>
          <w:highlight w:val="none"/>
        </w:rPr>
        <w:t>. 投标人直接管理关系信息表</w:t>
      </w:r>
    </w:p>
    <w:p>
      <w:pPr>
        <w:spacing w:line="360" w:lineRule="auto"/>
        <w:jc w:val="center"/>
        <w:rPr>
          <w:rFonts w:hint="eastAsia" w:ascii="宋体" w:hAnsi="宋体"/>
          <w:color w:val="000000" w:themeColor="text1"/>
          <w:sz w:val="32"/>
          <w:szCs w:val="32"/>
          <w:highlight w:val="none"/>
        </w:rPr>
      </w:pPr>
      <w:r>
        <w:rPr>
          <w:rFonts w:hint="eastAsia" w:ascii="宋体" w:hAnsi="宋体"/>
          <w:b/>
          <w:color w:val="000000" w:themeColor="text1"/>
          <w:sz w:val="32"/>
          <w:szCs w:val="32"/>
          <w:highlight w:val="none"/>
        </w:rPr>
        <w:t>投标人直接管理关系信息表</w:t>
      </w:r>
    </w:p>
    <w:tbl>
      <w:tblPr>
        <w:tblStyle w:val="32"/>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备注</w:t>
            </w:r>
          </w:p>
        </w:tc>
      </w:tr>
      <w:tr>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r>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ascii="宋体" w:hAnsi="宋体" w:cs="宋体"/>
                <w:color w:val="000000" w:themeColor="text1"/>
                <w:sz w:val="24"/>
                <w:highlight w:val="none"/>
              </w:rPr>
            </w:pPr>
          </w:p>
        </w:tc>
      </w:tr>
    </w:tbl>
    <w:p>
      <w:pPr>
        <w:spacing w:line="360" w:lineRule="auto"/>
        <w:jc w:val="left"/>
        <w:rPr>
          <w:rFonts w:hint="eastAsia" w:ascii="宋体" w:hAnsi="宋体"/>
          <w:color w:val="000000" w:themeColor="text1"/>
          <w:sz w:val="24"/>
          <w:highlight w:val="none"/>
        </w:rPr>
      </w:pPr>
      <w:r>
        <w:rPr>
          <w:rFonts w:hint="eastAsia" w:ascii="宋体" w:hAnsi="宋体"/>
          <w:color w:val="000000" w:themeColor="text1"/>
          <w:sz w:val="24"/>
          <w:highlight w:val="none"/>
        </w:rPr>
        <w:t>注：</w:t>
      </w:r>
    </w:p>
    <w:p>
      <w:pPr>
        <w:spacing w:line="360" w:lineRule="auto"/>
        <w:ind w:firstLine="480"/>
        <w:jc w:val="left"/>
        <w:rPr>
          <w:rFonts w:hint="eastAsia" w:ascii="宋体" w:hAnsi="宋体"/>
          <w:color w:val="000000" w:themeColor="text1"/>
          <w:sz w:val="24"/>
          <w:highlight w:val="none"/>
        </w:rPr>
      </w:pPr>
      <w:r>
        <w:rPr>
          <w:rFonts w:hint="eastAsia" w:ascii="宋体" w:hAnsi="宋体"/>
          <w:color w:val="000000" w:themeColor="text1"/>
          <w:sz w:val="24"/>
          <w:highlight w:val="none"/>
        </w:rPr>
        <w:t>1.管理关系：是指不具有出资持股关系的其他单位之间存在的管理与被管理关系，如一些上下级关系的事业单位和团体组织。</w:t>
      </w:r>
    </w:p>
    <w:p>
      <w:pPr>
        <w:spacing w:line="360" w:lineRule="auto"/>
        <w:ind w:firstLine="480"/>
        <w:jc w:val="left"/>
        <w:rPr>
          <w:rFonts w:hint="eastAsia" w:ascii="宋体" w:hAnsi="宋体"/>
          <w:color w:val="000000" w:themeColor="text1"/>
          <w:sz w:val="24"/>
          <w:highlight w:val="none"/>
        </w:rPr>
      </w:pPr>
      <w:r>
        <w:rPr>
          <w:rFonts w:hint="eastAsia" w:ascii="宋体" w:hAnsi="宋体"/>
          <w:color w:val="000000" w:themeColor="text1"/>
          <w:sz w:val="24"/>
          <w:highlight w:val="none"/>
        </w:rPr>
        <w:t>2.</w:t>
      </w:r>
      <w:r>
        <w:rPr>
          <w:rFonts w:hint="eastAsia" w:ascii="宋体" w:hAnsi="宋体"/>
          <w:color w:val="000000" w:themeColor="text1"/>
          <w:spacing w:val="-6"/>
          <w:sz w:val="24"/>
          <w:highlight w:val="none"/>
        </w:rPr>
        <w:t>本表所指的管理关系仅限于直接管理关系，不包括间接的管理关系。</w:t>
      </w:r>
    </w:p>
    <w:p>
      <w:pPr>
        <w:spacing w:line="360" w:lineRule="auto"/>
        <w:ind w:firstLine="480"/>
        <w:jc w:val="left"/>
        <w:rPr>
          <w:rFonts w:hint="eastAsia" w:ascii="宋体" w:hAnsi="宋体"/>
          <w:color w:val="000000" w:themeColor="text1"/>
          <w:sz w:val="24"/>
          <w:highlight w:val="none"/>
        </w:rPr>
      </w:pPr>
      <w:r>
        <w:rPr>
          <w:rFonts w:hint="eastAsia" w:ascii="宋体" w:hAnsi="宋体"/>
          <w:color w:val="000000" w:themeColor="text1"/>
          <w:sz w:val="24"/>
          <w:highlight w:val="none"/>
        </w:rPr>
        <w:t>3.供应商不存在直接管理关系的，则在“</w:t>
      </w:r>
      <w:r>
        <w:rPr>
          <w:rFonts w:hint="eastAsia" w:ascii="宋体" w:hAnsi="宋体" w:cs="宋体"/>
          <w:b/>
          <w:bCs/>
          <w:color w:val="000000" w:themeColor="text1"/>
          <w:sz w:val="24"/>
          <w:highlight w:val="none"/>
        </w:rPr>
        <w:t>直接管理关系单位名称</w:t>
      </w:r>
      <w:r>
        <w:rPr>
          <w:rFonts w:hint="eastAsia" w:ascii="宋体" w:hAnsi="宋体"/>
          <w:color w:val="000000" w:themeColor="text1"/>
          <w:sz w:val="24"/>
          <w:highlight w:val="none"/>
        </w:rPr>
        <w:t>”中填“无”。</w:t>
      </w:r>
    </w:p>
    <w:p>
      <w:pPr>
        <w:spacing w:line="360" w:lineRule="auto"/>
        <w:jc w:val="left"/>
        <w:rPr>
          <w:rFonts w:hint="eastAsia" w:ascii="宋体" w:hAnsi="宋体"/>
          <w:color w:val="000000" w:themeColor="text1"/>
          <w:sz w:val="24"/>
          <w:highlight w:val="none"/>
        </w:rPr>
      </w:pPr>
    </w:p>
    <w:p>
      <w:pPr>
        <w:spacing w:line="360" w:lineRule="auto"/>
        <w:jc w:val="left"/>
        <w:rPr>
          <w:rFonts w:hint="eastAsia" w:ascii="宋体" w:hAnsi="宋体"/>
          <w:color w:val="000000" w:themeColor="text1"/>
          <w:sz w:val="24"/>
          <w:highlight w:val="none"/>
        </w:rPr>
      </w:pPr>
    </w:p>
    <w:p>
      <w:pPr>
        <w:spacing w:line="360" w:lineRule="auto"/>
        <w:jc w:val="left"/>
        <w:rPr>
          <w:rFonts w:hint="eastAsia" w:ascii="宋体" w:hAnsi="宋体"/>
          <w:color w:val="000000" w:themeColor="text1"/>
          <w:sz w:val="24"/>
          <w:highlight w:val="none"/>
        </w:rPr>
      </w:pPr>
    </w:p>
    <w:p>
      <w:pPr>
        <w:spacing w:line="360" w:lineRule="auto"/>
        <w:jc w:val="left"/>
        <w:rPr>
          <w:rFonts w:hint="eastAsia"/>
          <w:color w:val="000000" w:themeColor="text1"/>
          <w:sz w:val="24"/>
          <w:highlight w:val="none"/>
        </w:rPr>
      </w:pPr>
    </w:p>
    <w:p>
      <w:pPr>
        <w:spacing w:line="360" w:lineRule="auto"/>
        <w:ind w:left="-2" w:right="-817"/>
        <w:rPr>
          <w:rFonts w:hint="eastAsia" w:ascii="宋体" w:hAnsi="宋体"/>
          <w:color w:val="000000" w:themeColor="text1"/>
          <w:sz w:val="24"/>
          <w:highlight w:val="none"/>
        </w:rPr>
      </w:pPr>
      <w:r>
        <w:rPr>
          <w:rFonts w:hint="eastAsia" w:ascii="宋体" w:hAnsi="宋体"/>
          <w:color w:val="000000" w:themeColor="text1"/>
          <w:sz w:val="24"/>
          <w:highlight w:val="none"/>
        </w:rPr>
        <w:t xml:space="preserve">            法定代表人或者委托代理人（签字或者电子签名）：</w:t>
      </w:r>
    </w:p>
    <w:p>
      <w:pPr>
        <w:spacing w:line="360" w:lineRule="auto"/>
        <w:ind w:left="-3" w:right="-817" w:hanging="28"/>
        <w:rPr>
          <w:rFonts w:hint="eastAsia" w:ascii="宋体" w:hAnsi="宋体"/>
          <w:color w:val="000000" w:themeColor="text1"/>
          <w:sz w:val="24"/>
          <w:highlight w:val="none"/>
        </w:rPr>
      </w:pPr>
      <w:r>
        <w:rPr>
          <w:rFonts w:hint="eastAsia" w:ascii="宋体" w:hAnsi="宋体"/>
          <w:color w:val="000000" w:themeColor="text1"/>
          <w:sz w:val="24"/>
          <w:highlight w:val="none"/>
        </w:rPr>
        <w:t xml:space="preserve">                                  投标人名称（电子签章）：</w:t>
      </w:r>
    </w:p>
    <w:p>
      <w:pPr>
        <w:spacing w:line="360" w:lineRule="auto"/>
        <w:ind w:right="480" w:firstLine="240"/>
        <w:jc w:val="left"/>
        <w:rPr>
          <w:rFonts w:hint="eastAsia" w:ascii="宋体" w:hAnsi="宋体"/>
          <w:color w:val="000000" w:themeColor="text1"/>
          <w:szCs w:val="21"/>
          <w:highlight w:val="none"/>
        </w:rPr>
      </w:pPr>
      <w:r>
        <w:rPr>
          <w:rFonts w:hint="eastAsia" w:ascii="宋体" w:hAnsi="宋体"/>
          <w:color w:val="000000" w:themeColor="text1"/>
          <w:sz w:val="24"/>
          <w:highlight w:val="none"/>
        </w:rPr>
        <w:t xml:space="preserve">                                日期：    年   月   日</w:t>
      </w:r>
    </w:p>
    <w:p>
      <w:pPr>
        <w:spacing w:before="120" w:after="50"/>
        <w:jc w:val="left"/>
        <w:rPr>
          <w:rFonts w:hint="eastAsia" w:ascii="宋体" w:hAnsi="宋体"/>
          <w:b/>
          <w:color w:val="000000" w:themeColor="text1"/>
          <w:sz w:val="24"/>
          <w:szCs w:val="20"/>
          <w:highlight w:val="none"/>
        </w:rPr>
      </w:pPr>
    </w:p>
    <w:p>
      <w:pPr>
        <w:spacing w:before="120" w:after="50" w:line="360" w:lineRule="auto"/>
        <w:ind w:right="480"/>
        <w:rPr>
          <w:rFonts w:hint="eastAsia" w:ascii="宋体" w:hAnsi="宋体"/>
          <w:b/>
          <w:color w:val="000000" w:themeColor="text1"/>
          <w:sz w:val="24"/>
          <w:szCs w:val="20"/>
          <w:highlight w:val="none"/>
        </w:rPr>
      </w:pPr>
      <w:r>
        <w:rPr>
          <w:rFonts w:hint="eastAsia" w:ascii="宋体" w:hAnsi="宋体"/>
          <w:b/>
          <w:color w:val="000000" w:themeColor="text1"/>
          <w:sz w:val="28"/>
          <w:szCs w:val="28"/>
          <w:highlight w:val="none"/>
        </w:rPr>
        <w:br w:type="page" w:clear="all"/>
      </w:r>
      <w:r>
        <w:rPr>
          <w:rFonts w:ascii="宋体" w:hAnsi="宋体"/>
          <w:b/>
          <w:color w:val="000000" w:themeColor="text1"/>
          <w:sz w:val="24"/>
          <w:highlight w:val="none"/>
        </w:rPr>
        <w:t>6</w:t>
      </w:r>
      <w:r>
        <w:rPr>
          <w:rFonts w:hint="eastAsia" w:ascii="宋体" w:hAnsi="宋体"/>
          <w:b/>
          <w:color w:val="000000" w:themeColor="text1"/>
          <w:sz w:val="24"/>
          <w:highlight w:val="none"/>
        </w:rPr>
        <w:t>.投标声明</w:t>
      </w:r>
    </w:p>
    <w:p>
      <w:pPr>
        <w:spacing w:before="50" w:after="120"/>
        <w:jc w:val="left"/>
        <w:rPr>
          <w:rFonts w:hint="eastAsia" w:ascii="宋体" w:hAnsi="宋体"/>
          <w:color w:val="000000" w:themeColor="text1"/>
          <w:highlight w:val="none"/>
        </w:rPr>
      </w:pPr>
    </w:p>
    <w:p>
      <w:pPr>
        <w:spacing w:before="50" w:after="120"/>
        <w:jc w:val="center"/>
        <w:rPr>
          <w:rFonts w:hint="eastAsia" w:ascii="宋体" w:hAnsi="宋体"/>
          <w:b/>
          <w:color w:val="000000" w:themeColor="text1"/>
          <w:sz w:val="32"/>
          <w:szCs w:val="32"/>
          <w:highlight w:val="none"/>
        </w:rPr>
      </w:pPr>
      <w:r>
        <w:rPr>
          <w:rFonts w:hint="eastAsia" w:ascii="宋体" w:hAnsi="宋体"/>
          <w:b/>
          <w:color w:val="000000" w:themeColor="text1"/>
          <w:sz w:val="32"/>
          <w:szCs w:val="32"/>
          <w:highlight w:val="none"/>
        </w:rPr>
        <w:t>投标声明</w:t>
      </w:r>
    </w:p>
    <w:p>
      <w:pPr>
        <w:spacing w:line="400" w:lineRule="exact"/>
        <w:contextualSpacing/>
        <w:jc w:val="left"/>
        <w:rPr>
          <w:rFonts w:hint="eastAsia"/>
          <w:color w:val="000000" w:themeColor="text1"/>
          <w:sz w:val="24"/>
          <w:highlight w:val="none"/>
        </w:rPr>
      </w:pPr>
      <w:r>
        <w:rPr>
          <w:rFonts w:hint="eastAsia"/>
          <w:color w:val="000000" w:themeColor="text1"/>
          <w:sz w:val="24"/>
          <w:highlight w:val="none"/>
        </w:rPr>
        <w:t>（征集人名称）：</w:t>
      </w:r>
    </w:p>
    <w:p>
      <w:pPr>
        <w:spacing w:line="400" w:lineRule="exact"/>
        <w:ind w:firstLine="523"/>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我方参加贵单位组织</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项目（项目编号：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）的政府采购活动。我方在此郑重声明：</w:t>
      </w:r>
    </w:p>
    <w:p>
      <w:pPr>
        <w:spacing w:line="400" w:lineRule="exact"/>
        <w:ind w:firstLine="48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00" w:lineRule="exact"/>
        <w:ind w:firstLine="48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2.我方不是为本次采购项目提供整体设计、规范编制或者项目管理、监理、检测等服务的供应商。</w:t>
      </w:r>
    </w:p>
    <w:p>
      <w:pPr>
        <w:spacing w:line="400" w:lineRule="exact"/>
        <w:ind w:firstLine="48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3. 我方承诺符合《中华人民共和国政府采购法》第二十二条规定：</w:t>
      </w:r>
    </w:p>
    <w:p>
      <w:pPr>
        <w:spacing w:line="400" w:lineRule="exact"/>
        <w:ind w:firstLine="480"/>
        <w:contextualSpacing/>
        <w:jc w:val="left"/>
        <w:rPr>
          <w:rFonts w:ascii="宋体" w:hAnsi="宋体"/>
          <w:color w:val="000000" w:themeColor="text1"/>
          <w:sz w:val="24"/>
          <w:highlight w:val="none"/>
        </w:rPr>
      </w:pPr>
      <w:r>
        <w:rPr>
          <w:rFonts w:hint="eastAsia" w:ascii="宋体" w:hAnsi="宋体"/>
          <w:color w:val="000000" w:themeColor="text1"/>
          <w:sz w:val="24"/>
          <w:highlight w:val="none"/>
        </w:rPr>
        <w:t>（一）具有独立承担民事责任的能力；</w:t>
      </w:r>
    </w:p>
    <w:p>
      <w:pPr>
        <w:spacing w:line="400" w:lineRule="exact"/>
        <w:ind w:firstLine="480"/>
        <w:contextualSpacing/>
        <w:jc w:val="left"/>
        <w:rPr>
          <w:rFonts w:ascii="宋体" w:hAnsi="宋体"/>
          <w:color w:val="000000" w:themeColor="text1"/>
          <w:sz w:val="24"/>
          <w:highlight w:val="none"/>
        </w:rPr>
      </w:pPr>
      <w:r>
        <w:rPr>
          <w:rFonts w:hint="eastAsia" w:ascii="宋体" w:hAnsi="宋体"/>
          <w:color w:val="000000" w:themeColor="text1"/>
          <w:sz w:val="24"/>
          <w:highlight w:val="none"/>
        </w:rPr>
        <w:t>（二）具有良好的商业信誉和健全的财务会计制度；</w:t>
      </w:r>
    </w:p>
    <w:p>
      <w:pPr>
        <w:spacing w:line="400" w:lineRule="exact"/>
        <w:ind w:firstLine="480"/>
        <w:contextualSpacing/>
        <w:jc w:val="left"/>
        <w:rPr>
          <w:rFonts w:ascii="宋体" w:hAnsi="宋体"/>
          <w:color w:val="000000" w:themeColor="text1"/>
          <w:sz w:val="24"/>
          <w:highlight w:val="none"/>
        </w:rPr>
      </w:pPr>
      <w:r>
        <w:rPr>
          <w:rFonts w:hint="eastAsia" w:ascii="宋体" w:hAnsi="宋体"/>
          <w:color w:val="000000" w:themeColor="text1"/>
          <w:sz w:val="24"/>
          <w:highlight w:val="none"/>
        </w:rPr>
        <w:t>（三）具有履行合同所必需的设备和专业技术能力；</w:t>
      </w:r>
    </w:p>
    <w:p>
      <w:pPr>
        <w:spacing w:line="400" w:lineRule="exact"/>
        <w:ind w:firstLine="480"/>
        <w:contextualSpacing/>
        <w:jc w:val="left"/>
        <w:rPr>
          <w:rFonts w:ascii="宋体" w:hAnsi="宋体"/>
          <w:color w:val="000000" w:themeColor="text1"/>
          <w:sz w:val="24"/>
          <w:highlight w:val="none"/>
        </w:rPr>
      </w:pPr>
      <w:r>
        <w:rPr>
          <w:rFonts w:hint="eastAsia" w:ascii="宋体" w:hAnsi="宋体"/>
          <w:color w:val="000000" w:themeColor="text1"/>
          <w:sz w:val="24"/>
          <w:highlight w:val="none"/>
        </w:rPr>
        <w:t>（四）有依法缴纳税收和社会保障资金的良好记录；</w:t>
      </w:r>
    </w:p>
    <w:p>
      <w:pPr>
        <w:spacing w:line="400" w:lineRule="exact"/>
        <w:ind w:firstLine="480"/>
        <w:contextualSpacing/>
        <w:jc w:val="left"/>
        <w:rPr>
          <w:rFonts w:ascii="宋体" w:hAnsi="宋体"/>
          <w:color w:val="000000" w:themeColor="text1"/>
          <w:sz w:val="24"/>
          <w:highlight w:val="none"/>
        </w:rPr>
      </w:pPr>
      <w:r>
        <w:rPr>
          <w:rFonts w:hint="eastAsia" w:ascii="宋体" w:hAnsi="宋体"/>
          <w:color w:val="000000" w:themeColor="text1"/>
          <w:sz w:val="24"/>
          <w:highlight w:val="none"/>
        </w:rPr>
        <w:t>（五）参加政府采购活动前三年内，在经营活动中没有重大违法记录；</w:t>
      </w:r>
    </w:p>
    <w:p>
      <w:pPr>
        <w:spacing w:line="400" w:lineRule="exact"/>
        <w:ind w:firstLine="48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（六）法律、行政法规规定的其他条件。</w:t>
      </w:r>
    </w:p>
    <w:p>
      <w:pPr>
        <w:spacing w:line="400" w:lineRule="exact"/>
        <w:ind w:firstLine="48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4.以上事项如有虚假或者隐瞒，我方愿意承担一切后果，并不再寻求任何旨在减轻或者免除法律责任的辩解。</w:t>
      </w:r>
    </w:p>
    <w:p>
      <w:pPr>
        <w:spacing w:line="400" w:lineRule="exact"/>
        <w:contextualSpacing/>
        <w:jc w:val="left"/>
        <w:rPr>
          <w:rFonts w:ascii="宋体" w:hAnsi="宋体"/>
          <w:color w:val="000000" w:themeColor="text1"/>
          <w:sz w:val="24"/>
          <w:highlight w:val="none"/>
        </w:rPr>
      </w:pPr>
      <w:r>
        <w:rPr>
          <w:rFonts w:hint="eastAsia" w:ascii="宋体" w:hAnsi="宋体"/>
          <w:color w:val="000000" w:themeColor="text1"/>
          <w:sz w:val="24"/>
          <w:highlight w:val="none"/>
        </w:rPr>
        <w:t xml:space="preserve">    特此承诺。</w:t>
      </w:r>
    </w:p>
    <w:p>
      <w:pPr>
        <w:spacing w:before="50" w:after="50"/>
        <w:ind w:firstLine="840"/>
        <w:rPr>
          <w:rFonts w:hint="eastAsia" w:ascii="宋体" w:hAnsi="宋体"/>
          <w:color w:val="000000" w:themeColor="text1"/>
          <w:spacing w:val="20"/>
          <w:sz w:val="24"/>
          <w:highlight w:val="none"/>
          <w:u w:val="single"/>
        </w:rPr>
      </w:pPr>
      <w:r>
        <w:rPr>
          <w:rFonts w:hint="eastAsia" w:ascii="宋体" w:hAnsi="宋体"/>
          <w:color w:val="000000" w:themeColor="text1"/>
          <w:sz w:val="24"/>
          <w:highlight w:val="none"/>
        </w:rPr>
        <w:t>法定代表人或者委托代理人</w:t>
      </w:r>
      <w:r>
        <w:rPr>
          <w:rFonts w:hint="eastAsia" w:ascii="宋体" w:hAnsi="宋体"/>
          <w:color w:val="000000" w:themeColor="text1"/>
          <w:spacing w:val="20"/>
          <w:sz w:val="24"/>
          <w:highlight w:val="none"/>
        </w:rPr>
        <w:t>（签字或者电子签名）：</w:t>
      </w:r>
      <w:r>
        <w:rPr>
          <w:rFonts w:hint="eastAsia" w:ascii="宋体" w:hAnsi="宋体"/>
          <w:color w:val="000000" w:themeColor="text1"/>
          <w:spacing w:val="20"/>
          <w:sz w:val="24"/>
          <w:highlight w:val="none"/>
          <w:u w:val="single"/>
        </w:rPr>
        <w:t xml:space="preserve">        </w:t>
      </w:r>
    </w:p>
    <w:p>
      <w:pPr>
        <w:spacing w:line="400" w:lineRule="exact"/>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 xml:space="preserve">                             供应商名称（电子签章）：</w:t>
      </w:r>
      <w:r>
        <w:rPr>
          <w:rFonts w:hint="eastAsia" w:ascii="宋体" w:hAnsi="宋体"/>
          <w:color w:val="000000" w:themeColor="text1"/>
          <w:sz w:val="24"/>
          <w:highlight w:val="none"/>
          <w:u w:val="single"/>
        </w:rPr>
        <w:t xml:space="preserve">                 </w:t>
      </w:r>
    </w:p>
    <w:p>
      <w:pPr>
        <w:spacing w:line="400" w:lineRule="exact"/>
        <w:contextualSpacing/>
        <w:jc w:val="left"/>
        <w:rPr>
          <w:rFonts w:hint="eastAsia" w:ascii="宋体" w:hAnsi="宋体"/>
          <w:color w:val="000000" w:themeColor="text1"/>
          <w:highlight w:val="none"/>
        </w:rPr>
      </w:pPr>
      <w:r>
        <w:rPr>
          <w:rFonts w:hint="eastAsia" w:ascii="宋体" w:hAnsi="宋体"/>
          <w:color w:val="000000" w:themeColor="text1"/>
          <w:sz w:val="24"/>
          <w:highlight w:val="none"/>
        </w:rPr>
        <w:t xml:space="preserve">                                                  年    月    日</w:t>
      </w:r>
    </w:p>
    <w:p>
      <w:pPr>
        <w:spacing w:before="120" w:after="50" w:line="360" w:lineRule="auto"/>
        <w:ind w:right="480"/>
        <w:rPr>
          <w:rFonts w:hint="eastAsia" w:ascii="宋体" w:hAnsi="宋体"/>
          <w:b/>
          <w:color w:val="000000" w:themeColor="text1"/>
          <w:sz w:val="28"/>
          <w:szCs w:val="28"/>
          <w:highlight w:val="none"/>
        </w:rPr>
      </w:pPr>
      <w:r>
        <w:rPr>
          <w:rFonts w:hint="eastAsia" w:ascii="宋体" w:hAnsi="宋体"/>
          <w:b/>
          <w:color w:val="000000" w:themeColor="text1"/>
          <w:sz w:val="24"/>
          <w:highlight w:val="none"/>
        </w:rPr>
        <w:t>注：</w:t>
      </w:r>
      <w:r>
        <w:rPr>
          <w:rFonts w:hint="eastAsia" w:ascii="宋体" w:hAnsi="宋体"/>
          <w:color w:val="000000" w:themeColor="text1"/>
          <w:sz w:val="24"/>
          <w:highlight w:val="none"/>
        </w:rPr>
        <w:t>必须加盖供应商电子签章并由法定代表人</w:t>
      </w:r>
      <w:r>
        <w:rPr>
          <w:rFonts w:ascii="宋体" w:hAnsi="宋体"/>
          <w:color w:val="000000" w:themeColor="text1"/>
          <w:sz w:val="24"/>
          <w:highlight w:val="none"/>
        </w:rPr>
        <w:t>或者委托代理人</w:t>
      </w:r>
      <w:r>
        <w:rPr>
          <w:rFonts w:hint="eastAsia" w:ascii="宋体" w:hAnsi="宋体"/>
          <w:color w:val="000000" w:themeColor="text1"/>
          <w:sz w:val="24"/>
          <w:highlight w:val="none"/>
        </w:rPr>
        <w:t>签字或者电子签名，</w:t>
      </w:r>
      <w:r>
        <w:rPr>
          <w:rFonts w:hint="eastAsia" w:ascii="宋体" w:hAnsi="宋体"/>
          <w:b/>
          <w:color w:val="000000" w:themeColor="text1"/>
          <w:sz w:val="24"/>
          <w:highlight w:val="none"/>
        </w:rPr>
        <w:t>否则其响应文件按无效处理</w:t>
      </w:r>
      <w:r>
        <w:rPr>
          <w:rFonts w:hint="eastAsia" w:ascii="宋体" w:hAnsi="宋体"/>
          <w:color w:val="000000" w:themeColor="text1"/>
          <w:sz w:val="24"/>
          <w:highlight w:val="none"/>
        </w:rPr>
        <w:t>。</w:t>
      </w:r>
    </w:p>
    <w:p>
      <w:pPr>
        <w:rPr>
          <w:rFonts w:hint="eastAsia"/>
          <w:b/>
          <w:color w:val="000000" w:themeColor="text1"/>
          <w:sz w:val="28"/>
          <w:szCs w:val="28"/>
          <w:highlight w:val="none"/>
        </w:rPr>
      </w:pPr>
      <w:r>
        <w:rPr>
          <w:rFonts w:ascii="宋体" w:hAnsi="宋体"/>
          <w:b/>
          <w:color w:val="000000" w:themeColor="text1"/>
          <w:sz w:val="24"/>
          <w:highlight w:val="none"/>
        </w:rPr>
        <w:br w:type="page" w:clear="all"/>
      </w:r>
      <w:r>
        <w:rPr>
          <w:rFonts w:hint="eastAsia"/>
          <w:b/>
          <w:color w:val="000000" w:themeColor="text1"/>
          <w:sz w:val="28"/>
          <w:szCs w:val="28"/>
          <w:highlight w:val="none"/>
        </w:rPr>
        <w:t>三、商务及技术文件格式</w:t>
      </w:r>
    </w:p>
    <w:p>
      <w:pPr>
        <w:spacing w:before="120" w:after="50" w:line="360" w:lineRule="auto"/>
        <w:jc w:val="left"/>
        <w:rPr>
          <w:rFonts w:hint="eastAsia" w:ascii="宋体" w:hAnsi="宋体"/>
          <w:b/>
          <w:color w:val="000000" w:themeColor="text1"/>
          <w:sz w:val="24"/>
          <w:highlight w:val="none"/>
        </w:rPr>
      </w:pPr>
      <w:r>
        <w:rPr>
          <w:rFonts w:hint="eastAsia" w:ascii="宋体" w:hAnsi="宋体"/>
          <w:b/>
          <w:color w:val="000000" w:themeColor="text1"/>
          <w:sz w:val="24"/>
          <w:highlight w:val="none"/>
        </w:rPr>
        <w:t xml:space="preserve">1.商务及技术文件封面格式： </w:t>
      </w:r>
    </w:p>
    <w:p>
      <w:pPr>
        <w:spacing w:before="120" w:after="50" w:line="360" w:lineRule="auto"/>
        <w:jc w:val="left"/>
        <w:rPr>
          <w:rFonts w:hint="eastAsia" w:ascii="宋体" w:hAnsi="宋体"/>
          <w:b/>
          <w:color w:val="000000" w:themeColor="text1"/>
          <w:sz w:val="24"/>
          <w:highlight w:val="none"/>
        </w:rPr>
      </w:pPr>
    </w:p>
    <w:p>
      <w:pPr>
        <w:spacing w:before="120" w:after="50"/>
        <w:jc w:val="center"/>
        <w:rPr>
          <w:rFonts w:hint="eastAsia" w:ascii="宋体" w:hAnsi="宋体"/>
          <w:color w:val="000000" w:themeColor="text1"/>
          <w:sz w:val="24"/>
          <w:highlight w:val="none"/>
        </w:rPr>
      </w:pPr>
      <w:r>
        <w:rPr>
          <w:rFonts w:hint="eastAsia" w:ascii="宋体" w:hAnsi="宋体" w:eastAsia="方正小标宋简体"/>
          <w:bCs/>
          <w:color w:val="000000" w:themeColor="text1"/>
          <w:sz w:val="48"/>
          <w:szCs w:val="48"/>
          <w:highlight w:val="none"/>
        </w:rPr>
        <w:t>电子响应文件</w:t>
      </w:r>
    </w:p>
    <w:p>
      <w:pPr>
        <w:spacing w:before="120" w:after="50"/>
        <w:jc w:val="center"/>
        <w:rPr>
          <w:rFonts w:hint="eastAsia"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商务及技术文件</w:t>
      </w:r>
    </w:p>
    <w:p>
      <w:pPr>
        <w:spacing w:before="120" w:after="50"/>
        <w:rPr>
          <w:rFonts w:hint="eastAsia" w:ascii="宋体" w:hAnsi="宋体"/>
          <w:bCs/>
          <w:color w:val="000000" w:themeColor="text1"/>
          <w:sz w:val="24"/>
          <w:szCs w:val="20"/>
          <w:highlight w:val="none"/>
        </w:rPr>
      </w:pP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项目名称：</w:t>
      </w:r>
    </w:p>
    <w:p>
      <w:pPr>
        <w:spacing w:before="120" w:after="50"/>
        <w:ind w:firstLine="540"/>
        <w:rPr>
          <w:rFonts w:hint="eastAsia" w:ascii="宋体" w:hAnsi="宋体"/>
          <w:bCs/>
          <w:color w:val="000000" w:themeColor="text1"/>
          <w:sz w:val="24"/>
          <w:szCs w:val="20"/>
          <w:highlight w:val="none"/>
        </w:rPr>
      </w:pP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项目编号：</w:t>
      </w:r>
    </w:p>
    <w:p>
      <w:pPr>
        <w:spacing w:before="120" w:after="50"/>
        <w:ind w:firstLine="540"/>
        <w:rPr>
          <w:rFonts w:hint="eastAsia" w:ascii="宋体" w:hAnsi="宋体"/>
          <w:bCs/>
          <w:color w:val="000000" w:themeColor="text1"/>
          <w:sz w:val="24"/>
          <w:szCs w:val="20"/>
          <w:highlight w:val="none"/>
        </w:rPr>
      </w:pPr>
      <w:r>
        <w:rPr>
          <w:rFonts w:hint="eastAsia" w:ascii="宋体" w:hAnsi="宋体"/>
          <w:bCs/>
          <w:color w:val="000000" w:themeColor="text1"/>
          <w:sz w:val="24"/>
          <w:highlight w:val="none"/>
        </w:rPr>
        <w:t xml:space="preserve"> </w:t>
      </w:r>
    </w:p>
    <w:p>
      <w:pPr>
        <w:spacing w:before="120" w:after="50"/>
        <w:ind w:firstLine="540"/>
        <w:rPr>
          <w:rFonts w:hint="eastAsia" w:ascii="宋体" w:hAnsi="宋体"/>
          <w:bCs/>
          <w:color w:val="000000" w:themeColor="text1"/>
          <w:sz w:val="24"/>
          <w:highlight w:val="none"/>
        </w:rPr>
      </w:pPr>
      <w:r>
        <w:rPr>
          <w:rFonts w:hint="eastAsia" w:ascii="宋体" w:hAnsi="宋体"/>
          <w:bCs/>
          <w:color w:val="000000" w:themeColor="text1"/>
          <w:sz w:val="24"/>
          <w:highlight w:val="none"/>
        </w:rPr>
        <w:t>所投分标：</w:t>
      </w:r>
    </w:p>
    <w:p>
      <w:pPr>
        <w:spacing w:before="120" w:after="50"/>
        <w:ind w:firstLine="540"/>
        <w:rPr>
          <w:rFonts w:hint="eastAsia" w:ascii="宋体" w:hAnsi="宋体"/>
          <w:bCs/>
          <w:color w:val="000000" w:themeColor="text1"/>
          <w:sz w:val="24"/>
          <w:szCs w:val="20"/>
          <w:highlight w:val="none"/>
        </w:rPr>
      </w:pPr>
    </w:p>
    <w:p>
      <w:pPr>
        <w:pStyle w:val="200"/>
        <w:spacing w:before="50" w:after="50"/>
        <w:ind w:firstLine="540"/>
        <w:rPr>
          <w:rFonts w:hint="eastAsia" w:ascii="宋体" w:hAnsi="宋体"/>
          <w:bCs/>
          <w:color w:val="000000" w:themeColor="text1"/>
          <w:sz w:val="24"/>
          <w:szCs w:val="24"/>
          <w:highlight w:val="none"/>
        </w:rPr>
      </w:pPr>
      <w:r>
        <w:rPr>
          <w:rFonts w:hint="eastAsia" w:ascii="宋体" w:hAnsi="宋体"/>
          <w:bCs/>
          <w:color w:val="000000" w:themeColor="text1"/>
          <w:sz w:val="24"/>
          <w:szCs w:val="24"/>
          <w:highlight w:val="none"/>
        </w:rPr>
        <w:t>投标人名称：</w:t>
      </w:r>
    </w:p>
    <w:p>
      <w:pPr>
        <w:pStyle w:val="200"/>
        <w:spacing w:before="50" w:after="50"/>
        <w:ind w:firstLine="540"/>
        <w:rPr>
          <w:rFonts w:hint="eastAsia" w:ascii="宋体" w:hAnsi="宋体"/>
          <w:bCs/>
          <w:color w:val="000000" w:themeColor="text1"/>
          <w:sz w:val="24"/>
          <w:szCs w:val="24"/>
          <w:highlight w:val="none"/>
        </w:rPr>
      </w:pPr>
    </w:p>
    <w:p>
      <w:pPr>
        <w:pStyle w:val="200"/>
        <w:spacing w:before="50" w:after="50"/>
        <w:ind w:firstLine="540"/>
        <w:rPr>
          <w:rFonts w:hint="eastAsia" w:ascii="宋体" w:hAnsi="宋体"/>
          <w:bCs/>
          <w:color w:val="000000" w:themeColor="text1"/>
          <w:sz w:val="24"/>
          <w:szCs w:val="24"/>
          <w:highlight w:val="none"/>
        </w:rPr>
      </w:pPr>
      <w:r>
        <w:rPr>
          <w:rFonts w:hint="eastAsia" w:ascii="宋体" w:hAnsi="宋体"/>
          <w:bCs/>
          <w:color w:val="000000" w:themeColor="text1"/>
          <w:sz w:val="24"/>
          <w:szCs w:val="24"/>
          <w:highlight w:val="none"/>
        </w:rPr>
        <w:t>投标人地址：</w:t>
      </w:r>
    </w:p>
    <w:p>
      <w:pPr>
        <w:pStyle w:val="200"/>
        <w:spacing w:before="50" w:after="50"/>
        <w:ind w:firstLine="960"/>
        <w:rPr>
          <w:rFonts w:hint="eastAsia" w:ascii="宋体" w:hAnsi="宋体"/>
          <w:bCs/>
          <w:color w:val="000000" w:themeColor="text1"/>
          <w:sz w:val="24"/>
          <w:szCs w:val="24"/>
          <w:highlight w:val="none"/>
        </w:rPr>
      </w:pPr>
    </w:p>
    <w:p>
      <w:pPr>
        <w:spacing w:before="120" w:after="50"/>
        <w:ind w:firstLine="645"/>
        <w:rPr>
          <w:rFonts w:ascii="宋体" w:hAnsi="宋体"/>
          <w:color w:val="000000" w:themeColor="text1"/>
          <w:sz w:val="24"/>
          <w:highlight w:val="none"/>
        </w:rPr>
      </w:pPr>
      <w:r>
        <w:rPr>
          <w:rFonts w:hint="eastAsia" w:ascii="宋体" w:hAnsi="宋体"/>
          <w:color w:val="000000" w:themeColor="text1"/>
          <w:sz w:val="24"/>
          <w:highlight w:val="none"/>
        </w:rPr>
        <w:t xml:space="preserve">                        年  月  日</w:t>
      </w:r>
    </w:p>
    <w:p>
      <w:pPr>
        <w:spacing w:before="120" w:after="50"/>
        <w:rPr>
          <w:rFonts w:ascii="宋体" w:hAnsi="宋体"/>
          <w:color w:val="000000" w:themeColor="text1"/>
          <w:sz w:val="24"/>
          <w:szCs w:val="20"/>
          <w:highlight w:val="none"/>
        </w:rPr>
      </w:pPr>
      <w:r>
        <w:rPr>
          <w:rFonts w:ascii="宋体" w:hAnsi="宋体"/>
          <w:color w:val="000000" w:themeColor="text1"/>
          <w:sz w:val="24"/>
          <w:szCs w:val="20"/>
          <w:highlight w:val="none"/>
        </w:rPr>
        <w:t xml:space="preserve"> </w:t>
      </w:r>
    </w:p>
    <w:p>
      <w:pPr>
        <w:spacing w:line="360" w:lineRule="auto"/>
        <w:jc w:val="left"/>
        <w:rPr>
          <w:rFonts w:hint="eastAsia" w:ascii="宋体" w:hAnsi="宋体"/>
          <w:b/>
          <w:color w:val="000000" w:themeColor="text1"/>
          <w:sz w:val="24"/>
          <w:highlight w:val="none"/>
        </w:rPr>
      </w:pPr>
      <w:r>
        <w:rPr>
          <w:rFonts w:ascii="宋体" w:hAnsi="宋体"/>
          <w:color w:val="000000" w:themeColor="text1"/>
          <w:sz w:val="24"/>
          <w:szCs w:val="20"/>
          <w:highlight w:val="none"/>
        </w:rPr>
        <w:br w:type="page" w:clear="all"/>
      </w:r>
      <w:r>
        <w:rPr>
          <w:rFonts w:hint="eastAsia" w:ascii="宋体" w:hAnsi="宋体"/>
          <w:b/>
          <w:color w:val="000000" w:themeColor="text1"/>
          <w:sz w:val="24"/>
          <w:highlight w:val="none"/>
        </w:rPr>
        <w:t>2.商务及技术文件目录</w:t>
      </w:r>
    </w:p>
    <w:p>
      <w:pPr>
        <w:spacing w:before="50" w:after="120" w:line="360" w:lineRule="auto"/>
        <w:jc w:val="left"/>
        <w:rPr>
          <w:rFonts w:ascii="微软雅黑" w:hAnsi="微软雅黑" w:eastAsia="微软雅黑"/>
          <w:b/>
          <w:bCs/>
          <w:color w:val="000000" w:themeColor="text1"/>
          <w:szCs w:val="21"/>
          <w:highlight w:val="none"/>
        </w:rPr>
      </w:pPr>
      <w:r>
        <w:rPr>
          <w:rFonts w:hint="eastAsia" w:ascii="宋体" w:hAnsi="宋体"/>
          <w:color w:val="000000" w:themeColor="text1"/>
          <w:szCs w:val="21"/>
          <w:highlight w:val="none"/>
        </w:rPr>
        <w:t>根据征集文件规定及供应商提供的材料自行编写目录。</w:t>
      </w:r>
    </w:p>
    <w:p>
      <w:pPr>
        <w:spacing w:before="50" w:after="120"/>
        <w:jc w:val="left"/>
        <w:rPr>
          <w:rFonts w:hint="eastAsia" w:ascii="宋体" w:hAnsi="宋体"/>
          <w:color w:val="000000" w:themeColor="text1"/>
          <w:highlight w:val="none"/>
        </w:rPr>
      </w:pPr>
    </w:p>
    <w:p>
      <w:pPr>
        <w:spacing w:before="120" w:after="50"/>
        <w:jc w:val="left"/>
        <w:rPr>
          <w:rFonts w:hint="eastAsia" w:ascii="宋体" w:hAnsi="宋体"/>
          <w:b/>
          <w:color w:val="000000" w:themeColor="text1"/>
          <w:sz w:val="24"/>
          <w:highlight w:val="none"/>
        </w:rPr>
      </w:pPr>
      <w:r>
        <w:rPr>
          <w:rFonts w:ascii="宋体" w:hAnsi="宋体"/>
          <w:b/>
          <w:color w:val="000000" w:themeColor="text1"/>
          <w:sz w:val="24"/>
          <w:highlight w:val="none"/>
        </w:rPr>
        <w:br w:type="page" w:clear="all"/>
      </w:r>
      <w:r>
        <w:rPr>
          <w:rFonts w:hint="eastAsia" w:ascii="宋体" w:hAnsi="宋体"/>
          <w:b/>
          <w:color w:val="000000" w:themeColor="text1"/>
          <w:sz w:val="24"/>
          <w:highlight w:val="none"/>
        </w:rPr>
        <w:t>3.供应商参加本项目无围标串标行为的承诺</w:t>
      </w:r>
    </w:p>
    <w:p>
      <w:pPr>
        <w:spacing w:before="120" w:after="50"/>
        <w:jc w:val="left"/>
        <w:rPr>
          <w:rFonts w:hint="eastAsia" w:ascii="宋体" w:hAnsi="宋体"/>
          <w:b/>
          <w:color w:val="000000" w:themeColor="text1"/>
          <w:sz w:val="24"/>
          <w:highlight w:val="none"/>
        </w:rPr>
      </w:pPr>
    </w:p>
    <w:p>
      <w:pPr>
        <w:spacing w:before="120" w:after="50"/>
        <w:ind w:left="420"/>
        <w:jc w:val="center"/>
        <w:rPr>
          <w:rFonts w:hint="eastAsia" w:ascii="宋体" w:hAnsi="宋体"/>
          <w:b/>
          <w:color w:val="000000" w:themeColor="text1"/>
          <w:spacing w:val="-17"/>
          <w:sz w:val="32"/>
          <w:szCs w:val="32"/>
          <w:highlight w:val="none"/>
        </w:rPr>
      </w:pPr>
      <w:r>
        <w:rPr>
          <w:rFonts w:hint="eastAsia" w:ascii="方正小标宋简体" w:hAnsi="方正小标宋简体" w:eastAsia="方正小标宋简体" w:cs="方正小标宋简体"/>
          <w:bCs/>
          <w:color w:val="000000" w:themeColor="text1"/>
          <w:spacing w:val="-17"/>
          <w:sz w:val="44"/>
          <w:szCs w:val="44"/>
          <w:highlight w:val="none"/>
        </w:rPr>
        <w:t>供应商参加本项目无围标串标行为的承诺函</w:t>
      </w:r>
    </w:p>
    <w:p>
      <w:pPr>
        <w:spacing w:before="120" w:after="50"/>
        <w:rPr>
          <w:rFonts w:ascii="宋体" w:hAnsi="宋体"/>
          <w:b/>
          <w:color w:val="000000" w:themeColor="text1"/>
          <w:sz w:val="24"/>
          <w:highlight w:val="none"/>
        </w:rPr>
      </w:pPr>
    </w:p>
    <w:p>
      <w:pPr>
        <w:spacing w:line="400" w:lineRule="exact"/>
        <w:contextualSpacing/>
        <w:jc w:val="left"/>
        <w:rPr>
          <w:rFonts w:hint="eastAsia" w:ascii="宋体" w:hAnsi="宋体"/>
          <w:b/>
          <w:color w:val="000000" w:themeColor="text1"/>
          <w:sz w:val="24"/>
          <w:highlight w:val="none"/>
        </w:rPr>
      </w:pPr>
      <w:r>
        <w:rPr>
          <w:rFonts w:hint="eastAsia" w:ascii="宋体" w:hAnsi="宋体"/>
          <w:b/>
          <w:color w:val="000000" w:themeColor="text1"/>
          <w:sz w:val="24"/>
          <w:highlight w:val="none"/>
        </w:rPr>
        <w:t>一、我方承诺无下列相互串通投标的情形：</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 xml:space="preserve">1.不同供应商的响应文件由同一单位或者个人编制； </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2.不同供应商委托同一单位或者个人办理投标事宜；</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3.不同的供应商的响应文件载明的项目管理员为同一个人；</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4.不同供应商的响应文件异常一致或者投标报价呈规律性差异；</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5.不同供应商的响应文件相互混装；</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6.不同供应商的投标保证金从同一单位或者个人账户转出。</w:t>
      </w:r>
    </w:p>
    <w:p>
      <w:pPr>
        <w:spacing w:line="400" w:lineRule="exact"/>
        <w:contextualSpacing/>
        <w:jc w:val="left"/>
        <w:rPr>
          <w:rFonts w:hint="eastAsia" w:ascii="宋体" w:hAnsi="宋体"/>
          <w:color w:val="000000" w:themeColor="text1"/>
          <w:sz w:val="24"/>
          <w:highlight w:val="none"/>
        </w:rPr>
      </w:pPr>
      <w:r>
        <w:rPr>
          <w:rFonts w:hint="eastAsia" w:ascii="宋体" w:hAnsi="宋体"/>
          <w:b/>
          <w:color w:val="000000" w:themeColor="text1"/>
          <w:sz w:val="24"/>
          <w:highlight w:val="none"/>
        </w:rPr>
        <w:t>二、我方承诺无下列恶意串通的情形：</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1.供应商直接或者间接从征集人或者采购代理机构处获得其他供应商的相关信息并修改其响应文件；</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2.供应商按照征集人或者采购代理机构的授意撤换、修改响应文件；</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3.供应商之间协商报价、技术方案等响应文件的实质性内容；</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4.属于同一集团、协会、商会等组织成员的供应商按照该组织要求协同参加政府采购活动；</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5.供应商之间事先约定一致抬高或者压低投标报价，或者在招标项目中事先约定轮流以高价位或者低价位成交，或者事先约定由某一特定供应商成交，然后再参加投标；</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6.供应商之间商定部分供应商放弃参加政府采购活动或者放弃成交；</w:t>
      </w:r>
    </w:p>
    <w:p>
      <w:pPr>
        <w:spacing w:line="400" w:lineRule="exact"/>
        <w:ind w:firstLine="470"/>
        <w:contextualSpacing/>
        <w:jc w:val="left"/>
        <w:rPr>
          <w:rFonts w:hint="eastAsia" w:ascii="宋体" w:hAnsi="宋体"/>
          <w:color w:val="000000" w:themeColor="text1"/>
          <w:sz w:val="24"/>
          <w:highlight w:val="none"/>
        </w:rPr>
      </w:pPr>
      <w:r>
        <w:rPr>
          <w:rFonts w:hint="eastAsia" w:ascii="宋体" w:hAnsi="宋体"/>
          <w:color w:val="000000" w:themeColor="text1"/>
          <w:sz w:val="24"/>
          <w:highlight w:val="none"/>
        </w:rPr>
        <w:t>7.供应商与征集人或者采购代理机构之间、供应商相互之间，为谋求特定供应商成交或者排斥其他供应商的其他串通行为。</w:t>
      </w:r>
    </w:p>
    <w:p>
      <w:pPr>
        <w:spacing w:line="400" w:lineRule="exact"/>
        <w:ind w:firstLine="472"/>
        <w:contextualSpacing/>
        <w:jc w:val="left"/>
        <w:rPr>
          <w:rFonts w:hint="eastAsia" w:ascii="宋体" w:hAnsi="宋体"/>
          <w:b/>
          <w:color w:val="000000" w:themeColor="text1"/>
          <w:sz w:val="24"/>
          <w:highlight w:val="none"/>
        </w:rPr>
      </w:pPr>
      <w:r>
        <w:rPr>
          <w:rFonts w:hint="eastAsia" w:ascii="宋体" w:hAnsi="宋体"/>
          <w:b/>
          <w:color w:val="000000" w:themeColor="text1"/>
          <w:sz w:val="24"/>
          <w:highlight w:val="none"/>
        </w:rPr>
        <w:t>以上情形一经核查属实，我方愿意承担一切后果，并不再寻求任何旨在减轻或者免除法律责任的辩解。</w:t>
      </w:r>
    </w:p>
    <w:p>
      <w:pPr>
        <w:pStyle w:val="230"/>
        <w:spacing w:line="440" w:lineRule="exact"/>
        <w:ind w:firstLine="960"/>
        <w:contextualSpacing/>
        <w:rPr>
          <w:rFonts w:hint="eastAsia" w:hAnsi="宋体"/>
          <w:color w:val="000000" w:themeColor="text1"/>
          <w:sz w:val="24"/>
          <w:highlight w:val="none"/>
        </w:rPr>
      </w:pPr>
    </w:p>
    <w:p>
      <w:pPr>
        <w:pStyle w:val="230"/>
        <w:spacing w:line="440" w:lineRule="exact"/>
        <w:ind w:firstLine="960"/>
        <w:contextualSpacing/>
        <w:rPr>
          <w:rFonts w:hint="eastAsia" w:hAnsi="宋体"/>
          <w:color w:val="000000" w:themeColor="text1"/>
          <w:sz w:val="24"/>
          <w:szCs w:val="24"/>
          <w:highlight w:val="none"/>
        </w:rPr>
      </w:pPr>
      <w:r>
        <w:rPr>
          <w:rFonts w:hint="eastAsia" w:hAnsi="宋体"/>
          <w:color w:val="000000" w:themeColor="text1"/>
          <w:sz w:val="24"/>
          <w:highlight w:val="none"/>
        </w:rPr>
        <w:t>法定代表人或者委托代理人</w:t>
      </w:r>
      <w:r>
        <w:rPr>
          <w:rFonts w:hint="eastAsia" w:hAnsi="宋体"/>
          <w:color w:val="000000" w:themeColor="text1"/>
          <w:spacing w:val="20"/>
          <w:sz w:val="24"/>
          <w:highlight w:val="none"/>
        </w:rPr>
        <w:t>（签字或者电子签名）：</w:t>
      </w:r>
      <w:r>
        <w:rPr>
          <w:rFonts w:hint="eastAsia" w:hAnsi="宋体"/>
          <w:color w:val="000000" w:themeColor="text1"/>
          <w:spacing w:val="20"/>
          <w:sz w:val="24"/>
          <w:highlight w:val="none"/>
          <w:u w:val="single"/>
        </w:rPr>
        <w:t xml:space="preserve">        </w:t>
      </w:r>
    </w:p>
    <w:p>
      <w:pPr>
        <w:pStyle w:val="230"/>
        <w:spacing w:line="400" w:lineRule="exact"/>
        <w:ind w:firstLine="6840"/>
        <w:contextualSpacing/>
        <w:rPr>
          <w:rFonts w:hint="eastAsia" w:hAnsi="宋体"/>
          <w:color w:val="000000" w:themeColor="text1"/>
          <w:sz w:val="24"/>
          <w:szCs w:val="24"/>
          <w:highlight w:val="none"/>
        </w:rPr>
      </w:pPr>
    </w:p>
    <w:p>
      <w:pPr>
        <w:pStyle w:val="230"/>
        <w:spacing w:line="400" w:lineRule="exact"/>
        <w:contextualSpacing/>
        <w:jc w:val="center"/>
        <w:rPr>
          <w:rFonts w:hint="eastAsia" w:hAnsi="宋体"/>
          <w:color w:val="000000" w:themeColor="text1"/>
          <w:sz w:val="24"/>
          <w:szCs w:val="24"/>
          <w:highlight w:val="none"/>
        </w:rPr>
      </w:pPr>
      <w:r>
        <w:rPr>
          <w:rFonts w:hint="eastAsia" w:hAnsi="宋体"/>
          <w:color w:val="000000" w:themeColor="text1"/>
          <w:sz w:val="24"/>
          <w:szCs w:val="24"/>
          <w:highlight w:val="none"/>
        </w:rPr>
        <w:t xml:space="preserve"> </w:t>
      </w:r>
      <w:r>
        <w:rPr>
          <w:rFonts w:hAnsi="宋体"/>
          <w:color w:val="000000" w:themeColor="text1"/>
          <w:sz w:val="24"/>
          <w:szCs w:val="24"/>
          <w:highlight w:val="none"/>
        </w:rPr>
        <w:t xml:space="preserve">                                   </w:t>
      </w:r>
      <w:r>
        <w:rPr>
          <w:rFonts w:hint="eastAsia" w:hAnsi="宋体"/>
          <w:color w:val="000000" w:themeColor="text1"/>
          <w:sz w:val="24"/>
          <w:szCs w:val="24"/>
          <w:highlight w:val="none"/>
        </w:rPr>
        <w:t>供应商名称（电子签章）</w:t>
      </w:r>
    </w:p>
    <w:p>
      <w:pPr>
        <w:pStyle w:val="230"/>
        <w:spacing w:line="400" w:lineRule="exact"/>
        <w:contextualSpacing/>
        <w:rPr>
          <w:rFonts w:hint="eastAsia" w:hAnsi="宋体"/>
          <w:color w:val="000000" w:themeColor="text1"/>
          <w:sz w:val="24"/>
          <w:highlight w:val="none"/>
        </w:rPr>
      </w:pPr>
      <w:r>
        <w:rPr>
          <w:rFonts w:hint="eastAsia" w:hAnsi="宋体"/>
          <w:color w:val="000000" w:themeColor="text1"/>
          <w:sz w:val="24"/>
          <w:highlight w:val="none"/>
        </w:rPr>
        <w:t xml:space="preserve">                                                </w:t>
      </w:r>
      <w:r>
        <w:rPr>
          <w:rFonts w:hint="eastAsia" w:hAnsi="宋体"/>
          <w:color w:val="000000" w:themeColor="text1"/>
          <w:sz w:val="24"/>
          <w:highlight w:val="none"/>
          <w:u w:val="single"/>
        </w:rPr>
        <w:t xml:space="preserve">      </w:t>
      </w:r>
      <w:r>
        <w:rPr>
          <w:rFonts w:hint="eastAsia" w:hAnsi="宋体"/>
          <w:color w:val="000000" w:themeColor="text1"/>
          <w:sz w:val="24"/>
          <w:highlight w:val="none"/>
        </w:rPr>
        <w:t>年</w:t>
      </w:r>
      <w:r>
        <w:rPr>
          <w:rFonts w:hint="eastAsia" w:hAnsi="宋体"/>
          <w:color w:val="000000" w:themeColor="text1"/>
          <w:sz w:val="24"/>
          <w:highlight w:val="none"/>
          <w:u w:val="single"/>
        </w:rPr>
        <w:t xml:space="preserve">    </w:t>
      </w:r>
      <w:r>
        <w:rPr>
          <w:rFonts w:hint="eastAsia" w:hAnsi="宋体"/>
          <w:color w:val="000000" w:themeColor="text1"/>
          <w:sz w:val="24"/>
          <w:highlight w:val="none"/>
        </w:rPr>
        <w:t>月</w:t>
      </w:r>
      <w:r>
        <w:rPr>
          <w:rFonts w:hint="eastAsia" w:hAnsi="宋体"/>
          <w:color w:val="000000" w:themeColor="text1"/>
          <w:sz w:val="24"/>
          <w:highlight w:val="none"/>
          <w:u w:val="single"/>
        </w:rPr>
        <w:t xml:space="preserve">     </w:t>
      </w:r>
      <w:r>
        <w:rPr>
          <w:rFonts w:hint="eastAsia" w:hAnsi="宋体"/>
          <w:color w:val="000000" w:themeColor="text1"/>
          <w:sz w:val="24"/>
          <w:highlight w:val="none"/>
        </w:rPr>
        <w:t>日</w:t>
      </w:r>
    </w:p>
    <w:p>
      <w:pPr>
        <w:spacing w:before="120" w:after="50"/>
        <w:jc w:val="left"/>
        <w:rPr>
          <w:rFonts w:hint="eastAsia" w:ascii="宋体" w:hAnsi="宋体"/>
          <w:b/>
          <w:color w:val="000000" w:themeColor="text1"/>
          <w:sz w:val="24"/>
          <w:szCs w:val="20"/>
          <w:highlight w:val="none"/>
        </w:rPr>
      </w:pPr>
      <w:r>
        <w:rPr>
          <w:rFonts w:ascii="宋体" w:hAnsi="宋体"/>
          <w:b/>
          <w:color w:val="000000" w:themeColor="text1"/>
          <w:sz w:val="28"/>
          <w:szCs w:val="28"/>
          <w:highlight w:val="none"/>
        </w:rPr>
        <w:br w:type="page" w:clear="all"/>
      </w:r>
      <w:r>
        <w:rPr>
          <w:rFonts w:hint="eastAsia" w:ascii="宋体" w:hAnsi="宋体"/>
          <w:b/>
          <w:color w:val="000000" w:themeColor="text1"/>
          <w:sz w:val="24"/>
          <w:highlight w:val="none"/>
        </w:rPr>
        <w:t>4.法定代表人身份证明</w:t>
      </w:r>
    </w:p>
    <w:p>
      <w:pPr>
        <w:spacing w:before="240" w:after="120"/>
        <w:ind w:left="540"/>
        <w:jc w:val="center"/>
        <w:rPr>
          <w:rFonts w:hint="eastAsia" w:ascii="宋体" w:hAnsi="Courier New"/>
          <w:b/>
          <w:color w:val="000000" w:themeColor="text1"/>
          <w:sz w:val="32"/>
          <w:szCs w:val="32"/>
          <w:highlight w:val="none"/>
        </w:rPr>
      </w:pPr>
    </w:p>
    <w:p>
      <w:pPr>
        <w:spacing w:before="240" w:after="120"/>
        <w:ind w:left="540"/>
        <w:jc w:val="center"/>
        <w:rPr>
          <w:rFonts w:hint="eastAsia"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法定代表人身份证明</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供应商名称：</w:t>
      </w:r>
      <w:r>
        <w:rPr>
          <w:rFonts w:hint="eastAsia" w:ascii="宋体" w:hAnsi="宋体"/>
          <w:color w:val="000000" w:themeColor="text1"/>
          <w:sz w:val="24"/>
          <w:highlight w:val="none"/>
          <w:u w:val="single"/>
        </w:rPr>
        <w:t xml:space="preserve">                                                        </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地      址：</w:t>
      </w:r>
      <w:r>
        <w:rPr>
          <w:rFonts w:hint="eastAsia" w:ascii="宋体" w:hAnsi="宋体"/>
          <w:color w:val="000000" w:themeColor="text1"/>
          <w:sz w:val="24"/>
          <w:highlight w:val="none"/>
          <w:u w:val="single"/>
        </w:rPr>
        <w:t xml:space="preserve">                                                        </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姓      名：</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性      别：</w:t>
      </w:r>
      <w:r>
        <w:rPr>
          <w:rFonts w:hint="eastAsia" w:ascii="宋体" w:hAnsi="宋体"/>
          <w:color w:val="000000" w:themeColor="text1"/>
          <w:sz w:val="24"/>
          <w:highlight w:val="none"/>
          <w:u w:val="single"/>
        </w:rPr>
        <w:t xml:space="preserve">                </w:t>
      </w:r>
    </w:p>
    <w:p>
      <w:pPr>
        <w:spacing w:line="500" w:lineRule="exact"/>
        <w:ind w:left="540"/>
        <w:rPr>
          <w:rFonts w:hint="eastAsia" w:ascii="宋体" w:hAnsi="宋体"/>
          <w:color w:val="000000" w:themeColor="text1"/>
          <w:sz w:val="24"/>
          <w:highlight w:val="none"/>
          <w:u w:val="single"/>
        </w:rPr>
      </w:pPr>
      <w:r>
        <w:rPr>
          <w:rFonts w:hint="eastAsia" w:ascii="宋体" w:hAnsi="宋体"/>
          <w:color w:val="000000" w:themeColor="text1"/>
          <w:sz w:val="24"/>
          <w:highlight w:val="none"/>
        </w:rPr>
        <w:t>年      龄：</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职      务：</w:t>
      </w:r>
      <w:r>
        <w:rPr>
          <w:rFonts w:hint="eastAsia" w:ascii="宋体" w:hAnsi="宋体"/>
          <w:color w:val="000000" w:themeColor="text1"/>
          <w:sz w:val="24"/>
          <w:highlight w:val="none"/>
          <w:u w:val="single"/>
        </w:rPr>
        <w:t xml:space="preserve">                </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身份证</w:t>
      </w:r>
      <w:r>
        <w:rPr>
          <w:rFonts w:hint="eastAsia"/>
          <w:color w:val="000000" w:themeColor="text1"/>
          <w:sz w:val="24"/>
          <w:highlight w:val="none"/>
        </w:rPr>
        <w:t>号码：</w:t>
      </w:r>
      <w:r>
        <w:rPr>
          <w:rFonts w:hint="eastAsia"/>
          <w:color w:val="000000" w:themeColor="text1"/>
          <w:sz w:val="24"/>
          <w:highlight w:val="none"/>
          <w:u w:val="single"/>
        </w:rPr>
        <w:t xml:space="preserve">                                 </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系</w:t>
      </w:r>
      <w:r>
        <w:rPr>
          <w:rFonts w:hint="eastAsia" w:ascii="宋体" w:hAnsi="宋体"/>
          <w:color w:val="000000" w:themeColor="text1"/>
          <w:sz w:val="24"/>
          <w:highlight w:val="none"/>
          <w:u w:val="single"/>
        </w:rPr>
        <w:t xml:space="preserve">            （供应商名称）              </w:t>
      </w:r>
      <w:r>
        <w:rPr>
          <w:rFonts w:hint="eastAsia" w:ascii="宋体" w:hAnsi="宋体"/>
          <w:color w:val="000000" w:themeColor="text1"/>
          <w:sz w:val="24"/>
          <w:highlight w:val="none"/>
        </w:rPr>
        <w:t>的法定代表人。</w:t>
      </w: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特此证明。</w:t>
      </w:r>
    </w:p>
    <w:p>
      <w:pPr>
        <w:spacing w:line="500" w:lineRule="exact"/>
        <w:ind w:left="540"/>
        <w:rPr>
          <w:rFonts w:hint="eastAsia" w:ascii="宋体" w:hAnsi="宋体"/>
          <w:color w:val="000000" w:themeColor="text1"/>
          <w:sz w:val="24"/>
          <w:highlight w:val="none"/>
        </w:rPr>
      </w:pPr>
    </w:p>
    <w:p>
      <w:pPr>
        <w:spacing w:line="500" w:lineRule="exact"/>
        <w:ind w:left="540"/>
        <w:rPr>
          <w:rFonts w:hint="eastAsia" w:ascii="宋体" w:hAnsi="宋体"/>
          <w:color w:val="000000" w:themeColor="text1"/>
          <w:sz w:val="24"/>
          <w:highlight w:val="none"/>
        </w:rPr>
      </w:pPr>
    </w:p>
    <w:p>
      <w:pPr>
        <w:spacing w:line="500" w:lineRule="exact"/>
        <w:ind w:left="540"/>
        <w:rPr>
          <w:rFonts w:hint="eastAsia" w:ascii="宋体" w:hAnsi="宋体"/>
          <w:color w:val="000000" w:themeColor="text1"/>
          <w:sz w:val="24"/>
          <w:highlight w:val="none"/>
        </w:rPr>
      </w:pPr>
      <w:r>
        <w:rPr>
          <w:rFonts w:hint="eastAsia" w:ascii="宋体" w:hAnsi="宋体"/>
          <w:color w:val="000000" w:themeColor="text1"/>
          <w:sz w:val="24"/>
          <w:highlight w:val="none"/>
        </w:rPr>
        <w:t>附件：法定代表人有效身份证正反面复印件</w:t>
      </w:r>
    </w:p>
    <w:p>
      <w:pPr>
        <w:spacing w:line="500" w:lineRule="exact"/>
        <w:ind w:left="540"/>
        <w:rPr>
          <w:rFonts w:hint="eastAsia" w:ascii="宋体" w:hAnsi="宋体"/>
          <w:color w:val="000000" w:themeColor="text1"/>
          <w:sz w:val="24"/>
          <w:highlight w:val="none"/>
        </w:rPr>
      </w:pPr>
    </w:p>
    <w:p>
      <w:pPr>
        <w:spacing w:line="500" w:lineRule="exact"/>
        <w:ind w:left="540"/>
        <w:jc w:val="right"/>
        <w:rPr>
          <w:rFonts w:hint="eastAsia" w:ascii="宋体" w:hAnsi="宋体"/>
          <w:color w:val="000000" w:themeColor="text1"/>
          <w:sz w:val="24"/>
          <w:highlight w:val="none"/>
        </w:rPr>
      </w:pPr>
      <w:r>
        <w:rPr>
          <w:rFonts w:hint="eastAsia" w:ascii="宋体" w:hAnsi="宋体"/>
          <w:color w:val="000000" w:themeColor="text1"/>
          <w:sz w:val="24"/>
          <w:highlight w:val="none"/>
        </w:rPr>
        <w:t>供应商名称（电子签章）</w:t>
      </w:r>
    </w:p>
    <w:p>
      <w:pPr>
        <w:spacing w:line="500" w:lineRule="exact"/>
        <w:ind w:left="540"/>
        <w:jc w:val="right"/>
        <w:rPr>
          <w:rFonts w:hint="eastAsia" w:ascii="宋体" w:hAnsi="宋体"/>
          <w:color w:val="000000" w:themeColor="text1"/>
          <w:sz w:val="24"/>
          <w:highlight w:val="none"/>
        </w:rPr>
      </w:pPr>
    </w:p>
    <w:p>
      <w:pPr>
        <w:spacing w:before="120" w:after="50"/>
        <w:ind w:left="540"/>
        <w:jc w:val="right"/>
        <w:rPr>
          <w:rFonts w:hint="eastAsia" w:ascii="宋体" w:hAnsi="宋体"/>
          <w:color w:val="000000" w:themeColor="text1"/>
          <w:sz w:val="24"/>
          <w:highlight w:val="none"/>
        </w:rPr>
      </w:pP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pacing w:before="120" w:after="50"/>
        <w:jc w:val="center"/>
        <w:rPr>
          <w:rFonts w:hint="eastAsia" w:ascii="宋体" w:hAnsi="宋体"/>
          <w:b/>
          <w:color w:val="000000" w:themeColor="text1"/>
          <w:sz w:val="24"/>
          <w:highlight w:val="none"/>
        </w:rPr>
      </w:pPr>
    </w:p>
    <w:p>
      <w:pPr>
        <w:spacing w:before="120" w:after="50"/>
        <w:jc w:val="left"/>
        <w:rPr>
          <w:rFonts w:hint="eastAsia" w:ascii="宋体" w:hAnsi="宋体"/>
          <w:b/>
          <w:color w:val="000000" w:themeColor="text1"/>
          <w:sz w:val="24"/>
          <w:szCs w:val="20"/>
          <w:highlight w:val="none"/>
        </w:rPr>
      </w:pPr>
      <w:r>
        <w:rPr>
          <w:rFonts w:hint="eastAsia" w:ascii="宋体" w:hAnsi="宋体"/>
          <w:color w:val="000000" w:themeColor="text1"/>
          <w:sz w:val="24"/>
          <w:highlight w:val="none"/>
        </w:rPr>
        <w:t>注：自然人投标的无需提供</w:t>
      </w:r>
    </w:p>
    <w:p>
      <w:pPr>
        <w:spacing w:before="120" w:after="50"/>
        <w:jc w:val="left"/>
        <w:rPr>
          <w:rFonts w:hint="eastAsia" w:ascii="宋体" w:hAnsi="宋体"/>
          <w:b/>
          <w:color w:val="000000" w:themeColor="text1"/>
          <w:sz w:val="24"/>
          <w:szCs w:val="20"/>
          <w:highlight w:val="none"/>
        </w:rPr>
      </w:pPr>
      <w:r>
        <w:rPr>
          <w:rFonts w:ascii="宋体" w:hAnsi="宋体"/>
          <w:b/>
          <w:color w:val="000000" w:themeColor="text1"/>
          <w:sz w:val="24"/>
          <w:highlight w:val="none"/>
        </w:rPr>
        <w:br w:type="page" w:clear="all"/>
      </w:r>
      <w:r>
        <w:rPr>
          <w:rFonts w:hint="eastAsia" w:ascii="宋体" w:hAnsi="宋体"/>
          <w:b/>
          <w:color w:val="000000" w:themeColor="text1"/>
          <w:sz w:val="24"/>
          <w:highlight w:val="none"/>
        </w:rPr>
        <w:t>5.授权委托书格式</w:t>
      </w:r>
    </w:p>
    <w:p>
      <w:pPr>
        <w:spacing w:before="120" w:after="50"/>
        <w:jc w:val="center"/>
        <w:rPr>
          <w:rFonts w:hint="eastAsia" w:ascii="宋体" w:hAnsi="宋体"/>
          <w:b/>
          <w:color w:val="000000" w:themeColor="text1"/>
          <w:sz w:val="44"/>
          <w:szCs w:val="44"/>
          <w:highlight w:val="none"/>
        </w:rPr>
      </w:pPr>
    </w:p>
    <w:p>
      <w:pPr>
        <w:spacing w:before="120" w:after="50"/>
        <w:jc w:val="center"/>
        <w:rPr>
          <w:rFonts w:hint="eastAsia"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授权委托书</w:t>
      </w:r>
    </w:p>
    <w:p>
      <w:pPr>
        <w:spacing w:before="120" w:after="50"/>
        <w:jc w:val="center"/>
        <w:rPr>
          <w:rFonts w:hint="eastAsia" w:ascii="宋体" w:hAnsi="宋体"/>
          <w:b/>
          <w:color w:val="000000" w:themeColor="text1"/>
          <w:sz w:val="24"/>
          <w:highlight w:val="none"/>
        </w:rPr>
      </w:pPr>
      <w:r>
        <w:rPr>
          <w:rFonts w:hint="eastAsia" w:ascii="宋体" w:hAnsi="宋体"/>
          <w:b/>
          <w:color w:val="000000" w:themeColor="text1"/>
          <w:sz w:val="32"/>
          <w:szCs w:val="32"/>
          <w:highlight w:val="none"/>
        </w:rPr>
        <w:t>（如有委托时）</w:t>
      </w:r>
    </w:p>
    <w:p>
      <w:pPr>
        <w:spacing w:before="120" w:after="50"/>
        <w:jc w:val="center"/>
        <w:rPr>
          <w:rFonts w:hint="eastAsia" w:ascii="宋体" w:hAnsi="宋体"/>
          <w:b/>
          <w:color w:val="000000" w:themeColor="text1"/>
          <w:sz w:val="24"/>
          <w:highlight w:val="none"/>
        </w:rPr>
      </w:pPr>
    </w:p>
    <w:p>
      <w:pPr>
        <w:spacing w:line="360" w:lineRule="auto"/>
        <w:contextualSpacing/>
        <w:rPr>
          <w:rFonts w:hint="eastAsia" w:ascii="宋体" w:hAnsi="宋体"/>
          <w:b/>
          <w:bCs/>
          <w:color w:val="000000" w:themeColor="text1"/>
          <w:sz w:val="24"/>
          <w:highlight w:val="none"/>
        </w:rPr>
      </w:pPr>
      <w:r>
        <w:rPr>
          <w:rFonts w:hint="eastAsia" w:ascii="宋体" w:hAnsi="宋体"/>
          <w:bCs/>
          <w:color w:val="000000" w:themeColor="text1"/>
          <w:sz w:val="24"/>
          <w:highlight w:val="none"/>
        </w:rPr>
        <w:t>致：</w:t>
      </w:r>
      <w:r>
        <w:rPr>
          <w:rFonts w:hint="eastAsia" w:ascii="宋体" w:hAnsi="宋体"/>
          <w:color w:val="000000" w:themeColor="text1"/>
          <w:sz w:val="24"/>
          <w:highlight w:val="none"/>
          <w:u w:val="single"/>
        </w:rPr>
        <w:t>征集人名称</w:t>
      </w:r>
      <w:r>
        <w:rPr>
          <w:rFonts w:hint="eastAsia" w:ascii="宋体" w:hAnsi="宋体"/>
          <w:color w:val="000000" w:themeColor="text1"/>
          <w:sz w:val="24"/>
          <w:highlight w:val="none"/>
        </w:rPr>
        <w:t>：</w:t>
      </w:r>
    </w:p>
    <w:p>
      <w:pPr>
        <w:spacing w:line="360" w:lineRule="auto"/>
        <w:ind w:firstLine="566"/>
        <w:contextualSpacing/>
        <w:rPr>
          <w:rFonts w:hint="eastAsia" w:ascii="宋体" w:hAnsi="宋体"/>
          <w:color w:val="000000" w:themeColor="text1"/>
          <w:sz w:val="24"/>
          <w:highlight w:val="none"/>
        </w:rPr>
      </w:pPr>
      <w:r>
        <w:rPr>
          <w:rFonts w:hint="eastAsia" w:ascii="宋体" w:hAnsi="宋体"/>
          <w:color w:val="000000" w:themeColor="text1"/>
          <w:sz w:val="24"/>
          <w:highlight w:val="none"/>
        </w:rPr>
        <w:t>我</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（姓名）系</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（供应商名称）的法定代表人，现授权委托</w:t>
      </w:r>
      <w:r>
        <w:rPr>
          <w:rFonts w:hint="eastAsia" w:ascii="宋体" w:hAnsi="宋体"/>
          <w:color w:val="000000" w:themeColor="text1"/>
          <w:sz w:val="24"/>
          <w:highlight w:val="none"/>
          <w:u w:val="single"/>
        </w:rPr>
        <w:t xml:space="preserve">              （姓名）</w:t>
      </w:r>
      <w:r>
        <w:rPr>
          <w:rFonts w:hint="eastAsia" w:ascii="宋体" w:hAnsi="宋体"/>
          <w:color w:val="000000" w:themeColor="text1"/>
          <w:sz w:val="24"/>
          <w:highlight w:val="none"/>
        </w:rPr>
        <w:t>以我方的名义参加</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项目的投标活动，并代表我方全权办理针对上述项目的所有采购程序和环节的具体事务和签署相关文件。</w:t>
      </w:r>
    </w:p>
    <w:p>
      <w:pPr>
        <w:spacing w:line="360" w:lineRule="auto"/>
        <w:contextualSpacing/>
        <w:rPr>
          <w:rFonts w:hint="eastAsia" w:ascii="宋体" w:hAnsi="宋体"/>
          <w:color w:val="000000" w:themeColor="text1"/>
          <w:sz w:val="24"/>
          <w:highlight w:val="none"/>
        </w:rPr>
      </w:pPr>
      <w:r>
        <w:rPr>
          <w:rFonts w:hint="eastAsia" w:ascii="宋体" w:hAnsi="宋体"/>
          <w:color w:val="000000" w:themeColor="text1"/>
          <w:sz w:val="24"/>
          <w:highlight w:val="none"/>
        </w:rPr>
        <w:t xml:space="preserve">    我方对委托代理人的签字或者电子签名事项负全部责任。</w:t>
      </w:r>
    </w:p>
    <w:p>
      <w:pPr>
        <w:spacing w:line="360" w:lineRule="auto"/>
        <w:ind w:firstLine="480"/>
        <w:contextualSpacing/>
        <w:rPr>
          <w:rFonts w:hint="eastAsia" w:ascii="宋体" w:hAnsi="宋体"/>
          <w:color w:val="000000" w:themeColor="text1"/>
          <w:sz w:val="24"/>
          <w:highlight w:val="none"/>
        </w:rPr>
      </w:pPr>
      <w:r>
        <w:rPr>
          <w:rFonts w:hint="eastAsia" w:ascii="宋体" w:hAnsi="宋体"/>
          <w:color w:val="000000" w:themeColor="text1"/>
          <w:sz w:val="24"/>
          <w:highlight w:val="none"/>
          <w:u w:val="single"/>
        </w:rPr>
        <w:t>本授权书自签署之日起生效，在撤销授权的书面通知以前，本授权书一直有效。委托代理人在授权书有效期内签署的所有文件不因授权的撤销而失效。</w:t>
      </w:r>
    </w:p>
    <w:p>
      <w:pPr>
        <w:spacing w:line="360" w:lineRule="auto"/>
        <w:ind w:firstLine="480"/>
        <w:contextualSpacing/>
        <w:rPr>
          <w:rFonts w:hint="eastAsia" w:ascii="宋体" w:hAnsi="宋体"/>
          <w:color w:val="000000" w:themeColor="text1"/>
          <w:sz w:val="24"/>
          <w:highlight w:val="none"/>
        </w:rPr>
      </w:pPr>
      <w:r>
        <w:rPr>
          <w:rFonts w:hint="eastAsia" w:ascii="宋体" w:hAnsi="宋体"/>
          <w:color w:val="000000" w:themeColor="text1"/>
          <w:sz w:val="24"/>
          <w:highlight w:val="none"/>
        </w:rPr>
        <w:t>委托代理人无转委托权，特此委托。</w:t>
      </w:r>
    </w:p>
    <w:p>
      <w:pPr>
        <w:spacing w:line="360" w:lineRule="auto"/>
        <w:ind w:firstLine="480"/>
        <w:contextualSpacing/>
        <w:rPr>
          <w:rFonts w:hint="eastAsia" w:ascii="宋体" w:hAnsi="宋体"/>
          <w:color w:val="000000" w:themeColor="text1"/>
          <w:sz w:val="24"/>
          <w:highlight w:val="none"/>
        </w:rPr>
      </w:pPr>
      <w:r>
        <w:rPr>
          <w:rFonts w:hint="eastAsia" w:ascii="宋体" w:hAnsi="宋体"/>
          <w:color w:val="000000" w:themeColor="text1"/>
          <w:sz w:val="24"/>
          <w:highlight w:val="none"/>
        </w:rPr>
        <w:t>附：委托代理人有效身份证正反面复印件</w:t>
      </w:r>
    </w:p>
    <w:p>
      <w:pPr>
        <w:spacing w:line="360" w:lineRule="auto"/>
        <w:contextualSpacing/>
        <w:rPr>
          <w:rFonts w:hint="eastAsia" w:ascii="宋体" w:hAnsi="宋体"/>
          <w:color w:val="000000" w:themeColor="text1"/>
          <w:sz w:val="24"/>
          <w:highlight w:val="none"/>
        </w:rPr>
      </w:pPr>
    </w:p>
    <w:p>
      <w:pPr>
        <w:spacing w:line="440" w:lineRule="exact"/>
        <w:contextualSpacing/>
        <w:rPr>
          <w:rFonts w:hint="eastAsia" w:ascii="宋体" w:hAnsi="宋体"/>
          <w:color w:val="000000" w:themeColor="text1"/>
          <w:sz w:val="24"/>
          <w:highlight w:val="none"/>
        </w:rPr>
      </w:pPr>
      <w:r>
        <w:rPr>
          <w:rFonts w:hint="eastAsia" w:ascii="宋体" w:hAnsi="宋体"/>
          <w:color w:val="000000" w:themeColor="text1"/>
          <w:sz w:val="24"/>
          <w:highlight w:val="none"/>
        </w:rPr>
        <w:t>委托代理人（签字或者电子签名）：</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 xml:space="preserve">            </w:t>
      </w:r>
    </w:p>
    <w:p>
      <w:pPr>
        <w:spacing w:line="440" w:lineRule="exact"/>
        <w:contextualSpacing/>
        <w:rPr>
          <w:rFonts w:hint="eastAsia" w:ascii="宋体" w:hAnsi="宋体"/>
          <w:color w:val="000000" w:themeColor="text1"/>
          <w:sz w:val="24"/>
          <w:highlight w:val="none"/>
          <w:u w:val="single"/>
        </w:rPr>
      </w:pPr>
      <w:r>
        <w:rPr>
          <w:rFonts w:hint="eastAsia" w:ascii="宋体" w:hAnsi="宋体"/>
          <w:color w:val="000000" w:themeColor="text1"/>
          <w:sz w:val="24"/>
          <w:highlight w:val="none"/>
        </w:rPr>
        <w:t>委托代理人身份证号码：</w:t>
      </w:r>
      <w:r>
        <w:rPr>
          <w:rFonts w:hint="eastAsia" w:ascii="宋体" w:hAnsi="宋体"/>
          <w:color w:val="000000" w:themeColor="text1"/>
          <w:sz w:val="24"/>
          <w:highlight w:val="none"/>
          <w:u w:val="single"/>
        </w:rPr>
        <w:t xml:space="preserve">                             </w:t>
      </w:r>
    </w:p>
    <w:p>
      <w:pPr>
        <w:spacing w:line="440" w:lineRule="exact"/>
        <w:contextualSpacing/>
        <w:rPr>
          <w:rFonts w:hint="eastAsia" w:ascii="宋体" w:hAnsi="宋体"/>
          <w:color w:val="000000" w:themeColor="text1"/>
          <w:sz w:val="24"/>
          <w:highlight w:val="none"/>
          <w:u w:val="single"/>
        </w:rPr>
      </w:pPr>
      <w:r>
        <w:rPr>
          <w:rFonts w:hint="eastAsia" w:ascii="宋体" w:hAnsi="宋体"/>
          <w:color w:val="000000" w:themeColor="text1"/>
          <w:sz w:val="24"/>
          <w:highlight w:val="none"/>
        </w:rPr>
        <w:t>法定代表人（签字或者盖章或者电子签名）：</w:t>
      </w:r>
      <w:r>
        <w:rPr>
          <w:rFonts w:hint="eastAsia" w:ascii="宋体" w:hAnsi="宋体"/>
          <w:color w:val="000000" w:themeColor="text1"/>
          <w:sz w:val="24"/>
          <w:highlight w:val="none"/>
          <w:u w:val="single"/>
        </w:rPr>
        <w:t xml:space="preserve">              </w:t>
      </w:r>
    </w:p>
    <w:p>
      <w:pPr>
        <w:spacing w:line="440" w:lineRule="exact"/>
        <w:contextualSpacing/>
        <w:rPr>
          <w:rFonts w:hint="eastAsia" w:ascii="宋体" w:hAnsi="宋体"/>
          <w:color w:val="000000" w:themeColor="text1"/>
          <w:sz w:val="24"/>
          <w:highlight w:val="none"/>
        </w:rPr>
      </w:pPr>
      <w:r>
        <w:rPr>
          <w:rFonts w:hint="eastAsia" w:ascii="宋体" w:hAnsi="宋体"/>
          <w:color w:val="000000" w:themeColor="text1"/>
          <w:sz w:val="24"/>
          <w:highlight w:val="none"/>
        </w:rPr>
        <w:t xml:space="preserve"> </w:t>
      </w:r>
    </w:p>
    <w:p>
      <w:pPr>
        <w:spacing w:line="440" w:lineRule="exact"/>
        <w:contextualSpacing/>
        <w:jc w:val="center"/>
        <w:rPr>
          <w:rFonts w:hint="eastAsia" w:ascii="宋体" w:hAnsi="宋体"/>
          <w:color w:val="000000" w:themeColor="text1"/>
          <w:sz w:val="24"/>
          <w:highlight w:val="none"/>
        </w:rPr>
      </w:pPr>
      <w:r>
        <w:rPr>
          <w:rFonts w:hint="eastAsia" w:ascii="宋体" w:hAnsi="宋体"/>
          <w:color w:val="000000" w:themeColor="text1"/>
          <w:sz w:val="24"/>
          <w:highlight w:val="none"/>
        </w:rPr>
        <w:t xml:space="preserve">                                                供应商名称（电子签章）：</w:t>
      </w:r>
    </w:p>
    <w:p>
      <w:pPr>
        <w:spacing w:line="440" w:lineRule="exact"/>
        <w:contextualSpacing/>
        <w:jc w:val="center"/>
        <w:rPr>
          <w:rFonts w:hint="eastAsia" w:ascii="宋体" w:hAnsi="宋体"/>
          <w:color w:val="000000" w:themeColor="text1"/>
          <w:sz w:val="24"/>
          <w:highlight w:val="none"/>
        </w:rPr>
      </w:pPr>
      <w:r>
        <w:rPr>
          <w:rFonts w:hint="eastAsia" w:ascii="宋体" w:hAnsi="宋体"/>
          <w:color w:val="000000" w:themeColor="text1"/>
          <w:sz w:val="24"/>
          <w:highlight w:val="none"/>
        </w:rPr>
        <w:t xml:space="preserve">                                              年    月    日</w:t>
      </w:r>
    </w:p>
    <w:p>
      <w:pPr>
        <w:spacing w:line="440" w:lineRule="exact"/>
        <w:contextualSpacing/>
        <w:rPr>
          <w:rFonts w:hint="eastAsia" w:ascii="宋体" w:hAnsi="宋体" w:cs="仿宋_GB2312"/>
          <w:color w:val="000000" w:themeColor="text1"/>
          <w:sz w:val="24"/>
          <w:highlight w:val="none"/>
        </w:rPr>
      </w:pPr>
      <w:r>
        <w:rPr>
          <w:rFonts w:hint="eastAsia" w:ascii="宋体" w:hAnsi="宋体" w:cs="仿宋_GB2312"/>
          <w:color w:val="000000" w:themeColor="text1"/>
          <w:sz w:val="24"/>
          <w:highlight w:val="none"/>
        </w:rPr>
        <w:t>注：1.法定代表人必须在授权委托书上签字或者盖章</w:t>
      </w:r>
      <w:r>
        <w:rPr>
          <w:rFonts w:hint="eastAsia" w:ascii="宋体" w:hAnsi="宋体"/>
          <w:color w:val="000000" w:themeColor="text1"/>
          <w:sz w:val="24"/>
          <w:highlight w:val="none"/>
        </w:rPr>
        <w:t>或者电子签名</w:t>
      </w:r>
      <w:r>
        <w:rPr>
          <w:rFonts w:hint="eastAsia" w:ascii="宋体" w:hAnsi="宋体" w:cs="仿宋_GB2312"/>
          <w:color w:val="000000" w:themeColor="text1"/>
          <w:sz w:val="24"/>
          <w:highlight w:val="none"/>
        </w:rPr>
        <w:t>，委托代理人必须在授权委托书上签字</w:t>
      </w:r>
      <w:r>
        <w:rPr>
          <w:rFonts w:hint="eastAsia" w:ascii="宋体" w:hAnsi="宋体"/>
          <w:color w:val="000000" w:themeColor="text1"/>
          <w:sz w:val="24"/>
          <w:highlight w:val="none"/>
        </w:rPr>
        <w:t>或者电子签名</w:t>
      </w:r>
      <w:r>
        <w:rPr>
          <w:rFonts w:hint="eastAsia" w:ascii="宋体" w:hAnsi="宋体" w:cs="仿宋_GB2312"/>
          <w:color w:val="000000" w:themeColor="text1"/>
          <w:sz w:val="24"/>
          <w:highlight w:val="none"/>
        </w:rPr>
        <w:t>，</w:t>
      </w:r>
      <w:r>
        <w:rPr>
          <w:rFonts w:hint="eastAsia" w:ascii="宋体" w:hAnsi="宋体" w:cs="仿宋_GB2312"/>
          <w:b/>
          <w:bCs/>
          <w:color w:val="000000" w:themeColor="text1"/>
          <w:sz w:val="24"/>
          <w:highlight w:val="none"/>
        </w:rPr>
        <w:t>否则其响应文件按无效处理</w:t>
      </w:r>
      <w:r>
        <w:rPr>
          <w:rFonts w:hint="eastAsia" w:ascii="宋体" w:hAnsi="宋体" w:cs="仿宋_GB2312"/>
          <w:color w:val="000000" w:themeColor="text1"/>
          <w:sz w:val="24"/>
          <w:highlight w:val="none"/>
        </w:rPr>
        <w:t>；</w:t>
      </w:r>
    </w:p>
    <w:p>
      <w:pPr>
        <w:pStyle w:val="222"/>
        <w:ind w:firstLine="480"/>
        <w:rPr>
          <w:rFonts w:hint="eastAsia"/>
          <w:color w:val="000000" w:themeColor="text1"/>
          <w:highlight w:val="none"/>
        </w:rPr>
      </w:pPr>
      <w:r>
        <w:rPr>
          <w:rFonts w:hint="eastAsia" w:ascii="宋体" w:hAnsi="宋体"/>
          <w:color w:val="000000" w:themeColor="text1"/>
          <w:highlight w:val="none"/>
        </w:rPr>
        <w:t>2.必须加盖供应商电子签章，</w:t>
      </w:r>
      <w:r>
        <w:rPr>
          <w:rFonts w:hint="eastAsia" w:ascii="宋体" w:hAnsi="宋体"/>
          <w:b/>
          <w:color w:val="000000" w:themeColor="text1"/>
          <w:highlight w:val="none"/>
        </w:rPr>
        <w:t>否则其响应文件按无效处理</w:t>
      </w:r>
      <w:r>
        <w:rPr>
          <w:rFonts w:hint="eastAsia" w:ascii="宋体" w:hAnsi="宋体"/>
          <w:color w:val="000000" w:themeColor="text1"/>
          <w:highlight w:val="none"/>
        </w:rPr>
        <w:t>。</w:t>
      </w:r>
    </w:p>
    <w:p>
      <w:pPr>
        <w:spacing w:line="440" w:lineRule="exact"/>
        <w:ind w:firstLine="480"/>
        <w:contextualSpacing/>
        <w:jc w:val="left"/>
        <w:rPr>
          <w:rFonts w:hint="eastAsia" w:ascii="宋体" w:hAnsi="宋体"/>
          <w:color w:val="000000" w:themeColor="text1"/>
          <w:sz w:val="24"/>
          <w:highlight w:val="none"/>
        </w:rPr>
        <w:sectPr>
          <w:footerReference r:id="rId7" w:type="first"/>
          <w:headerReference r:id="rId4" w:type="default"/>
          <w:footerReference r:id="rId5" w:type="default"/>
          <w:footerReference r:id="rId6" w:type="even"/>
          <w:pgSz w:w="11906" w:h="16838"/>
          <w:pgMar w:top="1440" w:right="1797" w:bottom="1440" w:left="1797" w:header="851" w:footer="992" w:gutter="0"/>
          <w:cols w:space="1701" w:num="1"/>
        </w:sectPr>
      </w:pPr>
      <w:r>
        <w:rPr>
          <w:rFonts w:hint="eastAsia" w:ascii="宋体" w:hAnsi="宋体" w:cs="仿宋_GB2312"/>
          <w:color w:val="000000" w:themeColor="text1"/>
          <w:sz w:val="24"/>
          <w:highlight w:val="none"/>
        </w:rPr>
        <w:t>3.法人、其他组织投标时“我方”是指“我单位”，自然人投标时“我方”是指“本人”。</w:t>
      </w:r>
    </w:p>
    <w:p>
      <w:pPr>
        <w:rPr>
          <w:rFonts w:hint="eastAsia" w:ascii="宋体" w:hAnsi="宋体"/>
          <w:b/>
          <w:color w:val="000000" w:themeColor="text1"/>
          <w:sz w:val="24"/>
          <w:szCs w:val="20"/>
          <w:highlight w:val="none"/>
        </w:rPr>
      </w:pPr>
      <w:r>
        <w:rPr>
          <w:rFonts w:ascii="宋体" w:hAnsi="宋体"/>
          <w:b/>
          <w:color w:val="000000" w:themeColor="text1"/>
          <w:sz w:val="24"/>
          <w:highlight w:val="none"/>
        </w:rPr>
        <w:t>6</w:t>
      </w:r>
      <w:r>
        <w:rPr>
          <w:rFonts w:hint="eastAsia" w:ascii="宋体" w:hAnsi="宋体"/>
          <w:b/>
          <w:color w:val="000000" w:themeColor="text1"/>
          <w:sz w:val="24"/>
          <w:highlight w:val="none"/>
        </w:rPr>
        <w:t>.商务要求偏离表格式</w:t>
      </w:r>
    </w:p>
    <w:p>
      <w:pPr>
        <w:spacing w:before="50"/>
        <w:jc w:val="left"/>
        <w:rPr>
          <w:rFonts w:hint="eastAsia" w:ascii="宋体" w:hAnsi="宋体"/>
          <w:color w:val="000000" w:themeColor="text1"/>
          <w:sz w:val="24"/>
          <w:highlight w:val="none"/>
        </w:rPr>
      </w:pPr>
    </w:p>
    <w:p>
      <w:pPr>
        <w:pStyle w:val="230"/>
        <w:rPr>
          <w:rFonts w:hint="eastAsia" w:hAnsi="宋体"/>
          <w:color w:val="000000" w:themeColor="text1"/>
          <w:sz w:val="24"/>
          <w:szCs w:val="24"/>
          <w:highlight w:val="none"/>
        </w:rPr>
      </w:pPr>
      <w:r>
        <w:rPr>
          <w:rFonts w:hint="eastAsia" w:hAnsi="宋体"/>
          <w:color w:val="000000" w:themeColor="text1"/>
          <w:sz w:val="24"/>
          <w:szCs w:val="24"/>
          <w:highlight w:val="none"/>
        </w:rPr>
        <w:t>所投分标：</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分标</w:t>
      </w:r>
    </w:p>
    <w:p>
      <w:pPr>
        <w:pStyle w:val="230"/>
        <w:rPr>
          <w:rFonts w:hint="eastAsia" w:hAnsi="宋体"/>
          <w:color w:val="000000" w:themeColor="text1"/>
          <w:sz w:val="24"/>
          <w:szCs w:val="24"/>
          <w:highlight w:val="none"/>
        </w:rPr>
      </w:pPr>
    </w:p>
    <w:tbl>
      <w:tblPr>
        <w:tblStyle w:val="32"/>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3515"/>
        <w:gridCol w:w="2725"/>
        <w:gridCol w:w="15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eastAsia="宋体"/>
                <w:color w:val="000000" w:themeColor="text1"/>
                <w:sz w:val="24"/>
                <w:highlight w:val="none"/>
                <w:lang w:eastAsia="zh-CN"/>
              </w:rPr>
            </w:pPr>
            <w:r>
              <w:rPr>
                <w:rFonts w:hint="eastAsia"/>
                <w:color w:val="000000" w:themeColor="text1"/>
                <w:spacing w:val="5"/>
                <w:sz w:val="24"/>
                <w:szCs w:val="24"/>
                <w:highlight w:val="none"/>
                <w:lang w:eastAsia="zh-CN"/>
              </w:rPr>
              <w:t>序号</w:t>
            </w:r>
          </w:p>
        </w:tc>
        <w:tc>
          <w:tcPr>
            <w:tcW w:w="3515"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lang w:eastAsia="zh-CN"/>
              </w:rPr>
              <w:t>征集</w:t>
            </w:r>
            <w:r>
              <w:rPr>
                <w:rFonts w:hint="eastAsia" w:ascii="宋体" w:hAnsi="宋体"/>
                <w:color w:val="000000" w:themeColor="text1"/>
                <w:sz w:val="24"/>
                <w:highlight w:val="none"/>
              </w:rPr>
              <w:t>文件商务要求</w:t>
            </w:r>
          </w:p>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(注明章节及条款号)</w:t>
            </w:r>
          </w:p>
        </w:tc>
        <w:tc>
          <w:tcPr>
            <w:tcW w:w="2725"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lang w:eastAsia="zh-CN"/>
              </w:rPr>
            </w:pPr>
            <w:r>
              <w:rPr>
                <w:rFonts w:hint="eastAsia" w:ascii="宋体" w:hAnsi="宋体"/>
                <w:color w:val="000000" w:themeColor="text1"/>
                <w:sz w:val="24"/>
                <w:highlight w:val="none"/>
                <w:lang w:eastAsia="zh-CN"/>
              </w:rPr>
              <w:t>响应文件响应内容</w:t>
            </w:r>
          </w:p>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lang w:eastAsia="zh-CN"/>
              </w:rPr>
              <w:t>（注明所在页码）</w:t>
            </w:r>
          </w:p>
        </w:tc>
        <w:tc>
          <w:tcPr>
            <w:tcW w:w="1547"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i/>
                <w:color w:val="000000" w:themeColor="text1"/>
                <w:sz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i/>
                <w:color w:val="000000" w:themeColor="text1"/>
                <w:sz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color w:val="000000" w:themeColor="text1"/>
                <w:spacing w:val="6"/>
                <w:sz w:val="24"/>
                <w:szCs w:val="24"/>
                <w:highlight w:val="none"/>
              </w:rPr>
            </w:pPr>
          </w:p>
        </w:tc>
        <w:tc>
          <w:tcPr>
            <w:tcW w:w="3515"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default"/>
                <w:color w:val="000000" w:themeColor="text1"/>
                <w:spacing w:val="6"/>
                <w:sz w:val="24"/>
                <w:szCs w:val="24"/>
                <w:highlight w:val="none"/>
                <w:lang w:val="en-US" w:eastAsia="zh-CN"/>
              </w:rPr>
            </w:pPr>
            <w:r>
              <w:rPr>
                <w:rFonts w:hint="eastAsia"/>
                <w:color w:val="000000" w:themeColor="text1"/>
                <w:spacing w:val="6"/>
                <w:sz w:val="24"/>
                <w:szCs w:val="24"/>
                <w:highlight w:val="none"/>
                <w:lang w:val="en-US" w:eastAsia="zh-CN"/>
              </w:rPr>
              <w:t>...</w:t>
            </w:r>
          </w:p>
        </w:tc>
        <w:tc>
          <w:tcPr>
            <w:tcW w:w="3515"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lang w:eastAsia="zh-CN"/>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lang w:eastAsia="zh-CN"/>
              </w:rPr>
            </w:pPr>
          </w:p>
        </w:tc>
      </w:tr>
    </w:tbl>
    <w:p>
      <w:pPr>
        <w:spacing w:before="50"/>
        <w:jc w:val="left"/>
        <w:rPr>
          <w:rFonts w:hint="eastAsia" w:ascii="宋体" w:hAnsi="宋体"/>
          <w:color w:val="000000" w:themeColor="text1"/>
          <w:sz w:val="24"/>
          <w:highlight w:val="none"/>
          <w:u w:val="single"/>
        </w:rPr>
      </w:pPr>
    </w:p>
    <w:p>
      <w:pPr>
        <w:pStyle w:val="220"/>
        <w:rPr>
          <w:rFonts w:hint="eastAsia" w:ascii="宋体" w:hAnsi="宋体"/>
          <w:color w:val="000000" w:themeColor="text1"/>
          <w:highlight w:val="none"/>
        </w:rPr>
      </w:pPr>
      <w:r>
        <w:rPr>
          <w:rFonts w:hint="eastAsia" w:ascii="宋体" w:hAnsi="宋体"/>
          <w:color w:val="000000" w:themeColor="text1"/>
          <w:highlight w:val="none"/>
        </w:rPr>
        <w:t>注：</w:t>
      </w:r>
    </w:p>
    <w:p>
      <w:pPr>
        <w:pStyle w:val="224"/>
        <w:spacing w:line="520" w:lineRule="exact"/>
        <w:ind w:firstLine="0"/>
        <w:rPr>
          <w:rFonts w:hint="eastAsia" w:hAnsi="仿宋_GB2312" w:cs="仿宋_GB2312"/>
          <w:color w:val="000000" w:themeColor="text1"/>
          <w:szCs w:val="32"/>
          <w:highlight w:val="none"/>
        </w:rPr>
      </w:pPr>
      <w:r>
        <w:rPr>
          <w:rFonts w:hint="eastAsia" w:ascii="宋体" w:hAnsi="宋体" w:eastAsia="宋体"/>
          <w:color w:val="000000" w:themeColor="text1"/>
          <w:sz w:val="24"/>
          <w:szCs w:val="24"/>
          <w:highlight w:val="none"/>
        </w:rPr>
        <w:t>1.说明：应对照招标文件“第二章 采购需求”中的商务要求逐条作明确的投标响应，并作出偏离说明。</w:t>
      </w:r>
    </w:p>
    <w:p>
      <w:pPr>
        <w:pStyle w:val="220"/>
        <w:rPr>
          <w:rFonts w:hint="eastAsia" w:ascii="宋体" w:hAnsi="宋体"/>
          <w:b w:val="0"/>
          <w:bCs w:val="0"/>
          <w:color w:val="000000" w:themeColor="text1"/>
          <w:highlight w:val="none"/>
        </w:rPr>
      </w:pPr>
      <w:r>
        <w:rPr>
          <w:rFonts w:ascii="宋体" w:hAnsi="宋体"/>
          <w:b w:val="0"/>
          <w:bCs w:val="0"/>
          <w:color w:val="000000" w:themeColor="text1"/>
          <w:highlight w:val="none"/>
        </w:rPr>
        <w:t>2.</w:t>
      </w:r>
      <w:r>
        <w:rPr>
          <w:rFonts w:hint="eastAsia" w:ascii="宋体" w:hAnsi="宋体"/>
          <w:b w:val="0"/>
          <w:bCs w:val="0"/>
          <w:color w:val="000000" w:themeColor="text1"/>
          <w:highlight w:val="none"/>
        </w:rPr>
        <w:t>投标人应根据自身的承诺，对照招标文件要求在“偏离说明”中注明“</w:t>
      </w:r>
      <w:r>
        <w:rPr>
          <w:rFonts w:hint="eastAsia" w:ascii="宋体" w:hAnsi="宋体"/>
          <w:color w:val="000000" w:themeColor="text1"/>
          <w:highlight w:val="none"/>
        </w:rPr>
        <w:t>正偏离”“负偏离</w:t>
      </w:r>
      <w:r>
        <w:rPr>
          <w:rFonts w:hint="eastAsia" w:ascii="宋体" w:hAnsi="宋体"/>
          <w:b w:val="0"/>
          <w:bCs w:val="0"/>
          <w:color w:val="000000" w:themeColor="text1"/>
          <w:highlight w:val="none"/>
        </w:rPr>
        <w:t>”或者“</w:t>
      </w:r>
      <w:r>
        <w:rPr>
          <w:rFonts w:hint="eastAsia" w:ascii="宋体" w:hAnsi="宋体"/>
          <w:color w:val="000000" w:themeColor="text1"/>
          <w:highlight w:val="none"/>
        </w:rPr>
        <w:t>无偏离</w:t>
      </w:r>
      <w:r>
        <w:rPr>
          <w:rFonts w:hint="eastAsia" w:ascii="宋体" w:hAnsi="宋体"/>
          <w:b w:val="0"/>
          <w:bCs w:val="0"/>
          <w:color w:val="000000" w:themeColor="text1"/>
          <w:highlight w:val="none"/>
        </w:rPr>
        <w:t>”。既不属于“</w:t>
      </w:r>
      <w:r>
        <w:rPr>
          <w:rFonts w:hint="eastAsia" w:ascii="宋体" w:hAnsi="宋体"/>
          <w:color w:val="000000" w:themeColor="text1"/>
          <w:highlight w:val="none"/>
        </w:rPr>
        <w:t>正偏离</w:t>
      </w:r>
      <w:r>
        <w:rPr>
          <w:rFonts w:hint="eastAsia" w:ascii="宋体" w:hAnsi="宋体"/>
          <w:b w:val="0"/>
          <w:bCs w:val="0"/>
          <w:color w:val="000000" w:themeColor="text1"/>
          <w:highlight w:val="none"/>
        </w:rPr>
        <w:t>”也不属于“</w:t>
      </w:r>
      <w:r>
        <w:rPr>
          <w:rFonts w:hint="eastAsia" w:ascii="宋体" w:hAnsi="宋体"/>
          <w:color w:val="000000" w:themeColor="text1"/>
          <w:highlight w:val="none"/>
        </w:rPr>
        <w:t>负偏离</w:t>
      </w:r>
      <w:r>
        <w:rPr>
          <w:rFonts w:hint="eastAsia" w:ascii="宋体" w:hAnsi="宋体"/>
          <w:b w:val="0"/>
          <w:bCs w:val="0"/>
          <w:color w:val="000000" w:themeColor="text1"/>
          <w:highlight w:val="none"/>
        </w:rPr>
        <w:t>”即为“</w:t>
      </w:r>
      <w:r>
        <w:rPr>
          <w:rFonts w:hint="eastAsia" w:ascii="宋体" w:hAnsi="宋体"/>
          <w:color w:val="000000" w:themeColor="text1"/>
          <w:highlight w:val="none"/>
        </w:rPr>
        <w:t>无偏离</w:t>
      </w:r>
      <w:r>
        <w:rPr>
          <w:rFonts w:hint="eastAsia" w:ascii="宋体" w:hAnsi="宋体"/>
          <w:b w:val="0"/>
          <w:bCs w:val="0"/>
          <w:color w:val="000000" w:themeColor="text1"/>
          <w:highlight w:val="none"/>
        </w:rPr>
        <w:t>”。</w:t>
      </w:r>
    </w:p>
    <w:p>
      <w:pPr>
        <w:pStyle w:val="220"/>
        <w:rPr>
          <w:rFonts w:hint="eastAsia" w:ascii="宋体" w:hAnsi="宋体"/>
          <w:b w:val="0"/>
          <w:bCs w:val="0"/>
          <w:color w:val="000000" w:themeColor="text1"/>
          <w:highlight w:val="none"/>
          <w:lang w:val="en-US" w:eastAsia="zh-CN"/>
        </w:rPr>
      </w:pPr>
      <w:r>
        <w:rPr>
          <w:rFonts w:hint="eastAsia" w:ascii="宋体" w:hAnsi="宋体"/>
          <w:b w:val="0"/>
          <w:bCs w:val="0"/>
          <w:color w:val="000000" w:themeColor="text1"/>
          <w:highlight w:val="none"/>
          <w:lang w:val="en-US" w:eastAsia="zh-CN"/>
        </w:rPr>
        <w:t>3.第二章“采购需求”中的总体要求无需响应。</w:t>
      </w:r>
    </w:p>
    <w:p>
      <w:pPr>
        <w:pStyle w:val="220"/>
        <w:rPr>
          <w:rFonts w:hint="default" w:ascii="宋体" w:hAnsi="宋体"/>
          <w:b w:val="0"/>
          <w:bCs w:val="0"/>
          <w:color w:val="000000" w:themeColor="text1"/>
          <w:highlight w:val="none"/>
          <w:lang w:val="en-US" w:eastAsia="zh-CN"/>
        </w:rPr>
      </w:pPr>
      <w:r>
        <w:rPr>
          <w:rFonts w:hint="eastAsia" w:ascii="宋体" w:hAnsi="宋体"/>
          <w:b w:val="0"/>
          <w:bCs w:val="0"/>
          <w:color w:val="000000" w:themeColor="text1"/>
          <w:highlight w:val="none"/>
          <w:lang w:val="en-US" w:eastAsia="zh-CN"/>
        </w:rPr>
        <w:t>4.本表可扩展。</w:t>
      </w:r>
    </w:p>
    <w:p>
      <w:pPr>
        <w:spacing w:before="50" w:after="50"/>
        <w:rPr>
          <w:rFonts w:ascii="宋体" w:hAnsi="宋体"/>
          <w:color w:val="000000" w:themeColor="text1"/>
          <w:sz w:val="24"/>
          <w:highlight w:val="none"/>
        </w:rPr>
      </w:pPr>
    </w:p>
    <w:p>
      <w:pPr>
        <w:spacing w:before="50" w:after="50"/>
        <w:rPr>
          <w:rFonts w:hint="eastAsia" w:ascii="宋体" w:hAnsi="宋体"/>
          <w:color w:val="000000" w:themeColor="text1"/>
          <w:spacing w:val="20"/>
          <w:sz w:val="24"/>
          <w:highlight w:val="none"/>
          <w:u w:val="single"/>
        </w:rPr>
      </w:pPr>
      <w:r>
        <w:rPr>
          <w:rFonts w:hint="eastAsia" w:ascii="宋体" w:hAnsi="宋体"/>
          <w:color w:val="000000" w:themeColor="text1"/>
          <w:sz w:val="24"/>
          <w:highlight w:val="none"/>
        </w:rPr>
        <w:t>法定代表人或者委托代理人</w:t>
      </w:r>
      <w:r>
        <w:rPr>
          <w:rFonts w:hint="eastAsia" w:ascii="宋体" w:hAnsi="宋体"/>
          <w:color w:val="000000" w:themeColor="text1"/>
          <w:spacing w:val="20"/>
          <w:sz w:val="24"/>
          <w:highlight w:val="none"/>
        </w:rPr>
        <w:t>（签字或者电子签名）：</w:t>
      </w:r>
      <w:r>
        <w:rPr>
          <w:rFonts w:hint="eastAsia" w:ascii="宋体" w:hAnsi="宋体"/>
          <w:color w:val="000000" w:themeColor="text1"/>
          <w:spacing w:val="20"/>
          <w:sz w:val="24"/>
          <w:highlight w:val="none"/>
          <w:u w:val="single"/>
        </w:rPr>
        <w:t xml:space="preserve">        </w:t>
      </w:r>
    </w:p>
    <w:p>
      <w:pPr>
        <w:spacing w:before="120"/>
        <w:rPr>
          <w:rFonts w:hint="eastAsia" w:ascii="宋体" w:hAnsi="宋体"/>
          <w:color w:val="000000" w:themeColor="text1"/>
          <w:spacing w:val="20"/>
          <w:sz w:val="24"/>
          <w:highlight w:val="none"/>
        </w:rPr>
      </w:pPr>
      <w:r>
        <w:rPr>
          <w:rFonts w:hint="eastAsia" w:ascii="宋体" w:hAnsi="宋体"/>
          <w:color w:val="000000" w:themeColor="text1"/>
          <w:spacing w:val="20"/>
          <w:sz w:val="24"/>
          <w:highlight w:val="none"/>
        </w:rPr>
        <w:t>投标人名称（电子签章）：</w:t>
      </w:r>
      <w:r>
        <w:rPr>
          <w:rFonts w:hint="eastAsia" w:ascii="宋体" w:hAnsi="宋体"/>
          <w:color w:val="000000" w:themeColor="text1"/>
          <w:spacing w:val="20"/>
          <w:sz w:val="24"/>
          <w:highlight w:val="none"/>
          <w:u w:val="single"/>
        </w:rPr>
        <w:t xml:space="preserve">            </w:t>
      </w:r>
      <w:r>
        <w:rPr>
          <w:rFonts w:hint="eastAsia" w:ascii="宋体" w:hAnsi="宋体"/>
          <w:color w:val="000000" w:themeColor="text1"/>
          <w:spacing w:val="20"/>
          <w:sz w:val="24"/>
          <w:highlight w:val="none"/>
        </w:rPr>
        <w:t xml:space="preserve">   </w:t>
      </w:r>
    </w:p>
    <w:p>
      <w:pPr>
        <w:spacing w:before="120"/>
        <w:rPr>
          <w:rFonts w:hint="eastAsia" w:ascii="宋体" w:hAnsi="宋体"/>
          <w:color w:val="000000" w:themeColor="text1"/>
          <w:sz w:val="24"/>
          <w:szCs w:val="20"/>
          <w:highlight w:val="none"/>
        </w:rPr>
      </w:pPr>
      <w:r>
        <w:rPr>
          <w:rFonts w:hint="eastAsia" w:ascii="宋体" w:hAnsi="宋体"/>
          <w:color w:val="000000" w:themeColor="text1"/>
          <w:spacing w:val="20"/>
          <w:sz w:val="24"/>
          <w:highlight w:val="none"/>
        </w:rPr>
        <w:t>日  期：</w:t>
      </w:r>
      <w:r>
        <w:rPr>
          <w:rFonts w:hint="eastAsia" w:ascii="宋体" w:hAnsi="宋体"/>
          <w:color w:val="000000" w:themeColor="text1"/>
          <w:spacing w:val="20"/>
          <w:sz w:val="24"/>
          <w:highlight w:val="none"/>
          <w:u w:val="single"/>
        </w:rPr>
        <w:t xml:space="preserve">         </w:t>
      </w:r>
    </w:p>
    <w:p>
      <w:pPr>
        <w:spacing w:before="120"/>
        <w:rPr>
          <w:rFonts w:hint="eastAsia" w:ascii="宋体" w:hAnsi="宋体"/>
          <w:color w:val="000000" w:themeColor="text1"/>
          <w:sz w:val="24"/>
          <w:szCs w:val="20"/>
          <w:highlight w:val="none"/>
        </w:rPr>
      </w:pPr>
    </w:p>
    <w:p>
      <w:pPr>
        <w:rPr>
          <w:rFonts w:hint="eastAsia" w:ascii="宋体" w:hAnsi="宋体"/>
          <w:b/>
          <w:color w:val="000000" w:themeColor="text1"/>
          <w:sz w:val="24"/>
          <w:szCs w:val="20"/>
          <w:highlight w:val="none"/>
        </w:rPr>
      </w:pPr>
      <w:r>
        <w:rPr>
          <w:rFonts w:ascii="宋体" w:hAnsi="宋体"/>
          <w:b/>
          <w:color w:val="000000" w:themeColor="text1"/>
          <w:sz w:val="24"/>
          <w:highlight w:val="none"/>
        </w:rPr>
        <w:br w:type="page" w:clear="all"/>
      </w:r>
      <w:r>
        <w:rPr>
          <w:rFonts w:ascii="宋体" w:hAnsi="宋体"/>
          <w:b/>
          <w:color w:val="000000" w:themeColor="text1"/>
          <w:sz w:val="24"/>
          <w:highlight w:val="none"/>
        </w:rPr>
        <w:t>7.</w:t>
      </w:r>
      <w:r>
        <w:rPr>
          <w:rFonts w:hint="eastAsia" w:ascii="宋体" w:hAnsi="宋体"/>
          <w:b/>
          <w:color w:val="000000" w:themeColor="text1"/>
          <w:sz w:val="24"/>
          <w:highlight w:val="none"/>
          <w:lang w:eastAsia="zh-CN"/>
        </w:rPr>
        <w:t>技术</w:t>
      </w:r>
      <w:r>
        <w:rPr>
          <w:rFonts w:hint="eastAsia" w:ascii="宋体" w:hAnsi="宋体"/>
          <w:b/>
          <w:color w:val="000000" w:themeColor="text1"/>
          <w:sz w:val="24"/>
          <w:highlight w:val="none"/>
        </w:rPr>
        <w:t>要求偏离表格式</w:t>
      </w:r>
    </w:p>
    <w:p>
      <w:pPr>
        <w:spacing w:before="50"/>
        <w:jc w:val="left"/>
        <w:rPr>
          <w:rFonts w:hint="eastAsia" w:ascii="宋体" w:hAnsi="宋体"/>
          <w:color w:val="000000" w:themeColor="text1"/>
          <w:sz w:val="24"/>
          <w:highlight w:val="none"/>
        </w:rPr>
      </w:pPr>
    </w:p>
    <w:p>
      <w:pPr>
        <w:pStyle w:val="230"/>
        <w:rPr>
          <w:rFonts w:hint="eastAsia" w:hAnsi="宋体"/>
          <w:color w:val="000000" w:themeColor="text1"/>
          <w:sz w:val="24"/>
          <w:szCs w:val="24"/>
          <w:highlight w:val="none"/>
        </w:rPr>
      </w:pPr>
      <w:r>
        <w:rPr>
          <w:rFonts w:hint="eastAsia" w:hAnsi="宋体"/>
          <w:color w:val="000000" w:themeColor="text1"/>
          <w:sz w:val="24"/>
          <w:szCs w:val="24"/>
          <w:highlight w:val="none"/>
        </w:rPr>
        <w:t>所投分标：</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分标</w:t>
      </w:r>
    </w:p>
    <w:p>
      <w:pPr>
        <w:pStyle w:val="230"/>
        <w:rPr>
          <w:rFonts w:hint="eastAsia" w:hAnsi="宋体"/>
          <w:color w:val="000000" w:themeColor="text1"/>
          <w:sz w:val="24"/>
          <w:szCs w:val="24"/>
          <w:highlight w:val="none"/>
        </w:rPr>
      </w:pPr>
    </w:p>
    <w:tbl>
      <w:tblPr>
        <w:tblStyle w:val="32"/>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4"/>
        <w:gridCol w:w="3171"/>
        <w:gridCol w:w="2725"/>
        <w:gridCol w:w="15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r>
              <w:rPr>
                <w:rFonts w:hint="eastAsia"/>
                <w:color w:val="000000" w:themeColor="text1"/>
                <w:spacing w:val="5"/>
                <w:sz w:val="24"/>
                <w:szCs w:val="24"/>
                <w:highlight w:val="none"/>
                <w:lang w:eastAsia="zh-CN"/>
              </w:rPr>
              <w:t>序号</w:t>
            </w:r>
          </w:p>
        </w:tc>
        <w:tc>
          <w:tcPr>
            <w:tcW w:w="317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lang w:eastAsia="zh-CN"/>
              </w:rPr>
              <w:t>征集</w:t>
            </w:r>
            <w:r>
              <w:rPr>
                <w:rFonts w:hint="eastAsia" w:ascii="宋体" w:hAnsi="宋体"/>
                <w:color w:val="000000" w:themeColor="text1"/>
                <w:sz w:val="24"/>
                <w:highlight w:val="none"/>
              </w:rPr>
              <w:t>文件</w:t>
            </w:r>
            <w:r>
              <w:rPr>
                <w:rFonts w:hint="eastAsia" w:ascii="宋体" w:hAnsi="宋体"/>
                <w:color w:val="000000" w:themeColor="text1"/>
                <w:sz w:val="24"/>
                <w:highlight w:val="none"/>
                <w:lang w:eastAsia="zh-CN"/>
              </w:rPr>
              <w:t>技术</w:t>
            </w:r>
            <w:r>
              <w:rPr>
                <w:rFonts w:hint="eastAsia" w:ascii="宋体" w:hAnsi="宋体"/>
                <w:color w:val="000000" w:themeColor="text1"/>
                <w:sz w:val="24"/>
                <w:highlight w:val="none"/>
              </w:rPr>
              <w:t>要求</w:t>
            </w:r>
          </w:p>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(注明章节及条款号)</w:t>
            </w:r>
          </w:p>
        </w:tc>
        <w:tc>
          <w:tcPr>
            <w:tcW w:w="2725"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lang w:eastAsia="zh-CN"/>
              </w:rPr>
            </w:pPr>
            <w:r>
              <w:rPr>
                <w:rFonts w:hint="eastAsia" w:ascii="宋体" w:hAnsi="宋体"/>
                <w:color w:val="000000" w:themeColor="text1"/>
                <w:sz w:val="24"/>
                <w:highlight w:val="none"/>
                <w:lang w:eastAsia="zh-CN"/>
              </w:rPr>
              <w:t>响应文件响应内容</w:t>
            </w:r>
          </w:p>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lang w:eastAsia="zh-CN"/>
              </w:rPr>
              <w:t>（注明所在页码）</w:t>
            </w:r>
          </w:p>
        </w:tc>
        <w:tc>
          <w:tcPr>
            <w:tcW w:w="1547"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r>
              <w:rPr>
                <w:rFonts w:hint="eastAsia" w:ascii="宋体" w:hAnsi="宋体"/>
                <w:color w:val="000000" w:themeColor="text1"/>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i/>
                <w:color w:val="000000" w:themeColor="text1"/>
                <w:sz w:val="24"/>
                <w:highlight w:val="none"/>
              </w:rPr>
            </w:pPr>
          </w:p>
        </w:tc>
        <w:tc>
          <w:tcPr>
            <w:tcW w:w="317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hAnsi="宋体"/>
                <w:color w:val="000000" w:themeColor="text1"/>
                <w:sz w:val="24"/>
                <w:highlight w:val="non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i/>
                <w:color w:val="000000" w:themeColor="text1"/>
                <w:sz w:val="24"/>
                <w:highlight w:val="none"/>
              </w:rPr>
            </w:pPr>
          </w:p>
        </w:tc>
        <w:tc>
          <w:tcPr>
            <w:tcW w:w="317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color w:val="000000" w:themeColor="text1"/>
                <w:spacing w:val="6"/>
                <w:sz w:val="24"/>
                <w:szCs w:val="24"/>
                <w:highlight w:val="none"/>
              </w:rPr>
            </w:pPr>
          </w:p>
        </w:tc>
        <w:tc>
          <w:tcPr>
            <w:tcW w:w="317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default"/>
                <w:color w:val="000000" w:themeColor="text1"/>
                <w:spacing w:val="6"/>
                <w:sz w:val="24"/>
                <w:szCs w:val="24"/>
                <w:highlight w:val="none"/>
                <w:lang w:val="en-US" w:eastAsia="zh-CN"/>
              </w:rPr>
            </w:pPr>
            <w:r>
              <w:rPr>
                <w:rFonts w:hint="eastAsia"/>
                <w:color w:val="000000" w:themeColor="text1"/>
                <w:spacing w:val="6"/>
                <w:sz w:val="24"/>
                <w:szCs w:val="24"/>
                <w:highlight w:val="none"/>
                <w:lang w:val="en-US" w:eastAsia="zh-CN"/>
              </w:rPr>
              <w:t>...</w:t>
            </w:r>
          </w:p>
        </w:tc>
        <w:tc>
          <w:tcPr>
            <w:tcW w:w="317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hAnsi="宋体"/>
                <w:color w:val="000000" w:themeColor="text1"/>
                <w:sz w:val="24"/>
                <w:highlight w:val="none"/>
                <w:u w:val="single"/>
              </w:rPr>
            </w:pPr>
          </w:p>
        </w:tc>
        <w:tc>
          <w:tcPr>
            <w:tcW w:w="2725"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lang w:eastAsia="zh-CN"/>
              </w:rPr>
            </w:pPr>
          </w:p>
        </w:tc>
        <w:tc>
          <w:tcPr>
            <w:tcW w:w="1547" w:type="dxa"/>
            <w:tcBorders>
              <w:top w:val="single" w:color="auto" w:sz="4" w:space="0"/>
              <w:left w:val="single" w:color="auto" w:sz="4" w:space="0"/>
              <w:bottom w:val="single" w:color="auto" w:sz="4" w:space="0"/>
              <w:right w:val="single" w:color="auto" w:sz="4" w:space="0"/>
            </w:tcBorders>
            <w:noWrap w:val="0"/>
            <w:vAlign w:val="center"/>
          </w:tcPr>
          <w:p>
            <w:pPr>
              <w:pStyle w:val="311"/>
              <w:spacing w:line="440" w:lineRule="exact"/>
              <w:jc w:val="center"/>
              <w:rPr>
                <w:rFonts w:hint="eastAsia"/>
                <w:color w:val="000000" w:themeColor="text1"/>
                <w:sz w:val="24"/>
                <w:highlight w:val="none"/>
                <w:lang w:eastAsia="zh-CN"/>
              </w:rPr>
            </w:pPr>
          </w:p>
        </w:tc>
      </w:tr>
    </w:tbl>
    <w:p>
      <w:pPr>
        <w:spacing w:before="50"/>
        <w:jc w:val="left"/>
        <w:rPr>
          <w:rFonts w:hint="eastAsia" w:ascii="宋体" w:hAnsi="宋体"/>
          <w:color w:val="000000" w:themeColor="text1"/>
          <w:sz w:val="24"/>
          <w:highlight w:val="none"/>
          <w:u w:val="single"/>
        </w:rPr>
      </w:pPr>
    </w:p>
    <w:p>
      <w:pPr>
        <w:pStyle w:val="220"/>
        <w:rPr>
          <w:rFonts w:hint="eastAsia" w:ascii="宋体" w:hAnsi="宋体"/>
          <w:color w:val="000000" w:themeColor="text1"/>
          <w:highlight w:val="none"/>
        </w:rPr>
      </w:pPr>
      <w:r>
        <w:rPr>
          <w:rFonts w:hint="eastAsia" w:ascii="宋体" w:hAnsi="宋体"/>
          <w:color w:val="000000" w:themeColor="text1"/>
          <w:highlight w:val="none"/>
        </w:rPr>
        <w:t>注：</w:t>
      </w:r>
    </w:p>
    <w:p>
      <w:pPr>
        <w:pStyle w:val="224"/>
        <w:spacing w:line="520" w:lineRule="exact"/>
        <w:ind w:firstLine="0"/>
        <w:rPr>
          <w:rFonts w:hint="eastAsia" w:hAnsi="仿宋_GB2312" w:cs="仿宋_GB2312"/>
          <w:color w:val="000000" w:themeColor="text1"/>
          <w:szCs w:val="32"/>
          <w:highlight w:val="none"/>
        </w:rPr>
      </w:pPr>
      <w:r>
        <w:rPr>
          <w:rFonts w:hint="eastAsia" w:ascii="宋体" w:hAnsi="宋体" w:eastAsia="宋体"/>
          <w:color w:val="000000" w:themeColor="text1"/>
          <w:sz w:val="24"/>
          <w:szCs w:val="24"/>
          <w:highlight w:val="none"/>
        </w:rPr>
        <w:t>1.说明：应对照招标文件“第二章 采购需求”中的</w:t>
      </w:r>
      <w:r>
        <w:rPr>
          <w:rFonts w:hint="eastAsia" w:ascii="宋体" w:hAnsi="宋体" w:eastAsia="宋体"/>
          <w:color w:val="000000" w:themeColor="text1"/>
          <w:sz w:val="24"/>
          <w:szCs w:val="24"/>
          <w:highlight w:val="none"/>
          <w:lang w:eastAsia="zh-CN"/>
        </w:rPr>
        <w:t>技术</w:t>
      </w:r>
      <w:r>
        <w:rPr>
          <w:rFonts w:hint="eastAsia" w:ascii="宋体" w:hAnsi="宋体" w:eastAsia="宋体"/>
          <w:color w:val="000000" w:themeColor="text1"/>
          <w:sz w:val="24"/>
          <w:szCs w:val="24"/>
          <w:highlight w:val="none"/>
        </w:rPr>
        <w:t>要求逐条作明确的投标响应，并作出偏离说明。</w:t>
      </w:r>
    </w:p>
    <w:p>
      <w:pPr>
        <w:pStyle w:val="220"/>
        <w:rPr>
          <w:rFonts w:hint="eastAsia" w:ascii="宋体" w:hAnsi="宋体"/>
          <w:b w:val="0"/>
          <w:bCs w:val="0"/>
          <w:color w:val="000000" w:themeColor="text1"/>
          <w:highlight w:val="none"/>
        </w:rPr>
      </w:pPr>
      <w:r>
        <w:rPr>
          <w:rFonts w:ascii="宋体" w:hAnsi="宋体"/>
          <w:b w:val="0"/>
          <w:bCs w:val="0"/>
          <w:color w:val="000000" w:themeColor="text1"/>
          <w:highlight w:val="none"/>
        </w:rPr>
        <w:t>2.</w:t>
      </w:r>
      <w:r>
        <w:rPr>
          <w:rFonts w:hint="eastAsia" w:ascii="宋体" w:hAnsi="宋体"/>
          <w:b w:val="0"/>
          <w:bCs w:val="0"/>
          <w:color w:val="000000" w:themeColor="text1"/>
          <w:highlight w:val="none"/>
        </w:rPr>
        <w:t>投标人应根据自身的承诺，对照招标文件要求在“偏离说明”中注明“</w:t>
      </w:r>
      <w:r>
        <w:rPr>
          <w:rFonts w:hint="eastAsia" w:ascii="宋体" w:hAnsi="宋体"/>
          <w:color w:val="000000" w:themeColor="text1"/>
          <w:highlight w:val="none"/>
        </w:rPr>
        <w:t>正偏离”“负偏离</w:t>
      </w:r>
      <w:r>
        <w:rPr>
          <w:rFonts w:hint="eastAsia" w:ascii="宋体" w:hAnsi="宋体"/>
          <w:b w:val="0"/>
          <w:bCs w:val="0"/>
          <w:color w:val="000000" w:themeColor="text1"/>
          <w:highlight w:val="none"/>
        </w:rPr>
        <w:t>”或者“</w:t>
      </w:r>
      <w:r>
        <w:rPr>
          <w:rFonts w:hint="eastAsia" w:ascii="宋体" w:hAnsi="宋体"/>
          <w:color w:val="000000" w:themeColor="text1"/>
          <w:highlight w:val="none"/>
        </w:rPr>
        <w:t>无偏离</w:t>
      </w:r>
      <w:r>
        <w:rPr>
          <w:rFonts w:hint="eastAsia" w:ascii="宋体" w:hAnsi="宋体"/>
          <w:b w:val="0"/>
          <w:bCs w:val="0"/>
          <w:color w:val="000000" w:themeColor="text1"/>
          <w:highlight w:val="none"/>
        </w:rPr>
        <w:t>”。既不属于“</w:t>
      </w:r>
      <w:r>
        <w:rPr>
          <w:rFonts w:hint="eastAsia" w:ascii="宋体" w:hAnsi="宋体"/>
          <w:color w:val="000000" w:themeColor="text1"/>
          <w:highlight w:val="none"/>
        </w:rPr>
        <w:t>正偏离</w:t>
      </w:r>
      <w:r>
        <w:rPr>
          <w:rFonts w:hint="eastAsia" w:ascii="宋体" w:hAnsi="宋体"/>
          <w:b w:val="0"/>
          <w:bCs w:val="0"/>
          <w:color w:val="000000" w:themeColor="text1"/>
          <w:highlight w:val="none"/>
        </w:rPr>
        <w:t>”也不属于“</w:t>
      </w:r>
      <w:r>
        <w:rPr>
          <w:rFonts w:hint="eastAsia" w:ascii="宋体" w:hAnsi="宋体"/>
          <w:color w:val="000000" w:themeColor="text1"/>
          <w:highlight w:val="none"/>
        </w:rPr>
        <w:t>负偏离</w:t>
      </w:r>
      <w:r>
        <w:rPr>
          <w:rFonts w:hint="eastAsia" w:ascii="宋体" w:hAnsi="宋体"/>
          <w:b w:val="0"/>
          <w:bCs w:val="0"/>
          <w:color w:val="000000" w:themeColor="text1"/>
          <w:highlight w:val="none"/>
        </w:rPr>
        <w:t>”即为“</w:t>
      </w:r>
      <w:r>
        <w:rPr>
          <w:rFonts w:hint="eastAsia" w:ascii="宋体" w:hAnsi="宋体"/>
          <w:color w:val="000000" w:themeColor="text1"/>
          <w:highlight w:val="none"/>
        </w:rPr>
        <w:t>无偏离</w:t>
      </w:r>
      <w:r>
        <w:rPr>
          <w:rFonts w:hint="eastAsia" w:ascii="宋体" w:hAnsi="宋体"/>
          <w:b w:val="0"/>
          <w:bCs w:val="0"/>
          <w:color w:val="000000" w:themeColor="text1"/>
          <w:highlight w:val="none"/>
        </w:rPr>
        <w:t>”。</w:t>
      </w:r>
    </w:p>
    <w:p>
      <w:pPr>
        <w:pStyle w:val="220"/>
        <w:rPr>
          <w:rFonts w:hint="eastAsia" w:ascii="宋体" w:hAnsi="宋体"/>
          <w:b w:val="0"/>
          <w:bCs w:val="0"/>
          <w:color w:val="000000" w:themeColor="text1"/>
          <w:highlight w:val="none"/>
          <w:lang w:val="en-US" w:eastAsia="zh-CN"/>
        </w:rPr>
      </w:pPr>
      <w:r>
        <w:rPr>
          <w:rFonts w:hint="eastAsia" w:ascii="宋体" w:hAnsi="宋体"/>
          <w:b w:val="0"/>
          <w:bCs w:val="0"/>
          <w:color w:val="000000" w:themeColor="text1"/>
          <w:highlight w:val="none"/>
          <w:lang w:val="en-US" w:eastAsia="zh-CN"/>
        </w:rPr>
        <w:t>3.第二章“采购需求”中的总体要求无需响应。</w:t>
      </w:r>
    </w:p>
    <w:p>
      <w:pPr>
        <w:pStyle w:val="220"/>
        <w:rPr>
          <w:rFonts w:hint="default" w:ascii="宋体" w:hAnsi="宋体"/>
          <w:b w:val="0"/>
          <w:bCs w:val="0"/>
          <w:color w:val="000000" w:themeColor="text1"/>
          <w:highlight w:val="none"/>
          <w:lang w:val="en-US" w:eastAsia="zh-CN"/>
        </w:rPr>
      </w:pPr>
      <w:r>
        <w:rPr>
          <w:rFonts w:hint="eastAsia" w:ascii="宋体" w:hAnsi="宋体"/>
          <w:b w:val="0"/>
          <w:bCs w:val="0"/>
          <w:color w:val="000000" w:themeColor="text1"/>
          <w:highlight w:val="none"/>
          <w:lang w:val="en-US" w:eastAsia="zh-CN"/>
        </w:rPr>
        <w:t>4.本表可扩展。</w:t>
      </w:r>
    </w:p>
    <w:p>
      <w:pPr>
        <w:spacing w:before="50" w:after="50"/>
        <w:rPr>
          <w:rFonts w:ascii="宋体" w:hAnsi="宋体"/>
          <w:color w:val="000000" w:themeColor="text1"/>
          <w:sz w:val="24"/>
          <w:highlight w:val="none"/>
        </w:rPr>
      </w:pPr>
    </w:p>
    <w:p>
      <w:pPr>
        <w:spacing w:before="50" w:after="50"/>
        <w:rPr>
          <w:rFonts w:hint="eastAsia" w:ascii="宋体" w:hAnsi="宋体"/>
          <w:color w:val="000000" w:themeColor="text1"/>
          <w:spacing w:val="20"/>
          <w:sz w:val="24"/>
          <w:highlight w:val="none"/>
          <w:u w:val="single"/>
        </w:rPr>
      </w:pPr>
      <w:r>
        <w:rPr>
          <w:rFonts w:hint="eastAsia" w:ascii="宋体" w:hAnsi="宋体"/>
          <w:color w:val="000000" w:themeColor="text1"/>
          <w:sz w:val="24"/>
          <w:highlight w:val="none"/>
        </w:rPr>
        <w:t>法定代表人或者委托代理人</w:t>
      </w:r>
      <w:r>
        <w:rPr>
          <w:rFonts w:hint="eastAsia" w:ascii="宋体" w:hAnsi="宋体"/>
          <w:color w:val="000000" w:themeColor="text1"/>
          <w:spacing w:val="20"/>
          <w:sz w:val="24"/>
          <w:highlight w:val="none"/>
        </w:rPr>
        <w:t>（签字或者电子签名）：</w:t>
      </w:r>
      <w:r>
        <w:rPr>
          <w:rFonts w:hint="eastAsia" w:ascii="宋体" w:hAnsi="宋体"/>
          <w:color w:val="000000" w:themeColor="text1"/>
          <w:spacing w:val="20"/>
          <w:sz w:val="24"/>
          <w:highlight w:val="none"/>
          <w:u w:val="single"/>
        </w:rPr>
        <w:t xml:space="preserve">        </w:t>
      </w:r>
    </w:p>
    <w:p>
      <w:pPr>
        <w:spacing w:before="120"/>
        <w:rPr>
          <w:rFonts w:hint="eastAsia" w:ascii="宋体" w:hAnsi="宋体"/>
          <w:color w:val="000000" w:themeColor="text1"/>
          <w:spacing w:val="20"/>
          <w:sz w:val="24"/>
          <w:highlight w:val="none"/>
        </w:rPr>
      </w:pPr>
      <w:r>
        <w:rPr>
          <w:rFonts w:hint="eastAsia" w:ascii="宋体" w:hAnsi="宋体"/>
          <w:color w:val="000000" w:themeColor="text1"/>
          <w:spacing w:val="20"/>
          <w:sz w:val="24"/>
          <w:highlight w:val="none"/>
        </w:rPr>
        <w:t>投标人名称（电子签章）：</w:t>
      </w:r>
      <w:r>
        <w:rPr>
          <w:rFonts w:hint="eastAsia" w:ascii="宋体" w:hAnsi="宋体"/>
          <w:color w:val="000000" w:themeColor="text1"/>
          <w:spacing w:val="20"/>
          <w:sz w:val="24"/>
          <w:highlight w:val="none"/>
          <w:u w:val="single"/>
        </w:rPr>
        <w:t xml:space="preserve">            </w:t>
      </w:r>
      <w:r>
        <w:rPr>
          <w:rFonts w:hint="eastAsia" w:ascii="宋体" w:hAnsi="宋体"/>
          <w:color w:val="000000" w:themeColor="text1"/>
          <w:spacing w:val="20"/>
          <w:sz w:val="24"/>
          <w:highlight w:val="none"/>
        </w:rPr>
        <w:t xml:space="preserve">   </w:t>
      </w:r>
    </w:p>
    <w:p>
      <w:pPr>
        <w:spacing w:before="120"/>
        <w:rPr>
          <w:rFonts w:hint="eastAsia" w:ascii="宋体" w:hAnsi="宋体"/>
          <w:color w:val="000000" w:themeColor="text1"/>
          <w:sz w:val="24"/>
          <w:szCs w:val="20"/>
          <w:highlight w:val="none"/>
        </w:rPr>
      </w:pPr>
      <w:r>
        <w:rPr>
          <w:rFonts w:hint="eastAsia" w:ascii="宋体" w:hAnsi="宋体"/>
          <w:color w:val="000000" w:themeColor="text1"/>
          <w:spacing w:val="20"/>
          <w:sz w:val="24"/>
          <w:highlight w:val="none"/>
        </w:rPr>
        <w:t>日  期：</w:t>
      </w:r>
      <w:r>
        <w:rPr>
          <w:rFonts w:hint="eastAsia" w:ascii="宋体" w:hAnsi="宋体"/>
          <w:color w:val="000000" w:themeColor="text1"/>
          <w:spacing w:val="20"/>
          <w:sz w:val="24"/>
          <w:highlight w:val="none"/>
          <w:u w:val="single"/>
        </w:rPr>
        <w:t xml:space="preserve">         </w:t>
      </w:r>
    </w:p>
    <w:p>
      <w:pPr>
        <w:spacing w:before="120" w:after="50"/>
        <w:ind w:left="142"/>
        <w:jc w:val="left"/>
        <w:rPr>
          <w:rFonts w:ascii="宋体" w:hAnsi="宋体"/>
          <w:b/>
          <w:color w:val="000000" w:themeColor="text1"/>
          <w:sz w:val="24"/>
          <w:highlight w:val="none"/>
        </w:rPr>
      </w:pPr>
    </w:p>
    <w:p>
      <w:pPr>
        <w:spacing w:before="120" w:after="50"/>
        <w:ind w:left="142"/>
        <w:jc w:val="left"/>
        <w:rPr>
          <w:rFonts w:ascii="宋体" w:hAnsi="宋体"/>
          <w:b/>
          <w:color w:val="000000" w:themeColor="text1"/>
          <w:sz w:val="24"/>
          <w:highlight w:val="none"/>
        </w:rPr>
      </w:pPr>
      <w:r>
        <w:rPr>
          <w:rFonts w:ascii="宋体" w:hAnsi="宋体"/>
          <w:b/>
          <w:color w:val="000000" w:themeColor="text1"/>
          <w:sz w:val="24"/>
          <w:highlight w:val="none"/>
        </w:rPr>
        <w:br w:type="page"/>
      </w:r>
      <w:r>
        <w:rPr>
          <w:rFonts w:hint="eastAsia" w:ascii="宋体" w:hAnsi="宋体"/>
          <w:b/>
          <w:color w:val="000000" w:themeColor="text1"/>
          <w:sz w:val="24"/>
          <w:highlight w:val="none"/>
          <w:lang w:val="en-US" w:eastAsia="zh-CN"/>
        </w:rPr>
        <w:t>8.</w:t>
      </w:r>
      <w:r>
        <w:rPr>
          <w:rFonts w:hint="eastAsia" w:ascii="宋体" w:hAnsi="宋体"/>
          <w:b/>
          <w:color w:val="000000" w:themeColor="text1"/>
          <w:sz w:val="24"/>
          <w:highlight w:val="none"/>
        </w:rPr>
        <w:t>服务方案（格式</w:t>
      </w:r>
      <w:r>
        <w:rPr>
          <w:rFonts w:ascii="宋体" w:hAnsi="宋体"/>
          <w:b/>
          <w:color w:val="000000" w:themeColor="text1"/>
          <w:sz w:val="24"/>
          <w:highlight w:val="none"/>
        </w:rPr>
        <w:t>自拟</w:t>
      </w:r>
      <w:r>
        <w:rPr>
          <w:rFonts w:hint="eastAsia" w:ascii="宋体" w:hAnsi="宋体"/>
          <w:b/>
          <w:color w:val="000000" w:themeColor="text1"/>
          <w:sz w:val="24"/>
          <w:highlight w:val="none"/>
        </w:rPr>
        <w:t>）</w:t>
      </w:r>
    </w:p>
    <w:p>
      <w:pPr>
        <w:spacing w:before="120" w:after="50"/>
        <w:ind w:left="142"/>
        <w:jc w:val="left"/>
        <w:rPr>
          <w:rFonts w:ascii="宋体" w:hAnsi="宋体"/>
          <w:b/>
          <w:color w:val="000000" w:themeColor="text1"/>
          <w:sz w:val="24"/>
          <w:highlight w:val="none"/>
        </w:rPr>
      </w:pPr>
    </w:p>
    <w:p>
      <w:pPr>
        <w:spacing w:before="120" w:after="50"/>
        <w:ind w:left="142"/>
        <w:jc w:val="left"/>
        <w:rPr>
          <w:rFonts w:hint="eastAsia" w:ascii="宋体" w:hAnsi="宋体"/>
          <w:b/>
          <w:color w:val="000000" w:themeColor="text1"/>
          <w:sz w:val="24"/>
          <w:highlight w:val="none"/>
        </w:rPr>
      </w:pPr>
      <w:r>
        <w:rPr>
          <w:rFonts w:hint="eastAsia" w:ascii="宋体" w:hAnsi="宋体"/>
          <w:b/>
          <w:color w:val="000000" w:themeColor="text1"/>
          <w:sz w:val="24"/>
          <w:highlight w:val="none"/>
          <w:lang w:val="en-US" w:eastAsia="zh-CN"/>
        </w:rPr>
        <w:t>9</w:t>
      </w:r>
      <w:r>
        <w:rPr>
          <w:rFonts w:hint="eastAsia" w:ascii="宋体" w:hAnsi="宋体"/>
          <w:b/>
          <w:color w:val="000000" w:themeColor="text1"/>
          <w:sz w:val="24"/>
          <w:highlight w:val="none"/>
        </w:rPr>
        <w:t>.</w:t>
      </w:r>
      <w:r>
        <w:rPr>
          <w:rFonts w:hint="eastAsia" w:ascii="宋体" w:hAnsi="宋体"/>
          <w:b/>
          <w:color w:val="000000" w:themeColor="text1"/>
          <w:sz w:val="24"/>
          <w:highlight w:val="none"/>
          <w:lang w:val="en-US" w:eastAsia="zh-CN"/>
        </w:rPr>
        <w:t>拟投入人员一览表</w:t>
      </w:r>
      <w:r>
        <w:rPr>
          <w:rFonts w:hint="eastAsia" w:ascii="宋体" w:hAnsi="宋体"/>
          <w:b/>
          <w:color w:val="000000" w:themeColor="text1"/>
          <w:sz w:val="24"/>
          <w:highlight w:val="none"/>
        </w:rPr>
        <w:t>格式</w:t>
      </w:r>
    </w:p>
    <w:p>
      <w:pPr>
        <w:spacing w:before="120" w:after="50"/>
        <w:ind w:left="142"/>
        <w:jc w:val="left"/>
        <w:rPr>
          <w:rFonts w:hint="eastAsia" w:ascii="宋体" w:hAnsi="宋体"/>
          <w:b/>
          <w:color w:val="000000" w:themeColor="text1"/>
          <w:sz w:val="24"/>
          <w:highlight w:val="none"/>
        </w:rPr>
      </w:pPr>
    </w:p>
    <w:p>
      <w:pPr>
        <w:spacing w:before="120" w:beforeLines="50" w:after="50" w:line="400" w:lineRule="exact"/>
        <w:jc w:val="center"/>
        <w:rPr>
          <w:rFonts w:hint="eastAsia" w:ascii="宋体" w:hAnsi="宋体" w:eastAsia="宋体" w:cs="宋体"/>
          <w:b/>
          <w:bCs/>
          <w:caps w:val="0"/>
          <w:color w:val="000000" w:themeColor="text1"/>
          <w:spacing w:val="0"/>
          <w:w w:val="100"/>
          <w:kern w:val="0"/>
          <w:position w:val="0"/>
          <w:highlight w:val="none"/>
          <w:lang w:eastAsia="zh-CN"/>
        </w:rPr>
      </w:pPr>
      <w:r>
        <w:rPr>
          <w:rFonts w:hint="eastAsia" w:ascii="宋体" w:hAnsi="宋体" w:eastAsia="宋体" w:cs="宋体"/>
          <w:b/>
          <w:bCs/>
          <w:caps w:val="0"/>
          <w:color w:val="000000" w:themeColor="text1"/>
          <w:spacing w:val="0"/>
          <w:w w:val="100"/>
          <w:kern w:val="0"/>
          <w:position w:val="0"/>
          <w:highlight w:val="none"/>
          <w:lang w:val="en-US" w:eastAsia="zh-CN"/>
        </w:rPr>
        <w:t>拟投入人员一览表</w:t>
      </w:r>
    </w:p>
    <w:tbl>
      <w:tblPr>
        <w:tblStyle w:val="32"/>
        <w:tblW w:w="967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719"/>
        <w:gridCol w:w="2416"/>
        <w:gridCol w:w="1798"/>
        <w:gridCol w:w="1258"/>
        <w:gridCol w:w="1547"/>
        <w:gridCol w:w="1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4"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before="120" w:beforeLines="50" w:after="50"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宋体" w:hAnsi="宋体" w:eastAsia="宋体" w:cs="宋体"/>
                <w:caps w:val="0"/>
                <w:color w:val="000000" w:themeColor="text1"/>
                <w:spacing w:val="0"/>
                <w:w w:val="100"/>
                <w:kern w:val="0"/>
                <w:position w:val="0"/>
                <w:highlight w:val="none"/>
              </w:rPr>
              <w:t>序号</w:t>
            </w:r>
          </w:p>
        </w:tc>
        <w:tc>
          <w:tcPr>
            <w:tcW w:w="719" w:type="dxa"/>
            <w:tcBorders>
              <w:top w:val="single" w:color="auto" w:sz="4" w:space="0"/>
              <w:left w:val="single" w:color="auto" w:sz="4" w:space="0"/>
              <w:bottom w:val="single" w:color="auto" w:sz="4" w:space="0"/>
              <w:right w:val="single" w:color="auto" w:sz="4" w:space="0"/>
            </w:tcBorders>
            <w:vAlign w:val="center"/>
          </w:tcPr>
          <w:p>
            <w:pPr>
              <w:spacing w:before="120" w:beforeLines="50" w:after="50"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宋体" w:hAnsi="宋体" w:eastAsia="宋体" w:cs="宋体"/>
                <w:caps w:val="0"/>
                <w:color w:val="000000" w:themeColor="text1"/>
                <w:spacing w:val="0"/>
                <w:w w:val="100"/>
                <w:kern w:val="0"/>
                <w:position w:val="0"/>
                <w:highlight w:val="none"/>
              </w:rPr>
              <w:t>姓名</w:t>
            </w:r>
          </w:p>
        </w:tc>
        <w:tc>
          <w:tcPr>
            <w:tcW w:w="2416" w:type="dxa"/>
            <w:tcBorders>
              <w:top w:val="single" w:color="auto" w:sz="4" w:space="0"/>
              <w:left w:val="single" w:color="auto" w:sz="4" w:space="0"/>
              <w:bottom w:val="single" w:color="auto" w:sz="4" w:space="0"/>
              <w:right w:val="single" w:color="auto" w:sz="4" w:space="0"/>
            </w:tcBorders>
            <w:vAlign w:val="center"/>
          </w:tcPr>
          <w:p>
            <w:pPr>
              <w:tabs>
                <w:tab w:val="left" w:pos="260"/>
              </w:tabs>
              <w:spacing w:before="120" w:beforeLines="50" w:after="50" w:line="240" w:lineRule="auto"/>
              <w:jc w:val="center"/>
              <w:rPr>
                <w:rFonts w:hint="eastAsia" w:ascii="宋体" w:hAnsi="宋体" w:eastAsia="宋体" w:cs="宋体"/>
                <w:bCs/>
                <w:caps w:val="0"/>
                <w:color w:val="000000" w:themeColor="text1"/>
                <w:spacing w:val="0"/>
                <w:w w:val="100"/>
                <w:kern w:val="0"/>
                <w:position w:val="0"/>
                <w:highlight w:val="none"/>
                <w:lang w:eastAsia="zh-CN"/>
              </w:rPr>
            </w:pPr>
            <w:r>
              <w:rPr>
                <w:rFonts w:hint="eastAsia" w:ascii="宋体" w:hAnsi="宋体" w:eastAsia="宋体" w:cs="宋体"/>
                <w:bCs/>
                <w:caps w:val="0"/>
                <w:color w:val="000000" w:themeColor="text1"/>
                <w:spacing w:val="0"/>
                <w:w w:val="100"/>
                <w:kern w:val="0"/>
                <w:position w:val="0"/>
                <w:highlight w:val="none"/>
                <w:lang w:val="en-US" w:eastAsia="zh-CN"/>
              </w:rPr>
              <w:t>注册</w:t>
            </w:r>
            <w:r>
              <w:rPr>
                <w:rFonts w:hint="eastAsia" w:ascii="宋体" w:hAnsi="宋体" w:eastAsia="宋体" w:cs="宋体"/>
                <w:bCs/>
                <w:caps w:val="0"/>
                <w:color w:val="000000" w:themeColor="text1"/>
                <w:spacing w:val="0"/>
                <w:w w:val="100"/>
                <w:kern w:val="0"/>
                <w:position w:val="0"/>
                <w:highlight w:val="none"/>
                <w:lang w:eastAsia="zh-CN"/>
              </w:rPr>
              <w:t>造价工程师资格</w:t>
            </w:r>
          </w:p>
          <w:p>
            <w:pPr>
              <w:tabs>
                <w:tab w:val="left" w:pos="260"/>
              </w:tabs>
              <w:spacing w:before="120" w:beforeLines="50" w:after="50" w:line="240" w:lineRule="auto"/>
              <w:jc w:val="center"/>
              <w:rPr>
                <w:rFonts w:hint="eastAsia" w:ascii="宋体" w:hAnsi="宋体" w:eastAsia="宋体" w:cs="宋体"/>
                <w:caps w:val="0"/>
                <w:color w:val="000000" w:themeColor="text1"/>
                <w:spacing w:val="0"/>
                <w:w w:val="100"/>
                <w:kern w:val="0"/>
                <w:position w:val="0"/>
                <w:highlight w:val="none"/>
                <w:lang w:eastAsia="zh-CN"/>
              </w:rPr>
            </w:pPr>
            <w:r>
              <w:rPr>
                <w:rFonts w:hint="eastAsia" w:ascii="宋体" w:hAnsi="宋体" w:eastAsia="宋体" w:cs="宋体"/>
                <w:bCs/>
                <w:caps w:val="0"/>
                <w:color w:val="000000" w:themeColor="text1"/>
                <w:spacing w:val="0"/>
                <w:w w:val="100"/>
                <w:kern w:val="0"/>
                <w:position w:val="0"/>
                <w:highlight w:val="none"/>
                <w:lang w:eastAsia="zh-CN"/>
              </w:rPr>
              <w:t>（一级、二级）</w:t>
            </w: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260"/>
              </w:tabs>
              <w:spacing w:line="240" w:lineRule="auto"/>
              <w:jc w:val="center"/>
              <w:rPr>
                <w:rFonts w:hint="eastAsia" w:ascii="宋体" w:hAnsi="宋体" w:eastAsia="宋体" w:cs="宋体"/>
                <w:bCs/>
                <w:caps w:val="0"/>
                <w:color w:val="000000" w:themeColor="text1"/>
                <w:spacing w:val="0"/>
                <w:w w:val="100"/>
                <w:kern w:val="0"/>
                <w:position w:val="0"/>
                <w:highlight w:val="none"/>
                <w:lang w:eastAsia="zh-CN"/>
              </w:rPr>
            </w:pPr>
            <w:r>
              <w:rPr>
                <w:rFonts w:hint="eastAsia" w:ascii="宋体" w:hAnsi="宋体" w:eastAsia="宋体" w:cs="宋体"/>
                <w:bCs/>
                <w:caps w:val="0"/>
                <w:color w:val="000000" w:themeColor="text1"/>
                <w:spacing w:val="0"/>
                <w:w w:val="100"/>
                <w:kern w:val="0"/>
                <w:position w:val="0"/>
                <w:highlight w:val="none"/>
                <w:lang w:eastAsia="zh-CN"/>
              </w:rPr>
              <w:t>造价工程师专业</w:t>
            </w:r>
          </w:p>
          <w:p>
            <w:pPr>
              <w:tabs>
                <w:tab w:val="left" w:pos="260"/>
              </w:tabs>
              <w:spacing w:line="240" w:lineRule="auto"/>
              <w:jc w:val="center"/>
              <w:rPr>
                <w:rFonts w:hint="eastAsia" w:ascii="宋体" w:hAnsi="宋体" w:eastAsia="宋体" w:cs="宋体"/>
                <w:bCs/>
                <w:caps w:val="0"/>
                <w:color w:val="000000" w:themeColor="text1"/>
                <w:spacing w:val="0"/>
                <w:w w:val="100"/>
                <w:kern w:val="0"/>
                <w:position w:val="0"/>
                <w:highlight w:val="none"/>
                <w:lang w:eastAsia="zh-CN"/>
              </w:rPr>
            </w:pPr>
            <w:r>
              <w:rPr>
                <w:rFonts w:hint="eastAsia" w:ascii="宋体" w:hAnsi="宋体" w:eastAsia="宋体" w:cs="宋体"/>
                <w:bCs/>
                <w:caps w:val="0"/>
                <w:color w:val="000000" w:themeColor="text1"/>
                <w:spacing w:val="0"/>
                <w:w w:val="100"/>
                <w:kern w:val="0"/>
                <w:position w:val="0"/>
                <w:highlight w:val="none"/>
                <w:lang w:eastAsia="zh-CN"/>
              </w:rPr>
              <w:t>（土建、安装、公路、水利）</w:t>
            </w:r>
          </w:p>
        </w:tc>
        <w:tc>
          <w:tcPr>
            <w:tcW w:w="12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Theme="minorEastAsia" w:hAnsiTheme="minorEastAsia" w:eastAsiaTheme="minorEastAsia" w:cstheme="minorEastAsia"/>
                <w:bCs/>
                <w:caps w:val="0"/>
                <w:color w:val="000000" w:themeColor="text1"/>
                <w:spacing w:val="0"/>
                <w:w w:val="100"/>
                <w:kern w:val="0"/>
                <w:position w:val="0"/>
                <w:sz w:val="21"/>
                <w:szCs w:val="21"/>
                <w:highlight w:val="none"/>
                <w:lang w:eastAsia="zh-CN"/>
              </w:rPr>
              <w:t>工程或工程经济类</w:t>
            </w:r>
            <w:r>
              <w:rPr>
                <w:rFonts w:hint="eastAsia" w:ascii="宋体" w:hAnsi="宋体" w:eastAsia="宋体" w:cs="宋体"/>
                <w:caps w:val="0"/>
                <w:color w:val="000000" w:themeColor="text1"/>
                <w:spacing w:val="0"/>
                <w:w w:val="100"/>
                <w:kern w:val="0"/>
                <w:position w:val="0"/>
                <w:highlight w:val="none"/>
              </w:rPr>
              <w:t>职称</w:t>
            </w:r>
          </w:p>
          <w:p>
            <w:pPr>
              <w:spacing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宋体" w:hAnsi="宋体" w:eastAsia="宋体" w:cs="宋体"/>
                <w:caps w:val="0"/>
                <w:color w:val="000000" w:themeColor="text1"/>
                <w:spacing w:val="0"/>
                <w:w w:val="100"/>
                <w:kern w:val="0"/>
                <w:position w:val="0"/>
                <w:highlight w:val="none"/>
              </w:rPr>
              <w:t>（中级、高级）</w:t>
            </w:r>
          </w:p>
        </w:tc>
        <w:tc>
          <w:tcPr>
            <w:tcW w:w="154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宋体" w:hAnsi="宋体" w:eastAsia="宋体" w:cs="宋体"/>
                <w:caps w:val="0"/>
                <w:color w:val="000000" w:themeColor="text1"/>
                <w:spacing w:val="0"/>
                <w:w w:val="100"/>
                <w:kern w:val="0"/>
                <w:position w:val="0"/>
                <w:highlight w:val="none"/>
              </w:rPr>
              <w:t>从业经验</w:t>
            </w:r>
          </w:p>
        </w:tc>
        <w:tc>
          <w:tcPr>
            <w:tcW w:w="1284" w:type="dxa"/>
            <w:tcBorders>
              <w:top w:val="single" w:color="auto" w:sz="4" w:space="0"/>
              <w:left w:val="single" w:color="auto" w:sz="4" w:space="0"/>
              <w:bottom w:val="single" w:color="auto" w:sz="4" w:space="0"/>
              <w:right w:val="single" w:color="auto" w:sz="4" w:space="0"/>
            </w:tcBorders>
          </w:tcPr>
          <w:p>
            <w:pPr>
              <w:tabs>
                <w:tab w:val="left" w:pos="260"/>
              </w:tabs>
              <w:spacing w:before="120" w:beforeLines="50" w:after="50" w:line="240" w:lineRule="auto"/>
              <w:jc w:val="center"/>
              <w:rPr>
                <w:rFonts w:hint="eastAsia" w:ascii="宋体" w:hAnsi="宋体" w:eastAsia="宋体" w:cs="宋体"/>
                <w:caps w:val="0"/>
                <w:color w:val="000000" w:themeColor="text1"/>
                <w:spacing w:val="0"/>
                <w:w w:val="100"/>
                <w:kern w:val="0"/>
                <w:position w:val="0"/>
                <w:highlight w:val="none"/>
              </w:rPr>
            </w:pPr>
            <w:r>
              <w:rPr>
                <w:rFonts w:hint="eastAsia" w:ascii="宋体" w:hAnsi="宋体" w:eastAsia="宋体" w:cs="宋体"/>
                <w:bCs/>
                <w:caps w:val="0"/>
                <w:color w:val="000000" w:themeColor="text1"/>
                <w:spacing w:val="0"/>
                <w:w w:val="100"/>
                <w:kern w:val="0"/>
                <w:position w:val="0"/>
                <w:highlight w:val="none"/>
              </w:rPr>
              <w:t>证件页码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2" w:hRule="atLeast"/>
        </w:trPr>
        <w:tc>
          <w:tcPr>
            <w:tcW w:w="65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rPr>
            </w:pPr>
          </w:p>
        </w:tc>
        <w:tc>
          <w:tcPr>
            <w:tcW w:w="241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rPr>
            </w:pPr>
          </w:p>
        </w:tc>
        <w:tc>
          <w:tcPr>
            <w:tcW w:w="179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rPr>
            </w:pPr>
          </w:p>
        </w:tc>
        <w:tc>
          <w:tcPr>
            <w:tcW w:w="125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rPr>
            </w:pPr>
          </w:p>
        </w:tc>
        <w:tc>
          <w:tcPr>
            <w:tcW w:w="1547"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r>
              <w:rPr>
                <w:rFonts w:hint="eastAsia" w:ascii="宋体" w:hAnsi="宋体" w:eastAsia="宋体" w:cs="宋体"/>
                <w:caps w:val="0"/>
                <w:color w:val="000000" w:themeColor="text1"/>
                <w:spacing w:val="0"/>
                <w:w w:val="100"/>
                <w:kern w:val="0"/>
                <w:position w:val="0"/>
                <w:highlight w:val="none"/>
                <w:lang w:eastAsia="zh-CN"/>
              </w:rPr>
              <w:t>注册造价师</w:t>
            </w:r>
            <w:r>
              <w:rPr>
                <w:rFonts w:hint="eastAsia" w:ascii="宋体" w:hAnsi="宋体" w:eastAsia="宋体" w:cs="宋体"/>
                <w:caps w:val="0"/>
                <w:color w:val="000000" w:themeColor="text1"/>
                <w:spacing w:val="0"/>
                <w:w w:val="100"/>
                <w:kern w:val="0"/>
                <w:position w:val="0"/>
                <w:highlight w:val="none"/>
                <w:u w:val="single"/>
                <w:lang w:eastAsia="zh-CN"/>
              </w:rPr>
              <w:t xml:space="preserve">   </w:t>
            </w:r>
            <w:r>
              <w:rPr>
                <w:rFonts w:hint="eastAsia" w:ascii="宋体" w:hAnsi="宋体" w:eastAsia="宋体" w:cs="宋体"/>
                <w:caps w:val="0"/>
                <w:color w:val="000000" w:themeColor="text1"/>
                <w:spacing w:val="0"/>
                <w:w w:val="100"/>
                <w:kern w:val="0"/>
                <w:position w:val="0"/>
                <w:highlight w:val="none"/>
                <w:lang w:eastAsia="zh-CN"/>
              </w:rPr>
              <w:t>年</w:t>
            </w:r>
          </w:p>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r>
              <w:rPr>
                <w:rFonts w:hint="eastAsia" w:ascii="宋体" w:hAnsi="宋体" w:eastAsia="宋体" w:cs="宋体"/>
                <w:caps w:val="0"/>
                <w:color w:val="000000" w:themeColor="text1"/>
                <w:spacing w:val="0"/>
                <w:w w:val="100"/>
                <w:kern w:val="0"/>
                <w:position w:val="0"/>
                <w:highlight w:val="none"/>
                <w:lang w:eastAsia="zh-CN"/>
              </w:rPr>
              <w:t>或造价员</w:t>
            </w:r>
            <w:r>
              <w:rPr>
                <w:rFonts w:hint="eastAsia" w:ascii="宋体" w:hAnsi="宋体" w:eastAsia="宋体" w:cs="宋体"/>
                <w:caps w:val="0"/>
                <w:color w:val="000000" w:themeColor="text1"/>
                <w:spacing w:val="0"/>
                <w:w w:val="100"/>
                <w:kern w:val="0"/>
                <w:position w:val="0"/>
                <w:highlight w:val="none"/>
                <w:u w:val="single"/>
                <w:lang w:eastAsia="zh-CN"/>
              </w:rPr>
              <w:t xml:space="preserve">   </w:t>
            </w:r>
            <w:r>
              <w:rPr>
                <w:rFonts w:hint="eastAsia" w:ascii="宋体" w:hAnsi="宋体" w:eastAsia="宋体" w:cs="宋体"/>
                <w:caps w:val="0"/>
                <w:color w:val="000000" w:themeColor="text1"/>
                <w:spacing w:val="0"/>
                <w:w w:val="100"/>
                <w:kern w:val="0"/>
                <w:position w:val="0"/>
                <w:highlight w:val="none"/>
                <w:lang w:eastAsia="zh-CN"/>
              </w:rPr>
              <w:t>年</w:t>
            </w:r>
          </w:p>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r>
              <w:rPr>
                <w:rFonts w:hint="eastAsia" w:ascii="宋体" w:hAnsi="宋体" w:eastAsia="宋体" w:cs="宋体"/>
                <w:caps w:val="0"/>
                <w:color w:val="000000" w:themeColor="text1"/>
                <w:spacing w:val="0"/>
                <w:w w:val="100"/>
                <w:kern w:val="0"/>
                <w:position w:val="0"/>
                <w:highlight w:val="none"/>
                <w:lang w:eastAsia="zh-CN"/>
              </w:rPr>
              <w:t>从事工程造价咨询工作</w:t>
            </w:r>
            <w:r>
              <w:rPr>
                <w:rFonts w:hint="eastAsia" w:ascii="宋体" w:hAnsi="宋体" w:eastAsia="宋体" w:cs="宋体"/>
                <w:caps w:val="0"/>
                <w:color w:val="000000" w:themeColor="text1"/>
                <w:spacing w:val="0"/>
                <w:w w:val="100"/>
                <w:kern w:val="0"/>
                <w:position w:val="0"/>
                <w:highlight w:val="none"/>
                <w:u w:val="single"/>
                <w:lang w:eastAsia="zh-CN"/>
              </w:rPr>
              <w:t xml:space="preserve">   </w:t>
            </w:r>
            <w:r>
              <w:rPr>
                <w:rFonts w:hint="eastAsia" w:ascii="宋体" w:hAnsi="宋体" w:eastAsia="宋体" w:cs="宋体"/>
                <w:caps w:val="0"/>
                <w:color w:val="000000" w:themeColor="text1"/>
                <w:spacing w:val="0"/>
                <w:w w:val="100"/>
                <w:kern w:val="0"/>
                <w:position w:val="0"/>
                <w:highlight w:val="none"/>
                <w:lang w:eastAsia="zh-CN"/>
              </w:rPr>
              <w:t>年</w:t>
            </w:r>
          </w:p>
        </w:tc>
        <w:tc>
          <w:tcPr>
            <w:tcW w:w="1284"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719"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241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79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25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547"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284"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719"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241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79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ind w:left="0" w:leftChars="0"/>
              <w:jc w:val="left"/>
              <w:rPr>
                <w:rFonts w:hint="eastAsia" w:ascii="宋体" w:hAnsi="宋体" w:eastAsia="宋体" w:cs="宋体"/>
                <w:caps w:val="0"/>
                <w:color w:val="000000" w:themeColor="text1"/>
                <w:spacing w:val="0"/>
                <w:w w:val="100"/>
                <w:kern w:val="0"/>
                <w:position w:val="0"/>
                <w:highlight w:val="none"/>
                <w:lang w:eastAsia="zh-CN"/>
              </w:rPr>
            </w:pPr>
          </w:p>
        </w:tc>
        <w:tc>
          <w:tcPr>
            <w:tcW w:w="125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547"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284"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719"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241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79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ind w:left="0" w:leftChars="0"/>
              <w:jc w:val="left"/>
              <w:rPr>
                <w:rFonts w:hint="eastAsia" w:ascii="宋体" w:hAnsi="宋体" w:eastAsia="宋体" w:cs="宋体"/>
                <w:caps w:val="0"/>
                <w:color w:val="000000" w:themeColor="text1"/>
                <w:spacing w:val="0"/>
                <w:w w:val="100"/>
                <w:kern w:val="0"/>
                <w:position w:val="0"/>
                <w:highlight w:val="none"/>
                <w:lang w:eastAsia="zh-CN"/>
              </w:rPr>
            </w:pPr>
          </w:p>
        </w:tc>
        <w:tc>
          <w:tcPr>
            <w:tcW w:w="125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547"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284"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5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719"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2416"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79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ind w:left="0" w:leftChars="0"/>
              <w:jc w:val="left"/>
              <w:rPr>
                <w:rFonts w:hint="eastAsia" w:ascii="宋体" w:hAnsi="宋体" w:eastAsia="宋体" w:cs="宋体"/>
                <w:caps w:val="0"/>
                <w:color w:val="000000" w:themeColor="text1"/>
                <w:spacing w:val="0"/>
                <w:w w:val="100"/>
                <w:kern w:val="0"/>
                <w:position w:val="0"/>
                <w:highlight w:val="none"/>
                <w:lang w:eastAsia="zh-CN"/>
              </w:rPr>
            </w:pPr>
          </w:p>
        </w:tc>
        <w:tc>
          <w:tcPr>
            <w:tcW w:w="1258"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547"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c>
          <w:tcPr>
            <w:tcW w:w="1284" w:type="dxa"/>
            <w:tcBorders>
              <w:top w:val="single" w:color="auto" w:sz="4" w:space="0"/>
              <w:left w:val="single" w:color="auto" w:sz="4" w:space="0"/>
              <w:bottom w:val="single" w:color="auto" w:sz="4" w:space="0"/>
              <w:right w:val="single" w:color="auto" w:sz="4" w:space="0"/>
            </w:tcBorders>
          </w:tcPr>
          <w:p>
            <w:pPr>
              <w:spacing w:before="120" w:beforeLines="50" w:after="50" w:line="240" w:lineRule="auto"/>
              <w:jc w:val="left"/>
              <w:rPr>
                <w:rFonts w:hint="eastAsia" w:ascii="宋体" w:hAnsi="宋体" w:eastAsia="宋体" w:cs="宋体"/>
                <w:caps w:val="0"/>
                <w:color w:val="000000" w:themeColor="text1"/>
                <w:spacing w:val="0"/>
                <w:w w:val="100"/>
                <w:kern w:val="0"/>
                <w:position w:val="0"/>
                <w:highlight w:val="none"/>
                <w:lang w:eastAsia="zh-CN"/>
              </w:rPr>
            </w:pPr>
          </w:p>
        </w:tc>
      </w:tr>
    </w:tbl>
    <w:p>
      <w:pPr>
        <w:spacing w:before="50" w:after="120"/>
        <w:jc w:val="left"/>
        <w:rPr>
          <w:rFonts w:hint="eastAsia" w:ascii="宋体" w:hAnsi="宋体"/>
          <w:color w:val="000000" w:themeColor="text1"/>
          <w:sz w:val="24"/>
          <w:szCs w:val="20"/>
          <w:highlight w:val="none"/>
        </w:rPr>
      </w:pPr>
    </w:p>
    <w:p>
      <w:pPr>
        <w:spacing w:line="360" w:lineRule="auto"/>
        <w:contextualSpacing/>
        <w:jc w:val="left"/>
        <w:rPr>
          <w:rFonts w:hint="eastAsia" w:ascii="宋体" w:hAnsi="宋体"/>
          <w:color w:val="000000" w:themeColor="text1"/>
          <w:sz w:val="24"/>
          <w:szCs w:val="20"/>
          <w:highlight w:val="none"/>
        </w:rPr>
      </w:pPr>
      <w:r>
        <w:rPr>
          <w:rFonts w:hint="eastAsia" w:ascii="宋体" w:hAnsi="宋体"/>
          <w:color w:val="000000" w:themeColor="text1"/>
          <w:sz w:val="24"/>
          <w:szCs w:val="20"/>
          <w:highlight w:val="none"/>
        </w:rPr>
        <w:t>注：</w:t>
      </w:r>
    </w:p>
    <w:p>
      <w:pPr>
        <w:spacing w:line="360" w:lineRule="auto"/>
        <w:contextualSpacing/>
        <w:jc w:val="left"/>
        <w:rPr>
          <w:rFonts w:hint="eastAsia" w:ascii="宋体" w:hAnsi="宋体"/>
          <w:color w:val="000000" w:themeColor="text1"/>
          <w:sz w:val="24"/>
          <w:szCs w:val="20"/>
          <w:highlight w:val="none"/>
        </w:rPr>
      </w:pPr>
      <w:r>
        <w:rPr>
          <w:rFonts w:hint="eastAsia" w:ascii="宋体" w:hAnsi="宋体"/>
          <w:color w:val="000000" w:themeColor="text1"/>
          <w:sz w:val="24"/>
          <w:szCs w:val="20"/>
          <w:highlight w:val="none"/>
          <w:lang w:val="en-US" w:eastAsia="zh-CN"/>
        </w:rPr>
        <w:t>1.</w:t>
      </w:r>
      <w:r>
        <w:rPr>
          <w:rFonts w:hint="eastAsia" w:ascii="宋体" w:hAnsi="宋体"/>
          <w:color w:val="000000" w:themeColor="text1"/>
          <w:sz w:val="24"/>
          <w:szCs w:val="20"/>
          <w:highlight w:val="none"/>
        </w:rPr>
        <w:t>在填写时，如本表格不适合投标单位的实际情况，可根据本表格式自行制表填写。</w:t>
      </w:r>
    </w:p>
    <w:p>
      <w:pPr>
        <w:spacing w:line="360" w:lineRule="auto"/>
        <w:contextualSpacing/>
        <w:jc w:val="left"/>
        <w:rPr>
          <w:rFonts w:ascii="宋体" w:hAnsi="宋体"/>
          <w:color w:val="000000" w:themeColor="text1"/>
          <w:sz w:val="24"/>
          <w:szCs w:val="20"/>
          <w:highlight w:val="none"/>
        </w:rPr>
      </w:pPr>
      <w:r>
        <w:rPr>
          <w:rFonts w:hint="eastAsia" w:ascii="宋体" w:hAnsi="宋体"/>
          <w:color w:val="000000" w:themeColor="text1"/>
          <w:sz w:val="24"/>
          <w:szCs w:val="20"/>
          <w:highlight w:val="none"/>
          <w:lang w:val="en-US" w:eastAsia="zh-CN"/>
        </w:rPr>
        <w:t>2</w:t>
      </w:r>
      <w:r>
        <w:rPr>
          <w:rFonts w:hint="eastAsia" w:ascii="宋体" w:hAnsi="宋体"/>
          <w:color w:val="000000" w:themeColor="text1"/>
          <w:sz w:val="24"/>
          <w:szCs w:val="20"/>
          <w:highlight w:val="none"/>
        </w:rPr>
        <w:t>.供应商应当附本表所列证书的复印件并加盖供应商电子签章。</w:t>
      </w:r>
    </w:p>
    <w:p>
      <w:pPr>
        <w:pStyle w:val="222"/>
        <w:rPr>
          <w:color w:val="000000" w:themeColor="text1"/>
          <w:highlight w:val="none"/>
        </w:rPr>
      </w:pPr>
    </w:p>
    <w:p>
      <w:pPr>
        <w:pStyle w:val="256"/>
        <w:rPr>
          <w:rFonts w:hint="eastAsia"/>
          <w:color w:val="000000" w:themeColor="text1"/>
          <w:highlight w:val="none"/>
        </w:rPr>
      </w:pPr>
    </w:p>
    <w:p>
      <w:pPr>
        <w:spacing w:line="360" w:lineRule="auto"/>
        <w:contextualSpacing/>
        <w:rPr>
          <w:rFonts w:hint="eastAsia" w:ascii="宋体" w:hAnsi="宋体"/>
          <w:color w:val="000000" w:themeColor="text1"/>
          <w:spacing w:val="20"/>
          <w:sz w:val="24"/>
          <w:szCs w:val="20"/>
          <w:highlight w:val="none"/>
          <w:u w:val="single"/>
        </w:rPr>
      </w:pPr>
      <w:r>
        <w:rPr>
          <w:rFonts w:hint="eastAsia" w:ascii="宋体" w:hAnsi="宋体"/>
          <w:color w:val="000000" w:themeColor="text1"/>
          <w:sz w:val="24"/>
          <w:highlight w:val="none"/>
        </w:rPr>
        <w:t>法定代表人或者委托代理人</w:t>
      </w:r>
      <w:r>
        <w:rPr>
          <w:rFonts w:hint="eastAsia" w:ascii="宋体" w:hAnsi="宋体"/>
          <w:color w:val="000000" w:themeColor="text1"/>
          <w:spacing w:val="20"/>
          <w:sz w:val="24"/>
          <w:highlight w:val="none"/>
        </w:rPr>
        <w:t>（签字或者电子签名）：</w:t>
      </w:r>
      <w:r>
        <w:rPr>
          <w:rFonts w:hint="eastAsia" w:ascii="宋体" w:hAnsi="宋体"/>
          <w:color w:val="000000" w:themeColor="text1"/>
          <w:spacing w:val="20"/>
          <w:sz w:val="24"/>
          <w:highlight w:val="none"/>
          <w:u w:val="single"/>
        </w:rPr>
        <w:t xml:space="preserve">        </w:t>
      </w:r>
    </w:p>
    <w:p>
      <w:pPr>
        <w:spacing w:line="360" w:lineRule="auto"/>
        <w:contextualSpacing/>
        <w:jc w:val="left"/>
        <w:rPr>
          <w:rFonts w:hint="eastAsia" w:ascii="宋体" w:hAnsi="宋体"/>
          <w:color w:val="000000" w:themeColor="text1"/>
          <w:spacing w:val="20"/>
          <w:sz w:val="24"/>
          <w:highlight w:val="none"/>
        </w:rPr>
      </w:pPr>
      <w:r>
        <w:rPr>
          <w:rFonts w:hint="eastAsia" w:ascii="宋体" w:hAnsi="宋体"/>
          <w:color w:val="000000" w:themeColor="text1"/>
          <w:spacing w:val="20"/>
          <w:sz w:val="24"/>
          <w:highlight w:val="none"/>
        </w:rPr>
        <w:t>供应商名称（电子签章）：</w:t>
      </w:r>
      <w:r>
        <w:rPr>
          <w:rFonts w:hint="eastAsia" w:ascii="宋体" w:hAnsi="宋体"/>
          <w:color w:val="000000" w:themeColor="text1"/>
          <w:spacing w:val="20"/>
          <w:sz w:val="24"/>
          <w:highlight w:val="none"/>
          <w:u w:val="single"/>
        </w:rPr>
        <w:t xml:space="preserve">            </w:t>
      </w:r>
      <w:r>
        <w:rPr>
          <w:rFonts w:hint="eastAsia" w:ascii="宋体" w:hAnsi="宋体"/>
          <w:color w:val="000000" w:themeColor="text1"/>
          <w:spacing w:val="20"/>
          <w:sz w:val="24"/>
          <w:highlight w:val="none"/>
        </w:rPr>
        <w:t xml:space="preserve">              </w:t>
      </w:r>
    </w:p>
    <w:p>
      <w:pPr>
        <w:pStyle w:val="230"/>
        <w:rPr>
          <w:rFonts w:hint="eastAsia" w:hAnsi="宋体"/>
          <w:b/>
          <w:color w:val="000000" w:themeColor="text1"/>
          <w:sz w:val="28"/>
          <w:szCs w:val="28"/>
          <w:highlight w:val="none"/>
        </w:rPr>
      </w:pPr>
      <w:r>
        <w:rPr>
          <w:rFonts w:hint="eastAsia" w:hAnsi="宋体"/>
          <w:color w:val="000000" w:themeColor="text1"/>
          <w:spacing w:val="20"/>
          <w:sz w:val="24"/>
          <w:highlight w:val="none"/>
        </w:rPr>
        <w:t>日 期：</w:t>
      </w:r>
      <w:r>
        <w:rPr>
          <w:rFonts w:hint="eastAsia" w:hAnsi="宋体"/>
          <w:color w:val="000000" w:themeColor="text1"/>
          <w:spacing w:val="20"/>
          <w:sz w:val="24"/>
          <w:highlight w:val="none"/>
          <w:u w:val="single"/>
        </w:rPr>
        <w:t xml:space="preserve">         </w:t>
      </w:r>
    </w:p>
    <w:p>
      <w:pPr>
        <w:spacing w:before="120" w:after="50"/>
        <w:ind w:left="142"/>
        <w:jc w:val="left"/>
        <w:rPr>
          <w:rFonts w:ascii="方正小标宋简体" w:hAnsi="方正小标宋简体" w:eastAsia="方正小标宋简体" w:cs="方正小标宋简体"/>
          <w:bCs/>
          <w:color w:val="000000" w:themeColor="text1"/>
          <w:szCs w:val="21"/>
          <w:highlight w:val="none"/>
        </w:rPr>
      </w:pPr>
      <w:r>
        <w:rPr>
          <w:rFonts w:hint="eastAsia" w:ascii="宋体" w:hAnsi="宋体"/>
          <w:color w:val="000000" w:themeColor="text1"/>
          <w:sz w:val="24"/>
          <w:highlight w:val="none"/>
        </w:rPr>
        <w:br w:type="page" w:clear="all"/>
      </w:r>
      <w:r>
        <w:rPr>
          <w:rFonts w:hint="eastAsia" w:ascii="宋体" w:hAnsi="宋体"/>
          <w:b/>
          <w:color w:val="000000" w:themeColor="text1"/>
          <w:sz w:val="24"/>
          <w:highlight w:val="none"/>
          <w:lang w:val="en-US" w:eastAsia="zh-CN"/>
        </w:rPr>
        <w:t>10</w:t>
      </w:r>
      <w:r>
        <w:rPr>
          <w:rFonts w:hint="eastAsia" w:ascii="宋体" w:hAnsi="宋体"/>
          <w:b/>
          <w:color w:val="000000" w:themeColor="text1"/>
          <w:sz w:val="24"/>
          <w:highlight w:val="none"/>
        </w:rPr>
        <w:t>. 代理服务费承诺书</w:t>
      </w:r>
    </w:p>
    <w:p>
      <w:pPr>
        <w:spacing w:before="120" w:after="50"/>
        <w:jc w:val="left"/>
        <w:rPr>
          <w:rFonts w:hint="eastAsia" w:ascii="方正小标宋简体" w:hAnsi="方正小标宋简体" w:eastAsia="方正小标宋简体" w:cs="方正小标宋简体"/>
          <w:bCs/>
          <w:color w:val="000000" w:themeColor="text1"/>
          <w:szCs w:val="21"/>
          <w:highlight w:val="none"/>
        </w:rPr>
      </w:pPr>
    </w:p>
    <w:p>
      <w:pPr>
        <w:spacing w:before="120" w:after="50"/>
        <w:jc w:val="center"/>
        <w:rPr>
          <w:rFonts w:hint="eastAsia" w:ascii="方正小标宋简体" w:hAnsi="方正小标宋简体" w:eastAsia="方正小标宋简体" w:cs="方正小标宋简体"/>
          <w:bCs/>
          <w:color w:val="000000" w:themeColor="text1"/>
          <w:sz w:val="44"/>
          <w:szCs w:val="44"/>
          <w:highlight w:val="none"/>
        </w:rPr>
      </w:pPr>
      <w:r>
        <w:rPr>
          <w:rFonts w:hint="eastAsia" w:ascii="方正小标宋简体" w:hAnsi="方正小标宋简体" w:eastAsia="方正小标宋简体" w:cs="方正小标宋简体"/>
          <w:bCs/>
          <w:color w:val="000000" w:themeColor="text1"/>
          <w:sz w:val="44"/>
          <w:szCs w:val="44"/>
          <w:highlight w:val="none"/>
        </w:rPr>
        <w:t>代理服务费承诺书</w:t>
      </w:r>
    </w:p>
    <w:p>
      <w:pPr>
        <w:spacing w:before="120" w:after="50"/>
        <w:jc w:val="center"/>
        <w:rPr>
          <w:rFonts w:hint="eastAsia" w:ascii="宋体" w:hAnsi="宋体"/>
          <w:b/>
          <w:color w:val="000000" w:themeColor="text1"/>
          <w:sz w:val="24"/>
          <w:highlight w:val="none"/>
        </w:rPr>
      </w:pPr>
    </w:p>
    <w:p>
      <w:pPr>
        <w:spacing w:line="360" w:lineRule="auto"/>
        <w:rPr>
          <w:rFonts w:hint="eastAsia" w:ascii="宋体" w:hAnsi="宋体"/>
          <w:b/>
          <w:bCs/>
          <w:color w:val="000000" w:themeColor="text1"/>
          <w:sz w:val="24"/>
          <w:highlight w:val="none"/>
        </w:rPr>
      </w:pPr>
      <w:r>
        <w:rPr>
          <w:rFonts w:hint="eastAsia" w:ascii="宋体" w:hAnsi="宋体"/>
          <w:bCs/>
          <w:color w:val="000000" w:themeColor="text1"/>
          <w:sz w:val="24"/>
          <w:highlight w:val="none"/>
        </w:rPr>
        <w:t>致：</w:t>
      </w:r>
      <w:r>
        <w:rPr>
          <w:rFonts w:hint="eastAsia" w:ascii="宋体" w:hAnsi="宋体"/>
          <w:color w:val="000000" w:themeColor="text1"/>
          <w:sz w:val="24"/>
          <w:highlight w:val="none"/>
          <w:u w:val="single"/>
        </w:rPr>
        <w:t>招标代理机构名称</w:t>
      </w:r>
      <w:r>
        <w:rPr>
          <w:rFonts w:hint="eastAsia" w:ascii="宋体" w:hAnsi="宋体"/>
          <w:color w:val="000000" w:themeColor="text1"/>
          <w:sz w:val="24"/>
          <w:highlight w:val="none"/>
        </w:rPr>
        <w:t>：</w:t>
      </w:r>
    </w:p>
    <w:p>
      <w:pPr>
        <w:spacing w:line="360" w:lineRule="auto"/>
        <w:ind w:firstLine="480"/>
        <w:rPr>
          <w:rFonts w:hint="eastAsia" w:ascii="宋体" w:hAnsi="宋体"/>
          <w:color w:val="000000" w:themeColor="text1"/>
          <w:sz w:val="24"/>
          <w:highlight w:val="none"/>
        </w:rPr>
      </w:pPr>
      <w:r>
        <w:rPr>
          <w:rFonts w:hint="eastAsia" w:ascii="宋体" w:hAnsi="宋体"/>
          <w:color w:val="000000" w:themeColor="text1"/>
          <w:sz w:val="24"/>
          <w:highlight w:val="none"/>
        </w:rPr>
        <w:t>本单位参加了贵方组织的</w:t>
      </w:r>
      <w:r>
        <w:rPr>
          <w:rFonts w:hint="eastAsia" w:ascii="宋体" w:hAnsi="宋体"/>
          <w:color w:val="000000" w:themeColor="text1"/>
          <w:sz w:val="24"/>
          <w:highlight w:val="none"/>
          <w:u w:val="single"/>
        </w:rPr>
        <w:t xml:space="preserve">  项目名称（项目编号）  </w:t>
      </w:r>
      <w:r>
        <w:rPr>
          <w:rFonts w:hint="eastAsia" w:ascii="宋体" w:hAnsi="宋体"/>
          <w:color w:val="000000" w:themeColor="text1"/>
          <w:sz w:val="24"/>
          <w:highlight w:val="none"/>
        </w:rPr>
        <w:t>项目， 在此说明如下：</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1.我方承诺，若本单位成交，保证在发出成交/入围通知书之后，按本项目征集文件的规定标准向贵单位一次性足额支付代理服务费。</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2.本单位选择第</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种方式作为代理服务费开票类型：</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第一种方式：开具增值税普通发票。开票信息如下：</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第二种方式：开具增值税专用发票，开票信息如下：</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（1）公司名称</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（2）纳税人识别号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（3）在税局登记的地址</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（4）在税务局登记的电话</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（5）开户银行</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ind w:firstLine="360"/>
        <w:rPr>
          <w:rFonts w:hint="eastAsia" w:ascii="宋体" w:hAnsi="宋体"/>
          <w:color w:val="000000" w:themeColor="text1"/>
          <w:sz w:val="24"/>
          <w:highlight w:val="none"/>
        </w:rPr>
      </w:pPr>
      <w:r>
        <w:rPr>
          <w:rFonts w:hint="eastAsia" w:ascii="宋体" w:hAnsi="宋体"/>
          <w:color w:val="000000" w:themeColor="text1"/>
          <w:sz w:val="24"/>
          <w:highlight w:val="none"/>
        </w:rPr>
        <w:t>（6）银行账户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w:t>
      </w:r>
    </w:p>
    <w:p>
      <w:pPr>
        <w:spacing w:line="440" w:lineRule="exact"/>
        <w:rPr>
          <w:rFonts w:hint="eastAsia" w:ascii="宋体" w:hAnsi="宋体"/>
          <w:color w:val="000000" w:themeColor="text1"/>
          <w:sz w:val="24"/>
          <w:highlight w:val="none"/>
        </w:rPr>
      </w:pPr>
    </w:p>
    <w:p>
      <w:pPr>
        <w:spacing w:line="440" w:lineRule="exact"/>
        <w:rPr>
          <w:rFonts w:hint="eastAsia" w:ascii="宋体" w:hAnsi="宋体"/>
          <w:color w:val="000000" w:themeColor="text1"/>
          <w:sz w:val="24"/>
          <w:highlight w:val="none"/>
        </w:rPr>
      </w:pPr>
    </w:p>
    <w:p>
      <w:pPr>
        <w:spacing w:line="440" w:lineRule="exact"/>
        <w:rPr>
          <w:rFonts w:hint="eastAsia" w:ascii="宋体" w:hAnsi="宋体"/>
          <w:color w:val="000000" w:themeColor="text1"/>
          <w:sz w:val="24"/>
          <w:highlight w:val="none"/>
        </w:rPr>
      </w:pPr>
    </w:p>
    <w:p>
      <w:pPr>
        <w:spacing w:line="360" w:lineRule="auto"/>
        <w:ind w:left="-2" w:right="-817" w:firstLine="1920"/>
        <w:rPr>
          <w:rFonts w:hint="eastAsia" w:ascii="宋体" w:hAnsi="宋体"/>
          <w:color w:val="000000" w:themeColor="text1"/>
          <w:sz w:val="24"/>
          <w:highlight w:val="none"/>
        </w:rPr>
      </w:pPr>
      <w:r>
        <w:rPr>
          <w:rFonts w:hint="eastAsia" w:ascii="宋体" w:hAnsi="宋体"/>
          <w:color w:val="000000" w:themeColor="text1"/>
          <w:sz w:val="24"/>
          <w:highlight w:val="none"/>
        </w:rPr>
        <w:t xml:space="preserve">法定代表人或者委托代理人（签字或者电子签名）： </w:t>
      </w:r>
    </w:p>
    <w:p>
      <w:pPr>
        <w:spacing w:line="360" w:lineRule="auto"/>
        <w:ind w:left="-3" w:right="-817" w:hanging="28"/>
        <w:rPr>
          <w:rFonts w:hint="eastAsia" w:ascii="宋体" w:hAnsi="宋体"/>
          <w:color w:val="000000" w:themeColor="text1"/>
          <w:sz w:val="24"/>
          <w:highlight w:val="none"/>
        </w:rPr>
      </w:pPr>
      <w:r>
        <w:rPr>
          <w:rFonts w:hint="eastAsia" w:ascii="宋体" w:hAnsi="宋体"/>
          <w:color w:val="000000" w:themeColor="text1"/>
          <w:sz w:val="24"/>
          <w:highlight w:val="none"/>
        </w:rPr>
        <w:t xml:space="preserve">                                      供应商公章（电子签章）：</w:t>
      </w:r>
    </w:p>
    <w:p>
      <w:pPr>
        <w:spacing w:line="360" w:lineRule="auto"/>
        <w:ind w:right="480" w:firstLine="240"/>
        <w:jc w:val="left"/>
        <w:rPr>
          <w:rFonts w:hint="eastAsia" w:ascii="宋体" w:hAnsi="宋体"/>
          <w:color w:val="000000" w:themeColor="text1"/>
          <w:szCs w:val="21"/>
          <w:highlight w:val="none"/>
        </w:rPr>
      </w:pPr>
      <w:r>
        <w:rPr>
          <w:rFonts w:hint="eastAsia" w:ascii="宋体" w:hAnsi="宋体"/>
          <w:color w:val="000000" w:themeColor="text1"/>
          <w:sz w:val="24"/>
          <w:highlight w:val="none"/>
        </w:rPr>
        <w:t xml:space="preserve">                                    日期：    年   月   日</w:t>
      </w:r>
    </w:p>
    <w:p>
      <w:pPr>
        <w:rPr>
          <w:rFonts w:hint="eastAsia"/>
          <w:color w:val="000000" w:themeColor="text1"/>
          <w:highlight w:val="none"/>
        </w:rPr>
      </w:pPr>
    </w:p>
    <w:p>
      <w:pPr>
        <w:pStyle w:val="222"/>
        <w:rPr>
          <w:rFonts w:ascii="宋体" w:hAnsi="宋体"/>
          <w:b/>
          <w:bCs/>
          <w:color w:val="000000" w:themeColor="text1"/>
          <w:sz w:val="21"/>
          <w:szCs w:val="21"/>
          <w:highlight w:val="none"/>
          <w:u w:val="single"/>
        </w:rPr>
      </w:pPr>
      <w:r>
        <w:rPr>
          <w:rFonts w:ascii="宋体" w:hAnsi="宋体"/>
          <w:b/>
          <w:color w:val="000000" w:themeColor="text1"/>
          <w:highlight w:val="none"/>
        </w:rPr>
        <w:br w:type="page" w:clear="all"/>
      </w:r>
    </w:p>
    <w:p>
      <w:pPr>
        <w:rPr>
          <w:rFonts w:hint="eastAsia"/>
          <w:b/>
          <w:color w:val="000000" w:themeColor="text1"/>
          <w:sz w:val="28"/>
          <w:szCs w:val="28"/>
          <w:highlight w:val="none"/>
        </w:rPr>
      </w:pPr>
      <w:r>
        <w:rPr>
          <w:rFonts w:hint="eastAsia"/>
          <w:b/>
          <w:color w:val="000000" w:themeColor="text1"/>
          <w:sz w:val="28"/>
          <w:szCs w:val="28"/>
          <w:highlight w:val="none"/>
        </w:rPr>
        <w:t>四、其他文书、文件格式</w:t>
      </w:r>
    </w:p>
    <w:p>
      <w:pPr>
        <w:spacing w:before="120" w:after="120" w:line="400" w:lineRule="exact"/>
        <w:rPr>
          <w:rFonts w:hint="eastAsia" w:ascii="宋体" w:hAnsi="宋体"/>
          <w:color w:val="000000" w:themeColor="text1"/>
          <w:sz w:val="24"/>
          <w:highlight w:val="none"/>
        </w:rPr>
      </w:pPr>
    </w:p>
    <w:p>
      <w:pPr>
        <w:spacing w:before="120" w:after="50"/>
        <w:jc w:val="left"/>
        <w:rPr>
          <w:rFonts w:hint="eastAsia"/>
          <w:color w:val="000000" w:themeColor="text1"/>
          <w:highlight w:val="none"/>
        </w:rPr>
      </w:pPr>
      <w:r>
        <w:rPr>
          <w:rFonts w:hint="eastAsia" w:ascii="宋体" w:hAnsi="宋体"/>
          <w:b/>
          <w:color w:val="000000" w:themeColor="text1"/>
          <w:spacing w:val="20"/>
          <w:sz w:val="24"/>
          <w:highlight w:val="none"/>
        </w:rPr>
        <w:t>1.</w:t>
      </w:r>
      <w:r>
        <w:rPr>
          <w:rFonts w:hint="eastAsia" w:ascii="宋体" w:hAnsi="宋体"/>
          <w:b/>
          <w:color w:val="000000" w:themeColor="text1"/>
          <w:sz w:val="24"/>
          <w:highlight w:val="none"/>
        </w:rPr>
        <w:t>中小企业声明函格式</w:t>
      </w:r>
    </w:p>
    <w:p>
      <w:pPr>
        <w:rPr>
          <w:rFonts w:hint="eastAsia"/>
          <w:color w:val="000000" w:themeColor="text1"/>
          <w:highlight w:val="none"/>
        </w:rPr>
      </w:pPr>
    </w:p>
    <w:p>
      <w:pPr>
        <w:jc w:val="center"/>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中小企业声明函（服务）</w:t>
      </w:r>
    </w:p>
    <w:p>
      <w:pPr>
        <w:spacing w:before="2" w:line="500" w:lineRule="exact"/>
        <w:rPr>
          <w:rFonts w:ascii="宋体" w:hAnsi="宋体" w:cs="宋体"/>
          <w:b/>
          <w:bCs/>
          <w:color w:val="000000" w:themeColor="text1"/>
          <w:sz w:val="24"/>
          <w:highlight w:val="none"/>
        </w:rPr>
      </w:pPr>
    </w:p>
    <w:p>
      <w:pPr>
        <w:pStyle w:val="222"/>
        <w:spacing w:line="500" w:lineRule="exact"/>
        <w:ind w:right="142" w:firstLine="480"/>
        <w:rPr>
          <w:rFonts w:ascii="宋体" w:hAnsi="宋体"/>
          <w:color w:val="000000" w:themeColor="text1"/>
          <w:highlight w:val="none"/>
        </w:rPr>
      </w:pPr>
      <w:r>
        <w:rPr>
          <w:rFonts w:ascii="宋体" w:hAnsi="宋体"/>
          <w:color w:val="000000" w:themeColor="text1"/>
          <w:highlight w:val="none"/>
        </w:rPr>
        <w:t>本公司（联合体）郑重声明，根据《政府采购促进中小企业发展管理办法》（财库﹝2020﹞46号）的规定，本公司（联合体）参加</w:t>
      </w:r>
      <w:r>
        <w:rPr>
          <w:rFonts w:ascii="宋体" w:hAnsi="宋体"/>
          <w:color w:val="000000" w:themeColor="text1"/>
          <w:highlight w:val="none"/>
          <w:u w:val="single"/>
        </w:rPr>
        <w:t>（单位名称）</w:t>
      </w:r>
      <w:r>
        <w:rPr>
          <w:rFonts w:ascii="宋体" w:hAnsi="宋体"/>
          <w:color w:val="000000" w:themeColor="text1"/>
          <w:highlight w:val="none"/>
        </w:rPr>
        <w:t>的</w:t>
      </w:r>
      <w:r>
        <w:rPr>
          <w:rFonts w:ascii="宋体" w:hAnsi="宋体"/>
          <w:color w:val="000000" w:themeColor="text1"/>
          <w:highlight w:val="none"/>
          <w:u w:val="single"/>
        </w:rPr>
        <w:t>（项目名称）</w:t>
      </w:r>
      <w:r>
        <w:rPr>
          <w:rFonts w:ascii="宋体" w:hAnsi="宋体"/>
          <w:color w:val="000000" w:themeColor="text1"/>
          <w:highlight w:val="none"/>
        </w:rPr>
        <w:t>采购活动，</w:t>
      </w:r>
      <w:r>
        <w:rPr>
          <w:rFonts w:hint="eastAsia" w:ascii="宋体" w:hAnsi="宋体"/>
          <w:color w:val="000000" w:themeColor="text1"/>
          <w:highlight w:val="none"/>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86"/>
        <w:rPr>
          <w:rFonts w:ascii="宋体" w:hAnsi="宋体"/>
          <w:color w:val="000000" w:themeColor="text1"/>
          <w:sz w:val="24"/>
          <w:highlight w:val="none"/>
        </w:rPr>
      </w:pPr>
      <w:r>
        <w:rPr>
          <w:rFonts w:ascii="宋体" w:hAnsi="宋体"/>
          <w:color w:val="000000" w:themeColor="text1"/>
          <w:sz w:val="24"/>
          <w:highlight w:val="none"/>
        </w:rPr>
        <w:t>1.</w:t>
      </w:r>
      <w:r>
        <w:rPr>
          <w:rFonts w:hint="eastAsia" w:ascii="宋体" w:hAnsi="宋体"/>
          <w:color w:val="000000" w:themeColor="text1"/>
          <w:sz w:val="24"/>
          <w:highlight w:val="none"/>
          <w:u w:val="single"/>
        </w:rPr>
        <w:t>2026-2028年度凭祥市财政投资评审服务框架协议采购</w:t>
      </w:r>
      <w:r>
        <w:rPr>
          <w:rFonts w:ascii="宋体" w:hAnsi="宋体"/>
          <w:color w:val="000000" w:themeColor="text1"/>
          <w:sz w:val="24"/>
          <w:highlight w:val="none"/>
        </w:rPr>
        <w:t>，属于</w:t>
      </w:r>
      <w:r>
        <w:rPr>
          <w:rFonts w:hint="eastAsia" w:ascii="宋体" w:hAnsi="宋体"/>
          <w:color w:val="000000" w:themeColor="text1"/>
          <w:sz w:val="24"/>
          <w:highlight w:val="none"/>
          <w:u w:val="single"/>
        </w:rPr>
        <w:t>其他未列明行业</w:t>
      </w:r>
      <w:r>
        <w:rPr>
          <w:rFonts w:ascii="宋体" w:hAnsi="宋体"/>
          <w:color w:val="000000" w:themeColor="text1"/>
          <w:sz w:val="24"/>
          <w:highlight w:val="none"/>
        </w:rPr>
        <w:t>；</w:t>
      </w:r>
      <w:r>
        <w:rPr>
          <w:rFonts w:hint="eastAsia" w:ascii="宋体" w:hAnsi="宋体"/>
          <w:color w:val="000000" w:themeColor="text1"/>
          <w:sz w:val="24"/>
          <w:highlight w:val="none"/>
        </w:rPr>
        <w:t>承接企业为</w:t>
      </w:r>
      <w:r>
        <w:rPr>
          <w:rFonts w:hint="eastAsia" w:ascii="宋体" w:hAnsi="宋体"/>
          <w:color w:val="000000" w:themeColor="text1"/>
          <w:sz w:val="24"/>
          <w:highlight w:val="none"/>
          <w:u w:val="single"/>
        </w:rPr>
        <w:t>（企业名称）</w:t>
      </w:r>
      <w:r>
        <w:rPr>
          <w:rFonts w:hint="eastAsia" w:ascii="宋体" w:hAnsi="宋体"/>
          <w:color w:val="000000" w:themeColor="text1"/>
          <w:sz w:val="24"/>
          <w:highlight w:val="none"/>
        </w:rPr>
        <w:t>，从业人员</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人，营业收入为</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万元，资产总额为</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万元</w:t>
      </w:r>
      <w:r>
        <w:rPr>
          <w:rFonts w:ascii="宋体" w:hAnsi="宋体"/>
          <w:color w:val="000000" w:themeColor="text1"/>
          <w:sz w:val="24"/>
          <w:highlight w:val="none"/>
        </w:rPr>
        <w:t>，属于</w:t>
      </w:r>
      <w:r>
        <w:rPr>
          <w:rFonts w:ascii="宋体" w:hAnsi="宋体"/>
          <w:color w:val="000000" w:themeColor="text1"/>
          <w:sz w:val="24"/>
          <w:highlight w:val="none"/>
          <w:u w:val="single"/>
        </w:rPr>
        <w:t>（中型企业、</w:t>
      </w:r>
      <w:r>
        <w:rPr>
          <w:rFonts w:hint="eastAsia" w:ascii="宋体" w:hAnsi="宋体"/>
          <w:color w:val="000000" w:themeColor="text1"/>
          <w:sz w:val="24"/>
          <w:highlight w:val="none"/>
          <w:u w:val="single"/>
        </w:rPr>
        <w:t>小型企业、微型企业）</w:t>
      </w:r>
      <w:r>
        <w:rPr>
          <w:rFonts w:hint="eastAsia" w:ascii="宋体" w:hAnsi="宋体"/>
          <w:color w:val="000000" w:themeColor="text1"/>
          <w:sz w:val="24"/>
          <w:highlight w:val="none"/>
        </w:rPr>
        <w:t>；</w:t>
      </w:r>
    </w:p>
    <w:p>
      <w:pPr>
        <w:tabs>
          <w:tab w:val="left" w:pos="1065"/>
          <w:tab w:val="left" w:pos="4262"/>
          <w:tab w:val="left" w:pos="6477"/>
        </w:tabs>
        <w:spacing w:before="20" w:line="500" w:lineRule="exact"/>
        <w:ind w:right="84" w:firstLine="686"/>
        <w:rPr>
          <w:rFonts w:ascii="宋体" w:hAnsi="宋体"/>
          <w:color w:val="000000" w:themeColor="text1"/>
          <w:sz w:val="24"/>
          <w:highlight w:val="none"/>
          <w:u w:val="single"/>
        </w:rPr>
      </w:pPr>
      <w:r>
        <w:rPr>
          <w:rFonts w:ascii="宋体" w:hAnsi="宋体"/>
          <w:color w:val="000000" w:themeColor="text1"/>
          <w:sz w:val="24"/>
          <w:highlight w:val="none"/>
        </w:rPr>
        <w:t>2.</w:t>
      </w:r>
      <w:r>
        <w:rPr>
          <w:rFonts w:ascii="宋体" w:hAnsi="宋体"/>
          <w:color w:val="000000" w:themeColor="text1"/>
          <w:sz w:val="24"/>
          <w:highlight w:val="none"/>
          <w:u w:val="single"/>
        </w:rPr>
        <w:t>（标的名称）</w:t>
      </w:r>
      <w:r>
        <w:rPr>
          <w:rFonts w:ascii="宋体" w:hAnsi="宋体"/>
          <w:color w:val="000000" w:themeColor="text1"/>
          <w:sz w:val="24"/>
          <w:highlight w:val="none"/>
        </w:rPr>
        <w:t>，属于</w:t>
      </w:r>
      <w:r>
        <w:rPr>
          <w:rFonts w:ascii="宋体" w:hAnsi="宋体"/>
          <w:color w:val="000000" w:themeColor="text1"/>
          <w:sz w:val="24"/>
          <w:highlight w:val="none"/>
          <w:u w:val="single"/>
        </w:rPr>
        <w:t>（采购文件中明确的所属</w:t>
      </w:r>
      <w:r>
        <w:rPr>
          <w:rFonts w:hint="eastAsia" w:ascii="宋体" w:hAnsi="宋体"/>
          <w:color w:val="000000" w:themeColor="text1"/>
          <w:sz w:val="24"/>
          <w:highlight w:val="none"/>
          <w:u w:val="single"/>
        </w:rPr>
        <w:t>行业</w:t>
      </w:r>
      <w:r>
        <w:rPr>
          <w:rFonts w:ascii="宋体" w:hAnsi="宋体"/>
          <w:color w:val="000000" w:themeColor="text1"/>
          <w:sz w:val="24"/>
          <w:highlight w:val="none"/>
          <w:u w:val="single"/>
        </w:rPr>
        <w:t>）</w:t>
      </w:r>
      <w:r>
        <w:rPr>
          <w:rFonts w:ascii="宋体" w:hAnsi="宋体"/>
          <w:color w:val="000000" w:themeColor="text1"/>
          <w:sz w:val="24"/>
          <w:highlight w:val="none"/>
        </w:rPr>
        <w:t>；</w:t>
      </w:r>
      <w:r>
        <w:rPr>
          <w:rFonts w:hint="eastAsia" w:ascii="宋体" w:hAnsi="宋体"/>
          <w:color w:val="000000" w:themeColor="text1"/>
          <w:sz w:val="24"/>
          <w:highlight w:val="none"/>
        </w:rPr>
        <w:t>承接企业为</w:t>
      </w:r>
      <w:r>
        <w:rPr>
          <w:rFonts w:hint="eastAsia" w:ascii="宋体" w:hAnsi="宋体"/>
          <w:color w:val="000000" w:themeColor="text1"/>
          <w:sz w:val="24"/>
          <w:highlight w:val="none"/>
          <w:u w:val="single"/>
        </w:rPr>
        <w:t>（企业名称）</w:t>
      </w:r>
      <w:r>
        <w:rPr>
          <w:rFonts w:hint="eastAsia" w:ascii="宋体" w:hAnsi="宋体"/>
          <w:color w:val="000000" w:themeColor="text1"/>
          <w:sz w:val="24"/>
          <w:highlight w:val="none"/>
        </w:rPr>
        <w:t>，从业人员</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人，营业收入为</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万元，资产总额为</w:t>
      </w:r>
      <w:r>
        <w:rPr>
          <w:rFonts w:hint="eastAsia" w:ascii="宋体" w:hAnsi="宋体"/>
          <w:color w:val="000000" w:themeColor="text1"/>
          <w:sz w:val="24"/>
          <w:highlight w:val="none"/>
          <w:u w:val="single"/>
        </w:rPr>
        <w:t xml:space="preserve"> </w:t>
      </w:r>
      <w:r>
        <w:rPr>
          <w:rFonts w:ascii="宋体" w:hAnsi="宋体"/>
          <w:color w:val="000000" w:themeColor="text1"/>
          <w:sz w:val="24"/>
          <w:highlight w:val="none"/>
          <w:u w:val="single"/>
        </w:rPr>
        <w:t xml:space="preserve">     </w:t>
      </w:r>
      <w:r>
        <w:rPr>
          <w:rFonts w:hint="eastAsia" w:ascii="宋体" w:hAnsi="宋体"/>
          <w:color w:val="000000" w:themeColor="text1"/>
          <w:sz w:val="24"/>
          <w:highlight w:val="none"/>
        </w:rPr>
        <w:t>万元</w:t>
      </w:r>
      <w:r>
        <w:rPr>
          <w:rFonts w:ascii="宋体" w:hAnsi="宋体"/>
          <w:color w:val="000000" w:themeColor="text1"/>
          <w:sz w:val="24"/>
          <w:highlight w:val="none"/>
        </w:rPr>
        <w:t>，属于</w:t>
      </w:r>
      <w:r>
        <w:rPr>
          <w:rFonts w:ascii="宋体" w:hAnsi="宋体"/>
          <w:color w:val="000000" w:themeColor="text1"/>
          <w:sz w:val="24"/>
          <w:highlight w:val="none"/>
          <w:u w:val="single"/>
        </w:rPr>
        <w:t>（中型企业、</w:t>
      </w:r>
      <w:r>
        <w:rPr>
          <w:rFonts w:hint="eastAsia" w:ascii="宋体" w:hAnsi="宋体"/>
          <w:color w:val="000000" w:themeColor="text1"/>
          <w:sz w:val="24"/>
          <w:highlight w:val="none"/>
          <w:u w:val="single"/>
        </w:rPr>
        <w:t>小型企业、微型企业）</w:t>
      </w:r>
      <w:r>
        <w:rPr>
          <w:rFonts w:hint="eastAsia" w:ascii="宋体" w:hAnsi="宋体"/>
          <w:color w:val="000000" w:themeColor="text1"/>
          <w:sz w:val="24"/>
          <w:highlight w:val="none"/>
        </w:rPr>
        <w:t>；</w:t>
      </w:r>
    </w:p>
    <w:p>
      <w:pPr>
        <w:pStyle w:val="222"/>
        <w:spacing w:before="34" w:line="500" w:lineRule="exact"/>
        <w:ind w:left="765" w:right="142" w:hanging="5"/>
        <w:rPr>
          <w:rFonts w:ascii="宋体" w:hAnsi="宋体"/>
          <w:color w:val="000000" w:themeColor="text1"/>
          <w:highlight w:val="none"/>
        </w:rPr>
      </w:pPr>
      <w:r>
        <w:rPr>
          <w:rFonts w:ascii="宋体" w:hAnsi="宋体"/>
          <w:color w:val="000000" w:themeColor="text1"/>
          <w:highlight w:val="none"/>
        </w:rPr>
        <w:t xml:space="preserve">…… </w:t>
      </w:r>
    </w:p>
    <w:p>
      <w:pPr>
        <w:pStyle w:val="222"/>
        <w:spacing w:before="34" w:line="500" w:lineRule="exact"/>
        <w:ind w:right="142" w:firstLine="480"/>
        <w:rPr>
          <w:rFonts w:hint="eastAsia" w:ascii="宋体" w:hAnsi="宋体"/>
          <w:color w:val="000000" w:themeColor="text1"/>
          <w:highlight w:val="none"/>
        </w:rPr>
      </w:pPr>
      <w:r>
        <w:rPr>
          <w:rFonts w:ascii="宋体" w:hAnsi="宋体"/>
          <w:color w:val="000000" w:themeColor="text1"/>
          <w:highlight w:val="none"/>
        </w:rPr>
        <w:t>以上企业，不属于大企业的分支机构，不存在控股股东为大企业的情形，也不存在与大企业的负责人为同一人的情形。</w:t>
      </w:r>
    </w:p>
    <w:p>
      <w:pPr>
        <w:pStyle w:val="222"/>
        <w:spacing w:before="34" w:line="500" w:lineRule="exact"/>
        <w:ind w:right="142" w:firstLine="480"/>
        <w:rPr>
          <w:rFonts w:ascii="宋体" w:hAnsi="宋体"/>
          <w:color w:val="000000" w:themeColor="text1"/>
          <w:highlight w:val="none"/>
        </w:rPr>
      </w:pPr>
      <w:r>
        <w:rPr>
          <w:rFonts w:ascii="宋体" w:hAnsi="宋体"/>
          <w:color w:val="000000" w:themeColor="text1"/>
          <w:highlight w:val="none"/>
        </w:rPr>
        <w:t>本企业对上述声明内容的真实性负责。如有虚假，将依法承担相应责任。</w:t>
      </w:r>
    </w:p>
    <w:p>
      <w:pPr>
        <w:pStyle w:val="222"/>
        <w:spacing w:before="56" w:line="500" w:lineRule="exact"/>
        <w:ind w:left="3960" w:right="1808"/>
        <w:rPr>
          <w:rFonts w:ascii="宋体" w:hAnsi="宋体"/>
          <w:color w:val="000000" w:themeColor="text1"/>
          <w:highlight w:val="none"/>
        </w:rPr>
      </w:pPr>
      <w:r>
        <w:rPr>
          <w:rFonts w:ascii="宋体" w:hAnsi="宋体"/>
          <w:color w:val="000000" w:themeColor="text1"/>
          <w:highlight w:val="none"/>
        </w:rPr>
        <w:t>企业名称（</w:t>
      </w:r>
      <w:r>
        <w:rPr>
          <w:rFonts w:hint="eastAsia" w:ascii="宋体" w:hAnsi="宋体"/>
          <w:color w:val="000000" w:themeColor="text1"/>
          <w:highlight w:val="none"/>
        </w:rPr>
        <w:t>电子签章</w:t>
      </w:r>
      <w:r>
        <w:rPr>
          <w:rFonts w:ascii="宋体" w:hAnsi="宋体"/>
          <w:color w:val="000000" w:themeColor="text1"/>
          <w:highlight w:val="none"/>
        </w:rPr>
        <w:t xml:space="preserve">）： </w:t>
      </w:r>
    </w:p>
    <w:p>
      <w:pPr>
        <w:pStyle w:val="222"/>
        <w:spacing w:before="56" w:line="500" w:lineRule="exact"/>
        <w:ind w:left="3960" w:right="1808"/>
        <w:rPr>
          <w:rFonts w:hint="eastAsia" w:ascii="宋体" w:hAnsi="宋体"/>
          <w:color w:val="000000" w:themeColor="text1"/>
          <w:highlight w:val="none"/>
        </w:rPr>
      </w:pPr>
      <w:r>
        <w:rPr>
          <w:rFonts w:ascii="宋体" w:hAnsi="宋体"/>
          <w:color w:val="000000" w:themeColor="text1"/>
          <w:highlight w:val="none"/>
        </w:rPr>
        <w:t>日 期：</w:t>
      </w:r>
    </w:p>
    <w:p>
      <w:pPr>
        <w:rPr>
          <w:rFonts w:hint="eastAsia" w:ascii="宋体" w:hAnsi="宋体"/>
          <w:color w:val="000000" w:themeColor="text1"/>
          <w:sz w:val="24"/>
          <w:highlight w:val="none"/>
        </w:rPr>
      </w:pPr>
      <w:r>
        <w:rPr>
          <w:rFonts w:hint="eastAsia" w:ascii="宋体" w:hAnsi="宋体"/>
          <w:color w:val="000000" w:themeColor="text1"/>
          <w:spacing w:val="6"/>
          <w:sz w:val="24"/>
          <w:highlight w:val="none"/>
        </w:rPr>
        <w:t xml:space="preserve"> </w:t>
      </w:r>
    </w:p>
    <w:p>
      <w:pPr>
        <w:rPr>
          <w:rFonts w:hint="eastAsia" w:ascii="宋体" w:hAnsi="宋体"/>
          <w:b/>
          <w:color w:val="000000" w:themeColor="text1"/>
          <w:sz w:val="28"/>
          <w:szCs w:val="28"/>
          <w:highlight w:val="none"/>
        </w:rPr>
      </w:pPr>
      <w:r>
        <w:rPr>
          <w:rFonts w:hint="eastAsia" w:ascii="宋体" w:hAnsi="宋体"/>
          <w:color w:val="000000" w:themeColor="text1"/>
          <w:sz w:val="24"/>
          <w:highlight w:val="none"/>
        </w:rPr>
        <w:t>注：享受《政府采购促进中小企业发展管理办法》（财库〔2020〕46号）规定的中小企业扶持政策的，征集人、采购代理机构应当随成交结果公开入围供应商的《中小企业声明函》。从业人员、营业收入、资产总额填报上一年度数据，无上一年度数据的新成立企业可不填报。必须加盖供应商电子签章</w:t>
      </w:r>
      <w:r>
        <w:rPr>
          <w:rFonts w:hint="eastAsia" w:ascii="宋体" w:hAnsi="宋体"/>
          <w:b/>
          <w:color w:val="000000" w:themeColor="text1"/>
          <w:sz w:val="24"/>
          <w:highlight w:val="none"/>
        </w:rPr>
        <w:t>否则其响应文件按无效处理</w:t>
      </w:r>
      <w:r>
        <w:rPr>
          <w:rFonts w:hint="eastAsia" w:ascii="宋体" w:hAnsi="宋体"/>
          <w:color w:val="000000" w:themeColor="text1"/>
          <w:sz w:val="24"/>
          <w:highlight w:val="none"/>
        </w:rPr>
        <w:t>。</w:t>
      </w:r>
    </w:p>
    <w:p>
      <w:pPr>
        <w:rPr>
          <w:rFonts w:hint="eastAsia" w:ascii="宋体" w:hAnsi="宋体"/>
          <w:b/>
          <w:color w:val="000000" w:themeColor="text1"/>
          <w:sz w:val="24"/>
          <w:highlight w:val="none"/>
        </w:rPr>
      </w:pPr>
      <w:r>
        <w:rPr>
          <w:color w:val="000000" w:themeColor="text1"/>
          <w:highlight w:val="none"/>
        </w:rPr>
        <w:br w:type="page" w:clear="all"/>
      </w:r>
      <w:r>
        <w:rPr>
          <w:rFonts w:hint="eastAsia" w:ascii="宋体" w:hAnsi="宋体"/>
          <w:b/>
          <w:color w:val="000000" w:themeColor="text1"/>
          <w:sz w:val="24"/>
          <w:highlight w:val="none"/>
        </w:rPr>
        <w:t>2.残疾人福利性单位声明函格式</w:t>
      </w:r>
    </w:p>
    <w:p>
      <w:pPr>
        <w:spacing w:line="588" w:lineRule="exact"/>
        <w:jc w:val="center"/>
        <w:rPr>
          <w:rFonts w:hint="eastAsia" w:ascii="仿宋_GB2312" w:eastAsia="仿宋_GB2312"/>
          <w:b/>
          <w:color w:val="000000" w:themeColor="text1"/>
          <w:spacing w:val="6"/>
          <w:sz w:val="32"/>
          <w:szCs w:val="32"/>
          <w:highlight w:val="none"/>
        </w:rPr>
      </w:pPr>
    </w:p>
    <w:p>
      <w:pPr>
        <w:spacing w:line="588" w:lineRule="exact"/>
        <w:jc w:val="center"/>
        <w:rPr>
          <w:rFonts w:hint="eastAsia" w:ascii="方正小标宋简体" w:hAnsi="方正小标宋简体" w:eastAsia="方正小标宋简体" w:cs="方正小标宋简体"/>
          <w:bCs/>
          <w:color w:val="000000" w:themeColor="text1"/>
          <w:spacing w:val="6"/>
          <w:sz w:val="44"/>
          <w:szCs w:val="44"/>
          <w:highlight w:val="none"/>
        </w:rPr>
      </w:pPr>
      <w:r>
        <w:rPr>
          <w:rFonts w:hint="eastAsia" w:ascii="方正小标宋简体" w:hAnsi="方正小标宋简体" w:eastAsia="方正小标宋简体" w:cs="方正小标宋简体"/>
          <w:bCs/>
          <w:color w:val="000000" w:themeColor="text1"/>
          <w:spacing w:val="6"/>
          <w:sz w:val="44"/>
          <w:szCs w:val="44"/>
          <w:highlight w:val="none"/>
        </w:rPr>
        <w:t>残疾人福利性单位声明函</w:t>
      </w:r>
    </w:p>
    <w:p>
      <w:pPr>
        <w:spacing w:line="588" w:lineRule="exact"/>
        <w:rPr>
          <w:rFonts w:ascii="仿宋_GB2312" w:eastAsia="仿宋_GB2312"/>
          <w:b/>
          <w:color w:val="000000" w:themeColor="text1"/>
          <w:spacing w:val="6"/>
          <w:sz w:val="30"/>
          <w:szCs w:val="30"/>
          <w:highlight w:val="none"/>
        </w:rPr>
      </w:pPr>
    </w:p>
    <w:p>
      <w:pPr>
        <w:spacing w:line="360" w:lineRule="auto"/>
        <w:ind w:firstLine="504"/>
        <w:contextualSpacing/>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rPr>
        <w:t>疾人福利性单位制造的货物（不包括使用非残疾人福利性单位注册商标的货物）。</w:t>
      </w:r>
    </w:p>
    <w:p>
      <w:pPr>
        <w:spacing w:line="360" w:lineRule="auto"/>
        <w:ind w:firstLine="504"/>
        <w:contextualSpacing/>
        <w:rPr>
          <w:rFonts w:ascii="宋体" w:hAnsi="宋体"/>
          <w:color w:val="000000" w:themeColor="text1"/>
          <w:spacing w:val="6"/>
          <w:sz w:val="24"/>
          <w:highlight w:val="none"/>
        </w:rPr>
      </w:pPr>
      <w:r>
        <w:rPr>
          <w:rFonts w:hint="eastAsia" w:ascii="宋体" w:hAnsi="宋体"/>
          <w:color w:val="000000" w:themeColor="text1"/>
          <w:spacing w:val="6"/>
          <w:sz w:val="24"/>
          <w:highlight w:val="none"/>
        </w:rPr>
        <w:t>本单位对上述声明的真实性负责。如有虚假，将依法承担相应责任。</w:t>
      </w:r>
    </w:p>
    <w:p>
      <w:pPr>
        <w:spacing w:line="360" w:lineRule="auto"/>
        <w:ind w:firstLine="504"/>
        <w:contextualSpacing/>
        <w:rPr>
          <w:rFonts w:ascii="宋体" w:hAnsi="宋体"/>
          <w:color w:val="000000" w:themeColor="text1"/>
          <w:spacing w:val="6"/>
          <w:sz w:val="24"/>
          <w:highlight w:val="none"/>
        </w:rPr>
      </w:pPr>
    </w:p>
    <w:p>
      <w:pPr>
        <w:spacing w:line="360" w:lineRule="auto"/>
        <w:ind w:firstLine="504"/>
        <w:contextualSpacing/>
        <w:rPr>
          <w:rFonts w:ascii="宋体" w:hAnsi="宋体"/>
          <w:color w:val="000000" w:themeColor="text1"/>
          <w:spacing w:val="6"/>
          <w:sz w:val="24"/>
          <w:highlight w:val="none"/>
        </w:rPr>
      </w:pPr>
    </w:p>
    <w:p>
      <w:pPr>
        <w:tabs>
          <w:tab w:val="left" w:pos="4860"/>
        </w:tabs>
        <w:spacing w:line="360" w:lineRule="auto"/>
        <w:ind w:right="1560" w:firstLine="504"/>
        <w:contextualSpacing/>
        <w:jc w:val="center"/>
        <w:rPr>
          <w:rFonts w:ascii="宋体" w:hAnsi="宋体"/>
          <w:color w:val="000000" w:themeColor="text1"/>
          <w:spacing w:val="6"/>
          <w:sz w:val="24"/>
          <w:highlight w:val="none"/>
        </w:rPr>
      </w:pPr>
      <w:r>
        <w:rPr>
          <w:rFonts w:hint="eastAsia" w:ascii="宋体" w:hAnsi="宋体"/>
          <w:color w:val="000000" w:themeColor="text1"/>
          <w:spacing w:val="6"/>
          <w:sz w:val="24"/>
          <w:highlight w:val="none"/>
        </w:rPr>
        <w:t>单位名称（电子签章）：</w:t>
      </w:r>
    </w:p>
    <w:p>
      <w:pPr>
        <w:tabs>
          <w:tab w:val="left" w:pos="4860"/>
        </w:tabs>
        <w:spacing w:line="360" w:lineRule="auto"/>
        <w:ind w:right="1560" w:firstLine="504"/>
        <w:contextualSpacing/>
        <w:jc w:val="center"/>
        <w:rPr>
          <w:rFonts w:ascii="宋体" w:hAnsi="宋体"/>
          <w:color w:val="000000" w:themeColor="text1"/>
          <w:spacing w:val="6"/>
          <w:sz w:val="24"/>
          <w:highlight w:val="none"/>
        </w:rPr>
      </w:pPr>
      <w:r>
        <w:rPr>
          <w:rFonts w:hint="eastAsia" w:ascii="宋体" w:hAnsi="宋体"/>
          <w:color w:val="000000" w:themeColor="text1"/>
          <w:spacing w:val="6"/>
          <w:sz w:val="24"/>
          <w:highlight w:val="none"/>
        </w:rPr>
        <w:t>日  期：</w:t>
      </w:r>
    </w:p>
    <w:p>
      <w:pPr>
        <w:spacing w:line="360" w:lineRule="auto"/>
        <w:contextualSpacing/>
        <w:rPr>
          <w:rFonts w:ascii="宋体" w:hAnsi="宋体"/>
          <w:color w:val="000000" w:themeColor="text1"/>
          <w:sz w:val="24"/>
          <w:highlight w:val="none"/>
        </w:rPr>
      </w:pPr>
    </w:p>
    <w:p>
      <w:pPr>
        <w:spacing w:line="360" w:lineRule="auto"/>
        <w:contextualSpacing/>
        <w:rPr>
          <w:rFonts w:hint="eastAsia" w:ascii="宋体" w:hAnsi="宋体"/>
          <w:color w:val="000000" w:themeColor="text1"/>
          <w:sz w:val="24"/>
          <w:highlight w:val="none"/>
        </w:rPr>
      </w:pPr>
    </w:p>
    <w:p>
      <w:pPr>
        <w:spacing w:line="360" w:lineRule="auto"/>
        <w:contextualSpacing/>
        <w:rPr>
          <w:rFonts w:ascii="宋体" w:hAnsi="宋体"/>
          <w:color w:val="000000" w:themeColor="text1"/>
          <w:sz w:val="24"/>
          <w:highlight w:val="none"/>
        </w:rPr>
      </w:pPr>
    </w:p>
    <w:p>
      <w:pPr>
        <w:spacing w:line="360" w:lineRule="auto"/>
        <w:contextualSpacing/>
        <w:rPr>
          <w:rFonts w:ascii="宋体" w:hAnsi="宋体"/>
          <w:color w:val="000000" w:themeColor="text1"/>
          <w:sz w:val="24"/>
          <w:highlight w:val="none"/>
        </w:rPr>
      </w:pPr>
      <w:r>
        <w:rPr>
          <w:rFonts w:hint="eastAsia" w:ascii="宋体" w:hAnsi="宋体"/>
          <w:color w:val="000000" w:themeColor="text1"/>
          <w:sz w:val="24"/>
          <w:highlight w:val="none"/>
        </w:rPr>
        <w:t>注：请根据自己的真实情况出具《残疾人福利性单位声明函》。依法享受中小企业优惠政策的，征集人或者采购代理机构在公告成交结果时，同时公告其《残疾人福利性单位声明函》，接受社会监督。</w:t>
      </w:r>
    </w:p>
    <w:p>
      <w:pPr>
        <w:spacing w:before="120" w:after="50" w:line="360" w:lineRule="auto"/>
        <w:ind w:right="480"/>
        <w:rPr>
          <w:rFonts w:hint="eastAsia" w:ascii="宋体" w:hAnsi="宋体"/>
          <w:b/>
          <w:color w:val="000000" w:themeColor="text1"/>
          <w:sz w:val="28"/>
          <w:szCs w:val="28"/>
          <w:highlight w:val="none"/>
        </w:rPr>
      </w:pPr>
      <w:r>
        <w:rPr>
          <w:rFonts w:hint="eastAsia" w:ascii="宋体" w:hAnsi="宋体"/>
          <w:color w:val="000000" w:themeColor="text1"/>
          <w:sz w:val="24"/>
          <w:highlight w:val="none"/>
        </w:rPr>
        <w:t>必须加盖供应商电子签章，</w:t>
      </w:r>
      <w:r>
        <w:rPr>
          <w:rFonts w:hint="eastAsia" w:ascii="宋体" w:hAnsi="宋体"/>
          <w:b/>
          <w:color w:val="000000" w:themeColor="text1"/>
          <w:sz w:val="24"/>
          <w:highlight w:val="none"/>
        </w:rPr>
        <w:t>否则其响应文件按无效处理</w:t>
      </w:r>
      <w:r>
        <w:rPr>
          <w:rFonts w:hint="eastAsia" w:ascii="宋体" w:hAnsi="宋体"/>
          <w:color w:val="000000" w:themeColor="text1"/>
          <w:sz w:val="24"/>
          <w:highlight w:val="none"/>
        </w:rPr>
        <w:t>。</w:t>
      </w:r>
    </w:p>
    <w:p>
      <w:pPr>
        <w:spacing w:line="360" w:lineRule="auto"/>
        <w:jc w:val="left"/>
        <w:rPr>
          <w:rFonts w:hint="eastAsia" w:ascii="宋体" w:hAnsi="宋体"/>
          <w:b/>
          <w:bCs/>
          <w:color w:val="000000" w:themeColor="text1"/>
          <w:sz w:val="32"/>
          <w:szCs w:val="32"/>
          <w:highlight w:val="none"/>
        </w:rPr>
      </w:pPr>
      <w:r>
        <w:rPr>
          <w:rFonts w:ascii="宋体" w:hAnsi="宋体"/>
          <w:color w:val="000000" w:themeColor="text1"/>
          <w:sz w:val="24"/>
          <w:highlight w:val="none"/>
        </w:rPr>
        <w:br w:type="page" w:clear="all"/>
      </w:r>
      <w:r>
        <w:rPr>
          <w:rFonts w:hint="eastAsia" w:ascii="宋体" w:hAnsi="宋体"/>
          <w:b/>
          <w:color w:val="000000" w:themeColor="text1"/>
          <w:sz w:val="24"/>
          <w:highlight w:val="none"/>
        </w:rPr>
        <w:t>3.质疑函（格式）</w:t>
      </w:r>
    </w:p>
    <w:p>
      <w:pPr>
        <w:spacing w:line="360" w:lineRule="auto"/>
        <w:jc w:val="center"/>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质疑函（格式）</w:t>
      </w:r>
    </w:p>
    <w:p>
      <w:pPr>
        <w:pStyle w:val="230"/>
        <w:spacing w:line="360" w:lineRule="auto"/>
        <w:ind w:firstLine="482"/>
        <w:rPr>
          <w:rFonts w:hAnsi="宋体"/>
          <w:b/>
          <w:bCs/>
          <w:color w:val="000000" w:themeColor="text1"/>
          <w:sz w:val="24"/>
          <w:szCs w:val="24"/>
          <w:highlight w:val="none"/>
        </w:rPr>
      </w:pPr>
      <w:r>
        <w:rPr>
          <w:rFonts w:hint="eastAsia" w:hAnsi="宋体"/>
          <w:b/>
          <w:bCs/>
          <w:color w:val="000000" w:themeColor="text1"/>
          <w:sz w:val="24"/>
          <w:szCs w:val="24"/>
          <w:highlight w:val="none"/>
        </w:rPr>
        <w:t>一、质疑供应商基本信息：</w:t>
      </w:r>
    </w:p>
    <w:p>
      <w:pPr>
        <w:pStyle w:val="230"/>
        <w:spacing w:line="360" w:lineRule="auto"/>
        <w:ind w:firstLine="480"/>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质疑供应商：</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rPr>
          <w:rFonts w:hint="eastAsia" w:hAnsi="宋体"/>
          <w:bCs/>
          <w:color w:val="000000" w:themeColor="text1"/>
          <w:sz w:val="24"/>
          <w:szCs w:val="24"/>
          <w:highlight w:val="none"/>
        </w:rPr>
      </w:pPr>
      <w:r>
        <w:rPr>
          <w:rFonts w:hAnsi="宋体"/>
          <w:bCs/>
          <w:color w:val="000000" w:themeColor="text1"/>
          <w:sz w:val="24"/>
          <w:szCs w:val="24"/>
          <w:highlight w:val="none"/>
        </w:rPr>
        <w:t>地址</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rPr>
          <w:rFonts w:hint="eastAsia" w:hAnsi="宋体"/>
          <w:bCs/>
          <w:color w:val="000000" w:themeColor="text1"/>
          <w:sz w:val="24"/>
          <w:szCs w:val="24"/>
          <w:highlight w:val="none"/>
        </w:rPr>
      </w:pPr>
      <w:r>
        <w:rPr>
          <w:rFonts w:hAnsi="宋体"/>
          <w:bCs/>
          <w:color w:val="000000" w:themeColor="text1"/>
          <w:sz w:val="24"/>
          <w:szCs w:val="24"/>
          <w:highlight w:val="none"/>
        </w:rPr>
        <w:t>联系人</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联系电话</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bCs/>
          <w:color w:val="000000" w:themeColor="text1"/>
          <w:sz w:val="24"/>
          <w:szCs w:val="24"/>
          <w:highlight w:val="none"/>
        </w:rPr>
      </w:pPr>
      <w:r>
        <w:rPr>
          <w:rFonts w:hint="eastAsia" w:hAnsi="宋体"/>
          <w:bCs/>
          <w:color w:val="000000" w:themeColor="text1"/>
          <w:sz w:val="24"/>
          <w:szCs w:val="24"/>
          <w:highlight w:val="none"/>
        </w:rPr>
        <w:t>授权代表：</w:t>
      </w: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bCs/>
          <w:color w:val="000000" w:themeColor="text1"/>
          <w:sz w:val="24"/>
          <w:szCs w:val="24"/>
          <w:highlight w:val="none"/>
          <w:u w:val="single"/>
        </w:rPr>
      </w:pPr>
      <w:r>
        <w:rPr>
          <w:rFonts w:hAnsi="宋体"/>
          <w:bCs/>
          <w:color w:val="000000" w:themeColor="text1"/>
          <w:sz w:val="24"/>
          <w:szCs w:val="24"/>
          <w:highlight w:val="none"/>
        </w:rPr>
        <w:t>联系</w:t>
      </w:r>
      <w:r>
        <w:rPr>
          <w:rFonts w:hint="eastAsia" w:hAnsi="宋体"/>
          <w:bCs/>
          <w:color w:val="000000" w:themeColor="text1"/>
          <w:sz w:val="24"/>
          <w:szCs w:val="24"/>
          <w:highlight w:val="none"/>
        </w:rPr>
        <w:t>电话：</w:t>
      </w: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bCs/>
          <w:color w:val="000000" w:themeColor="text1"/>
          <w:sz w:val="24"/>
          <w:szCs w:val="24"/>
          <w:highlight w:val="none"/>
        </w:rPr>
      </w:pPr>
      <w:r>
        <w:rPr>
          <w:rFonts w:hAnsi="宋体"/>
          <w:bCs/>
          <w:color w:val="000000" w:themeColor="text1"/>
          <w:sz w:val="24"/>
          <w:szCs w:val="24"/>
          <w:highlight w:val="none"/>
        </w:rPr>
        <w:t>地址</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2"/>
        <w:rPr>
          <w:rFonts w:hint="eastAsia" w:hAnsi="宋体"/>
          <w:b/>
          <w:bCs/>
          <w:color w:val="000000" w:themeColor="text1"/>
          <w:sz w:val="24"/>
          <w:szCs w:val="24"/>
          <w:highlight w:val="none"/>
        </w:rPr>
      </w:pPr>
      <w:r>
        <w:rPr>
          <w:rFonts w:hint="eastAsia" w:hAnsi="宋体"/>
          <w:b/>
          <w:bCs/>
          <w:color w:val="000000" w:themeColor="text1"/>
          <w:sz w:val="24"/>
          <w:szCs w:val="24"/>
          <w:highlight w:val="none"/>
        </w:rPr>
        <w:t>二、质疑项目基本情况：</w:t>
      </w:r>
    </w:p>
    <w:p>
      <w:pPr>
        <w:pStyle w:val="230"/>
        <w:spacing w:line="360" w:lineRule="auto"/>
        <w:ind w:left="25" w:firstLine="472"/>
        <w:rPr>
          <w:rFonts w:hint="eastAsia" w:hAnsi="宋体"/>
          <w:color w:val="000000" w:themeColor="text1"/>
          <w:sz w:val="24"/>
          <w:szCs w:val="24"/>
          <w:highlight w:val="none"/>
        </w:rPr>
      </w:pPr>
      <w:r>
        <w:rPr>
          <w:rFonts w:hint="eastAsia" w:hAnsi="宋体"/>
          <w:bCs/>
          <w:color w:val="000000" w:themeColor="text1"/>
          <w:sz w:val="24"/>
          <w:szCs w:val="24"/>
          <w:highlight w:val="none"/>
        </w:rPr>
        <w:t>质疑</w:t>
      </w:r>
      <w:r>
        <w:rPr>
          <w:rFonts w:hint="eastAsia" w:hAnsi="宋体"/>
          <w:color w:val="000000" w:themeColor="text1"/>
          <w:sz w:val="24"/>
          <w:szCs w:val="24"/>
          <w:highlight w:val="none"/>
        </w:rPr>
        <w:t>项目的名称：</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bCs/>
          <w:color w:val="000000" w:themeColor="text1"/>
          <w:sz w:val="24"/>
          <w:szCs w:val="24"/>
          <w:highlight w:val="none"/>
        </w:rPr>
        <w:t>质疑</w:t>
      </w:r>
      <w:r>
        <w:rPr>
          <w:rFonts w:hint="eastAsia" w:hAnsi="宋体"/>
          <w:color w:val="000000" w:themeColor="text1"/>
          <w:sz w:val="24"/>
          <w:szCs w:val="24"/>
          <w:highlight w:val="none"/>
        </w:rPr>
        <w:t>项目的编号：</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征集人名称：</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质疑事项：</w:t>
      </w:r>
    </w:p>
    <w:p>
      <w:pPr>
        <w:pStyle w:val="230"/>
        <w:spacing w:line="360" w:lineRule="auto"/>
        <w:ind w:left="25" w:firstLine="352"/>
        <w:rPr>
          <w:rFonts w:hint="eastAsia" w:hAnsi="宋体"/>
          <w:color w:val="000000" w:themeColor="text1"/>
          <w:sz w:val="24"/>
          <w:szCs w:val="24"/>
          <w:highlight w:val="none"/>
        </w:rPr>
      </w:pPr>
      <w:r>
        <w:rPr>
          <w:rFonts w:hint="eastAsia" w:hAnsi="宋体"/>
          <w:color w:val="000000" w:themeColor="text1"/>
          <w:sz w:val="24"/>
          <w:szCs w:val="24"/>
          <w:highlight w:val="none"/>
        </w:rPr>
        <w:t>□采购文件   采购文件获取日期：</w:t>
      </w:r>
      <w:r>
        <w:rPr>
          <w:rFonts w:hint="eastAsia" w:hAnsi="宋体"/>
          <w:bCs/>
          <w:color w:val="000000" w:themeColor="text1"/>
          <w:sz w:val="24"/>
          <w:szCs w:val="24"/>
          <w:highlight w:val="none"/>
          <w:u w:val="single"/>
        </w:rPr>
        <w:t xml:space="preserve">                                   </w:t>
      </w:r>
    </w:p>
    <w:p>
      <w:pPr>
        <w:pStyle w:val="230"/>
        <w:spacing w:line="360" w:lineRule="auto"/>
        <w:ind w:left="25" w:firstLine="352"/>
        <w:rPr>
          <w:rFonts w:hint="eastAsia" w:hAnsi="宋体"/>
          <w:color w:val="000000" w:themeColor="text1"/>
          <w:sz w:val="24"/>
          <w:szCs w:val="24"/>
          <w:highlight w:val="none"/>
        </w:rPr>
      </w:pPr>
      <w:r>
        <w:rPr>
          <w:rFonts w:hint="eastAsia" w:hAnsi="宋体"/>
          <w:color w:val="000000" w:themeColor="text1"/>
          <w:sz w:val="24"/>
          <w:szCs w:val="24"/>
          <w:highlight w:val="none"/>
        </w:rPr>
        <w:t xml:space="preserve">□采购过程   </w:t>
      </w:r>
    </w:p>
    <w:p>
      <w:pPr>
        <w:pStyle w:val="230"/>
        <w:spacing w:line="360" w:lineRule="auto"/>
        <w:ind w:left="25" w:firstLine="352"/>
        <w:rPr>
          <w:rFonts w:hint="eastAsia" w:hAnsi="宋体"/>
          <w:bCs/>
          <w:color w:val="000000" w:themeColor="text1"/>
          <w:sz w:val="24"/>
          <w:szCs w:val="24"/>
          <w:highlight w:val="none"/>
          <w:u w:val="single"/>
        </w:rPr>
      </w:pPr>
      <w:r>
        <w:rPr>
          <w:rFonts w:hint="eastAsia" w:hAnsi="宋体"/>
          <w:color w:val="000000" w:themeColor="text1"/>
          <w:sz w:val="24"/>
          <w:szCs w:val="24"/>
          <w:highlight w:val="none"/>
        </w:rPr>
        <w:t xml:space="preserve">□采购结果   </w:t>
      </w:r>
    </w:p>
    <w:p>
      <w:pPr>
        <w:pStyle w:val="230"/>
        <w:spacing w:line="360" w:lineRule="auto"/>
        <w:ind w:left="25" w:firstLine="472"/>
        <w:rPr>
          <w:rFonts w:hint="eastAsia" w:hAnsi="宋体"/>
          <w:b/>
          <w:color w:val="000000" w:themeColor="text1"/>
          <w:sz w:val="24"/>
          <w:szCs w:val="24"/>
          <w:highlight w:val="none"/>
        </w:rPr>
      </w:pPr>
      <w:r>
        <w:rPr>
          <w:rFonts w:hint="eastAsia" w:hAnsi="宋体"/>
          <w:b/>
          <w:color w:val="000000" w:themeColor="text1"/>
          <w:sz w:val="24"/>
          <w:szCs w:val="24"/>
          <w:highlight w:val="none"/>
        </w:rPr>
        <w:t>三、质疑事项具体内容</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质疑事项1：</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事实依据：</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法律依据：</w:t>
      </w:r>
      <w:r>
        <w:rPr>
          <w:rFonts w:hint="eastAsia" w:hAnsi="宋体"/>
          <w:color w:val="000000" w:themeColor="text1"/>
          <w:sz w:val="24"/>
          <w:szCs w:val="24"/>
          <w:highlight w:val="none"/>
          <w:u w:val="single"/>
        </w:rPr>
        <w:t xml:space="preserve">                                                        </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质疑事项2</w:t>
      </w:r>
    </w:p>
    <w:p>
      <w:pPr>
        <w:pStyle w:val="230"/>
        <w:spacing w:line="360" w:lineRule="auto"/>
        <w:ind w:left="25" w:firstLine="472"/>
        <w:rPr>
          <w:rFonts w:hint="eastAsia" w:hAnsi="宋体"/>
          <w:color w:val="000000" w:themeColor="text1"/>
          <w:sz w:val="24"/>
          <w:szCs w:val="24"/>
          <w:highlight w:val="none"/>
        </w:rPr>
      </w:pPr>
      <w:r>
        <w:rPr>
          <w:rFonts w:hAnsi="宋体"/>
          <w:color w:val="000000" w:themeColor="text1"/>
          <w:sz w:val="24"/>
          <w:szCs w:val="24"/>
          <w:highlight w:val="none"/>
        </w:rPr>
        <w:t>……</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四、与质疑事项相关的质疑请求：</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请求：</w:t>
      </w:r>
      <w:r>
        <w:rPr>
          <w:rFonts w:hint="eastAsia" w:hAnsi="宋体"/>
          <w:bCs/>
          <w:color w:val="000000" w:themeColor="text1"/>
          <w:sz w:val="24"/>
          <w:szCs w:val="24"/>
          <w:highlight w:val="none"/>
          <w:u w:val="single"/>
        </w:rPr>
        <w:t xml:space="preserve">                                                                </w:t>
      </w:r>
    </w:p>
    <w:p>
      <w:pPr>
        <w:pStyle w:val="230"/>
        <w:spacing w:line="360" w:lineRule="auto"/>
        <w:ind w:left="25" w:firstLine="352"/>
        <w:rPr>
          <w:rFonts w:hint="eastAsia" w:hAnsi="宋体"/>
          <w:color w:val="000000" w:themeColor="text1"/>
          <w:sz w:val="24"/>
          <w:szCs w:val="24"/>
          <w:highlight w:val="none"/>
        </w:rPr>
      </w:pP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签字（签章）：                                       公章：</w:t>
      </w:r>
    </w:p>
    <w:p>
      <w:pPr>
        <w:pStyle w:val="230"/>
        <w:spacing w:line="360" w:lineRule="auto"/>
        <w:ind w:left="25" w:firstLine="352"/>
        <w:rPr>
          <w:rFonts w:hint="eastAsia" w:hAnsi="宋体"/>
          <w:color w:val="000000" w:themeColor="text1"/>
          <w:sz w:val="24"/>
          <w:szCs w:val="24"/>
          <w:highlight w:val="none"/>
        </w:rPr>
      </w:pP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日期：</w:t>
      </w:r>
    </w:p>
    <w:p>
      <w:pPr>
        <w:pStyle w:val="230"/>
        <w:spacing w:line="360" w:lineRule="auto"/>
        <w:rPr>
          <w:rFonts w:hint="eastAsia" w:hAnsi="宋体"/>
          <w:b/>
          <w:color w:val="000000" w:themeColor="text1"/>
          <w:sz w:val="24"/>
          <w:szCs w:val="24"/>
          <w:highlight w:val="none"/>
        </w:rPr>
      </w:pPr>
    </w:p>
    <w:p>
      <w:pPr>
        <w:pStyle w:val="230"/>
        <w:spacing w:line="360" w:lineRule="auto"/>
        <w:rPr>
          <w:rFonts w:hint="eastAsia" w:hAnsi="宋体"/>
          <w:b/>
          <w:color w:val="000000" w:themeColor="text1"/>
          <w:sz w:val="24"/>
          <w:szCs w:val="24"/>
          <w:highlight w:val="none"/>
        </w:rPr>
      </w:pPr>
      <w:r>
        <w:rPr>
          <w:rFonts w:hint="eastAsia" w:hAnsi="宋体"/>
          <w:b/>
          <w:color w:val="000000" w:themeColor="text1"/>
          <w:sz w:val="24"/>
          <w:szCs w:val="24"/>
          <w:highlight w:val="none"/>
        </w:rPr>
        <w:t>说明：</w:t>
      </w:r>
    </w:p>
    <w:p>
      <w:pPr>
        <w:pStyle w:val="230"/>
        <w:spacing w:line="360" w:lineRule="auto"/>
        <w:ind w:left="25" w:firstLine="354"/>
        <w:rPr>
          <w:rFonts w:hint="eastAsia" w:hAnsi="宋体"/>
          <w:b/>
          <w:bCs/>
          <w:color w:val="000000" w:themeColor="text1"/>
          <w:sz w:val="24"/>
          <w:szCs w:val="24"/>
          <w:highlight w:val="none"/>
        </w:rPr>
      </w:pPr>
      <w:r>
        <w:rPr>
          <w:rFonts w:hint="eastAsia" w:hAnsi="宋体"/>
          <w:b/>
          <w:color w:val="000000" w:themeColor="text1"/>
          <w:sz w:val="24"/>
          <w:szCs w:val="24"/>
          <w:highlight w:val="none"/>
        </w:rPr>
        <w:t>1.供应商提出质疑时，应提交质疑函和必要的证明材料</w:t>
      </w:r>
      <w:r>
        <w:rPr>
          <w:rFonts w:hint="eastAsia" w:hAnsi="宋体"/>
          <w:b/>
          <w:bCs/>
          <w:color w:val="000000" w:themeColor="text1"/>
          <w:sz w:val="24"/>
          <w:szCs w:val="24"/>
          <w:highlight w:val="none"/>
        </w:rPr>
        <w:t>。</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3.质疑函的质疑事项应具体、明确，并有必要的事实依据和法律依据。</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4.质疑函的质疑请求应与质疑事项相关。</w:t>
      </w:r>
    </w:p>
    <w:p>
      <w:pPr>
        <w:pStyle w:val="230"/>
        <w:spacing w:line="360" w:lineRule="auto"/>
        <w:ind w:left="25" w:firstLine="354"/>
        <w:rPr>
          <w:rFonts w:hint="eastAsia" w:hAnsi="宋体"/>
          <w:b/>
          <w:color w:val="000000" w:themeColor="text1"/>
          <w:highlight w:val="none"/>
        </w:rPr>
      </w:pPr>
      <w:r>
        <w:rPr>
          <w:rFonts w:hint="eastAsia" w:hAnsi="宋体"/>
          <w:b/>
          <w:color w:val="000000" w:themeColor="text1"/>
          <w:sz w:val="24"/>
          <w:szCs w:val="24"/>
          <w:highlight w:val="none"/>
        </w:rPr>
        <w:t>5.质疑供应商为法人或者其他组织的，质疑函应由法定代表人、主要负责人，或者其授权代表签字或者盖章，并加盖公章。</w:t>
      </w:r>
    </w:p>
    <w:p>
      <w:pPr>
        <w:spacing w:line="460" w:lineRule="exact"/>
        <w:rPr>
          <w:rFonts w:hint="eastAsia" w:eastAsia="隶书"/>
          <w:color w:val="000000" w:themeColor="text1"/>
          <w:sz w:val="44"/>
          <w:highlight w:val="none"/>
        </w:rPr>
      </w:pPr>
    </w:p>
    <w:p>
      <w:pPr>
        <w:spacing w:line="360" w:lineRule="auto"/>
        <w:jc w:val="left"/>
        <w:rPr>
          <w:rFonts w:hint="eastAsia" w:ascii="宋体" w:hAnsi="宋体"/>
          <w:b/>
          <w:color w:val="000000" w:themeColor="text1"/>
          <w:sz w:val="24"/>
          <w:highlight w:val="none"/>
        </w:rPr>
      </w:pPr>
      <w:r>
        <w:rPr>
          <w:rFonts w:ascii="宋体" w:hAnsi="宋体"/>
          <w:b/>
          <w:color w:val="000000" w:themeColor="text1"/>
          <w:sz w:val="24"/>
          <w:highlight w:val="none"/>
        </w:rPr>
        <w:br w:type="page" w:clear="all"/>
      </w:r>
      <w:r>
        <w:rPr>
          <w:rFonts w:hint="eastAsia" w:ascii="宋体" w:hAnsi="宋体"/>
          <w:b/>
          <w:color w:val="000000" w:themeColor="text1"/>
          <w:sz w:val="24"/>
          <w:highlight w:val="none"/>
        </w:rPr>
        <w:t>4.投诉书（格式）</w:t>
      </w:r>
    </w:p>
    <w:p>
      <w:pPr>
        <w:spacing w:line="360" w:lineRule="auto"/>
        <w:jc w:val="center"/>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投诉书（格式）</w:t>
      </w:r>
    </w:p>
    <w:p>
      <w:pPr>
        <w:pStyle w:val="230"/>
        <w:spacing w:line="360" w:lineRule="auto"/>
        <w:ind w:firstLine="482"/>
        <w:rPr>
          <w:rFonts w:hAnsi="宋体"/>
          <w:b/>
          <w:bCs/>
          <w:color w:val="000000" w:themeColor="text1"/>
          <w:sz w:val="24"/>
          <w:szCs w:val="24"/>
          <w:highlight w:val="none"/>
        </w:rPr>
      </w:pPr>
      <w:r>
        <w:rPr>
          <w:rFonts w:hint="eastAsia" w:hAnsi="宋体"/>
          <w:b/>
          <w:bCs/>
          <w:color w:val="000000" w:themeColor="text1"/>
          <w:sz w:val="24"/>
          <w:szCs w:val="24"/>
          <w:highlight w:val="none"/>
        </w:rPr>
        <w:t>一、投诉相关主体基本情况：</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供应商：</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jc w:val="left"/>
        <w:rPr>
          <w:rFonts w:hint="eastAsia" w:hAnsi="宋体"/>
          <w:bCs/>
          <w:color w:val="000000" w:themeColor="text1"/>
          <w:sz w:val="24"/>
          <w:szCs w:val="24"/>
          <w:highlight w:val="none"/>
        </w:rPr>
      </w:pPr>
      <w:r>
        <w:rPr>
          <w:rFonts w:hAnsi="宋体"/>
          <w:bCs/>
          <w:color w:val="000000" w:themeColor="text1"/>
          <w:sz w:val="24"/>
          <w:szCs w:val="24"/>
          <w:highlight w:val="none"/>
        </w:rPr>
        <w:t>地址</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法定代表人/主要负责人：</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rPr>
      </w:pPr>
      <w:r>
        <w:rPr>
          <w:rFonts w:hAnsi="宋体"/>
          <w:bCs/>
          <w:color w:val="000000" w:themeColor="text1"/>
          <w:sz w:val="24"/>
          <w:szCs w:val="24"/>
          <w:highlight w:val="none"/>
        </w:rPr>
        <w:t>联系电话</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授权代表：</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联系</w:t>
      </w:r>
      <w:r>
        <w:rPr>
          <w:rFonts w:hint="eastAsia" w:hAnsi="宋体"/>
          <w:bCs/>
          <w:color w:val="000000" w:themeColor="text1"/>
          <w:sz w:val="24"/>
          <w:szCs w:val="24"/>
          <w:highlight w:val="none"/>
        </w:rPr>
        <w:t>电话：</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u w:val="single"/>
        </w:rPr>
      </w:pPr>
      <w:r>
        <w:rPr>
          <w:rFonts w:hAnsi="宋体"/>
          <w:bCs/>
          <w:color w:val="000000" w:themeColor="text1"/>
          <w:sz w:val="24"/>
          <w:szCs w:val="24"/>
          <w:highlight w:val="none"/>
        </w:rPr>
        <w:t>地址</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rPr>
      </w:pP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jc w:val="left"/>
        <w:rPr>
          <w:rFonts w:hint="eastAsia" w:hAnsi="宋体"/>
          <w:bCs/>
          <w:color w:val="000000" w:themeColor="text1"/>
          <w:sz w:val="24"/>
          <w:szCs w:val="24"/>
          <w:highlight w:val="none"/>
        </w:rPr>
      </w:pPr>
      <w:r>
        <w:rPr>
          <w:rFonts w:hint="eastAsia" w:hAnsi="宋体"/>
          <w:bCs/>
          <w:color w:val="000000" w:themeColor="text1"/>
          <w:sz w:val="24"/>
          <w:szCs w:val="24"/>
          <w:highlight w:val="none"/>
        </w:rPr>
        <w:t>被投诉人1：</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地址：</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rPr>
      </w:pP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联系人：</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联系</w:t>
      </w:r>
      <w:r>
        <w:rPr>
          <w:rFonts w:hint="eastAsia" w:hAnsi="宋体"/>
          <w:bCs/>
          <w:color w:val="000000" w:themeColor="text1"/>
          <w:sz w:val="24"/>
          <w:szCs w:val="24"/>
          <w:highlight w:val="none"/>
        </w:rPr>
        <w:t>电话：</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rPr>
      </w:pPr>
      <w:r>
        <w:rPr>
          <w:rFonts w:hint="eastAsia" w:hAnsi="宋体"/>
          <w:bCs/>
          <w:color w:val="000000" w:themeColor="text1"/>
          <w:sz w:val="24"/>
          <w:szCs w:val="24"/>
          <w:highlight w:val="none"/>
        </w:rPr>
        <w:t>被投诉人2：</w:t>
      </w:r>
    </w:p>
    <w:p>
      <w:pPr>
        <w:pStyle w:val="230"/>
        <w:spacing w:line="360" w:lineRule="auto"/>
        <w:ind w:firstLine="480"/>
        <w:jc w:val="left"/>
        <w:rPr>
          <w:rFonts w:hint="eastAsia" w:hAnsi="宋体"/>
          <w:bCs/>
          <w:color w:val="000000" w:themeColor="text1"/>
          <w:sz w:val="24"/>
          <w:szCs w:val="24"/>
          <w:highlight w:val="none"/>
        </w:rPr>
      </w:pPr>
      <w:r>
        <w:rPr>
          <w:rFonts w:hAnsi="宋体"/>
          <w:bCs/>
          <w:color w:val="000000" w:themeColor="text1"/>
          <w:sz w:val="24"/>
          <w:szCs w:val="24"/>
          <w:highlight w:val="none"/>
        </w:rPr>
        <w:t>……</w:t>
      </w:r>
    </w:p>
    <w:p>
      <w:pPr>
        <w:pStyle w:val="230"/>
        <w:spacing w:line="360" w:lineRule="auto"/>
        <w:ind w:firstLine="480"/>
        <w:jc w:val="left"/>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相关供应商：</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u w:val="single"/>
        </w:rPr>
      </w:pPr>
      <w:r>
        <w:rPr>
          <w:rFonts w:hAnsi="宋体"/>
          <w:bCs/>
          <w:color w:val="000000" w:themeColor="text1"/>
          <w:sz w:val="24"/>
          <w:szCs w:val="24"/>
          <w:highlight w:val="none"/>
        </w:rPr>
        <w:t>地址</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邮编</w:t>
      </w:r>
      <w:r>
        <w:rPr>
          <w:rFonts w:hint="eastAsia" w:hAnsi="宋体"/>
          <w:bCs/>
          <w:color w:val="000000" w:themeColor="text1"/>
          <w:sz w:val="24"/>
          <w:szCs w:val="24"/>
          <w:highlight w:val="none"/>
        </w:rPr>
        <w:t>：</w:t>
      </w:r>
      <w:r>
        <w:rPr>
          <w:rFonts w:hint="eastAsia" w:hAnsi="宋体"/>
          <w:bCs/>
          <w:color w:val="000000" w:themeColor="text1"/>
          <w:sz w:val="24"/>
          <w:szCs w:val="24"/>
          <w:highlight w:val="none"/>
          <w:u w:val="single"/>
        </w:rPr>
        <w:t xml:space="preserve">                         </w:t>
      </w:r>
    </w:p>
    <w:p>
      <w:pPr>
        <w:pStyle w:val="230"/>
        <w:spacing w:line="360" w:lineRule="auto"/>
        <w:ind w:firstLine="480"/>
        <w:jc w:val="left"/>
        <w:rPr>
          <w:rFonts w:hint="eastAsia" w:hAnsi="宋体"/>
          <w:bCs/>
          <w:color w:val="000000" w:themeColor="text1"/>
          <w:sz w:val="24"/>
          <w:szCs w:val="24"/>
          <w:highlight w:val="none"/>
        </w:rPr>
      </w:pPr>
      <w:r>
        <w:rPr>
          <w:rFonts w:hint="eastAsia" w:hAnsi="宋体"/>
          <w:bCs/>
          <w:color w:val="000000" w:themeColor="text1"/>
          <w:sz w:val="24"/>
          <w:szCs w:val="24"/>
          <w:highlight w:val="none"/>
        </w:rPr>
        <w:t>联系人：</w:t>
      </w:r>
      <w:r>
        <w:rPr>
          <w:rFonts w:hint="eastAsia" w:hAnsi="宋体"/>
          <w:bCs/>
          <w:color w:val="000000" w:themeColor="text1"/>
          <w:sz w:val="24"/>
          <w:szCs w:val="24"/>
          <w:highlight w:val="none"/>
          <w:u w:val="single"/>
        </w:rPr>
        <w:t xml:space="preserve">                                            </w:t>
      </w:r>
      <w:r>
        <w:rPr>
          <w:rFonts w:hAnsi="宋体"/>
          <w:bCs/>
          <w:color w:val="000000" w:themeColor="text1"/>
          <w:sz w:val="24"/>
          <w:szCs w:val="24"/>
          <w:highlight w:val="none"/>
        </w:rPr>
        <w:t>联系</w:t>
      </w:r>
      <w:r>
        <w:rPr>
          <w:rFonts w:hint="eastAsia" w:hAnsi="宋体"/>
          <w:bCs/>
          <w:color w:val="000000" w:themeColor="text1"/>
          <w:sz w:val="24"/>
          <w:szCs w:val="24"/>
          <w:highlight w:val="none"/>
        </w:rPr>
        <w:t>电话：</w:t>
      </w:r>
      <w:r>
        <w:rPr>
          <w:rFonts w:hint="eastAsia" w:hAnsi="宋体"/>
          <w:bCs/>
          <w:color w:val="000000" w:themeColor="text1"/>
          <w:sz w:val="24"/>
          <w:szCs w:val="24"/>
          <w:highlight w:val="none"/>
          <w:u w:val="single"/>
        </w:rPr>
        <w:t xml:space="preserve">                     </w:t>
      </w:r>
      <w:r>
        <w:rPr>
          <w:rFonts w:hint="eastAsia" w:hAnsi="宋体"/>
          <w:bCs/>
          <w:color w:val="000000" w:themeColor="text1"/>
          <w:sz w:val="24"/>
          <w:szCs w:val="24"/>
          <w:highlight w:val="none"/>
        </w:rPr>
        <w:t xml:space="preserve">                </w:t>
      </w:r>
    </w:p>
    <w:p>
      <w:pPr>
        <w:pStyle w:val="230"/>
        <w:spacing w:line="360" w:lineRule="auto"/>
        <w:ind w:firstLine="482"/>
        <w:rPr>
          <w:rFonts w:hint="eastAsia" w:hAnsi="宋体"/>
          <w:b/>
          <w:bCs/>
          <w:color w:val="000000" w:themeColor="text1"/>
          <w:sz w:val="24"/>
          <w:szCs w:val="24"/>
          <w:highlight w:val="none"/>
        </w:rPr>
      </w:pPr>
      <w:r>
        <w:rPr>
          <w:rFonts w:hint="eastAsia" w:hAnsi="宋体"/>
          <w:b/>
          <w:bCs/>
          <w:color w:val="000000" w:themeColor="text1"/>
          <w:sz w:val="24"/>
          <w:szCs w:val="24"/>
          <w:highlight w:val="none"/>
        </w:rPr>
        <w:t>二、投诉项目基本情况：</w:t>
      </w:r>
    </w:p>
    <w:p>
      <w:pPr>
        <w:pStyle w:val="230"/>
        <w:spacing w:line="360" w:lineRule="auto"/>
        <w:ind w:left="25" w:firstLine="472"/>
        <w:rPr>
          <w:rFonts w:hint="eastAsia" w:hAnsi="宋体"/>
          <w:color w:val="000000" w:themeColor="text1"/>
          <w:sz w:val="24"/>
          <w:szCs w:val="24"/>
          <w:highlight w:val="none"/>
        </w:rPr>
      </w:pPr>
      <w:r>
        <w:rPr>
          <w:rFonts w:hint="eastAsia" w:hAnsi="宋体"/>
          <w:bCs/>
          <w:color w:val="000000" w:themeColor="text1"/>
          <w:sz w:val="24"/>
          <w:szCs w:val="24"/>
          <w:highlight w:val="none"/>
        </w:rPr>
        <w:t>采购</w:t>
      </w:r>
      <w:r>
        <w:rPr>
          <w:rFonts w:hint="eastAsia" w:hAnsi="宋体"/>
          <w:color w:val="000000" w:themeColor="text1"/>
          <w:sz w:val="24"/>
          <w:szCs w:val="24"/>
          <w:highlight w:val="none"/>
        </w:rPr>
        <w:t>项目的名称：</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bCs/>
          <w:color w:val="000000" w:themeColor="text1"/>
          <w:sz w:val="24"/>
          <w:szCs w:val="24"/>
          <w:highlight w:val="none"/>
        </w:rPr>
        <w:t>采购</w:t>
      </w:r>
      <w:r>
        <w:rPr>
          <w:rFonts w:hint="eastAsia" w:hAnsi="宋体"/>
          <w:color w:val="000000" w:themeColor="text1"/>
          <w:sz w:val="24"/>
          <w:szCs w:val="24"/>
          <w:highlight w:val="none"/>
        </w:rPr>
        <w:t>项目的编号：</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Cs/>
          <w:color w:val="000000" w:themeColor="text1"/>
          <w:sz w:val="24"/>
          <w:szCs w:val="24"/>
          <w:highlight w:val="none"/>
          <w:u w:val="single"/>
        </w:rPr>
      </w:pPr>
      <w:r>
        <w:rPr>
          <w:rFonts w:hint="eastAsia" w:hAnsi="宋体"/>
          <w:color w:val="000000" w:themeColor="text1"/>
          <w:sz w:val="24"/>
          <w:szCs w:val="24"/>
          <w:highlight w:val="none"/>
        </w:rPr>
        <w:t>征集人名称：</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Cs/>
          <w:color w:val="000000" w:themeColor="text1"/>
          <w:sz w:val="24"/>
          <w:szCs w:val="24"/>
          <w:highlight w:val="none"/>
          <w:u w:val="single"/>
        </w:rPr>
      </w:pPr>
      <w:r>
        <w:rPr>
          <w:rFonts w:hint="eastAsia" w:hAnsi="宋体"/>
          <w:color w:val="000000" w:themeColor="text1"/>
          <w:sz w:val="24"/>
          <w:szCs w:val="24"/>
          <w:highlight w:val="none"/>
        </w:rPr>
        <w:t>代理机构名称：</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采购文件公告：</w:t>
      </w:r>
      <w:r>
        <w:rPr>
          <w:rFonts w:hint="eastAsia" w:hAnsi="宋体"/>
          <w:bCs/>
          <w:color w:val="000000" w:themeColor="text1"/>
          <w:sz w:val="24"/>
          <w:szCs w:val="24"/>
          <w:highlight w:val="none"/>
          <w:u w:val="single"/>
        </w:rPr>
        <w:t>是/否</w:t>
      </w:r>
      <w:r>
        <w:rPr>
          <w:rFonts w:hint="eastAsia" w:hAnsi="宋体"/>
          <w:bCs/>
          <w:color w:val="000000" w:themeColor="text1"/>
          <w:sz w:val="24"/>
          <w:szCs w:val="24"/>
          <w:highlight w:val="none"/>
        </w:rPr>
        <w:t>公告期限：</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
          <w:color w:val="000000" w:themeColor="text1"/>
          <w:sz w:val="24"/>
          <w:szCs w:val="24"/>
          <w:highlight w:val="none"/>
        </w:rPr>
      </w:pPr>
      <w:r>
        <w:rPr>
          <w:rFonts w:hint="eastAsia" w:hAnsi="宋体"/>
          <w:bCs/>
          <w:color w:val="000000" w:themeColor="text1"/>
          <w:sz w:val="24"/>
          <w:szCs w:val="24"/>
          <w:highlight w:val="none"/>
        </w:rPr>
        <w:t>采购结果公告：</w:t>
      </w:r>
      <w:r>
        <w:rPr>
          <w:rFonts w:hint="eastAsia" w:hAnsi="宋体"/>
          <w:bCs/>
          <w:color w:val="000000" w:themeColor="text1"/>
          <w:sz w:val="24"/>
          <w:szCs w:val="24"/>
          <w:highlight w:val="none"/>
          <w:u w:val="single"/>
        </w:rPr>
        <w:t>是/否</w:t>
      </w:r>
      <w:r>
        <w:rPr>
          <w:rFonts w:hint="eastAsia" w:hAnsi="宋体"/>
          <w:bCs/>
          <w:color w:val="000000" w:themeColor="text1"/>
          <w:sz w:val="24"/>
          <w:szCs w:val="24"/>
          <w:highlight w:val="none"/>
        </w:rPr>
        <w:t>公告期限：</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
          <w:color w:val="000000" w:themeColor="text1"/>
          <w:sz w:val="24"/>
          <w:szCs w:val="24"/>
          <w:highlight w:val="none"/>
        </w:rPr>
      </w:pPr>
      <w:r>
        <w:rPr>
          <w:rFonts w:hint="eastAsia" w:hAnsi="宋体"/>
          <w:b/>
          <w:color w:val="000000" w:themeColor="text1"/>
          <w:sz w:val="24"/>
          <w:szCs w:val="24"/>
          <w:highlight w:val="none"/>
        </w:rPr>
        <w:t>三、质疑基本情况</w:t>
      </w:r>
    </w:p>
    <w:p>
      <w:pPr>
        <w:pStyle w:val="230"/>
        <w:spacing w:line="360" w:lineRule="auto"/>
        <w:ind w:left="25" w:firstLine="480"/>
        <w:rPr>
          <w:rFonts w:hint="eastAsia" w:hAnsi="宋体"/>
          <w:color w:val="000000" w:themeColor="text1"/>
          <w:sz w:val="24"/>
          <w:szCs w:val="24"/>
          <w:highlight w:val="none"/>
        </w:rPr>
      </w:pPr>
      <w:r>
        <w:rPr>
          <w:rFonts w:hint="eastAsia" w:hAnsi="宋体"/>
          <w:color w:val="000000" w:themeColor="text1"/>
          <w:sz w:val="24"/>
          <w:szCs w:val="24"/>
          <w:highlight w:val="none"/>
        </w:rPr>
        <w:t>投诉人于</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年</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月</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日，向</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提出质疑，质疑事项为：</w:t>
      </w:r>
    </w:p>
    <w:p>
      <w:pPr>
        <w:pStyle w:val="230"/>
        <w:spacing w:line="360" w:lineRule="auto"/>
        <w:ind w:firstLine="241"/>
        <w:rPr>
          <w:rFonts w:hint="eastAsia" w:hAnsi="宋体"/>
          <w:bCs/>
          <w:color w:val="000000" w:themeColor="text1"/>
          <w:sz w:val="24"/>
          <w:szCs w:val="24"/>
          <w:highlight w:val="none"/>
          <w:u w:val="single"/>
        </w:rPr>
      </w:pPr>
      <w:r>
        <w:rPr>
          <w:rFonts w:hint="eastAsia" w:hAnsi="宋体"/>
          <w:color w:val="000000" w:themeColor="text1"/>
          <w:sz w:val="24"/>
          <w:szCs w:val="24"/>
          <w:highlight w:val="none"/>
        </w:rPr>
        <w:t xml:space="preserve">    </w:t>
      </w:r>
      <w:r>
        <w:rPr>
          <w:rFonts w:hint="eastAsia" w:hAnsi="宋体"/>
          <w:bCs/>
          <w:color w:val="000000" w:themeColor="text1"/>
          <w:sz w:val="24"/>
          <w:szCs w:val="24"/>
          <w:highlight w:val="none"/>
          <w:u w:val="single"/>
        </w:rPr>
        <w:t xml:space="preserve">                                                                                      </w:t>
      </w:r>
    </w:p>
    <w:p>
      <w:pPr>
        <w:pStyle w:val="230"/>
        <w:spacing w:line="360" w:lineRule="auto"/>
        <w:ind w:firstLine="241"/>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 xml:space="preserve">    </w:t>
      </w: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color w:val="000000" w:themeColor="text1"/>
          <w:sz w:val="24"/>
          <w:szCs w:val="24"/>
          <w:highlight w:val="none"/>
        </w:rPr>
      </w:pPr>
      <w:r>
        <w:rPr>
          <w:rFonts w:hint="eastAsia" w:hAnsi="宋体"/>
          <w:bCs/>
          <w:color w:val="000000" w:themeColor="text1"/>
          <w:sz w:val="24"/>
          <w:szCs w:val="24"/>
          <w:highlight w:val="none"/>
          <w:u w:val="single"/>
        </w:rPr>
        <w:t>征集人/代理机构</w:t>
      </w:r>
      <w:r>
        <w:rPr>
          <w:rFonts w:hint="eastAsia" w:hAnsi="宋体"/>
          <w:bCs/>
          <w:color w:val="000000" w:themeColor="text1"/>
          <w:sz w:val="24"/>
          <w:szCs w:val="24"/>
          <w:highlight w:val="none"/>
        </w:rPr>
        <w:t>于</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年</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月</w:t>
      </w:r>
      <w:r>
        <w:rPr>
          <w:rFonts w:hint="eastAsia" w:hAnsi="宋体"/>
          <w:color w:val="000000" w:themeColor="text1"/>
          <w:sz w:val="24"/>
          <w:szCs w:val="24"/>
          <w:highlight w:val="none"/>
          <w:u w:val="single"/>
        </w:rPr>
        <w:t xml:space="preserve">   </w:t>
      </w:r>
      <w:r>
        <w:rPr>
          <w:rFonts w:hint="eastAsia" w:hAnsi="宋体"/>
          <w:color w:val="000000" w:themeColor="text1"/>
          <w:sz w:val="24"/>
          <w:szCs w:val="24"/>
          <w:highlight w:val="none"/>
        </w:rPr>
        <w:t>日，</w:t>
      </w:r>
      <w:r>
        <w:rPr>
          <w:rFonts w:hint="eastAsia" w:hAnsi="宋体"/>
          <w:bCs/>
          <w:color w:val="000000" w:themeColor="text1"/>
          <w:sz w:val="24"/>
          <w:szCs w:val="24"/>
          <w:highlight w:val="none"/>
        </w:rPr>
        <w:t xml:space="preserve">就质疑事项作出了答复/没有在法定期限内作出答复。                                                                                             </w:t>
      </w:r>
    </w:p>
    <w:p>
      <w:pPr>
        <w:pStyle w:val="230"/>
        <w:spacing w:line="360" w:lineRule="auto"/>
        <w:ind w:left="25" w:firstLine="472"/>
        <w:rPr>
          <w:rFonts w:hint="eastAsia" w:hAnsi="宋体"/>
          <w:b/>
          <w:color w:val="000000" w:themeColor="text1"/>
          <w:sz w:val="24"/>
          <w:szCs w:val="24"/>
          <w:highlight w:val="none"/>
        </w:rPr>
      </w:pPr>
      <w:r>
        <w:rPr>
          <w:rFonts w:hint="eastAsia" w:hAnsi="宋体"/>
          <w:b/>
          <w:color w:val="000000" w:themeColor="text1"/>
          <w:sz w:val="24"/>
          <w:szCs w:val="24"/>
          <w:highlight w:val="none"/>
        </w:rPr>
        <w:t>四、投诉事项具体内容</w:t>
      </w:r>
    </w:p>
    <w:p>
      <w:pPr>
        <w:pStyle w:val="230"/>
        <w:spacing w:line="360" w:lineRule="auto"/>
        <w:ind w:left="25" w:firstLine="472"/>
        <w:rPr>
          <w:rFonts w:hint="eastAsia" w:hAnsi="宋体"/>
          <w:bCs/>
          <w:color w:val="000000" w:themeColor="text1"/>
          <w:sz w:val="24"/>
          <w:szCs w:val="24"/>
          <w:highlight w:val="none"/>
          <w:u w:val="single"/>
        </w:rPr>
      </w:pPr>
      <w:r>
        <w:rPr>
          <w:rFonts w:hint="eastAsia" w:hAnsi="宋体"/>
          <w:color w:val="000000" w:themeColor="text1"/>
          <w:sz w:val="24"/>
          <w:szCs w:val="24"/>
          <w:highlight w:val="none"/>
        </w:rPr>
        <w:t>投诉事项1：</w:t>
      </w: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事实依据：</w:t>
      </w:r>
      <w:r>
        <w:rPr>
          <w:rFonts w:hint="eastAsia" w:hAnsi="宋体"/>
          <w:color w:val="000000" w:themeColor="text1"/>
          <w:sz w:val="24"/>
          <w:szCs w:val="24"/>
          <w:highlight w:val="none"/>
        </w:rPr>
        <w:t xml:space="preserve"> </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color w:val="000000" w:themeColor="text1"/>
          <w:sz w:val="24"/>
          <w:szCs w:val="24"/>
          <w:highlight w:val="none"/>
        </w:rPr>
      </w:pPr>
      <w:r>
        <w:rPr>
          <w:rFonts w:hint="eastAsia" w:hAnsi="宋体"/>
          <w:bCs/>
          <w:color w:val="000000" w:themeColor="text1"/>
          <w:sz w:val="24"/>
          <w:szCs w:val="24"/>
          <w:highlight w:val="none"/>
          <w:u w:val="single"/>
        </w:rPr>
        <w:t xml:space="preserve">                                                                                        </w:t>
      </w:r>
    </w:p>
    <w:p>
      <w:pPr>
        <w:pStyle w:val="230"/>
        <w:spacing w:line="360" w:lineRule="auto"/>
        <w:ind w:firstLine="480"/>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法律依据：</w:t>
      </w:r>
      <w:r>
        <w:rPr>
          <w:rFonts w:hint="eastAsia" w:hAnsi="宋体"/>
          <w:color w:val="000000" w:themeColor="text1"/>
          <w:sz w:val="24"/>
          <w:szCs w:val="24"/>
          <w:highlight w:val="none"/>
        </w:rPr>
        <w:t xml:space="preserve"> </w:t>
      </w:r>
      <w:r>
        <w:rPr>
          <w:rFonts w:hint="eastAsia" w:hAnsi="宋体"/>
          <w:bCs/>
          <w:color w:val="000000" w:themeColor="text1"/>
          <w:sz w:val="24"/>
          <w:szCs w:val="24"/>
          <w:highlight w:val="none"/>
          <w:u w:val="single"/>
        </w:rPr>
        <w:t xml:space="preserve">                                                                                      </w:t>
      </w:r>
    </w:p>
    <w:p>
      <w:pPr>
        <w:pStyle w:val="230"/>
        <w:spacing w:line="360" w:lineRule="auto"/>
        <w:ind w:left="25" w:firstLine="352"/>
        <w:rPr>
          <w:rFonts w:hint="eastAsia" w:hAnsi="宋体"/>
          <w:bCs/>
          <w:color w:val="000000" w:themeColor="text1"/>
          <w:sz w:val="24"/>
          <w:szCs w:val="24"/>
          <w:highlight w:val="none"/>
          <w:u w:val="single"/>
        </w:rPr>
      </w:pPr>
      <w:r>
        <w:rPr>
          <w:rFonts w:hint="eastAsia" w:hAnsi="宋体"/>
          <w:bCs/>
          <w:color w:val="000000" w:themeColor="text1"/>
          <w:sz w:val="24"/>
          <w:szCs w:val="24"/>
          <w:highlight w:val="none"/>
        </w:rPr>
        <w:t xml:space="preserve"> </w:t>
      </w:r>
      <w:r>
        <w:rPr>
          <w:rFonts w:hint="eastAsia" w:hAnsi="宋体"/>
          <w:bCs/>
          <w:color w:val="000000" w:themeColor="text1"/>
          <w:sz w:val="24"/>
          <w:szCs w:val="24"/>
          <w:highlight w:val="none"/>
          <w:u w:val="single"/>
        </w:rPr>
        <w:t xml:space="preserve">                                                                                        </w:t>
      </w:r>
    </w:p>
    <w:p>
      <w:pPr>
        <w:pStyle w:val="230"/>
        <w:spacing w:line="360" w:lineRule="auto"/>
        <w:ind w:left="25" w:firstLine="472"/>
        <w:rPr>
          <w:rFonts w:hint="eastAsia" w:hAnsi="宋体"/>
          <w:bCs/>
          <w:color w:val="000000" w:themeColor="text1"/>
          <w:sz w:val="24"/>
          <w:szCs w:val="24"/>
          <w:highlight w:val="none"/>
        </w:rPr>
      </w:pPr>
      <w:r>
        <w:rPr>
          <w:rFonts w:hint="eastAsia" w:hAnsi="宋体"/>
          <w:color w:val="000000" w:themeColor="text1"/>
          <w:sz w:val="24"/>
          <w:szCs w:val="24"/>
          <w:highlight w:val="none"/>
        </w:rPr>
        <w:t>投诉事项2</w:t>
      </w:r>
    </w:p>
    <w:p>
      <w:pPr>
        <w:pStyle w:val="230"/>
        <w:spacing w:line="360" w:lineRule="auto"/>
        <w:ind w:left="25" w:firstLine="472"/>
        <w:rPr>
          <w:rFonts w:hint="eastAsia" w:hAnsi="宋体"/>
          <w:bCs/>
          <w:color w:val="000000" w:themeColor="text1"/>
          <w:sz w:val="24"/>
          <w:szCs w:val="24"/>
          <w:highlight w:val="none"/>
        </w:rPr>
      </w:pPr>
      <w:r>
        <w:rPr>
          <w:rFonts w:hAnsi="宋体"/>
          <w:bCs/>
          <w:color w:val="000000" w:themeColor="text1"/>
          <w:sz w:val="24"/>
          <w:szCs w:val="24"/>
          <w:highlight w:val="none"/>
        </w:rPr>
        <w:t>……</w:t>
      </w:r>
    </w:p>
    <w:p>
      <w:pPr>
        <w:pStyle w:val="230"/>
        <w:spacing w:line="360" w:lineRule="auto"/>
        <w:ind w:left="25" w:firstLine="472"/>
        <w:rPr>
          <w:rFonts w:hint="eastAsia" w:hAnsi="宋体"/>
          <w:b/>
          <w:color w:val="000000" w:themeColor="text1"/>
          <w:sz w:val="24"/>
          <w:szCs w:val="24"/>
          <w:highlight w:val="none"/>
        </w:rPr>
      </w:pPr>
      <w:r>
        <w:rPr>
          <w:rFonts w:hint="eastAsia" w:hAnsi="宋体"/>
          <w:b/>
          <w:color w:val="000000" w:themeColor="text1"/>
          <w:sz w:val="24"/>
          <w:szCs w:val="24"/>
          <w:highlight w:val="none"/>
        </w:rPr>
        <w:t>五、与投诉事项相关的投诉请求：</w:t>
      </w: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请求：</w:t>
      </w:r>
      <w:r>
        <w:rPr>
          <w:rFonts w:hint="eastAsia" w:hAnsi="宋体"/>
          <w:bCs/>
          <w:color w:val="000000" w:themeColor="text1"/>
          <w:sz w:val="24"/>
          <w:szCs w:val="24"/>
          <w:highlight w:val="none"/>
          <w:u w:val="single"/>
        </w:rPr>
        <w:t xml:space="preserve">                                                                                 </w:t>
      </w:r>
    </w:p>
    <w:p>
      <w:pPr>
        <w:pStyle w:val="230"/>
        <w:spacing w:line="360" w:lineRule="auto"/>
        <w:ind w:left="25" w:firstLine="352"/>
        <w:rPr>
          <w:rFonts w:hint="eastAsia" w:hAnsi="宋体"/>
          <w:color w:val="000000" w:themeColor="text1"/>
          <w:sz w:val="24"/>
          <w:szCs w:val="24"/>
          <w:highlight w:val="none"/>
        </w:rPr>
      </w:pP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签字（签章）：                                       公章：</w:t>
      </w:r>
    </w:p>
    <w:p>
      <w:pPr>
        <w:pStyle w:val="230"/>
        <w:spacing w:line="360" w:lineRule="auto"/>
        <w:ind w:left="25" w:firstLine="352"/>
        <w:rPr>
          <w:rFonts w:hint="eastAsia" w:hAnsi="宋体"/>
          <w:color w:val="000000" w:themeColor="text1"/>
          <w:sz w:val="24"/>
          <w:szCs w:val="24"/>
          <w:highlight w:val="none"/>
        </w:rPr>
      </w:pPr>
    </w:p>
    <w:p>
      <w:pPr>
        <w:pStyle w:val="230"/>
        <w:spacing w:line="360" w:lineRule="auto"/>
        <w:ind w:left="25" w:firstLine="472"/>
        <w:rPr>
          <w:rFonts w:hint="eastAsia" w:hAnsi="宋体"/>
          <w:color w:val="000000" w:themeColor="text1"/>
          <w:sz w:val="24"/>
          <w:szCs w:val="24"/>
          <w:highlight w:val="none"/>
        </w:rPr>
      </w:pPr>
      <w:r>
        <w:rPr>
          <w:rFonts w:hint="eastAsia" w:hAnsi="宋体"/>
          <w:color w:val="000000" w:themeColor="text1"/>
          <w:sz w:val="24"/>
          <w:szCs w:val="24"/>
          <w:highlight w:val="none"/>
        </w:rPr>
        <w:t>日期：</w:t>
      </w:r>
    </w:p>
    <w:p>
      <w:pPr>
        <w:pStyle w:val="230"/>
        <w:spacing w:line="360" w:lineRule="auto"/>
        <w:ind w:left="25" w:firstLine="472"/>
        <w:rPr>
          <w:rFonts w:hint="eastAsia" w:hAnsi="宋体"/>
          <w:b/>
          <w:color w:val="000000" w:themeColor="text1"/>
          <w:sz w:val="24"/>
          <w:szCs w:val="24"/>
          <w:highlight w:val="none"/>
        </w:rPr>
      </w:pPr>
      <w:r>
        <w:rPr>
          <w:rFonts w:hint="eastAsia" w:hAnsi="宋体"/>
          <w:bCs/>
          <w:color w:val="000000" w:themeColor="text1"/>
          <w:sz w:val="24"/>
          <w:szCs w:val="24"/>
          <w:highlight w:val="none"/>
        </w:rPr>
        <w:t xml:space="preserve">                                                                                </w:t>
      </w:r>
      <w:r>
        <w:rPr>
          <w:rFonts w:hint="eastAsia" w:hAnsi="宋体"/>
          <w:b/>
          <w:color w:val="000000" w:themeColor="text1"/>
          <w:sz w:val="24"/>
          <w:szCs w:val="24"/>
          <w:highlight w:val="none"/>
        </w:rPr>
        <w:t>说明：</w:t>
      </w:r>
    </w:p>
    <w:p>
      <w:pPr>
        <w:pStyle w:val="230"/>
        <w:spacing w:line="360" w:lineRule="auto"/>
        <w:ind w:left="25" w:firstLine="354"/>
        <w:rPr>
          <w:rFonts w:hint="eastAsia" w:hAnsi="宋体"/>
          <w:b/>
          <w:bCs/>
          <w:color w:val="000000" w:themeColor="text1"/>
          <w:sz w:val="24"/>
          <w:szCs w:val="24"/>
          <w:highlight w:val="none"/>
        </w:rPr>
      </w:pPr>
      <w:r>
        <w:rPr>
          <w:rFonts w:hint="eastAsia" w:hAnsi="宋体"/>
          <w:b/>
          <w:color w:val="000000" w:themeColor="text1"/>
          <w:sz w:val="24"/>
          <w:szCs w:val="24"/>
          <w:highlight w:val="none"/>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rPr>
        <w:t>。</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3.投诉书应简要列明质疑事项，质疑函、质疑答复等作为附件材料提供。</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4.投诉书的投诉事项应具体、明确，并有必要的事实依据和法律依据。</w:t>
      </w:r>
    </w:p>
    <w:p>
      <w:pPr>
        <w:pStyle w:val="230"/>
        <w:spacing w:line="360" w:lineRule="auto"/>
        <w:ind w:left="25" w:firstLine="354"/>
        <w:rPr>
          <w:rFonts w:hint="eastAsia" w:hAnsi="宋体"/>
          <w:b/>
          <w:color w:val="000000" w:themeColor="text1"/>
          <w:sz w:val="24"/>
          <w:szCs w:val="24"/>
          <w:highlight w:val="none"/>
        </w:rPr>
      </w:pPr>
      <w:r>
        <w:rPr>
          <w:rFonts w:hint="eastAsia" w:hAnsi="宋体"/>
          <w:b/>
          <w:color w:val="000000" w:themeColor="text1"/>
          <w:sz w:val="24"/>
          <w:szCs w:val="24"/>
          <w:highlight w:val="none"/>
        </w:rPr>
        <w:t>5.投诉书的投诉请求应与投诉事项相关。</w:t>
      </w:r>
    </w:p>
    <w:p>
      <w:pPr>
        <w:pStyle w:val="230"/>
        <w:spacing w:line="360" w:lineRule="auto"/>
        <w:ind w:left="25" w:firstLine="354"/>
        <w:rPr>
          <w:rFonts w:hAnsi="宋体"/>
          <w:b/>
          <w:color w:val="000000" w:themeColor="text1"/>
          <w:sz w:val="24"/>
          <w:szCs w:val="24"/>
          <w:highlight w:val="none"/>
        </w:rPr>
      </w:pPr>
      <w:r>
        <w:rPr>
          <w:rFonts w:hint="eastAsia" w:hAnsi="宋体"/>
          <w:b/>
          <w:color w:val="000000" w:themeColor="text1"/>
          <w:sz w:val="24"/>
          <w:szCs w:val="24"/>
          <w:highlight w:val="none"/>
        </w:rPr>
        <w:t>6.投诉人为法人或者其他组织的，投诉书应由法定代表人、主要负责人，或者其授权代表签字或者盖章，并加盖公章。</w:t>
      </w:r>
    </w:p>
    <w:p>
      <w:pPr>
        <w:spacing w:line="360" w:lineRule="auto"/>
        <w:jc w:val="center"/>
        <w:rPr>
          <w:rFonts w:ascii="宋体" w:hAnsi="宋体" w:cs="宋体"/>
          <w:b/>
          <w:color w:val="000000" w:themeColor="text1"/>
          <w:sz w:val="84"/>
          <w:szCs w:val="84"/>
          <w:highlight w:val="none"/>
        </w:rPr>
      </w:pPr>
      <w:r>
        <w:rPr>
          <w:rFonts w:hint="eastAsia" w:ascii="宋体" w:hAnsi="宋体" w:cs="宋体"/>
          <w:b/>
          <w:color w:val="000000" w:themeColor="text1"/>
          <w:spacing w:val="92"/>
          <w:sz w:val="84"/>
          <w:szCs w:val="84"/>
          <w:highlight w:val="none"/>
        </w:rPr>
        <w:t>崇左市财政局文</w:t>
      </w:r>
      <w:r>
        <w:rPr>
          <w:rFonts w:hint="eastAsia" w:ascii="宋体" w:hAnsi="宋体" w:cs="宋体"/>
          <w:b/>
          <w:color w:val="000000" w:themeColor="text1"/>
          <w:spacing w:val="0"/>
          <w:sz w:val="84"/>
          <w:szCs w:val="84"/>
          <w:highlight w:val="none"/>
        </w:rPr>
        <w:t>件</w:t>
      </w:r>
    </w:p>
    <w:p>
      <w:pPr>
        <w:rPr>
          <w:rFonts w:hint="eastAsia"/>
          <w:b/>
          <w:color w:val="000000" w:themeColor="text1"/>
          <w:sz w:val="24"/>
          <w:highlight w:val="none"/>
        </w:rPr>
      </w:pPr>
    </w:p>
    <w:p>
      <w:pPr>
        <w:spacing w:line="560" w:lineRule="exact"/>
        <w:jc w:val="center"/>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崇财采〔2023〕10号</w:t>
      </w:r>
    </w:p>
    <w:p>
      <w:pPr>
        <w:ind w:left="-283" w:right="-197"/>
        <w:jc w:val="center"/>
        <w:rPr>
          <w:rFonts w:hint="eastAsia"/>
          <w:b/>
          <w:color w:val="000000" w:themeColor="text1"/>
          <w:sz w:val="18"/>
          <w:szCs w:val="18"/>
          <w:highlight w:val="none"/>
        </w:rPr>
      </w:pPr>
      <w:r>
        <w:rPr>
          <w:b/>
          <w:color w:val="000000" w:themeColor="text1"/>
          <w:sz w:val="18"/>
          <w:szCs w:val="18"/>
          <w:highlight w:val="none"/>
        </w:rPr>
        <mc:AlternateContent>
          <mc:Choice Requires="wps">
            <w:drawing>
              <wp:inline distT="0" distB="0" distL="0" distR="0">
                <wp:extent cx="5540375" cy="38100"/>
                <wp:effectExtent l="0" t="0" r="0" b="0"/>
                <wp:docPr id="6" name="_x0000_s0"/>
                <wp:cNvGraphicFramePr/>
                <a:graphic xmlns:a="http://schemas.openxmlformats.org/drawingml/2006/main">
                  <a:graphicData uri="http://schemas.microsoft.com/office/word/2010/wordprocessingShape">
                    <wps:wsp>
                      <wps:cNvSpPr/>
                      <wps:spPr bwMode="auto">
                        <a:xfrm>
                          <a:off x="0" y="0"/>
                          <a:ext cx="5540375" cy="38100"/>
                        </a:xfrm>
                        <a:prstGeom prst="rect">
                          <a:avLst/>
                        </a:prstGeom>
                        <a:solidFill>
                          <a:srgbClr val="FF0000"/>
                        </a:solidFill>
                        <a:ln>
                          <a:noFill/>
                        </a:ln>
                      </wps:spPr>
                      <wps:bodyPr rot="0">
                        <a:noAutofit/>
                      </wps:bodyPr>
                    </wps:wsp>
                  </a:graphicData>
                </a:graphic>
              </wp:inline>
            </w:drawing>
          </mc:Choice>
          <mc:Fallback>
            <w:pict>
              <v:rect id="_x0000_s0" o:spid="_x0000_s1026" o:spt="1" style="height:3pt;width:436.25pt;" fillcolor="#FF0000" filled="t" stroked="f" coordsize="21600,21600" o:gfxdata="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gV+u7SAAAAAwEAAA8AAAAAAAAAAQAgAAAAIgAAAGRycy9kb3ducmV2LnhtbFBLAQIUABQAAAAI&#10;AIdO4kBya1PfugEAAIMDAAAOAAAAAAAAAAEAIAAAACEBAABkcnMvZTJvRG9jLnhtbFBLBQYAAAAA&#10;BgAGAFkBAABNBQAAAAA=&#10;">
                <v:fill on="t" focussize="0,0"/>
                <v:stroke on="f"/>
                <v:imagedata o:title=""/>
                <o:lock v:ext="edit" aspectratio="f"/>
                <w10:wrap type="none"/>
                <w10:anchorlock/>
              </v:rect>
            </w:pict>
          </mc:Fallback>
        </mc:AlternateContent>
      </w:r>
    </w:p>
    <w:p>
      <w:pPr>
        <w:spacing w:line="440" w:lineRule="exact"/>
        <w:jc w:val="center"/>
        <w:rPr>
          <w:rFonts w:ascii="方正小标宋简体" w:hAnsi="方正小标宋简体" w:eastAsia="方正小标宋简体" w:cs="方正小标宋简体"/>
          <w:color w:val="000000" w:themeColor="text1"/>
          <w:sz w:val="44"/>
          <w:szCs w:val="44"/>
          <w:highlight w:val="none"/>
        </w:rPr>
      </w:pPr>
    </w:p>
    <w:p>
      <w:pPr>
        <w:spacing w:line="560" w:lineRule="exact"/>
        <w:jc w:val="center"/>
        <w:rPr>
          <w:rFonts w:hint="eastAsia" w:ascii="方正小标宋_GBK" w:hAnsi="仿宋" w:eastAsia="方正小标宋_GBK"/>
          <w:color w:val="000000" w:themeColor="text1"/>
          <w:sz w:val="44"/>
          <w:szCs w:val="44"/>
          <w:highlight w:val="none"/>
        </w:rPr>
      </w:pPr>
      <w:r>
        <w:rPr>
          <w:rFonts w:hint="eastAsia" w:ascii="方正小标宋_GBK" w:hAnsi="仿宋" w:eastAsia="方正小标宋_GBK"/>
          <w:color w:val="000000" w:themeColor="text1"/>
          <w:sz w:val="44"/>
          <w:szCs w:val="44"/>
          <w:highlight w:val="none"/>
        </w:rPr>
        <w:t>崇左市财政局关于进一步做好线上“政采贷”融资业务工作的通知</w:t>
      </w:r>
    </w:p>
    <w:p>
      <w:pPr>
        <w:spacing w:line="540" w:lineRule="exact"/>
        <w:jc w:val="center"/>
        <w:rPr>
          <w:rFonts w:hint="eastAsia" w:ascii="方正小标宋_GBK" w:hAnsi="仿宋" w:eastAsia="方正小标宋_GBK"/>
          <w:color w:val="000000" w:themeColor="text1"/>
          <w:sz w:val="44"/>
          <w:szCs w:val="44"/>
          <w:highlight w:val="none"/>
        </w:rPr>
      </w:pPr>
    </w:p>
    <w:p>
      <w:pPr>
        <w:spacing w:line="560" w:lineRule="exact"/>
        <w:rPr>
          <w:rFonts w:hint="eastAsia" w:ascii="仿宋_GB2312" w:eastAsia="仿宋_GB2312"/>
          <w:color w:val="000000" w:themeColor="text1"/>
          <w:sz w:val="32"/>
          <w:szCs w:val="32"/>
          <w:highlight w:val="none"/>
        </w:rPr>
      </w:pPr>
      <w:r>
        <w:rPr>
          <w:rFonts w:hint="eastAsia" w:ascii="仿宋_GB2312" w:hAnsi="仿宋" w:eastAsia="仿宋_GB2312"/>
          <w:color w:val="000000" w:themeColor="text1"/>
          <w:sz w:val="32"/>
          <w:szCs w:val="32"/>
          <w:highlight w:val="none"/>
        </w:rPr>
        <w:t>市直各预算单位、</w:t>
      </w:r>
      <w:r>
        <w:rPr>
          <w:rFonts w:hint="eastAsia" w:ascii="仿宋_GB2312" w:eastAsia="仿宋_GB2312"/>
          <w:color w:val="000000" w:themeColor="text1"/>
          <w:spacing w:val="16"/>
          <w:sz w:val="32"/>
          <w:szCs w:val="32"/>
          <w:highlight w:val="none"/>
          <w:lang w:eastAsia="en-US"/>
        </w:rPr>
        <w:t>各县（</w:t>
      </w:r>
      <w:r>
        <w:rPr>
          <w:rFonts w:hint="eastAsia" w:ascii="仿宋_GB2312" w:eastAsia="仿宋_GB2312"/>
          <w:color w:val="000000" w:themeColor="text1"/>
          <w:spacing w:val="16"/>
          <w:sz w:val="32"/>
          <w:szCs w:val="32"/>
          <w:highlight w:val="none"/>
        </w:rPr>
        <w:t>市、</w:t>
      </w:r>
      <w:r>
        <w:rPr>
          <w:rFonts w:hint="eastAsia" w:ascii="仿宋_GB2312" w:eastAsia="仿宋_GB2312"/>
          <w:color w:val="000000" w:themeColor="text1"/>
          <w:spacing w:val="16"/>
          <w:sz w:val="32"/>
          <w:szCs w:val="32"/>
          <w:highlight w:val="none"/>
          <w:lang w:eastAsia="en-US"/>
        </w:rPr>
        <w:t>区）财政局</w:t>
      </w:r>
      <w:r>
        <w:rPr>
          <w:rFonts w:hint="eastAsia" w:ascii="仿宋_GB2312" w:eastAsia="仿宋_GB2312"/>
          <w:color w:val="000000" w:themeColor="text1"/>
          <w:spacing w:val="16"/>
          <w:sz w:val="32"/>
          <w:szCs w:val="32"/>
          <w:highlight w:val="none"/>
        </w:rPr>
        <w:t>、</w:t>
      </w:r>
      <w:r>
        <w:rPr>
          <w:rFonts w:hint="eastAsia" w:ascii="仿宋_GB2312" w:eastAsia="仿宋_GB2312"/>
          <w:color w:val="000000" w:themeColor="text1"/>
          <w:sz w:val="32"/>
          <w:szCs w:val="32"/>
          <w:highlight w:val="none"/>
        </w:rPr>
        <w:t>各采购代理机构：</w:t>
      </w:r>
    </w:p>
    <w:p>
      <w:pPr>
        <w:spacing w:line="560" w:lineRule="exact"/>
        <w:ind w:firstLine="640"/>
        <w:rPr>
          <w:rFonts w:hint="eastAsia"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rPr>
        <w:t>为加大政府采购支持中小企业力度，帮助</w:t>
      </w:r>
      <w:r>
        <w:rPr>
          <w:rFonts w:hint="eastAsia" w:ascii="仿宋_GB2312" w:eastAsia="仿宋_GB2312"/>
          <w:color w:val="000000" w:themeColor="text1"/>
          <w:sz w:val="32"/>
          <w:szCs w:val="32"/>
          <w:highlight w:val="none"/>
          <w:shd w:val="clear" w:color="auto" w:fill="FFFFFF"/>
        </w:rPr>
        <w:t>政府采购中标（成交）供应商解决融资难、融资贵的问题，进一步做好线上“政采贷”融资业务工作。经研究，现将有关事项通知如下：</w:t>
      </w:r>
    </w:p>
    <w:p>
      <w:pPr>
        <w:spacing w:line="560" w:lineRule="exact"/>
        <w:ind w:firstLine="640"/>
        <w:rPr>
          <w:rFonts w:hint="eastAsia" w:ascii="仿宋_GB2312" w:eastAsia="仿宋_GB2312"/>
          <w:color w:val="000000" w:themeColor="text1"/>
          <w:sz w:val="32"/>
          <w:szCs w:val="32"/>
          <w:highlight w:val="none"/>
          <w:shd w:val="clear" w:color="auto" w:fill="FFFFFF"/>
        </w:rPr>
      </w:pPr>
      <w:r>
        <w:rPr>
          <w:rFonts w:hint="eastAsia" w:ascii="仿宋_GB2312" w:eastAsia="仿宋_GB2312"/>
          <w:color w:val="000000" w:themeColor="text1"/>
          <w:sz w:val="32"/>
          <w:szCs w:val="32"/>
          <w:highlight w:val="none"/>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pPr>
        <w:spacing w:line="560" w:lineRule="exact"/>
        <w:ind w:firstLine="640"/>
        <w:rPr>
          <w:rFonts w:hint="eastAsia"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二、</w:t>
      </w:r>
      <w:r>
        <w:rPr>
          <w:rFonts w:hint="eastAsia" w:ascii="仿宋_GB2312" w:eastAsia="仿宋_GB2312"/>
          <w:color w:val="000000" w:themeColor="text1"/>
          <w:sz w:val="32"/>
          <w:szCs w:val="32"/>
          <w:highlight w:val="none"/>
        </w:rPr>
        <w:t>采购人</w:t>
      </w:r>
      <w:r>
        <w:rPr>
          <w:rFonts w:hint="eastAsia" w:ascii="仿宋_GB2312" w:hAnsi="宋体" w:eastAsia="仿宋_GB2312"/>
          <w:color w:val="000000" w:themeColor="text1"/>
          <w:sz w:val="32"/>
          <w:szCs w:val="32"/>
          <w:highlight w:val="none"/>
        </w:rPr>
        <w:t>应及时</w:t>
      </w:r>
      <w:r>
        <w:rPr>
          <w:rFonts w:hint="eastAsia" w:ascii="仿宋_GB2312" w:eastAsia="仿宋_GB2312"/>
          <w:color w:val="000000" w:themeColor="text1"/>
          <w:sz w:val="32"/>
          <w:szCs w:val="32"/>
          <w:highlight w:val="none"/>
        </w:rPr>
        <w:t>配合</w:t>
      </w:r>
      <w:r>
        <w:rPr>
          <w:rFonts w:hint="eastAsia" w:ascii="仿宋_GB2312" w:hAnsi="宋体" w:eastAsia="仿宋_GB2312"/>
          <w:color w:val="000000" w:themeColor="text1"/>
          <w:sz w:val="32"/>
          <w:szCs w:val="32"/>
          <w:highlight w:val="none"/>
        </w:rPr>
        <w:t>签订政府采购合同，</w:t>
      </w:r>
      <w:r>
        <w:rPr>
          <w:rFonts w:hint="eastAsia" w:ascii="仿宋_GB2312" w:eastAsia="仿宋_GB2312"/>
          <w:color w:val="000000" w:themeColor="text1"/>
          <w:sz w:val="32"/>
          <w:szCs w:val="32"/>
          <w:highlight w:val="none"/>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000000" w:themeColor="text1"/>
          <w:sz w:val="32"/>
          <w:szCs w:val="32"/>
          <w:highlight w:val="none"/>
        </w:rPr>
        <w:t>“中征应收账款融资服务平台”</w:t>
      </w:r>
      <w:r>
        <w:rPr>
          <w:rFonts w:hint="eastAsia" w:ascii="仿宋_GB2312" w:eastAsia="仿宋_GB2312"/>
          <w:color w:val="000000" w:themeColor="text1"/>
          <w:sz w:val="32"/>
          <w:szCs w:val="32"/>
          <w:highlight w:val="none"/>
        </w:rPr>
        <w:t>向相关金融机构申请</w:t>
      </w:r>
      <w:r>
        <w:rPr>
          <w:rFonts w:hint="eastAsia" w:ascii="仿宋_GB2312" w:hAnsi="宋体" w:eastAsia="仿宋_GB2312"/>
          <w:color w:val="000000" w:themeColor="text1"/>
          <w:sz w:val="32"/>
          <w:szCs w:val="32"/>
          <w:highlight w:val="none"/>
        </w:rPr>
        <w:t>“政采贷”</w:t>
      </w:r>
      <w:r>
        <w:rPr>
          <w:rFonts w:hint="eastAsia" w:ascii="仿宋_GB2312" w:eastAsia="仿宋_GB2312"/>
          <w:color w:val="000000" w:themeColor="text1"/>
          <w:sz w:val="32"/>
          <w:szCs w:val="32"/>
          <w:highlight w:val="none"/>
        </w:rPr>
        <w:t>。</w:t>
      </w:r>
    </w:p>
    <w:p>
      <w:pPr>
        <w:spacing w:line="560" w:lineRule="exact"/>
        <w:ind w:firstLine="640"/>
        <w:rPr>
          <w:rFonts w:hint="eastAsia"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pPr>
        <w:spacing w:line="560" w:lineRule="exact"/>
        <w:ind w:firstLine="640"/>
        <w:rPr>
          <w:rFonts w:hint="eastAsia" w:ascii="仿宋_GB2312" w:eastAsia="仿宋_GB2312"/>
          <w:color w:val="000000" w:themeColor="text1"/>
          <w:sz w:val="32"/>
          <w:szCs w:val="32"/>
          <w:highlight w:val="none"/>
        </w:rPr>
      </w:pPr>
    </w:p>
    <w:p>
      <w:pPr>
        <w:pStyle w:val="265"/>
        <w:spacing w:line="560" w:lineRule="exact"/>
        <w:ind w:left="840" w:hanging="840"/>
        <w:jc w:val="left"/>
        <w:rPr>
          <w:rFonts w:hint="eastAsia" w:ascii="仿宋_GB2312" w:hAnsi="仿宋_GB2312" w:eastAsia="仿宋_GB2312" w:cs="仿宋_GB2312"/>
          <w:color w:val="000000" w:themeColor="text1"/>
          <w:sz w:val="32"/>
          <w:highlight w:val="none"/>
        </w:rPr>
      </w:pPr>
      <w:r>
        <w:rPr>
          <w:rFonts w:hint="eastAsia" w:hAnsi="仿宋_GB2312" w:cs="仿宋_GB2312"/>
          <w:color w:val="000000" w:themeColor="text1"/>
          <w:highlight w:val="none"/>
        </w:rPr>
        <w:t>附件：1.中国人民银行崇左市中心支行 崇左市财政局转发关于推广线上“政采贷”融资模式文件的通知</w:t>
      </w:r>
    </w:p>
    <w:p>
      <w:pPr>
        <w:pStyle w:val="265"/>
        <w:spacing w:after="0" w:line="560" w:lineRule="exact"/>
        <w:ind w:left="0" w:firstLine="1050"/>
        <w:jc w:val="left"/>
        <w:rPr>
          <w:rFonts w:hint="eastAsia" w:hAnsi="仿宋_GB2312" w:cs="仿宋_GB2312"/>
          <w:color w:val="000000" w:themeColor="text1"/>
          <w:highlight w:val="none"/>
        </w:rPr>
      </w:pPr>
      <w:r>
        <w:rPr>
          <w:rFonts w:hint="eastAsia" w:hAnsi="仿宋_GB2312" w:cs="仿宋_GB2312"/>
          <w:color w:val="000000" w:themeColor="text1"/>
          <w:highlight w:val="none"/>
        </w:rPr>
        <w:t>2.崇左市线上“政采贷”政策告知函</w:t>
      </w:r>
    </w:p>
    <w:p>
      <w:pPr>
        <w:pStyle w:val="265"/>
        <w:spacing w:after="0" w:line="560" w:lineRule="exact"/>
        <w:ind w:left="0"/>
        <w:jc w:val="left"/>
        <w:rPr>
          <w:rFonts w:hint="eastAsia" w:hAnsi="仿宋_GB2312" w:cs="仿宋_GB2312"/>
          <w:color w:val="000000" w:themeColor="text1"/>
          <w:highlight w:val="none"/>
        </w:rPr>
      </w:pPr>
      <w:r>
        <w:rPr>
          <w:rFonts w:hint="eastAsia"/>
          <w:color w:val="000000" w:themeColor="text1"/>
          <w:highlight w:val="none"/>
        </w:rPr>
        <w:t xml:space="preserve">      3.</w:t>
      </w:r>
      <w:r>
        <w:rPr>
          <w:rFonts w:hint="eastAsia" w:hAnsi="仿宋_GB2312" w:cs="仿宋_GB2312"/>
          <w:color w:val="000000" w:themeColor="text1"/>
          <w:highlight w:val="none"/>
        </w:rPr>
        <w:t>崇左市线上“政采贷”业务流程图</w:t>
      </w:r>
    </w:p>
    <w:p>
      <w:pPr>
        <w:pStyle w:val="265"/>
        <w:spacing w:after="0" w:line="560" w:lineRule="exact"/>
        <w:ind w:left="0"/>
        <w:jc w:val="left"/>
        <w:rPr>
          <w:rFonts w:hint="eastAsia"/>
          <w:color w:val="000000" w:themeColor="text1"/>
          <w:highlight w:val="none"/>
        </w:rPr>
      </w:pPr>
      <w:r>
        <w:rPr>
          <w:rFonts w:hint="eastAsia"/>
          <w:color w:val="000000" w:themeColor="text1"/>
          <w:highlight w:val="none"/>
        </w:rPr>
        <w:t xml:space="preserve">     </w:t>
      </w:r>
      <w:r>
        <w:rPr>
          <w:rFonts w:hint="eastAsia" w:hAnsi="仿宋_GB2312" w:cs="仿宋_GB2312"/>
          <w:color w:val="000000" w:themeColor="text1"/>
          <w:highlight w:val="none"/>
        </w:rPr>
        <w:t xml:space="preserve"> 4.</w:t>
      </w:r>
      <w:r>
        <w:rPr>
          <w:rFonts w:hint="eastAsia"/>
          <w:color w:val="000000" w:themeColor="text1"/>
          <w:highlight w:val="none"/>
        </w:rPr>
        <w:t>崇左市金融机构线上“政采贷”业务办理联络表</w:t>
      </w:r>
    </w:p>
    <w:p>
      <w:pPr>
        <w:pStyle w:val="265"/>
        <w:spacing w:after="0" w:line="560" w:lineRule="exact"/>
        <w:ind w:left="0"/>
        <w:jc w:val="left"/>
        <w:rPr>
          <w:rFonts w:hint="eastAsia"/>
          <w:color w:val="000000" w:themeColor="text1"/>
          <w:highlight w:val="none"/>
        </w:rPr>
      </w:pPr>
    </w:p>
    <w:p>
      <w:pPr>
        <w:pStyle w:val="265"/>
        <w:spacing w:after="0" w:line="560" w:lineRule="exact"/>
        <w:ind w:left="0"/>
        <w:jc w:val="left"/>
        <w:rPr>
          <w:rFonts w:hint="eastAsia"/>
          <w:color w:val="000000" w:themeColor="text1"/>
          <w:highlight w:val="none"/>
        </w:rPr>
      </w:pPr>
    </w:p>
    <w:p>
      <w:pPr>
        <w:pStyle w:val="265"/>
        <w:spacing w:after="0" w:line="560" w:lineRule="exact"/>
        <w:ind w:left="0"/>
        <w:jc w:val="left"/>
        <w:rPr>
          <w:rFonts w:hint="eastAsia"/>
          <w:color w:val="000000" w:themeColor="text1"/>
          <w:highlight w:val="none"/>
        </w:rPr>
      </w:pPr>
    </w:p>
    <w:p>
      <w:pPr>
        <w:pStyle w:val="265"/>
        <w:spacing w:after="0" w:line="560" w:lineRule="exact"/>
        <w:ind w:left="0"/>
        <w:jc w:val="left"/>
        <w:rPr>
          <w:rFonts w:hint="eastAsia"/>
          <w:color w:val="000000" w:themeColor="text1"/>
          <w:highlight w:val="none"/>
        </w:rPr>
      </w:pPr>
    </w:p>
    <w:p>
      <w:pPr>
        <w:spacing w:line="560" w:lineRule="exact"/>
        <w:ind w:firstLine="960"/>
        <w:rPr>
          <w:rFonts w:hint="eastAsia"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崇左市财政局 </w:t>
      </w:r>
    </w:p>
    <w:p>
      <w:pPr>
        <w:spacing w:line="560" w:lineRule="exact"/>
        <w:ind w:firstLine="5120"/>
        <w:rPr>
          <w:rFonts w:hint="eastAsia"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2023年7月31日</w:t>
      </w:r>
    </w:p>
    <w:p>
      <w:pPr>
        <w:pStyle w:val="304"/>
        <w:spacing w:after="158" w:line="560" w:lineRule="exact"/>
        <w:ind w:firstLine="480"/>
        <w:rPr>
          <w:rFonts w:hint="eastAsia" w:ascii="仿宋_GB2312" w:eastAsia="仿宋_GB2312"/>
          <w:color w:val="000000" w:themeColor="text1"/>
          <w:highlight w:val="none"/>
        </w:rPr>
      </w:pPr>
    </w:p>
    <w:p>
      <w:pPr>
        <w:spacing w:line="560" w:lineRule="exact"/>
        <w:jc w:val="left"/>
        <w:rPr>
          <w:rFonts w:hint="eastAsia"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b/>
          <w:bCs/>
          <w:color w:val="000000" w:themeColor="text1"/>
          <w:sz w:val="28"/>
          <w:szCs w:val="28"/>
          <w:highlight w:val="none"/>
        </w:rPr>
        <w:t>公开方式：主动公开</w:t>
      </w:r>
      <w:r>
        <w:rPr>
          <w:rFonts w:hint="eastAsia" w:ascii="仿宋_GB2312" w:hAnsi="仿宋_GB2312" w:eastAsia="仿宋_GB2312" w:cs="仿宋_GB2312"/>
          <w:color w:val="000000" w:themeColor="text1"/>
          <w:sz w:val="28"/>
          <w:szCs w:val="28"/>
          <w:highlight w:val="none"/>
        </w:rPr>
        <w:t xml:space="preserve">                                     </w:t>
      </w:r>
    </w:p>
    <w:p>
      <w:pPr>
        <w:spacing w:line="560" w:lineRule="exact"/>
        <w:ind w:firstLine="210"/>
        <w:jc w:val="left"/>
        <w:rPr>
          <w:rFonts w:hint="eastAsia" w:ascii="仿宋_GB2312" w:hAnsi="仿宋_GB2312" w:eastAsia="仿宋_GB2312" w:cs="仿宋_GB2312"/>
          <w:color w:val="000000" w:themeColor="text1"/>
          <w:sz w:val="28"/>
          <w:szCs w:val="28"/>
          <w:highlight w:val="none"/>
          <w:shd w:val="clear" w:color="auto" w:fill="FFFFFF"/>
          <w:lang w:bidi="ar"/>
        </w:rPr>
      </w:pPr>
      <w:r>
        <w:rPr>
          <w:rFonts w:hint="eastAsia"/>
          <w:color w:val="000000" w:themeColor="text1"/>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0" r="0" b="0"/>
                <wp:wrapNone/>
                <wp:docPr id="7" name="_x0000_s1031"/>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noAutofit/>
                      </wps:bodyPr>
                    </wps:wsp>
                  </a:graphicData>
                </a:graphic>
              </wp:anchor>
            </w:drawing>
          </mc:Choice>
          <mc:Fallback>
            <w:pict>
              <v:shape id="_x0000_s1031" o:spid="_x0000_s1026" o:spt="100" style="position:absolute;left:0pt;margin-left:1.6pt;margin-top:29.95pt;height:0pt;width:442.2pt;z-index:251661312;mso-width-relative:page;mso-height-relative:page;" filled="f" stroked="t" coordsize="21600,21600" o:gfxdata="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SU/A/1gAAAAcBAAAPAAAAAAAAAAEAIAAAACIAAABkcnMv&#10;ZG93bnJldi54bWxQSwECFAAUAAAACACHTuJAAg4LxXcCAADqBQAADgAAAAAAAAABACAAAAAlAQAA&#10;ZHJzL2Uyb0RvYy54bWxQSwUGAAAAAAYABgBZAQAADgYAAAAA&#10;" path="m0,0l0,21600,21600,21600,21600,0xe">
                <v:fill on="f" focussize="0,0"/>
                <v:stroke color="#000000" joinstyle="round"/>
                <v:imagedata o:title=""/>
                <o:lock v:ext="edit" aspectratio="f"/>
              </v:shape>
            </w:pict>
          </mc:Fallback>
        </mc:AlternateContent>
      </w:r>
      <w:r>
        <w:rPr>
          <w:rFonts w:hint="eastAsia"/>
          <w:color w:val="000000" w:themeColor="text1"/>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0" r="0" b="0"/>
                <wp:wrapNone/>
                <wp:docPr id="8" name="_x0000_s1030"/>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wps:spPr>
                      <wps:bodyPr rot="0">
                        <a:noAutofit/>
                      </wps:bodyPr>
                    </wps:wsp>
                  </a:graphicData>
                </a:graphic>
              </wp:anchor>
            </w:drawing>
          </mc:Choice>
          <mc:Fallback>
            <w:pict>
              <v:shape id="_x0000_s1030" o:spid="_x0000_s1026" o:spt="100" style="position:absolute;left:0pt;margin-left:1.6pt;margin-top:3.7pt;height:0pt;width:442.2pt;z-index:251660288;mso-width-relative:page;mso-height-relative:page;" filled="f" stroked="t" coordsize="21600,21600" o:gfxdata="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KFekgtUAAAAFAQAADwAAAAAAAAABACAAAAAiAAAAZHJzL2Rv&#10;d25yZXYueG1sUEsBAhQAFAAAAAgAh07iQBefe0d2AgAA6gUAAA4AAAAAAAAAAQAgAAAAJAEAAGRy&#10;cy9lMm9Eb2MueG1sUEsFBgAAAAAGAAYAWQEAAAwGAAAAAA==&#10;" path="m0,0l0,21600,21600,21600,21600,0xe">
                <v:fill on="f" focussize="0,0"/>
                <v:stroke color="#000000" joinstyle="round"/>
                <v:imagedata o:title=""/>
                <o:lock v:ext="edit" aspectratio="f"/>
              </v:shape>
            </w:pict>
          </mc:Fallback>
        </mc:AlternateContent>
      </w:r>
      <w:r>
        <w:rPr>
          <w:rFonts w:hint="eastAsia" w:ascii="仿宋_GB2312" w:hAnsi="仿宋_GB2312" w:eastAsia="仿宋_GB2312" w:cs="仿宋_GB2312"/>
          <w:color w:val="000000" w:themeColor="text1"/>
          <w:sz w:val="28"/>
          <w:szCs w:val="28"/>
          <w:highlight w:val="none"/>
        </w:rPr>
        <w:t>崇左市财政局办公室                       2023年7月31日印发</w:t>
      </w:r>
    </w:p>
    <w:p>
      <w:pPr>
        <w:widowControl/>
        <w:spacing w:line="720" w:lineRule="exact"/>
        <w:jc w:val="left"/>
        <w:rPr>
          <w:rFonts w:hint="eastAsia"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val="zh-CN"/>
        </w:rPr>
        <w:br w:type="page" w:clear="all"/>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2</w:t>
      </w:r>
    </w:p>
    <w:p>
      <w:pPr>
        <w:pStyle w:val="304"/>
        <w:spacing w:after="158"/>
        <w:ind w:firstLine="480"/>
        <w:rPr>
          <w:rFonts w:hint="eastAsia"/>
          <w:color w:val="000000" w:themeColor="text1"/>
          <w:highlight w:val="none"/>
        </w:rPr>
      </w:pPr>
    </w:p>
    <w:p>
      <w:pPr>
        <w:spacing w:line="580" w:lineRule="exact"/>
        <w:jc w:val="center"/>
        <w:rPr>
          <w:rFonts w:ascii="方正小标宋_GBK" w:eastAsia="方正小标宋_GBK"/>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崇左市线上“政采贷”政策告知函</w:t>
      </w:r>
    </w:p>
    <w:p>
      <w:pPr>
        <w:spacing w:line="580" w:lineRule="exact"/>
        <w:ind w:firstLine="420"/>
        <w:rPr>
          <w:rFonts w:hint="eastAsia"/>
          <w:color w:val="000000" w:themeColor="text1"/>
          <w:szCs w:val="32"/>
          <w:highlight w:val="none"/>
        </w:rPr>
      </w:pPr>
    </w:p>
    <w:p>
      <w:pPr>
        <w:spacing w:line="580" w:lineRule="exact"/>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各供应商：</w:t>
      </w:r>
    </w:p>
    <w:p>
      <w:pPr>
        <w:spacing w:line="580" w:lineRule="exact"/>
        <w:ind w:firstLine="64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欢迎贵公司参与崇左市政府采购活动！</w:t>
      </w:r>
    </w:p>
    <w:p>
      <w:pPr>
        <w:spacing w:line="580" w:lineRule="exact"/>
        <w:ind w:firstLine="64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相关金融产品和银行业金融机构联系方式，可在中征应收账款融资服务平台查询（网址：</w:t>
      </w:r>
      <w:r>
        <w:rPr>
          <w:rFonts w:ascii="仿宋_GB2312" w:hAnsi="仿宋_GB2312" w:eastAsia="仿宋_GB2312" w:cs="仿宋_GB2312"/>
          <w:color w:val="000000" w:themeColor="text1"/>
          <w:sz w:val="32"/>
          <w:szCs w:val="32"/>
          <w:highlight w:val="none"/>
        </w:rPr>
        <w:fldChar w:fldCharType="begin"/>
      </w:r>
      <w:r>
        <w:rPr>
          <w:rFonts w:ascii="仿宋_GB2312" w:hAnsi="仿宋_GB2312" w:eastAsia="仿宋_GB2312" w:cs="仿宋_GB2312"/>
          <w:color w:val="000000" w:themeColor="text1"/>
          <w:sz w:val="32"/>
          <w:szCs w:val="32"/>
          <w:highlight w:val="none"/>
        </w:rPr>
        <w:instrText xml:space="preserve"> HYPERLINK "https://www.crcrfsp.com/" </w:instrText>
      </w:r>
      <w:r>
        <w:rPr>
          <w:rFonts w:ascii="仿宋_GB2312" w:hAnsi="仿宋_GB2312" w:eastAsia="仿宋_GB2312" w:cs="仿宋_GB2312"/>
          <w:color w:val="000000" w:themeColor="text1"/>
          <w:sz w:val="32"/>
          <w:szCs w:val="32"/>
          <w:highlight w:val="none"/>
        </w:rPr>
        <w:fldChar w:fldCharType="separate"/>
      </w:r>
      <w:r>
        <w:rPr>
          <w:rStyle w:val="270"/>
          <w:rFonts w:hint="eastAsia" w:ascii="仿宋_GB2312" w:hAnsi="仿宋_GB2312" w:eastAsia="仿宋_GB2312" w:cs="仿宋_GB2312"/>
          <w:color w:val="000000" w:themeColor="text1"/>
          <w:highlight w:val="none"/>
        </w:rPr>
        <w:t>https://www.crcrfsp.com/</w:t>
      </w:r>
      <w:r>
        <w:rPr>
          <w:rFonts w:ascii="仿宋_GB2312" w:hAnsi="仿宋_GB2312" w:eastAsia="仿宋_GB2312" w:cs="仿宋_GB2312"/>
          <w:color w:val="000000" w:themeColor="text1"/>
          <w:sz w:val="32"/>
          <w:szCs w:val="32"/>
          <w:highlight w:val="none"/>
        </w:rPr>
        <w:fldChar w:fldCharType="end"/>
      </w:r>
      <w:r>
        <w:rPr>
          <w:rFonts w:hint="eastAsia" w:ascii="仿宋_GB2312" w:hAnsi="仿宋_GB2312" w:eastAsia="仿宋_GB2312" w:cs="仿宋_GB2312"/>
          <w:color w:val="000000" w:themeColor="text1"/>
          <w:sz w:val="32"/>
          <w:szCs w:val="32"/>
          <w:highlight w:val="none"/>
        </w:rPr>
        <w:t>，客服电话：400-009-0001）。</w:t>
      </w:r>
    </w:p>
    <w:p>
      <w:pPr>
        <w:pStyle w:val="304"/>
        <w:spacing w:after="158"/>
        <w:ind w:firstLine="480"/>
        <w:rPr>
          <w:rFonts w:hint="eastAsia" w:ascii="仿宋_GB2312" w:hAnsi="仿宋_GB2312" w:eastAsia="仿宋_GB2312" w:cs="仿宋_GB2312"/>
          <w:color w:val="000000" w:themeColor="text1"/>
          <w:szCs w:val="32"/>
          <w:highlight w:val="none"/>
        </w:rPr>
      </w:pPr>
    </w:p>
    <w:p>
      <w:pPr>
        <w:spacing w:line="540" w:lineRule="exact"/>
        <w:rPr>
          <w:rFonts w:hint="eastAsia" w:ascii="黑体" w:hAnsi="黑体" w:eastAsia="黑体" w:cs="黑体"/>
          <w:color w:val="000000" w:themeColor="text1"/>
          <w:szCs w:val="32"/>
          <w:highlight w:val="none"/>
        </w:rPr>
      </w:pPr>
    </w:p>
    <w:p>
      <w:pPr>
        <w:widowControl/>
        <w:spacing w:line="720" w:lineRule="exact"/>
        <w:jc w:val="left"/>
        <w:rPr>
          <w:rFonts w:hint="eastAsia" w:ascii="黑体" w:hAnsi="黑体" w:eastAsia="黑体" w:cs="黑体"/>
          <w:color w:val="000000" w:themeColor="text1"/>
          <w:szCs w:val="32"/>
          <w:highlight w:val="none"/>
        </w:rPr>
      </w:pPr>
      <w:r>
        <w:rPr>
          <w:rFonts w:hint="eastAsia" w:ascii="黑体" w:hAnsi="黑体" w:eastAsia="黑体" w:cs="黑体"/>
          <w:color w:val="000000" w:themeColor="text1"/>
          <w:szCs w:val="32"/>
          <w:highlight w:val="none"/>
        </w:rPr>
        <w:br w:type="page" w:clear="all"/>
      </w:r>
      <w:r>
        <w:rPr>
          <w:rFonts w:hint="eastAsia" w:ascii="黑体" w:hAnsi="黑体" w:eastAsia="黑体" w:cs="黑体"/>
          <w:color w:val="000000" w:themeColor="text1"/>
          <w:sz w:val="32"/>
          <w:szCs w:val="32"/>
          <w:highlight w:val="none"/>
          <w:lang w:val="zh-CN"/>
        </w:rPr>
        <w:t>附件3</w:t>
      </w:r>
    </w:p>
    <w:p>
      <w:pPr>
        <w:pStyle w:val="304"/>
        <w:spacing w:after="158"/>
        <w:ind w:firstLine="480"/>
        <w:rPr>
          <w:rFonts w:hint="eastAsia"/>
          <w:color w:val="000000" w:themeColor="text1"/>
          <w:highlight w:val="none"/>
        </w:rPr>
      </w:pPr>
    </w:p>
    <w:p>
      <w:pPr>
        <w:spacing w:line="600" w:lineRule="exact"/>
        <w:jc w:val="center"/>
        <w:rPr>
          <w:rFonts w:ascii="黑体" w:hAnsi="黑体" w:eastAsia="黑体" w:cs="黑体"/>
          <w:color w:val="000000" w:themeColor="text1"/>
          <w:sz w:val="44"/>
          <w:szCs w:val="44"/>
          <w:highlight w:val="none"/>
        </w:rPr>
      </w:pPr>
      <w:r>
        <w:rPr>
          <w:rFonts w:hint="eastAsia" w:ascii="方正小标宋_GBK" w:eastAsia="方正小标宋_GBK"/>
          <w:color w:val="000000" w:themeColor="text1"/>
          <w:sz w:val="44"/>
          <w:szCs w:val="44"/>
          <w:highlight w:val="none"/>
        </w:rPr>
        <w:t>崇左市线上“政采贷”业务流程图</w:t>
      </w:r>
    </w:p>
    <w:p>
      <w:pPr>
        <w:rPr>
          <w:rFonts w:hint="eastAsia"/>
          <w:color w:val="000000" w:themeColor="text1"/>
          <w:highlight w:val="none"/>
        </w:rPr>
      </w:pPr>
      <w:r>
        <w:rPr>
          <w:rFonts w:eastAsia="仿宋_GB2312"/>
          <w:color w:val="000000" w:themeColor="text1"/>
          <w:highlight w:val="none"/>
        </w:rPr>
        <w:drawing>
          <wp:inline distT="0" distB="0" distL="0" distR="0">
            <wp:extent cx="4924425" cy="7000240"/>
            <wp:effectExtent l="0" t="0" r="0" b="0"/>
            <wp:docPr id="9" name="_x0000_i3101"/>
            <wp:cNvGraphicFramePr/>
            <a:graphic xmlns:a="http://schemas.openxmlformats.org/drawingml/2006/main">
              <a:graphicData uri="http://schemas.openxmlformats.org/drawingml/2006/picture">
                <pic:pic xmlns:pic="http://schemas.openxmlformats.org/drawingml/2006/picture">
                  <pic:nvPicPr>
                    <pic:cNvPr id="9" name="_x0000_i3101"/>
                    <pic:cNvPicPr/>
                  </pic:nvPicPr>
                  <pic:blipFill>
                    <a:blip r:embed="rId13"/>
                    <a:stretch>
                      <a:fillRect/>
                    </a:stretch>
                  </pic:blipFill>
                  <pic:spPr>
                    <a:xfrm>
                      <a:off x="0" y="0"/>
                      <a:ext cx="4924539" cy="7000850"/>
                    </a:xfrm>
                    <a:prstGeom prst="rect">
                      <a:avLst/>
                    </a:prstGeom>
                    <a:noFill/>
                  </pic:spPr>
                </pic:pic>
              </a:graphicData>
            </a:graphic>
          </wp:inline>
        </w:drawing>
      </w:r>
    </w:p>
    <w:p>
      <w:pPr>
        <w:widowControl/>
        <w:ind w:firstLine="420"/>
        <w:rPr>
          <w:color w:val="000000" w:themeColor="text1"/>
          <w:highlight w:val="none"/>
        </w:rPr>
      </w:pPr>
    </w:p>
    <w:p>
      <w:pPr>
        <w:widowControl/>
        <w:spacing w:line="720" w:lineRule="exact"/>
        <w:jc w:val="left"/>
        <w:rPr>
          <w:rFonts w:ascii="黑体" w:hAnsi="黑体" w:eastAsia="黑体" w:cs="黑体"/>
          <w:color w:val="000000" w:themeColor="text1"/>
          <w:sz w:val="32"/>
          <w:szCs w:val="32"/>
          <w:highlight w:val="none"/>
        </w:rPr>
      </w:pPr>
      <w:r>
        <w:rPr>
          <w:rFonts w:hint="eastAsia" w:ascii="黑体" w:hAnsi="黑体" w:eastAsia="黑体" w:cs="黑体"/>
          <w:color w:val="000000" w:themeColor="text1"/>
          <w:sz w:val="32"/>
          <w:szCs w:val="32"/>
          <w:highlight w:val="none"/>
          <w:lang w:val="zh-CN"/>
        </w:rPr>
        <w:br w:type="page" w:clear="all"/>
      </w:r>
      <w:r>
        <w:rPr>
          <w:rFonts w:hint="eastAsia" w:ascii="黑体" w:hAnsi="黑体" w:eastAsia="黑体" w:cs="黑体"/>
          <w:color w:val="000000" w:themeColor="text1"/>
          <w:sz w:val="32"/>
          <w:szCs w:val="32"/>
          <w:highlight w:val="none"/>
          <w:lang w:val="zh-CN"/>
        </w:rPr>
        <w:t>附件</w:t>
      </w:r>
      <w:r>
        <w:rPr>
          <w:rFonts w:hint="eastAsia" w:ascii="黑体" w:hAnsi="黑体" w:eastAsia="黑体" w:cs="黑体"/>
          <w:color w:val="000000" w:themeColor="text1"/>
          <w:sz w:val="32"/>
          <w:szCs w:val="32"/>
          <w:highlight w:val="none"/>
        </w:rPr>
        <w:t>4</w:t>
      </w:r>
    </w:p>
    <w:p>
      <w:pPr>
        <w:pStyle w:val="304"/>
        <w:spacing w:after="158"/>
        <w:ind w:firstLine="480"/>
        <w:rPr>
          <w:rFonts w:hint="eastAsia"/>
          <w:color w:val="000000" w:themeColor="text1"/>
          <w:highlight w:val="none"/>
        </w:rPr>
      </w:pPr>
    </w:p>
    <w:p>
      <w:pPr>
        <w:pStyle w:val="304"/>
        <w:spacing w:after="158"/>
        <w:ind w:firstLine="720"/>
        <w:jc w:val="center"/>
        <w:rPr>
          <w:rFonts w:ascii="方正小标宋_GBK" w:hAnsi="方正小标宋_GBK" w:eastAsia="方正小标宋_GBK" w:cs="方正小标宋_GBK"/>
          <w:color w:val="000000" w:themeColor="text1"/>
          <w:sz w:val="36"/>
          <w:szCs w:val="36"/>
          <w:highlight w:val="none"/>
        </w:rPr>
      </w:pPr>
      <w:r>
        <w:rPr>
          <w:rFonts w:hint="eastAsia" w:ascii="方正小标宋_GBK" w:hAnsi="方正小标宋_GBK" w:eastAsia="方正小标宋_GBK" w:cs="方正小标宋_GBK"/>
          <w:color w:val="000000" w:themeColor="text1"/>
          <w:sz w:val="36"/>
          <w:szCs w:val="36"/>
          <w:highlight w:val="none"/>
        </w:rPr>
        <w:t>崇左市金融机构线上“政采贷”业务办理联络表</w:t>
      </w:r>
    </w:p>
    <w:tbl>
      <w:tblPr>
        <w:tblStyle w:val="32"/>
        <w:tblW w:w="8940" w:type="dxa"/>
        <w:tblInd w:w="-12" w:type="dxa"/>
        <w:tblLayout w:type="fixed"/>
        <w:tblCellMar>
          <w:top w:w="0" w:type="dxa"/>
          <w:left w:w="108" w:type="dxa"/>
          <w:bottom w:w="0" w:type="dxa"/>
          <w:right w:w="108" w:type="dxa"/>
        </w:tblCellMar>
      </w:tblPr>
      <w:tblGrid>
        <w:gridCol w:w="2673"/>
        <w:gridCol w:w="3514"/>
        <w:gridCol w:w="2753"/>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bidi="ar"/>
              </w:rPr>
              <w:t>地址</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宋体" w:hAnsi="宋体" w:cs="宋体"/>
                <w:b/>
                <w:bCs/>
                <w:color w:val="000000" w:themeColor="text1"/>
                <w:sz w:val="28"/>
                <w:szCs w:val="28"/>
                <w:highlight w:val="none"/>
              </w:rPr>
            </w:pPr>
            <w:r>
              <w:rPr>
                <w:rFonts w:hint="eastAsia" w:cs="宋体"/>
                <w:b/>
                <w:bCs/>
                <w:color w:val="000000" w:themeColor="text1"/>
                <w:sz w:val="28"/>
                <w:szCs w:val="28"/>
                <w:highlight w:val="none"/>
                <w:lang w:bidi="ar"/>
              </w:rPr>
              <w:t>业务</w:t>
            </w:r>
            <w:r>
              <w:rPr>
                <w:rFonts w:hint="eastAsia" w:ascii="宋体" w:hAnsi="宋体" w:cs="宋体"/>
                <w:b/>
                <w:bCs/>
                <w:color w:val="000000" w:themeColor="text1"/>
                <w:sz w:val="28"/>
                <w:szCs w:val="28"/>
                <w:highlight w:val="none"/>
                <w:lang w:bidi="ar"/>
              </w:rPr>
              <w:t>咨询电话</w:t>
            </w:r>
          </w:p>
        </w:tc>
      </w:tr>
      <w:tr>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Times New Roman" w:hAnsi="Times New Roman" w:cs="宋体"/>
                <w:color w:val="000000" w:themeColor="text1"/>
                <w:sz w:val="21"/>
                <w:szCs w:val="21"/>
                <w:highlight w:val="none"/>
              </w:rPr>
            </w:pPr>
            <w:r>
              <w:rPr>
                <w:rFonts w:hint="eastAsia" w:cs="宋体"/>
                <w:b/>
                <w:bCs/>
                <w:color w:val="000000" w:themeColor="text1"/>
                <w:szCs w:val="21"/>
                <w:highlight w:val="none"/>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0771-7820436 0771-7820439</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江州区友谊大道26号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江州区江南路48号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0771-7928650 0771-7920613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崇左市城西路109号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0771-7988895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0771-7831866</w:t>
            </w:r>
          </w:p>
        </w:tc>
      </w:tr>
      <w:tr>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扶绥县</w:t>
            </w:r>
          </w:p>
        </w:tc>
      </w:tr>
      <w:tr>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扶绥县南密路6号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0771-7525822</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0771-7661101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0771-8620729</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90" w:line="23" w:lineRule="atLeas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0771-8630787</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0771-8622237</w:t>
            </w:r>
          </w:p>
        </w:tc>
      </w:tr>
      <w:tr>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w:t>
            </w:r>
            <w:r>
              <w:rPr>
                <w:rFonts w:hint="eastAsia" w:ascii="宋体" w:hAnsi="宋体" w:cs="宋体"/>
                <w:color w:val="000000" w:themeColor="text1"/>
                <w:szCs w:val="21"/>
                <w:highlight w:val="none"/>
              </w:rPr>
              <w:t>7917015</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rPr>
              <w:t>0771-3628366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lang w:bidi="ar"/>
              </w:rPr>
            </w:pPr>
            <w:r>
              <w:rPr>
                <w:rFonts w:hint="eastAsia" w:ascii="宋体" w:hAnsi="宋体" w:cs="宋体"/>
                <w:color w:val="000000" w:themeColor="text1"/>
                <w:szCs w:val="21"/>
                <w:highlight w:val="none"/>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bidi="ar"/>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龙州县龙江街60号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0771-8868619</w:t>
            </w:r>
          </w:p>
        </w:tc>
      </w:tr>
      <w:tr>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龙州农商行公司机构金融</w:t>
            </w:r>
            <w:r>
              <w:rPr>
                <w:rFonts w:hint="eastAsia" w:cs="宋体"/>
                <w:color w:val="000000" w:themeColor="text1"/>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0771-8871021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0771-7917046</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0771-3528688</w:t>
            </w:r>
          </w:p>
        </w:tc>
      </w:tr>
      <w:tr>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b/>
                <w:bCs/>
                <w:color w:val="000000" w:themeColor="text1"/>
                <w:szCs w:val="21"/>
                <w:highlight w:val="none"/>
              </w:rPr>
              <w:t>凭祥市</w:t>
            </w:r>
          </w:p>
        </w:tc>
      </w:tr>
      <w:tr>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凭祥市新华路5号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凭祥市北大路216号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凭祥市屏山路138号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0771-8525068</w:t>
            </w:r>
            <w:r>
              <w:rPr>
                <w:rFonts w:cs="宋体"/>
                <w:color w:val="000000" w:themeColor="text1"/>
                <w:szCs w:val="21"/>
                <w:highlight w:val="none"/>
              </w:rPr>
              <w:t xml:space="preserve"> </w:t>
            </w:r>
            <w:r>
              <w:rPr>
                <w:rFonts w:hint="eastAsia" w:ascii="宋体" w:hAnsi="宋体" w:cs="宋体"/>
                <w:color w:val="000000" w:themeColor="text1"/>
                <w:szCs w:val="21"/>
                <w:highlight w:val="none"/>
              </w:rPr>
              <w:t>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0771-8551161</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凭祥市-北环路112号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凭祥市友谊关大道13号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凭祥市北大路一支40号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0771-8520550</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凭祥市北大路一支60-1号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0771-8556667</w:t>
            </w:r>
          </w:p>
        </w:tc>
      </w:tr>
    </w:tbl>
    <w:p>
      <w:pPr>
        <w:rPr>
          <w:color w:val="000000" w:themeColor="text1"/>
          <w:highlight w:val="none"/>
        </w:rPr>
      </w:pPr>
    </w:p>
    <w:sectPr>
      <w:footerReference r:id="rId11" w:type="first"/>
      <w:headerReference r:id="rId8" w:type="default"/>
      <w:footerReference r:id="rId9" w:type="default"/>
      <w:footerReference r:id="rId10"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_GBK">
    <w:altName w:val="微软雅黑"/>
    <w:panose1 w:val="020B0603030804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hint="eastAsia" w:ascii="微软雅黑" w:hAnsi="微软雅黑" w:eastAsia="微软雅黑" w:cs="微软雅黑"/>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2922270</wp:posOffset>
              </wp:positionH>
              <wp:positionV relativeFrom="paragraph">
                <wp:posOffset>-18415</wp:posOffset>
              </wp:positionV>
              <wp:extent cx="114935" cy="131445"/>
              <wp:effectExtent l="0" t="0" r="0" b="0"/>
              <wp:wrapNone/>
              <wp:docPr id="1" name="_x0000_s3094"/>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241"/>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3094" o:spid="_x0000_s1026" o:spt="202" type="#_x0000_t202" style="position:absolute;left:0pt;margin-left:230.1pt;margin-top:-1.45pt;height:10.35pt;width:9.05pt;mso-position-horizontal-relative:margin;mso-wrap-style:none;z-index:251660288;mso-width-relative:page;mso-height-relative:page;" filled="f" stroked="f" coordsize="21600,21600" o:gfxdata="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CgjQ1gAAAAkBAAAPAAAAAAAAAAEAIAAAACIAAABkcnMv&#10;ZG93bnJldi54bWxQSwECFAAUAAAACACHTuJA51iHgMwBAACmAwAADgAAAAAAAAABACAAAAAlAQAA&#10;ZHJzL2Uyb0RvYy54bWxQSwUGAAAAAAYABgBZAQAAYwUAAAAA&#10;">
              <v:fill on="f" focussize="0,0"/>
              <v:stroke on="f"/>
              <v:imagedata o:title=""/>
              <o:lock v:ext="edit" aspectratio="f"/>
              <v:textbox inset="0mm,0mm,0mm,0mm" style="mso-fit-shape-to-text:t;">
                <w:txbxContent>
                  <w:p>
                    <w:pPr>
                      <w:pStyle w:val="24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2581910</wp:posOffset>
              </wp:positionH>
              <wp:positionV relativeFrom="paragraph">
                <wp:posOffset>-8890</wp:posOffset>
              </wp:positionV>
              <wp:extent cx="114935" cy="131445"/>
              <wp:effectExtent l="0" t="0" r="0" b="0"/>
              <wp:wrapNone/>
              <wp:docPr id="3" name="_x0000_s3097"/>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241"/>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3097" o:spid="_x0000_s1026" o:spt="202" type="#_x0000_t202" style="position:absolute;left:0pt;margin-left:203.3pt;margin-top:-0.7pt;height:10.35pt;width:9.05pt;mso-position-horizontal-relative:margin;mso-wrap-style:none;z-index:251661312;mso-width-relative:page;mso-height-relative:page;" filled="f" stroked="f" coordsize="21600,21600" o:gfxdata="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3V0S21gAAAAkBAAAPAAAAAAAAAAEAIAAAACIAAABkcnMv&#10;ZG93bnJldi54bWxQSwECFAAUAAAACACHTuJAQgTGlMwBAACmAwAADgAAAAAAAAABACAAAAAlAQAA&#10;ZHJzL2Uyb0RvYy54bWxQSwUGAAAAAAYABgBZAQAAYwUAAAAA&#10;">
              <v:fill on="f" focussize="0,0"/>
              <v:stroke on="f"/>
              <v:imagedata o:title=""/>
              <o:lock v:ext="edit" aspectratio="f"/>
              <v:textbox inset="0mm,0mm,0mm,0mm" style="mso-fit-shape-to-text:t;">
                <w:txbxContent>
                  <w:p>
                    <w:pPr>
                      <w:pStyle w:val="241"/>
                    </w:pPr>
                    <w:r>
                      <w:fldChar w:fldCharType="begin"/>
                    </w:r>
                    <w:r>
                      <w:instrText xml:space="preserve"> PAGE  \* MERGEFORMAT </w:instrText>
                    </w:r>
                    <w:r>
                      <w:fldChar w:fldCharType="separate"/>
                    </w:r>
                    <w:r>
                      <w:t>49</w:t>
                    </w:r>
                    <w:r>
                      <w:fldChar w:fldCharType="end"/>
                    </w:r>
                  </w:p>
                </w:txbxContent>
              </v:textbox>
            </v:shape>
          </w:pict>
        </mc:Fallback>
      </mc:AlternateContent>
    </w:r>
  </w:p>
  <w:p>
    <w:pPr>
      <w:pStyle w:val="2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framePr w:wrap="around" w:vAnchor="text" w:hAnchor="margin" w:xAlign="center" w:y="1"/>
      <w:rPr>
        <w:rStyle w:val="268"/>
      </w:rPr>
    </w:pPr>
    <w:r>
      <w:fldChar w:fldCharType="begin"/>
    </w:r>
    <w:r>
      <w:rPr>
        <w:rStyle w:val="268"/>
      </w:rPr>
      <w:instrText xml:space="preserve">PAGE  </w:instrText>
    </w:r>
    <w:r>
      <w:fldChar w:fldCharType="end"/>
    </w:r>
  </w:p>
  <w:p>
    <w:pPr>
      <w:pStyle w:val="24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framePr w:wrap="around" w:vAnchor="text" w:hAnchor="margin" w:xAlign="right" w:y="1"/>
      <w:rPr>
        <w:rStyle w:val="268"/>
      </w:rPr>
    </w:pPr>
    <w:r>
      <w:fldChar w:fldCharType="begin"/>
    </w:r>
    <w:r>
      <w:rPr>
        <w:rStyle w:val="268"/>
      </w:rPr>
      <w:instrText xml:space="preserve">PAGE  </w:instrText>
    </w:r>
    <w:r>
      <w:fldChar w:fldCharType="separate"/>
    </w:r>
    <w:r>
      <w:rPr>
        <w:rStyle w:val="268"/>
      </w:rPr>
      <w:t>122</w:t>
    </w:r>
    <w:r>
      <w:fldChar w:fldCharType="end"/>
    </w:r>
  </w:p>
  <w:p>
    <w:pPr>
      <w:pStyle w:val="241"/>
      <w:ind w:right="360"/>
      <w:jc w:val="both"/>
      <w:rPr>
        <w:rFonts w:hint="eastAsia"/>
      </w:rPr>
    </w:pPr>
    <w:r>
      <w:rPr>
        <w:rFonts w:hint="eastAsia"/>
      </w:rPr>
      <w:t>121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2712720</wp:posOffset>
              </wp:positionH>
              <wp:positionV relativeFrom="paragraph">
                <wp:posOffset>-37465</wp:posOffset>
              </wp:positionV>
              <wp:extent cx="114935" cy="131445"/>
              <wp:effectExtent l="0" t="0" r="0" b="0"/>
              <wp:wrapNone/>
              <wp:docPr id="4" name="_x0000_s3098"/>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241"/>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_x0000_s3098" o:spid="_x0000_s1026" o:spt="202" type="#_x0000_t202" style="position:absolute;left:0pt;margin-left:213.6pt;margin-top:-2.95pt;height:10.35pt;width:9.05pt;mso-position-horizontal-relative:margin;mso-wrap-style:none;z-index:251661312;mso-width-relative:page;mso-height-relative:page;" filled="f" stroked="f" coordsize="21600,21600" o:gfxdata="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GGQEc1gAAAAkBAAAPAAAAAAAAAAEAIAAAACIAAABkcnMv&#10;ZG93bnJldi54bWxQSwECFAAUAAAACACHTuJAaaDEL8wBAACmAwAADgAAAAAAAAABACAAAAAlAQAA&#10;ZHJzL2Uyb0RvYy54bWxQSwUGAAAAAAYABgBZAQAAYwUAAAAA&#10;">
              <v:fill on="f" focussize="0,0"/>
              <v:stroke on="f"/>
              <v:imagedata o:title=""/>
              <o:lock v:ext="edit" aspectratio="f"/>
              <v:textbox inset="0mm,0mm,0mm,0mm" style="mso-fit-shape-to-text:t;">
                <w:txbxContent>
                  <w:p>
                    <w:pPr>
                      <w:pStyle w:val="241"/>
                    </w:pPr>
                    <w:r>
                      <w:fldChar w:fldCharType="begin"/>
                    </w:r>
                    <w:r>
                      <w:instrText xml:space="preserve"> PAGE  \* MERGEFORMAT </w:instrText>
                    </w:r>
                    <w:r>
                      <w:fldChar w:fldCharType="separate"/>
                    </w:r>
                    <w:r>
                      <w:t>81</w:t>
                    </w:r>
                    <w:r>
                      <w:fldChar w:fldCharType="end"/>
                    </w:r>
                  </w:p>
                </w:txbxContent>
              </v:textbox>
            </v:shape>
          </w:pict>
        </mc:Fallback>
      </mc:AlternateContent>
    </w:r>
  </w:p>
  <w:p>
    <w:pPr>
      <w:pStyle w:val="24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framePr w:wrap="around" w:vAnchor="text" w:hAnchor="margin" w:xAlign="center" w:y="1"/>
      <w:rPr>
        <w:rStyle w:val="268"/>
      </w:rPr>
    </w:pPr>
    <w:r>
      <w:fldChar w:fldCharType="begin"/>
    </w:r>
    <w:r>
      <w:rPr>
        <w:rStyle w:val="268"/>
      </w:rPr>
      <w:instrText xml:space="preserve">PAGE  </w:instrText>
    </w:r>
    <w:r>
      <w:fldChar w:fldCharType="end"/>
    </w:r>
  </w:p>
  <w:p>
    <w:pPr>
      <w:pStyle w:val="24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_x0000_s3099"/>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pPr>
                            <w:pStyle w:val="241"/>
                          </w:pPr>
                          <w:r>
                            <w:fldChar w:fldCharType="begin"/>
                          </w:r>
                          <w:r>
                            <w:instrText xml:space="preserve"> PAGE  \* MERGEFORMAT </w:instrText>
                          </w:r>
                          <w:r>
                            <w:fldChar w:fldCharType="separate"/>
                          </w:r>
                          <w:r>
                            <w:t>66</w:t>
                          </w:r>
                          <w:r>
                            <w:fldChar w:fldCharType="end"/>
                          </w:r>
                        </w:p>
                      </w:txbxContent>
                    </wps:txbx>
                    <wps:bodyPr wrap="none" lIns="0" tIns="0" rIns="0" bIns="0" upright="1">
                      <a:spAutoFit/>
                    </wps:bodyPr>
                  </wps:wsp>
                </a:graphicData>
              </a:graphic>
            </wp:anchor>
          </w:drawing>
        </mc:Choice>
        <mc:Fallback>
          <w:pict>
            <v:shape id="_x0000_s309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PlfknQAAAAAwEAAA8AAAAAAAAAAQAgAAAAIgAAAGRycy9kb3ducmV2&#10;LnhtbFBLAQIUABQAAAAIAIdO4kApAuIFywEAAKYDAAAOAAAAAAAAAAEAIAAAAB8BAABkcnMvZTJv&#10;RG9jLnhtbFBLBQYAAAAABgAGAFkBAABcBQAAAAA=&#10;">
              <v:fill on="f" focussize="0,0"/>
              <v:stroke on="f"/>
              <v:imagedata o:title=""/>
              <o:lock v:ext="edit" aspectratio="f"/>
              <v:textbox inset="0mm,0mm,0mm,0mm" style="mso-fit-shape-to-text:t;">
                <w:txbxContent>
                  <w:p>
                    <w:pPr>
                      <w:pStyle w:val="24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4"/>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4"/>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30A75"/>
    <w:multiLevelType w:val="multilevel"/>
    <w:tmpl w:val="B1930A75"/>
    <w:lvl w:ilvl="0" w:tentative="0">
      <w:start w:val="1"/>
      <w:numFmt w:val="decimal"/>
      <w:suff w:val="nothing"/>
      <w:lvlText w:val="%1."/>
      <w:lvlJc w:val="left"/>
      <w:pPr>
        <w:ind w:left="0" w:firstLine="42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BE83D7FA"/>
    <w:multiLevelType w:val="multilevel"/>
    <w:tmpl w:val="BE83D7FA"/>
    <w:lvl w:ilvl="0" w:tentative="0">
      <w:start w:val="1"/>
      <w:numFmt w:val="chineseCounting"/>
      <w:suff w:val="nothing"/>
      <w:lvlText w:val="（%1）"/>
      <w:lvlJc w:val="left"/>
      <w:pPr>
        <w:ind w:left="0" w:firstLine="420"/>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D30BB31E"/>
    <w:multiLevelType w:val="multilevel"/>
    <w:tmpl w:val="D30BB31E"/>
    <w:lvl w:ilvl="0" w:tentative="0">
      <w:start w:val="1"/>
      <w:numFmt w:val="decimal"/>
      <w:suff w:val="nothing"/>
      <w:lvlText w:val="（%1）"/>
      <w:lvlJc w:val="left"/>
      <w:pPr>
        <w:ind w:left="0" w:firstLine="42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DB8E8108"/>
    <w:multiLevelType w:val="singleLevel"/>
    <w:tmpl w:val="DB8E8108"/>
    <w:lvl w:ilvl="0" w:tentative="0">
      <w:start w:val="1"/>
      <w:numFmt w:val="decimal"/>
      <w:suff w:val="nothing"/>
      <w:lvlText w:val="（%1）"/>
      <w:lvlJc w:val="left"/>
    </w:lvl>
  </w:abstractNum>
  <w:abstractNum w:abstractNumId="4">
    <w:nsid w:val="FD22124E"/>
    <w:multiLevelType w:val="multilevel"/>
    <w:tmpl w:val="FD22124E"/>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FFFFFF7E"/>
    <w:multiLevelType w:val="multilevel"/>
    <w:tmpl w:val="FFFFFF7E"/>
    <w:lvl w:ilvl="0" w:tentative="0">
      <w:start w:val="1"/>
      <w:numFmt w:val="decimal"/>
      <w:pStyle w:val="226"/>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1545F7AB"/>
    <w:multiLevelType w:val="singleLevel"/>
    <w:tmpl w:val="1545F7AB"/>
    <w:lvl w:ilvl="0" w:tentative="0">
      <w:start w:val="1"/>
      <w:numFmt w:val="decimal"/>
      <w:lvlText w:val="%1."/>
      <w:lvlJc w:val="left"/>
      <w:pPr>
        <w:tabs>
          <w:tab w:val="left" w:pos="312"/>
        </w:tabs>
      </w:pPr>
    </w:lvl>
  </w:abstractNum>
  <w:abstractNum w:abstractNumId="7">
    <w:nsid w:val="1C81C71D"/>
    <w:multiLevelType w:val="singleLevel"/>
    <w:tmpl w:val="1C81C71D"/>
    <w:lvl w:ilvl="0" w:tentative="0">
      <w:start w:val="1"/>
      <w:numFmt w:val="decimal"/>
      <w:lvlText w:val="%1."/>
      <w:lvlJc w:val="left"/>
      <w:pPr>
        <w:tabs>
          <w:tab w:val="left" w:pos="312"/>
        </w:tabs>
      </w:p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9"/>
      <w:suff w:val="nothing"/>
      <w:lvlText w:val=""/>
      <w:lvlJc w:val="left"/>
      <w:pPr>
        <w:ind w:left="0" w:firstLine="0"/>
      </w:pPr>
      <w:rPr>
        <w:rFonts w:hint="eastAsia"/>
      </w:rPr>
    </w:lvl>
    <w:lvl w:ilvl="5" w:tentative="0">
      <w:start w:val="1"/>
      <w:numFmt w:val="decimal"/>
      <w:pStyle w:val="201"/>
      <w:suff w:val="nothing"/>
      <w:lvlText w:val=""/>
      <w:lvlJc w:val="left"/>
      <w:pPr>
        <w:ind w:left="0" w:firstLine="0"/>
      </w:pPr>
      <w:rPr>
        <w:rFonts w:hint="eastAsia"/>
      </w:rPr>
    </w:lvl>
    <w:lvl w:ilvl="6" w:tentative="0">
      <w:start w:val="1"/>
      <w:numFmt w:val="decimal"/>
      <w:pStyle w:val="202"/>
      <w:suff w:val="nothing"/>
      <w:lvlText w:val=""/>
      <w:lvlJc w:val="left"/>
      <w:pPr>
        <w:ind w:left="0" w:firstLine="0"/>
      </w:pPr>
      <w:rPr>
        <w:rFonts w:hint="eastAsia"/>
      </w:rPr>
    </w:lvl>
    <w:lvl w:ilvl="7" w:tentative="0">
      <w:start w:val="1"/>
      <w:numFmt w:val="decimal"/>
      <w:pStyle w:val="203"/>
      <w:suff w:val="nothing"/>
      <w:lvlText w:val=""/>
      <w:lvlJc w:val="left"/>
      <w:pPr>
        <w:ind w:left="0" w:firstLine="0"/>
      </w:pPr>
      <w:rPr>
        <w:rFonts w:hint="eastAsia"/>
      </w:rPr>
    </w:lvl>
    <w:lvl w:ilvl="8" w:tentative="0">
      <w:start w:val="1"/>
      <w:numFmt w:val="decimal"/>
      <w:pStyle w:val="204"/>
      <w:suff w:val="nothing"/>
      <w:lvlText w:val=""/>
      <w:lvlJc w:val="left"/>
      <w:pPr>
        <w:ind w:left="0" w:firstLine="0"/>
      </w:pPr>
      <w:rPr>
        <w:rFonts w:hint="eastAsia"/>
      </w:rPr>
    </w:lvl>
  </w:abstractNum>
  <w:abstractNum w:abstractNumId="9">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0">
    <w:nsid w:val="5B3CCF73"/>
    <w:multiLevelType w:val="multilevel"/>
    <w:tmpl w:val="5B3CCF73"/>
    <w:lvl w:ilvl="0" w:tentative="0">
      <w:start w:val="1"/>
      <w:numFmt w:val="decimal"/>
      <w:suff w:val="nothing"/>
      <w:lvlText w:val="%1."/>
      <w:lvlJc w:val="left"/>
      <w:pPr>
        <w:ind w:left="0" w:firstLine="42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1">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6AD977F1"/>
    <w:multiLevelType w:val="singleLevel"/>
    <w:tmpl w:val="6AD977F1"/>
    <w:lvl w:ilvl="0" w:tentative="0">
      <w:start w:val="1"/>
      <w:numFmt w:val="decimal"/>
      <w:lvlText w:val="%1."/>
      <w:lvlJc w:val="left"/>
      <w:pPr>
        <w:tabs>
          <w:tab w:val="left" w:pos="312"/>
        </w:tabs>
      </w:pPr>
    </w:lvl>
  </w:abstractNum>
  <w:abstractNum w:abstractNumId="13">
    <w:nsid w:val="6CE9F1C4"/>
    <w:multiLevelType w:val="multilevel"/>
    <w:tmpl w:val="6CE9F1C4"/>
    <w:lvl w:ilvl="0" w:tentative="0">
      <w:start w:val="1"/>
      <w:numFmt w:val="chineseCounting"/>
      <w:suff w:val="nothing"/>
      <w:lvlText w:val="（%1）"/>
      <w:lvlJc w:val="left"/>
      <w:pPr>
        <w:ind w:left="0" w:firstLine="420"/>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8"/>
  </w:num>
  <w:num w:numId="2">
    <w:abstractNumId w:val="5"/>
  </w:num>
  <w:num w:numId="3">
    <w:abstractNumId w:val="12"/>
  </w:num>
  <w:num w:numId="4">
    <w:abstractNumId w:val="6"/>
  </w:num>
  <w:num w:numId="5">
    <w:abstractNumId w:val="7"/>
  </w:num>
  <w:num w:numId="6">
    <w:abstractNumId w:val="4"/>
  </w:num>
  <w:num w:numId="7">
    <w:abstractNumId w:val="9"/>
  </w:num>
  <w:num w:numId="8">
    <w:abstractNumId w:val="11"/>
  </w:num>
  <w:num w:numId="9">
    <w:abstractNumId w:val="3"/>
  </w:num>
  <w:num w:numId="10">
    <w:abstractNumId w:val="1"/>
  </w:num>
  <w:num w:numId="11">
    <w:abstractNumId w:val="13"/>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doNotWrapTextWithPunct/>
    <w:doNotUseEastAsianBreakRules/>
    <w:useFELayout/>
    <w:doNotUseIndentAsNumberingTabStop/>
    <w:useAltKinsokuLineBreakRules/>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33F6"/>
    <w:rsid w:val="01FC44EA"/>
    <w:rsid w:val="0246284B"/>
    <w:rsid w:val="032977EB"/>
    <w:rsid w:val="0359763C"/>
    <w:rsid w:val="036F35B2"/>
    <w:rsid w:val="038223C9"/>
    <w:rsid w:val="04CA4768"/>
    <w:rsid w:val="04F027A9"/>
    <w:rsid w:val="06006D63"/>
    <w:rsid w:val="060774EA"/>
    <w:rsid w:val="06C43629"/>
    <w:rsid w:val="074573FA"/>
    <w:rsid w:val="08CA2A7A"/>
    <w:rsid w:val="0922686D"/>
    <w:rsid w:val="093F6115"/>
    <w:rsid w:val="0A852D4F"/>
    <w:rsid w:val="0AC53B39"/>
    <w:rsid w:val="0B110DB3"/>
    <w:rsid w:val="0B8D3582"/>
    <w:rsid w:val="0C244C8D"/>
    <w:rsid w:val="0CDC6727"/>
    <w:rsid w:val="0D0A0440"/>
    <w:rsid w:val="0D5424E5"/>
    <w:rsid w:val="0EC214B0"/>
    <w:rsid w:val="0F182374"/>
    <w:rsid w:val="0F5A7DC0"/>
    <w:rsid w:val="0FD21C37"/>
    <w:rsid w:val="0FEC732E"/>
    <w:rsid w:val="10811DA0"/>
    <w:rsid w:val="11115E0C"/>
    <w:rsid w:val="11FA0506"/>
    <w:rsid w:val="12750A65"/>
    <w:rsid w:val="12B86871"/>
    <w:rsid w:val="12E55F55"/>
    <w:rsid w:val="12EB2F80"/>
    <w:rsid w:val="13103300"/>
    <w:rsid w:val="133B39FD"/>
    <w:rsid w:val="13827E74"/>
    <w:rsid w:val="13D1100B"/>
    <w:rsid w:val="141F3511"/>
    <w:rsid w:val="14501579"/>
    <w:rsid w:val="154E5009"/>
    <w:rsid w:val="167A36F0"/>
    <w:rsid w:val="16C92233"/>
    <w:rsid w:val="16F45111"/>
    <w:rsid w:val="1797554E"/>
    <w:rsid w:val="17C65910"/>
    <w:rsid w:val="17E84023"/>
    <w:rsid w:val="191355B2"/>
    <w:rsid w:val="1CF06807"/>
    <w:rsid w:val="1EB1426A"/>
    <w:rsid w:val="1EF30556"/>
    <w:rsid w:val="1F805BBC"/>
    <w:rsid w:val="216D1E92"/>
    <w:rsid w:val="21C426F8"/>
    <w:rsid w:val="2230298C"/>
    <w:rsid w:val="22B578FD"/>
    <w:rsid w:val="22C618FE"/>
    <w:rsid w:val="234D5B29"/>
    <w:rsid w:val="23E869F5"/>
    <w:rsid w:val="242F7169"/>
    <w:rsid w:val="248D2E59"/>
    <w:rsid w:val="249259F9"/>
    <w:rsid w:val="249C2B79"/>
    <w:rsid w:val="24A15760"/>
    <w:rsid w:val="24CD15F1"/>
    <w:rsid w:val="250613CB"/>
    <w:rsid w:val="2651396B"/>
    <w:rsid w:val="26972907"/>
    <w:rsid w:val="26A902E2"/>
    <w:rsid w:val="27136D3F"/>
    <w:rsid w:val="2717462E"/>
    <w:rsid w:val="273465F0"/>
    <w:rsid w:val="27BF3B42"/>
    <w:rsid w:val="27E07A3A"/>
    <w:rsid w:val="27E47338"/>
    <w:rsid w:val="28210CC5"/>
    <w:rsid w:val="287B1CF7"/>
    <w:rsid w:val="28FB5AC8"/>
    <w:rsid w:val="29DF4E41"/>
    <w:rsid w:val="29E37FC4"/>
    <w:rsid w:val="2C3E65D0"/>
    <w:rsid w:val="2DD87F45"/>
    <w:rsid w:val="2DDE1E4E"/>
    <w:rsid w:val="2EE66E61"/>
    <w:rsid w:val="2FD62B77"/>
    <w:rsid w:val="30471388"/>
    <w:rsid w:val="30906E39"/>
    <w:rsid w:val="318409CB"/>
    <w:rsid w:val="330630C5"/>
    <w:rsid w:val="3392223A"/>
    <w:rsid w:val="33A132C4"/>
    <w:rsid w:val="34647ABF"/>
    <w:rsid w:val="34713F61"/>
    <w:rsid w:val="34D16785"/>
    <w:rsid w:val="34EE0DA6"/>
    <w:rsid w:val="36F70DBC"/>
    <w:rsid w:val="370400D2"/>
    <w:rsid w:val="3870109B"/>
    <w:rsid w:val="39D011BE"/>
    <w:rsid w:val="3A5028BB"/>
    <w:rsid w:val="3ABC7B7B"/>
    <w:rsid w:val="3C11529C"/>
    <w:rsid w:val="3C5E1B18"/>
    <w:rsid w:val="3CC2763E"/>
    <w:rsid w:val="3CCB5879"/>
    <w:rsid w:val="3D452C07"/>
    <w:rsid w:val="3DC52364"/>
    <w:rsid w:val="3DFE37C3"/>
    <w:rsid w:val="3F61340A"/>
    <w:rsid w:val="3F8A65F8"/>
    <w:rsid w:val="3F980039"/>
    <w:rsid w:val="41065AEE"/>
    <w:rsid w:val="412133EB"/>
    <w:rsid w:val="415E3F17"/>
    <w:rsid w:val="41F84321"/>
    <w:rsid w:val="43661DF2"/>
    <w:rsid w:val="442745DC"/>
    <w:rsid w:val="44314EEC"/>
    <w:rsid w:val="457B54C9"/>
    <w:rsid w:val="466C2618"/>
    <w:rsid w:val="475F0927"/>
    <w:rsid w:val="47950E01"/>
    <w:rsid w:val="488A06F7"/>
    <w:rsid w:val="491A1B43"/>
    <w:rsid w:val="49361952"/>
    <w:rsid w:val="49A334F3"/>
    <w:rsid w:val="49C1268F"/>
    <w:rsid w:val="4ABF3B05"/>
    <w:rsid w:val="4BDA5FB4"/>
    <w:rsid w:val="4CAF3067"/>
    <w:rsid w:val="4CCD4891"/>
    <w:rsid w:val="4CDD12A8"/>
    <w:rsid w:val="4D494005"/>
    <w:rsid w:val="4DAF0845"/>
    <w:rsid w:val="4DB6480E"/>
    <w:rsid w:val="4E0245AA"/>
    <w:rsid w:val="4F29096C"/>
    <w:rsid w:val="4F9105CA"/>
    <w:rsid w:val="5008372D"/>
    <w:rsid w:val="500A342C"/>
    <w:rsid w:val="509016B8"/>
    <w:rsid w:val="50DF0C58"/>
    <w:rsid w:val="50EB4A23"/>
    <w:rsid w:val="51935A63"/>
    <w:rsid w:val="528021E8"/>
    <w:rsid w:val="528540F2"/>
    <w:rsid w:val="52C23C7A"/>
    <w:rsid w:val="534E1882"/>
    <w:rsid w:val="541A1F8A"/>
    <w:rsid w:val="54E44ED6"/>
    <w:rsid w:val="54FC355F"/>
    <w:rsid w:val="56011F1E"/>
    <w:rsid w:val="563A7E9B"/>
    <w:rsid w:val="56701FB1"/>
    <w:rsid w:val="57350F22"/>
    <w:rsid w:val="574865E8"/>
    <w:rsid w:val="583120BF"/>
    <w:rsid w:val="58C0286E"/>
    <w:rsid w:val="59FC3E1A"/>
    <w:rsid w:val="5A145AD8"/>
    <w:rsid w:val="5A1A79E1"/>
    <w:rsid w:val="5ABA1AE9"/>
    <w:rsid w:val="5AE4292D"/>
    <w:rsid w:val="5B412CC6"/>
    <w:rsid w:val="5BB00D7C"/>
    <w:rsid w:val="5BEA1052"/>
    <w:rsid w:val="5C6D77A5"/>
    <w:rsid w:val="5ED00EC3"/>
    <w:rsid w:val="5F132EF0"/>
    <w:rsid w:val="5F583B22"/>
    <w:rsid w:val="5FB21A3E"/>
    <w:rsid w:val="606C7440"/>
    <w:rsid w:val="61466DA4"/>
    <w:rsid w:val="616810E9"/>
    <w:rsid w:val="62DC26BD"/>
    <w:rsid w:val="632E5797"/>
    <w:rsid w:val="637E354B"/>
    <w:rsid w:val="64186ED6"/>
    <w:rsid w:val="64683C41"/>
    <w:rsid w:val="653B2BC7"/>
    <w:rsid w:val="65A550CF"/>
    <w:rsid w:val="66DE1B01"/>
    <w:rsid w:val="688A7410"/>
    <w:rsid w:val="698254AB"/>
    <w:rsid w:val="69923731"/>
    <w:rsid w:val="6AAE313B"/>
    <w:rsid w:val="6AC60F39"/>
    <w:rsid w:val="6B5F46E3"/>
    <w:rsid w:val="6BCF19E8"/>
    <w:rsid w:val="6CE41810"/>
    <w:rsid w:val="6D11307D"/>
    <w:rsid w:val="6D146A83"/>
    <w:rsid w:val="6EA36ACE"/>
    <w:rsid w:val="70681E7A"/>
    <w:rsid w:val="73910128"/>
    <w:rsid w:val="74562E7F"/>
    <w:rsid w:val="749C3D84"/>
    <w:rsid w:val="76B466CC"/>
    <w:rsid w:val="77A02E51"/>
    <w:rsid w:val="784316FD"/>
    <w:rsid w:val="788746EF"/>
    <w:rsid w:val="78D62ECE"/>
    <w:rsid w:val="78E34762"/>
    <w:rsid w:val="7A03263B"/>
    <w:rsid w:val="7B086D0D"/>
    <w:rsid w:val="7D0A41BC"/>
    <w:rsid w:val="7D1229DD"/>
    <w:rsid w:val="7D451493"/>
    <w:rsid w:val="7DEC5124"/>
    <w:rsid w:val="7F2D6DB5"/>
    <w:rsid w:val="7FD452D8"/>
    <w:rsid w:val="7FDF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7"/>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68"/>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69"/>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70"/>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71"/>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72"/>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73"/>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74"/>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75"/>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rPr>
  </w:style>
  <w:style w:type="paragraph" w:styleId="13">
    <w:name w:val="annotation text"/>
    <w:basedOn w:val="1"/>
    <w:semiHidden/>
    <w:unhideWhenUsed/>
    <w:qFormat/>
    <w:uiPriority w:val="99"/>
    <w:pPr>
      <w:jc w:val="left"/>
    </w:pPr>
  </w:style>
  <w:style w:type="paragraph" w:styleId="14">
    <w:name w:val="Body Text"/>
    <w:basedOn w:val="1"/>
    <w:next w:val="1"/>
    <w:semiHidden/>
    <w:qFormat/>
    <w:uiPriority w:val="0"/>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qFormat/>
    <w:uiPriority w:val="0"/>
    <w:rPr>
      <w:rFonts w:ascii="宋体" w:hAnsi="Courier New" w:cs="Century"/>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2"/>
    <w:semiHidden/>
    <w:unhideWhenUsed/>
    <w:qFormat/>
    <w:uiPriority w:val="99"/>
    <w:pPr>
      <w:spacing w:after="0" w:line="240" w:lineRule="auto"/>
    </w:pPr>
    <w:rPr>
      <w:sz w:val="20"/>
      <w:szCs w:val="20"/>
    </w:rPr>
  </w:style>
  <w:style w:type="paragraph" w:styleId="20">
    <w:name w:val="footer"/>
    <w:basedOn w:val="1"/>
    <w:link w:val="190"/>
    <w:unhideWhenUsed/>
    <w:qFormat/>
    <w:uiPriority w:val="99"/>
    <w:pPr>
      <w:tabs>
        <w:tab w:val="center" w:pos="4844"/>
        <w:tab w:val="right" w:pos="9689"/>
      </w:tabs>
      <w:spacing w:after="0" w:line="240" w:lineRule="auto"/>
    </w:pPr>
  </w:style>
  <w:style w:type="paragraph" w:styleId="21">
    <w:name w:val="header"/>
    <w:basedOn w:val="1"/>
    <w:link w:val="189"/>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7"/>
    <w:qFormat/>
    <w:uiPriority w:val="11"/>
    <w:rPr>
      <w:color w:val="585858" w:themeColor="text1" w:themeTint="A6"/>
      <w:spacing w:val="15"/>
      <w:sz w:val="28"/>
      <w:szCs w:val="28"/>
    </w:rPr>
  </w:style>
  <w:style w:type="paragraph" w:styleId="25">
    <w:name w:val="footnote text"/>
    <w:basedOn w:val="1"/>
    <w:link w:val="191"/>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Title"/>
    <w:basedOn w:val="1"/>
    <w:next w:val="1"/>
    <w:link w:val="176"/>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rPr>
  </w:style>
  <w:style w:type="character" w:styleId="40">
    <w:name w:val="footnote reference"/>
    <w:basedOn w:val="34"/>
    <w:semiHidden/>
    <w:unhideWhenUsed/>
    <w:qFormat/>
    <w:uiPriority w:val="99"/>
    <w:rPr>
      <w:vertAlign w:val="superscript"/>
    </w:rPr>
  </w:style>
  <w:style w:type="character" w:styleId="41">
    <w:name w:val="HTML Sample"/>
    <w:basedOn w:val="34"/>
    <w:semiHidden/>
    <w:unhideWhenUsed/>
    <w:uiPriority w:val="99"/>
    <w:rPr>
      <w:rFonts w:ascii="Courier New" w:hAnsi="Courier New"/>
    </w:rPr>
  </w:style>
  <w:style w:type="table" w:customStyle="1" w:styleId="42">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3">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5">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9">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0">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1">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2">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3">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4">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5">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6">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7">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8">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9">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0">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1">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2">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1">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7">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8">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9">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0">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1">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2">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3">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4">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5">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6">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7">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8">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9">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0">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1">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2">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3">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4">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5">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6">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7">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8">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9">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0">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1">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2">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3">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4">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2">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3">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4">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5">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6">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7">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8">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6">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7">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8">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9">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0">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1">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2">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3">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4">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5">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6">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7">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8">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9">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40">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1">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2">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3">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4">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5">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6">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7">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8">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9">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0">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1">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2">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3">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1">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2">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3">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4">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5">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6">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7">
    <w:name w:val="Heading 1 Char"/>
    <w:basedOn w:val="34"/>
    <w:link w:val="2"/>
    <w:qFormat/>
    <w:uiPriority w:val="9"/>
    <w:rPr>
      <w:rFonts w:ascii="Arial" w:hAnsi="Arial" w:eastAsia="Arial" w:cs="Arial"/>
      <w:color w:val="366091" w:themeColor="accent1" w:themeShade="BF"/>
      <w:sz w:val="40"/>
      <w:szCs w:val="40"/>
    </w:rPr>
  </w:style>
  <w:style w:type="character" w:customStyle="1" w:styleId="168">
    <w:name w:val="Heading 2 Char"/>
    <w:basedOn w:val="34"/>
    <w:link w:val="3"/>
    <w:qFormat/>
    <w:uiPriority w:val="9"/>
    <w:rPr>
      <w:rFonts w:ascii="Arial" w:hAnsi="Arial" w:eastAsia="Arial" w:cs="Arial"/>
      <w:color w:val="366091" w:themeColor="accent1" w:themeShade="BF"/>
      <w:sz w:val="32"/>
      <w:szCs w:val="32"/>
    </w:rPr>
  </w:style>
  <w:style w:type="character" w:customStyle="1" w:styleId="169">
    <w:name w:val="Heading 3 Char"/>
    <w:basedOn w:val="34"/>
    <w:link w:val="4"/>
    <w:qFormat/>
    <w:uiPriority w:val="9"/>
    <w:rPr>
      <w:rFonts w:ascii="Arial" w:hAnsi="Arial" w:eastAsia="Arial" w:cs="Arial"/>
      <w:color w:val="366091" w:themeColor="accent1" w:themeShade="BF"/>
      <w:sz w:val="28"/>
      <w:szCs w:val="28"/>
    </w:rPr>
  </w:style>
  <w:style w:type="character" w:customStyle="1" w:styleId="170">
    <w:name w:val="Heading 4 Char"/>
    <w:basedOn w:val="34"/>
    <w:link w:val="5"/>
    <w:qFormat/>
    <w:uiPriority w:val="9"/>
    <w:rPr>
      <w:rFonts w:ascii="Arial" w:hAnsi="Arial" w:eastAsia="Arial" w:cs="Arial"/>
      <w:i/>
      <w:iCs/>
      <w:color w:val="366091" w:themeColor="accent1" w:themeShade="BF"/>
    </w:rPr>
  </w:style>
  <w:style w:type="character" w:customStyle="1" w:styleId="171">
    <w:name w:val="Heading 5 Char"/>
    <w:basedOn w:val="34"/>
    <w:link w:val="6"/>
    <w:qFormat/>
    <w:uiPriority w:val="9"/>
    <w:rPr>
      <w:rFonts w:ascii="Arial" w:hAnsi="Arial" w:eastAsia="Arial" w:cs="Arial"/>
      <w:color w:val="366091" w:themeColor="accent1" w:themeShade="BF"/>
    </w:rPr>
  </w:style>
  <w:style w:type="character" w:customStyle="1" w:styleId="172">
    <w:name w:val="Heading 6 Char"/>
    <w:basedOn w:val="34"/>
    <w:link w:val="7"/>
    <w:qFormat/>
    <w:uiPriority w:val="9"/>
    <w:rPr>
      <w:rFonts w:ascii="Arial" w:hAnsi="Arial" w:eastAsia="Arial" w:cs="Arial"/>
      <w:i/>
      <w:iCs/>
      <w:color w:val="585858" w:themeColor="text1" w:themeTint="A6"/>
    </w:rPr>
  </w:style>
  <w:style w:type="character" w:customStyle="1" w:styleId="173">
    <w:name w:val="Heading 7 Char"/>
    <w:basedOn w:val="34"/>
    <w:link w:val="8"/>
    <w:qFormat/>
    <w:uiPriority w:val="9"/>
    <w:rPr>
      <w:rFonts w:ascii="Arial" w:hAnsi="Arial" w:eastAsia="Arial" w:cs="Arial"/>
      <w:color w:val="585858" w:themeColor="text1" w:themeTint="A6"/>
    </w:rPr>
  </w:style>
  <w:style w:type="character" w:customStyle="1" w:styleId="174">
    <w:name w:val="Heading 8 Char"/>
    <w:basedOn w:val="34"/>
    <w:link w:val="9"/>
    <w:qFormat/>
    <w:uiPriority w:val="9"/>
    <w:rPr>
      <w:rFonts w:ascii="Arial" w:hAnsi="Arial" w:eastAsia="Arial" w:cs="Arial"/>
      <w:i/>
      <w:iCs/>
      <w:color w:val="262626" w:themeColor="text1" w:themeTint="D8"/>
    </w:rPr>
  </w:style>
  <w:style w:type="character" w:customStyle="1" w:styleId="175">
    <w:name w:val="Heading 9 Char"/>
    <w:basedOn w:val="34"/>
    <w:link w:val="10"/>
    <w:qFormat/>
    <w:uiPriority w:val="9"/>
    <w:rPr>
      <w:rFonts w:ascii="Arial" w:hAnsi="Arial" w:eastAsia="Arial" w:cs="Arial"/>
      <w:i/>
      <w:iCs/>
      <w:color w:val="262626" w:themeColor="text1" w:themeTint="D8"/>
    </w:rPr>
  </w:style>
  <w:style w:type="character" w:customStyle="1" w:styleId="176">
    <w:name w:val="Title Char"/>
    <w:basedOn w:val="34"/>
    <w:link w:val="31"/>
    <w:qFormat/>
    <w:uiPriority w:val="10"/>
    <w:rPr>
      <w:rFonts w:ascii="Arial" w:hAnsi="Arial" w:eastAsia="Arial" w:cs="Arial"/>
      <w:spacing w:val="-10"/>
      <w:sz w:val="56"/>
      <w:szCs w:val="56"/>
    </w:rPr>
  </w:style>
  <w:style w:type="character" w:customStyle="1" w:styleId="177">
    <w:name w:val="Subtitle Char"/>
    <w:basedOn w:val="34"/>
    <w:link w:val="24"/>
    <w:qFormat/>
    <w:uiPriority w:val="11"/>
    <w:rPr>
      <w:color w:val="585858" w:themeColor="text1" w:themeTint="A6"/>
      <w:spacing w:val="15"/>
      <w:sz w:val="28"/>
      <w:szCs w:val="28"/>
    </w:rPr>
  </w:style>
  <w:style w:type="paragraph" w:styleId="178">
    <w:name w:val="Quote"/>
    <w:basedOn w:val="1"/>
    <w:next w:val="1"/>
    <w:link w:val="179"/>
    <w:qFormat/>
    <w:uiPriority w:val="29"/>
    <w:pPr>
      <w:spacing w:before="160"/>
      <w:jc w:val="center"/>
    </w:pPr>
    <w:rPr>
      <w:i/>
      <w:iCs/>
      <w:color w:val="3F3F3F" w:themeColor="text1" w:themeTint="BF"/>
    </w:rPr>
  </w:style>
  <w:style w:type="character" w:customStyle="1" w:styleId="179">
    <w:name w:val="Quote Char"/>
    <w:basedOn w:val="34"/>
    <w:link w:val="178"/>
    <w:qFormat/>
    <w:uiPriority w:val="29"/>
    <w:rPr>
      <w:i/>
      <w:iCs/>
      <w:color w:val="3F3F3F" w:themeColor="text1" w:themeTint="BF"/>
    </w:rPr>
  </w:style>
  <w:style w:type="paragraph" w:styleId="180">
    <w:name w:val="List Paragraph"/>
    <w:basedOn w:val="1"/>
    <w:qFormat/>
    <w:uiPriority w:val="34"/>
    <w:pPr>
      <w:ind w:left="720"/>
      <w:contextualSpacing/>
    </w:pPr>
  </w:style>
  <w:style w:type="character" w:customStyle="1" w:styleId="181">
    <w:name w:val="Intense Emphasis"/>
    <w:basedOn w:val="34"/>
    <w:qFormat/>
    <w:uiPriority w:val="21"/>
    <w:rPr>
      <w:i/>
      <w:iCs/>
      <w:color w:val="366091" w:themeColor="accent1" w:themeShade="BF"/>
    </w:rPr>
  </w:style>
  <w:style w:type="paragraph" w:styleId="182">
    <w:name w:val="Intense Quote"/>
    <w:basedOn w:val="1"/>
    <w:next w:val="1"/>
    <w:link w:val="18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3">
    <w:name w:val="Intense Quote Char"/>
    <w:basedOn w:val="34"/>
    <w:link w:val="182"/>
    <w:qFormat/>
    <w:uiPriority w:val="30"/>
    <w:rPr>
      <w:i/>
      <w:iCs/>
      <w:color w:val="366091" w:themeColor="accent1" w:themeShade="BF"/>
    </w:rPr>
  </w:style>
  <w:style w:type="character" w:customStyle="1" w:styleId="184">
    <w:name w:val="Intense Reference"/>
    <w:basedOn w:val="34"/>
    <w:qFormat/>
    <w:uiPriority w:val="32"/>
    <w:rPr>
      <w:b/>
      <w:bCs/>
      <w:smallCaps/>
      <w:color w:val="366091" w:themeColor="accent1" w:themeShade="BF"/>
      <w:spacing w:val="5"/>
    </w:rPr>
  </w:style>
  <w:style w:type="paragraph" w:styleId="185">
    <w:name w:val="No Spacing"/>
    <w:basedOn w:val="1"/>
    <w:qFormat/>
    <w:uiPriority w:val="1"/>
    <w:pPr>
      <w:spacing w:after="0" w:line="240" w:lineRule="auto"/>
    </w:pPr>
  </w:style>
  <w:style w:type="character" w:customStyle="1" w:styleId="186">
    <w:name w:val="Subtle Emphasis"/>
    <w:basedOn w:val="34"/>
    <w:qFormat/>
    <w:uiPriority w:val="19"/>
    <w:rPr>
      <w:i/>
      <w:iCs/>
      <w:color w:val="3F3F3F" w:themeColor="text1" w:themeTint="BF"/>
    </w:rPr>
  </w:style>
  <w:style w:type="character" w:customStyle="1" w:styleId="187">
    <w:name w:val="Subtle Reference"/>
    <w:basedOn w:val="34"/>
    <w:qFormat/>
    <w:uiPriority w:val="31"/>
    <w:rPr>
      <w:smallCaps/>
      <w:color w:val="595959" w:themeColor="text1" w:themeTint="A5"/>
    </w:rPr>
  </w:style>
  <w:style w:type="character" w:customStyle="1" w:styleId="188">
    <w:name w:val="Book Title"/>
    <w:basedOn w:val="34"/>
    <w:qFormat/>
    <w:uiPriority w:val="33"/>
    <w:rPr>
      <w:b/>
      <w:bCs/>
      <w:i/>
      <w:iCs/>
      <w:spacing w:val="5"/>
    </w:rPr>
  </w:style>
  <w:style w:type="character" w:customStyle="1" w:styleId="189">
    <w:name w:val="Header Char"/>
    <w:basedOn w:val="34"/>
    <w:link w:val="21"/>
    <w:qFormat/>
    <w:uiPriority w:val="99"/>
  </w:style>
  <w:style w:type="character" w:customStyle="1" w:styleId="190">
    <w:name w:val="Footer Char"/>
    <w:basedOn w:val="34"/>
    <w:link w:val="20"/>
    <w:qFormat/>
    <w:uiPriority w:val="99"/>
  </w:style>
  <w:style w:type="character" w:customStyle="1" w:styleId="191">
    <w:name w:val="Footnote Text Char"/>
    <w:basedOn w:val="34"/>
    <w:link w:val="25"/>
    <w:semiHidden/>
    <w:qFormat/>
    <w:uiPriority w:val="99"/>
    <w:rPr>
      <w:sz w:val="20"/>
      <w:szCs w:val="20"/>
    </w:rPr>
  </w:style>
  <w:style w:type="character" w:customStyle="1" w:styleId="192">
    <w:name w:val="Endnote Text Char"/>
    <w:basedOn w:val="34"/>
    <w:link w:val="19"/>
    <w:semiHidden/>
    <w:qFormat/>
    <w:uiPriority w:val="99"/>
    <w:rPr>
      <w:sz w:val="20"/>
      <w:szCs w:val="20"/>
    </w:rPr>
  </w:style>
  <w:style w:type="character" w:styleId="193">
    <w:name w:val="Placeholder Text"/>
    <w:basedOn w:val="34"/>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7"/>
    <w:qFormat/>
    <w:uiPriority w:val="0"/>
    <w:pPr>
      <w:keepNext/>
      <w:keepLines/>
      <w:spacing w:before="340" w:after="330" w:line="578" w:lineRule="auto"/>
      <w:outlineLvl w:val="0"/>
    </w:pPr>
    <w:rPr>
      <w:b/>
      <w:bCs/>
      <w:sz w:val="44"/>
      <w:szCs w:val="44"/>
    </w:rPr>
  </w:style>
  <w:style w:type="paragraph" w:customStyle="1" w:styleId="196">
    <w:name w:val="标题 21"/>
    <w:basedOn w:val="1"/>
    <w:next w:val="1"/>
    <w:link w:val="208"/>
    <w:qFormat/>
    <w:uiPriority w:val="0"/>
    <w:pPr>
      <w:keepNext/>
      <w:keepLines/>
      <w:spacing w:before="260" w:after="260" w:line="416" w:lineRule="auto"/>
      <w:outlineLvl w:val="1"/>
    </w:pPr>
    <w:rPr>
      <w:rFonts w:ascii="Arial" w:hAnsi="Arial" w:eastAsia="黑体"/>
      <w:b/>
      <w:bCs/>
      <w:sz w:val="32"/>
      <w:szCs w:val="32"/>
    </w:rPr>
  </w:style>
  <w:style w:type="paragraph" w:customStyle="1" w:styleId="197">
    <w:name w:val="标题 31"/>
    <w:basedOn w:val="1"/>
    <w:next w:val="1"/>
    <w:link w:val="209"/>
    <w:qFormat/>
    <w:uiPriority w:val="0"/>
    <w:pPr>
      <w:keepNext/>
      <w:keepLines/>
      <w:spacing w:before="260" w:after="260" w:line="416" w:lineRule="auto"/>
      <w:outlineLvl w:val="2"/>
    </w:pPr>
    <w:rPr>
      <w:b/>
      <w:bCs/>
      <w:sz w:val="32"/>
      <w:szCs w:val="32"/>
    </w:rPr>
  </w:style>
  <w:style w:type="paragraph" w:customStyle="1" w:styleId="198">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9">
    <w:name w:val="标题 51"/>
    <w:basedOn w:val="1"/>
    <w:next w:val="200"/>
    <w:link w:val="210"/>
    <w:qFormat/>
    <w:uiPriority w:val="0"/>
    <w:pPr>
      <w:keepNext/>
      <w:keepLines/>
      <w:numPr>
        <w:ilvl w:val="4"/>
        <w:numId w:val="1"/>
      </w:numPr>
      <w:spacing w:before="280" w:after="290" w:line="376" w:lineRule="auto"/>
      <w:outlineLvl w:val="4"/>
    </w:pPr>
    <w:rPr>
      <w:b/>
      <w:sz w:val="28"/>
    </w:rPr>
  </w:style>
  <w:style w:type="paragraph" w:customStyle="1" w:styleId="200">
    <w:name w:val="正文缩进1"/>
    <w:basedOn w:val="1"/>
    <w:qFormat/>
    <w:uiPriority w:val="0"/>
    <w:pPr>
      <w:ind w:firstLine="420"/>
    </w:pPr>
    <w:rPr>
      <w:szCs w:val="20"/>
    </w:rPr>
  </w:style>
  <w:style w:type="paragraph" w:customStyle="1" w:styleId="201">
    <w:name w:val="标题 61"/>
    <w:basedOn w:val="1"/>
    <w:next w:val="200"/>
    <w:link w:val="211"/>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02">
    <w:name w:val="标题 71"/>
    <w:basedOn w:val="1"/>
    <w:next w:val="200"/>
    <w:link w:val="212"/>
    <w:qFormat/>
    <w:uiPriority w:val="0"/>
    <w:pPr>
      <w:keepNext/>
      <w:keepLines/>
      <w:numPr>
        <w:ilvl w:val="6"/>
        <w:numId w:val="1"/>
      </w:numPr>
      <w:spacing w:before="240" w:after="64" w:line="320" w:lineRule="auto"/>
      <w:outlineLvl w:val="6"/>
    </w:pPr>
    <w:rPr>
      <w:b/>
      <w:sz w:val="24"/>
    </w:rPr>
  </w:style>
  <w:style w:type="paragraph" w:customStyle="1" w:styleId="203">
    <w:name w:val="标题 81"/>
    <w:basedOn w:val="1"/>
    <w:next w:val="200"/>
    <w:link w:val="213"/>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4">
    <w:name w:val="标题 91"/>
    <w:basedOn w:val="1"/>
    <w:next w:val="200"/>
    <w:link w:val="214"/>
    <w:qFormat/>
    <w:uiPriority w:val="0"/>
    <w:pPr>
      <w:keepNext/>
      <w:keepLines/>
      <w:numPr>
        <w:ilvl w:val="8"/>
        <w:numId w:val="1"/>
      </w:numPr>
      <w:spacing w:before="240" w:after="64" w:line="320" w:lineRule="auto"/>
      <w:outlineLvl w:val="8"/>
    </w:pPr>
    <w:rPr>
      <w:rFonts w:ascii="Arial" w:hAnsi="Arial" w:eastAsia="黑体"/>
    </w:rPr>
  </w:style>
  <w:style w:type="character" w:customStyle="1" w:styleId="205">
    <w:name w:val="默认段落字体1"/>
    <w:link w:val="1"/>
    <w:unhideWhenUsed/>
    <w:qFormat/>
    <w:uiPriority w:val="1"/>
  </w:style>
  <w:style w:type="table" w:customStyle="1" w:styleId="206">
    <w:name w:val="普通表格1"/>
    <w:unhideWhenUsed/>
    <w:qFormat/>
    <w:uiPriority w:val="99"/>
    <w:pPr>
      <w:keepNext w:val="0"/>
      <w:keepLines w:val="0"/>
      <w:widowControl w:val="0"/>
      <w:suppressLineNumbers w:val="0"/>
      <w:spacing w:before="0" w:beforeAutospacing="0" w:after="0" w:afterAutospacing="0"/>
      <w:ind w:left="0" w:right="0"/>
    </w:pPr>
    <w:rPr>
      <w:rFonts w:ascii="Calibri" w:hAnsi="Calibri" w:cs="Times New Roman"/>
      <w:sz w:val="22"/>
      <w:szCs w:val="22"/>
      <w:lang w:eastAsia="en-US"/>
    </w:rPr>
    <w:tblP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7">
    <w:name w:val="标题 1 Char"/>
    <w:link w:val="195"/>
    <w:qFormat/>
    <w:uiPriority w:val="0"/>
    <w:rPr>
      <w:rFonts w:ascii="Times New Roman" w:hAnsi="Times New Roman" w:eastAsia="宋体" w:cs="Times New Roman"/>
      <w:b/>
      <w:bCs/>
      <w:sz w:val="44"/>
      <w:szCs w:val="44"/>
    </w:rPr>
  </w:style>
  <w:style w:type="character" w:customStyle="1" w:styleId="208">
    <w:name w:val="标题 2 Char"/>
    <w:link w:val="196"/>
    <w:qFormat/>
    <w:uiPriority w:val="0"/>
    <w:rPr>
      <w:rFonts w:ascii="Arial" w:hAnsi="Arial" w:eastAsia="黑体" w:cs="Times New Roman"/>
      <w:b/>
      <w:bCs/>
      <w:sz w:val="32"/>
      <w:szCs w:val="32"/>
    </w:rPr>
  </w:style>
  <w:style w:type="character" w:customStyle="1" w:styleId="209">
    <w:name w:val="标题 3 Char"/>
    <w:link w:val="197"/>
    <w:qFormat/>
    <w:uiPriority w:val="0"/>
    <w:rPr>
      <w:rFonts w:ascii="Times New Roman" w:hAnsi="Times New Roman" w:eastAsia="宋体" w:cs="Times New Roman"/>
      <w:b/>
      <w:bCs/>
      <w:sz w:val="32"/>
      <w:szCs w:val="32"/>
    </w:rPr>
  </w:style>
  <w:style w:type="character" w:customStyle="1" w:styleId="210">
    <w:name w:val="标题 5 Char2"/>
    <w:link w:val="199"/>
    <w:qFormat/>
    <w:uiPriority w:val="0"/>
    <w:rPr>
      <w:b/>
      <w:sz w:val="28"/>
      <w:szCs w:val="24"/>
    </w:rPr>
  </w:style>
  <w:style w:type="character" w:customStyle="1" w:styleId="211">
    <w:name w:val="标题 6 Char"/>
    <w:link w:val="201"/>
    <w:qFormat/>
    <w:uiPriority w:val="0"/>
    <w:rPr>
      <w:rFonts w:ascii="Arial" w:hAnsi="Arial" w:eastAsia="黑体"/>
      <w:b/>
      <w:sz w:val="24"/>
      <w:szCs w:val="24"/>
    </w:rPr>
  </w:style>
  <w:style w:type="character" w:customStyle="1" w:styleId="212">
    <w:name w:val="标题 7 Char"/>
    <w:link w:val="202"/>
    <w:qFormat/>
    <w:uiPriority w:val="0"/>
    <w:rPr>
      <w:rFonts w:ascii="Times New Roman" w:hAnsi="Times New Roman"/>
      <w:b/>
      <w:sz w:val="24"/>
      <w:szCs w:val="24"/>
    </w:rPr>
  </w:style>
  <w:style w:type="character" w:customStyle="1" w:styleId="213">
    <w:name w:val="标题 8 Char"/>
    <w:link w:val="203"/>
    <w:qFormat/>
    <w:uiPriority w:val="0"/>
    <w:rPr>
      <w:rFonts w:ascii="Arial" w:hAnsi="Arial" w:eastAsia="黑体"/>
      <w:sz w:val="24"/>
      <w:szCs w:val="24"/>
    </w:rPr>
  </w:style>
  <w:style w:type="character" w:customStyle="1" w:styleId="214">
    <w:name w:val="标题 9 Char"/>
    <w:link w:val="204"/>
    <w:qFormat/>
    <w:uiPriority w:val="0"/>
    <w:rPr>
      <w:rFonts w:ascii="Arial" w:hAnsi="Arial" w:eastAsia="黑体"/>
      <w:sz w:val="21"/>
      <w:szCs w:val="24"/>
    </w:rPr>
  </w:style>
  <w:style w:type="paragraph" w:customStyle="1" w:styleId="215">
    <w:name w:val="目录 71"/>
    <w:basedOn w:val="1"/>
    <w:next w:val="1"/>
    <w:unhideWhenUsed/>
    <w:qFormat/>
    <w:uiPriority w:val="39"/>
    <w:pPr>
      <w:ind w:left="2520"/>
    </w:pPr>
    <w:rPr>
      <w:rFonts w:ascii="Calibri" w:hAnsi="Calibri" w:eastAsia="宋体" w:cs="Times New Roman"/>
      <w:szCs w:val="22"/>
    </w:rPr>
  </w:style>
  <w:style w:type="paragraph" w:customStyle="1" w:styleId="216">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7">
    <w:name w:val="题注1"/>
    <w:basedOn w:val="1"/>
    <w:next w:val="1"/>
    <w:qFormat/>
    <w:uiPriority w:val="0"/>
    <w:pPr>
      <w:spacing w:before="152" w:after="160"/>
    </w:pPr>
    <w:rPr>
      <w:rFonts w:ascii="Arial" w:hAnsi="Arial" w:eastAsia="黑体" w:cs="Arial"/>
      <w:sz w:val="20"/>
      <w:szCs w:val="20"/>
    </w:rPr>
  </w:style>
  <w:style w:type="paragraph" w:customStyle="1" w:styleId="218">
    <w:name w:val="批注文字1"/>
    <w:basedOn w:val="1"/>
    <w:link w:val="219"/>
    <w:unhideWhenUsed/>
    <w:qFormat/>
    <w:uiPriority w:val="0"/>
    <w:pPr>
      <w:jc w:val="left"/>
    </w:pPr>
  </w:style>
  <w:style w:type="character" w:customStyle="1" w:styleId="219">
    <w:name w:val="批注文字 Char2"/>
    <w:link w:val="218"/>
    <w:qFormat/>
    <w:uiPriority w:val="0"/>
    <w:rPr>
      <w:rFonts w:ascii="Times New Roman" w:hAnsi="Times New Roman"/>
      <w:sz w:val="21"/>
      <w:szCs w:val="24"/>
    </w:rPr>
  </w:style>
  <w:style w:type="paragraph" w:customStyle="1" w:styleId="220">
    <w:name w:val="正文文本 31"/>
    <w:basedOn w:val="1"/>
    <w:link w:val="221"/>
    <w:qFormat/>
    <w:uiPriority w:val="0"/>
    <w:pPr>
      <w:spacing w:line="500" w:lineRule="exact"/>
    </w:pPr>
    <w:rPr>
      <w:b/>
      <w:bCs/>
      <w:sz w:val="24"/>
    </w:rPr>
  </w:style>
  <w:style w:type="character" w:customStyle="1" w:styleId="221">
    <w:name w:val="正文文本 3 Char"/>
    <w:link w:val="220"/>
    <w:qFormat/>
    <w:uiPriority w:val="0"/>
    <w:rPr>
      <w:rFonts w:ascii="Times New Roman" w:hAnsi="Times New Roman" w:eastAsia="宋体" w:cs="Times New Roman"/>
      <w:b/>
      <w:bCs/>
      <w:sz w:val="24"/>
      <w:szCs w:val="24"/>
    </w:rPr>
  </w:style>
  <w:style w:type="paragraph" w:customStyle="1" w:styleId="222">
    <w:name w:val="正文文本1"/>
    <w:basedOn w:val="1"/>
    <w:next w:val="1"/>
    <w:link w:val="223"/>
    <w:qFormat/>
    <w:uiPriority w:val="99"/>
    <w:pPr>
      <w:spacing w:line="380" w:lineRule="exact"/>
    </w:pPr>
    <w:rPr>
      <w:sz w:val="24"/>
    </w:rPr>
  </w:style>
  <w:style w:type="character" w:customStyle="1" w:styleId="223">
    <w:name w:val="正文文本 Char"/>
    <w:link w:val="222"/>
    <w:qFormat/>
    <w:uiPriority w:val="99"/>
    <w:rPr>
      <w:rFonts w:ascii="Times New Roman" w:hAnsi="Times New Roman" w:eastAsia="宋体" w:cs="Times New Roman"/>
      <w:sz w:val="24"/>
      <w:szCs w:val="24"/>
    </w:rPr>
  </w:style>
  <w:style w:type="paragraph" w:customStyle="1" w:styleId="224">
    <w:name w:val="正文文本缩进1"/>
    <w:basedOn w:val="1"/>
    <w:link w:val="225"/>
    <w:qFormat/>
    <w:uiPriority w:val="0"/>
    <w:pPr>
      <w:ind w:firstLine="830"/>
    </w:pPr>
    <w:rPr>
      <w:rFonts w:ascii="仿宋_GB2312" w:eastAsia="仿宋_GB2312"/>
      <w:sz w:val="32"/>
      <w:szCs w:val="20"/>
    </w:rPr>
  </w:style>
  <w:style w:type="character" w:customStyle="1" w:styleId="225">
    <w:name w:val="正文文本缩进 Char"/>
    <w:link w:val="224"/>
    <w:qFormat/>
    <w:uiPriority w:val="0"/>
    <w:rPr>
      <w:rFonts w:ascii="仿宋_GB2312" w:hAnsi="Times New Roman" w:eastAsia="仿宋_GB2312" w:cs="Times New Roman"/>
      <w:sz w:val="32"/>
      <w:szCs w:val="20"/>
    </w:rPr>
  </w:style>
  <w:style w:type="paragraph" w:customStyle="1" w:styleId="226">
    <w:name w:val="列表编号 31"/>
    <w:basedOn w:val="1"/>
    <w:qFormat/>
    <w:uiPriority w:val="0"/>
    <w:pPr>
      <w:numPr>
        <w:ilvl w:val="0"/>
        <w:numId w:val="2"/>
      </w:numPr>
    </w:pPr>
  </w:style>
  <w:style w:type="paragraph" w:customStyle="1" w:styleId="227">
    <w:name w:val="列表 21"/>
    <w:basedOn w:val="1"/>
    <w:qFormat/>
    <w:uiPriority w:val="0"/>
    <w:pPr>
      <w:ind w:left="100" w:hanging="200"/>
    </w:pPr>
    <w:rPr>
      <w:sz w:val="28"/>
    </w:rPr>
  </w:style>
  <w:style w:type="paragraph" w:customStyle="1" w:styleId="228">
    <w:name w:val="目录 51"/>
    <w:basedOn w:val="1"/>
    <w:next w:val="1"/>
    <w:unhideWhenUsed/>
    <w:qFormat/>
    <w:uiPriority w:val="39"/>
    <w:pPr>
      <w:ind w:left="1680"/>
    </w:pPr>
    <w:rPr>
      <w:rFonts w:ascii="Calibri" w:hAnsi="Calibri" w:eastAsia="宋体" w:cs="Times New Roman"/>
      <w:szCs w:val="22"/>
    </w:rPr>
  </w:style>
  <w:style w:type="paragraph" w:customStyle="1" w:styleId="229">
    <w:name w:val="目录 31"/>
    <w:basedOn w:val="1"/>
    <w:next w:val="1"/>
    <w:unhideWhenUsed/>
    <w:qFormat/>
    <w:uiPriority w:val="39"/>
    <w:pPr>
      <w:ind w:left="840"/>
    </w:pPr>
    <w:rPr>
      <w:rFonts w:ascii="Calibri" w:hAnsi="Calibri" w:eastAsia="宋体" w:cs="Times New Roman"/>
      <w:szCs w:val="22"/>
    </w:rPr>
  </w:style>
  <w:style w:type="paragraph" w:customStyle="1" w:styleId="230">
    <w:name w:val="纯文本1"/>
    <w:basedOn w:val="1"/>
    <w:link w:val="231"/>
    <w:qFormat/>
    <w:uiPriority w:val="0"/>
    <w:rPr>
      <w:rFonts w:ascii="宋体" w:hAnsi="Courier New"/>
      <w:sz w:val="20"/>
      <w:szCs w:val="21"/>
    </w:rPr>
  </w:style>
  <w:style w:type="character" w:customStyle="1" w:styleId="231">
    <w:name w:val="纯文本 Char2"/>
    <w:link w:val="230"/>
    <w:qFormat/>
    <w:uiPriority w:val="0"/>
    <w:rPr>
      <w:rFonts w:ascii="宋体" w:hAnsi="Courier New" w:eastAsia="宋体" w:cs="Courier New"/>
      <w:szCs w:val="21"/>
    </w:rPr>
  </w:style>
  <w:style w:type="paragraph" w:customStyle="1" w:styleId="232">
    <w:name w:val="目录 81"/>
    <w:basedOn w:val="1"/>
    <w:next w:val="1"/>
    <w:unhideWhenUsed/>
    <w:qFormat/>
    <w:uiPriority w:val="39"/>
    <w:pPr>
      <w:ind w:left="2940"/>
    </w:pPr>
    <w:rPr>
      <w:rFonts w:ascii="Calibri" w:hAnsi="Calibri" w:eastAsia="宋体" w:cs="Times New Roman"/>
      <w:szCs w:val="22"/>
    </w:rPr>
  </w:style>
  <w:style w:type="paragraph" w:customStyle="1" w:styleId="233">
    <w:name w:val="日期1"/>
    <w:basedOn w:val="1"/>
    <w:next w:val="1"/>
    <w:link w:val="234"/>
    <w:qFormat/>
    <w:uiPriority w:val="0"/>
    <w:pPr>
      <w:ind w:left="100"/>
    </w:pPr>
    <w:rPr>
      <w:rFonts w:ascii="宋体" w:hAnsi="Courier New"/>
      <w:sz w:val="20"/>
      <w:szCs w:val="21"/>
    </w:rPr>
  </w:style>
  <w:style w:type="character" w:customStyle="1" w:styleId="234">
    <w:name w:val="日期 Char"/>
    <w:link w:val="233"/>
    <w:qFormat/>
    <w:uiPriority w:val="0"/>
    <w:rPr>
      <w:rFonts w:ascii="宋体" w:hAnsi="Courier New" w:eastAsia="宋体" w:cs="Courier New"/>
      <w:szCs w:val="21"/>
    </w:rPr>
  </w:style>
  <w:style w:type="paragraph" w:customStyle="1" w:styleId="235">
    <w:name w:val="正文文本缩进 21"/>
    <w:basedOn w:val="1"/>
    <w:link w:val="236"/>
    <w:qFormat/>
    <w:uiPriority w:val="0"/>
    <w:pPr>
      <w:ind w:firstLine="630"/>
    </w:pPr>
    <w:rPr>
      <w:sz w:val="32"/>
      <w:szCs w:val="20"/>
    </w:rPr>
  </w:style>
  <w:style w:type="character" w:customStyle="1" w:styleId="236">
    <w:name w:val="正文文本缩进 2 Char"/>
    <w:link w:val="235"/>
    <w:qFormat/>
    <w:uiPriority w:val="0"/>
    <w:rPr>
      <w:rFonts w:ascii="Times New Roman" w:hAnsi="Times New Roman" w:eastAsia="宋体" w:cs="Times New Roman"/>
      <w:sz w:val="32"/>
      <w:szCs w:val="20"/>
    </w:rPr>
  </w:style>
  <w:style w:type="paragraph" w:customStyle="1" w:styleId="237">
    <w:name w:val="尾注文本1"/>
    <w:basedOn w:val="1"/>
    <w:link w:val="238"/>
    <w:unhideWhenUsed/>
    <w:qFormat/>
    <w:uiPriority w:val="99"/>
    <w:pPr>
      <w:jc w:val="left"/>
    </w:pPr>
  </w:style>
  <w:style w:type="character" w:customStyle="1" w:styleId="238">
    <w:name w:val="尾注文本 Char"/>
    <w:link w:val="237"/>
    <w:semiHidden/>
    <w:qFormat/>
    <w:uiPriority w:val="99"/>
    <w:rPr>
      <w:rFonts w:ascii="Times New Roman" w:hAnsi="Times New Roman"/>
      <w:sz w:val="21"/>
      <w:szCs w:val="24"/>
    </w:rPr>
  </w:style>
  <w:style w:type="paragraph" w:customStyle="1" w:styleId="239">
    <w:name w:val="批注框文本1"/>
    <w:basedOn w:val="1"/>
    <w:link w:val="240"/>
    <w:semiHidden/>
    <w:qFormat/>
    <w:uiPriority w:val="0"/>
    <w:rPr>
      <w:sz w:val="18"/>
      <w:szCs w:val="18"/>
    </w:rPr>
  </w:style>
  <w:style w:type="character" w:customStyle="1" w:styleId="240">
    <w:name w:val="批注框文本 Char"/>
    <w:link w:val="239"/>
    <w:semiHidden/>
    <w:qFormat/>
    <w:uiPriority w:val="0"/>
    <w:rPr>
      <w:rFonts w:ascii="Times New Roman" w:hAnsi="Times New Roman" w:eastAsia="宋体" w:cs="Times New Roman"/>
      <w:sz w:val="18"/>
      <w:szCs w:val="18"/>
    </w:rPr>
  </w:style>
  <w:style w:type="paragraph" w:customStyle="1" w:styleId="241">
    <w:name w:val="页脚1"/>
    <w:basedOn w:val="1"/>
    <w:link w:val="242"/>
    <w:unhideWhenUsed/>
    <w:qFormat/>
    <w:uiPriority w:val="99"/>
    <w:pPr>
      <w:tabs>
        <w:tab w:val="center" w:pos="4153"/>
        <w:tab w:val="right" w:pos="8306"/>
      </w:tabs>
      <w:jc w:val="left"/>
    </w:pPr>
    <w:rPr>
      <w:sz w:val="18"/>
      <w:szCs w:val="18"/>
    </w:rPr>
  </w:style>
  <w:style w:type="character" w:customStyle="1" w:styleId="242">
    <w:name w:val="页脚 Char"/>
    <w:link w:val="241"/>
    <w:qFormat/>
    <w:uiPriority w:val="99"/>
    <w:rPr>
      <w:sz w:val="18"/>
      <w:szCs w:val="18"/>
    </w:rPr>
  </w:style>
  <w:style w:type="paragraph" w:customStyle="1" w:styleId="243">
    <w:name w:val="寄信人地址1"/>
    <w:basedOn w:val="1"/>
    <w:qFormat/>
    <w:uiPriority w:val="0"/>
    <w:rPr>
      <w:rFonts w:ascii="Arial" w:hAnsi="Arial" w:cs="Arial"/>
      <w:sz w:val="24"/>
      <w:szCs w:val="20"/>
    </w:rPr>
  </w:style>
  <w:style w:type="paragraph" w:customStyle="1" w:styleId="244">
    <w:name w:val="页眉1"/>
    <w:basedOn w:val="1"/>
    <w:link w:val="245"/>
    <w:unhideWhenUsed/>
    <w:qFormat/>
    <w:uiPriority w:val="99"/>
    <w:pPr>
      <w:pBdr>
        <w:bottom w:val="single" w:color="000000" w:sz="6" w:space="1"/>
      </w:pBdr>
      <w:tabs>
        <w:tab w:val="center" w:pos="0"/>
        <w:tab w:val="left" w:pos="8306"/>
      </w:tabs>
      <w:jc w:val="center"/>
    </w:pPr>
    <w:rPr>
      <w:sz w:val="18"/>
      <w:szCs w:val="18"/>
    </w:rPr>
  </w:style>
  <w:style w:type="character" w:customStyle="1" w:styleId="245">
    <w:name w:val="页眉 Char"/>
    <w:link w:val="244"/>
    <w:qFormat/>
    <w:uiPriority w:val="99"/>
    <w:rPr>
      <w:rFonts w:ascii="Times New Roman" w:hAnsi="Times New Roman"/>
      <w:sz w:val="18"/>
      <w:szCs w:val="18"/>
    </w:rPr>
  </w:style>
  <w:style w:type="paragraph" w:customStyle="1" w:styleId="246">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7">
    <w:name w:val="目录 41"/>
    <w:basedOn w:val="1"/>
    <w:next w:val="1"/>
    <w:unhideWhenUsed/>
    <w:qFormat/>
    <w:uiPriority w:val="39"/>
    <w:pPr>
      <w:ind w:left="1260"/>
    </w:pPr>
    <w:rPr>
      <w:rFonts w:ascii="Calibri" w:hAnsi="Calibri" w:eastAsia="宋体" w:cs="Times New Roman"/>
      <w:szCs w:val="22"/>
    </w:rPr>
  </w:style>
  <w:style w:type="paragraph" w:customStyle="1" w:styleId="248">
    <w:name w:val="列表1"/>
    <w:basedOn w:val="1"/>
    <w:qFormat/>
    <w:uiPriority w:val="0"/>
    <w:pPr>
      <w:ind w:left="200" w:hanging="200"/>
    </w:pPr>
    <w:rPr>
      <w:sz w:val="28"/>
    </w:rPr>
  </w:style>
  <w:style w:type="paragraph" w:customStyle="1" w:styleId="249">
    <w:name w:val="脚注文本1"/>
    <w:basedOn w:val="1"/>
    <w:link w:val="250"/>
    <w:unhideWhenUsed/>
    <w:qFormat/>
    <w:uiPriority w:val="99"/>
    <w:pPr>
      <w:jc w:val="left"/>
    </w:pPr>
    <w:rPr>
      <w:sz w:val="18"/>
      <w:szCs w:val="18"/>
    </w:rPr>
  </w:style>
  <w:style w:type="character" w:customStyle="1" w:styleId="250">
    <w:name w:val="脚注文本 Char"/>
    <w:link w:val="249"/>
    <w:semiHidden/>
    <w:qFormat/>
    <w:uiPriority w:val="99"/>
    <w:rPr>
      <w:rFonts w:ascii="Times New Roman" w:hAnsi="Times New Roman"/>
      <w:sz w:val="18"/>
      <w:szCs w:val="18"/>
    </w:rPr>
  </w:style>
  <w:style w:type="paragraph" w:customStyle="1" w:styleId="251">
    <w:name w:val="目录 61"/>
    <w:basedOn w:val="1"/>
    <w:next w:val="1"/>
    <w:unhideWhenUsed/>
    <w:qFormat/>
    <w:uiPriority w:val="39"/>
    <w:pPr>
      <w:ind w:left="2100"/>
    </w:pPr>
    <w:rPr>
      <w:rFonts w:ascii="Calibri" w:hAnsi="Calibri" w:eastAsia="宋体" w:cs="Times New Roman"/>
      <w:szCs w:val="22"/>
    </w:rPr>
  </w:style>
  <w:style w:type="paragraph" w:customStyle="1" w:styleId="252">
    <w:name w:val="正文文本缩进 31"/>
    <w:basedOn w:val="1"/>
    <w:link w:val="253"/>
    <w:qFormat/>
    <w:uiPriority w:val="0"/>
    <w:pPr>
      <w:spacing w:after="120"/>
      <w:ind w:left="420"/>
    </w:pPr>
    <w:rPr>
      <w:sz w:val="16"/>
      <w:szCs w:val="16"/>
    </w:rPr>
  </w:style>
  <w:style w:type="character" w:customStyle="1" w:styleId="253">
    <w:name w:val="正文文本缩进 3 Char"/>
    <w:link w:val="252"/>
    <w:qFormat/>
    <w:uiPriority w:val="0"/>
    <w:rPr>
      <w:rFonts w:ascii="Times New Roman" w:hAnsi="Times New Roman" w:eastAsia="宋体" w:cs="Times New Roman"/>
      <w:sz w:val="16"/>
      <w:szCs w:val="16"/>
    </w:rPr>
  </w:style>
  <w:style w:type="paragraph" w:customStyle="1" w:styleId="254">
    <w:name w:val="目录 21"/>
    <w:basedOn w:val="1"/>
    <w:next w:val="1"/>
    <w:unhideWhenUsed/>
    <w:qFormat/>
    <w:uiPriority w:val="39"/>
    <w:pPr>
      <w:ind w:left="420"/>
    </w:pPr>
  </w:style>
  <w:style w:type="paragraph" w:customStyle="1" w:styleId="255">
    <w:name w:val="目录 91"/>
    <w:basedOn w:val="1"/>
    <w:next w:val="1"/>
    <w:unhideWhenUsed/>
    <w:qFormat/>
    <w:uiPriority w:val="39"/>
    <w:pPr>
      <w:ind w:left="3360"/>
    </w:pPr>
    <w:rPr>
      <w:rFonts w:ascii="Calibri" w:hAnsi="Calibri" w:eastAsia="宋体" w:cs="Times New Roman"/>
      <w:szCs w:val="22"/>
    </w:rPr>
  </w:style>
  <w:style w:type="paragraph" w:customStyle="1" w:styleId="256">
    <w:name w:val="正文文本 21"/>
    <w:basedOn w:val="1"/>
    <w:link w:val="257"/>
    <w:qFormat/>
    <w:uiPriority w:val="0"/>
    <w:pPr>
      <w:spacing w:after="120" w:line="480" w:lineRule="auto"/>
    </w:pPr>
    <w:rPr>
      <w:sz w:val="20"/>
    </w:rPr>
  </w:style>
  <w:style w:type="character" w:customStyle="1" w:styleId="257">
    <w:name w:val="正文文本 2 Char"/>
    <w:link w:val="256"/>
    <w:qFormat/>
    <w:uiPriority w:val="0"/>
    <w:rPr>
      <w:rFonts w:ascii="Times New Roman" w:hAnsi="Times New Roman" w:eastAsia="宋体" w:cs="Times New Roman"/>
      <w:szCs w:val="24"/>
    </w:rPr>
  </w:style>
  <w:style w:type="paragraph" w:customStyle="1" w:styleId="258">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9">
    <w:name w:val="索引 11"/>
    <w:basedOn w:val="1"/>
    <w:next w:val="1"/>
    <w:semiHidden/>
    <w:qFormat/>
    <w:uiPriority w:val="0"/>
    <w:pPr>
      <w:spacing w:line="400" w:lineRule="exact"/>
      <w:ind w:firstLine="420"/>
    </w:pPr>
    <w:rPr>
      <w:rFonts w:ascii="宋体" w:hAnsi="Courier New"/>
      <w:b/>
      <w:szCs w:val="20"/>
    </w:rPr>
  </w:style>
  <w:style w:type="paragraph" w:customStyle="1" w:styleId="260">
    <w:name w:val="标题1"/>
    <w:basedOn w:val="1"/>
    <w:next w:val="1"/>
    <w:link w:val="261"/>
    <w:qFormat/>
    <w:uiPriority w:val="10"/>
    <w:pPr>
      <w:spacing w:before="240" w:after="60"/>
      <w:jc w:val="center"/>
      <w:outlineLvl w:val="0"/>
    </w:pPr>
    <w:rPr>
      <w:rFonts w:ascii="Cambria" w:hAnsi="Cambria"/>
      <w:b/>
      <w:bCs/>
      <w:sz w:val="32"/>
      <w:szCs w:val="32"/>
    </w:rPr>
  </w:style>
  <w:style w:type="character" w:customStyle="1" w:styleId="261">
    <w:name w:val="标题 Char"/>
    <w:link w:val="260"/>
    <w:qFormat/>
    <w:uiPriority w:val="10"/>
    <w:rPr>
      <w:rFonts w:ascii="Cambria" w:hAnsi="Cambria" w:cs="Times New Roman"/>
      <w:b/>
      <w:bCs/>
      <w:sz w:val="32"/>
      <w:szCs w:val="32"/>
    </w:rPr>
  </w:style>
  <w:style w:type="paragraph" w:customStyle="1" w:styleId="262">
    <w:name w:val="批注主题1"/>
    <w:basedOn w:val="218"/>
    <w:next w:val="218"/>
    <w:link w:val="263"/>
    <w:unhideWhenUsed/>
    <w:qFormat/>
    <w:uiPriority w:val="99"/>
    <w:rPr>
      <w:b/>
      <w:bCs/>
    </w:rPr>
  </w:style>
  <w:style w:type="character" w:customStyle="1" w:styleId="263">
    <w:name w:val="批注主题 Char"/>
    <w:link w:val="262"/>
    <w:semiHidden/>
    <w:qFormat/>
    <w:uiPriority w:val="99"/>
    <w:rPr>
      <w:rFonts w:ascii="Times New Roman" w:hAnsi="Times New Roman"/>
      <w:b/>
      <w:bCs/>
      <w:sz w:val="21"/>
      <w:szCs w:val="24"/>
    </w:rPr>
  </w:style>
  <w:style w:type="paragraph" w:customStyle="1" w:styleId="264">
    <w:name w:val="正文首行缩进1"/>
    <w:basedOn w:val="222"/>
    <w:qFormat/>
    <w:uiPriority w:val="0"/>
    <w:pPr>
      <w:spacing w:after="120" w:line="240" w:lineRule="auto"/>
      <w:ind w:firstLine="420"/>
    </w:pPr>
    <w:rPr>
      <w:sz w:val="21"/>
    </w:rPr>
  </w:style>
  <w:style w:type="paragraph" w:customStyle="1" w:styleId="265">
    <w:name w:val="正文首行缩进 21"/>
    <w:basedOn w:val="224"/>
    <w:unhideWhenUsed/>
    <w:qFormat/>
    <w:uiPriority w:val="0"/>
    <w:pPr>
      <w:spacing w:after="120"/>
      <w:ind w:left="420" w:firstLine="420"/>
    </w:pPr>
    <w:rPr>
      <w:rFonts w:ascii="Times New Roman" w:eastAsia="宋体"/>
      <w:sz w:val="21"/>
      <w:szCs w:val="24"/>
    </w:rPr>
  </w:style>
  <w:style w:type="table" w:customStyle="1" w:styleId="266">
    <w:name w:val="网格型1"/>
    <w:basedOn w:val="206"/>
    <w:qFormat/>
    <w:uiPriority w:val="0"/>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7">
    <w:name w:val="尾注引用1"/>
    <w:link w:val="1"/>
    <w:unhideWhenUsed/>
    <w:qFormat/>
    <w:uiPriority w:val="99"/>
    <w:rPr>
      <w:vertAlign w:val="superscript"/>
    </w:rPr>
  </w:style>
  <w:style w:type="character" w:customStyle="1" w:styleId="268">
    <w:name w:val="页码1"/>
    <w:link w:val="1"/>
    <w:qFormat/>
    <w:uiPriority w:val="0"/>
  </w:style>
  <w:style w:type="character" w:customStyle="1" w:styleId="269">
    <w:name w:val="已访问的超链接1"/>
    <w:link w:val="1"/>
    <w:qFormat/>
    <w:uiPriority w:val="0"/>
    <w:rPr>
      <w:color w:val="800080"/>
      <w:u w:val="single"/>
    </w:rPr>
  </w:style>
  <w:style w:type="character" w:customStyle="1" w:styleId="270">
    <w:name w:val="超链接1"/>
    <w:link w:val="1"/>
    <w:qFormat/>
    <w:uiPriority w:val="99"/>
    <w:rPr>
      <w:color w:val="0000FF"/>
      <w:u w:val="single"/>
    </w:rPr>
  </w:style>
  <w:style w:type="character" w:customStyle="1" w:styleId="271">
    <w:name w:val="批注引用1"/>
    <w:link w:val="1"/>
    <w:unhideWhenUsed/>
    <w:qFormat/>
    <w:uiPriority w:val="99"/>
    <w:rPr>
      <w:sz w:val="21"/>
      <w:szCs w:val="21"/>
    </w:rPr>
  </w:style>
  <w:style w:type="character" w:customStyle="1" w:styleId="272">
    <w:name w:val="脚注引用1"/>
    <w:link w:val="1"/>
    <w:unhideWhenUsed/>
    <w:qFormat/>
    <w:uiPriority w:val="99"/>
    <w:rPr>
      <w:vertAlign w:val="superscript"/>
    </w:rPr>
  </w:style>
  <w:style w:type="character" w:customStyle="1" w:styleId="273">
    <w:name w:val="HTML 样本1"/>
    <w:link w:val="1"/>
    <w:unhideWhenUsed/>
    <w:qFormat/>
    <w:uiPriority w:val="0"/>
    <w:rPr>
      <w:rFonts w:ascii="Courier New" w:hAnsi="Courier New"/>
    </w:rPr>
  </w:style>
  <w:style w:type="character" w:customStyle="1" w:styleId="274">
    <w:name w:val="纯文本 字符"/>
    <w:link w:val="1"/>
    <w:qFormat/>
    <w:uiPriority w:val="0"/>
    <w:rPr>
      <w:rFonts w:ascii="宋体" w:hAnsi="Courier New" w:eastAsia="宋体" w:cs="Courier New"/>
      <w:szCs w:val="21"/>
    </w:rPr>
  </w:style>
  <w:style w:type="character" w:customStyle="1" w:styleId="275">
    <w:name w:val="批注文字 字符2"/>
    <w:link w:val="1"/>
    <w:qFormat/>
    <w:uiPriority w:val="0"/>
    <w:rPr>
      <w:rFonts w:ascii="Times New Roman" w:hAnsi="Times New Roman"/>
      <w:sz w:val="21"/>
      <w:szCs w:val="24"/>
    </w:rPr>
  </w:style>
  <w:style w:type="character" w:customStyle="1" w:styleId="276">
    <w:name w:val="批注文字 Char1"/>
    <w:link w:val="1"/>
    <w:semiHidden/>
    <w:qFormat/>
    <w:uiPriority w:val="0"/>
    <w:rPr>
      <w:rFonts w:ascii="Times New Roman" w:hAnsi="Times New Roman"/>
      <w:sz w:val="21"/>
      <w:szCs w:val="24"/>
    </w:rPr>
  </w:style>
  <w:style w:type="character" w:customStyle="1" w:styleId="277">
    <w:name w:val="批注文字 字符"/>
    <w:link w:val="1"/>
    <w:qFormat/>
    <w:uiPriority w:val="0"/>
    <w:rPr>
      <w:rFonts w:ascii="Times New Roman" w:hAnsi="Times New Roman"/>
      <w:sz w:val="21"/>
      <w:szCs w:val="24"/>
    </w:rPr>
  </w:style>
  <w:style w:type="character" w:customStyle="1" w:styleId="278">
    <w:name w:val="正文文本缩进 字符"/>
    <w:link w:val="1"/>
    <w:qFormat/>
    <w:uiPriority w:val="0"/>
    <w:rPr>
      <w:rFonts w:ascii="仿宋_GB2312" w:hAnsi="Times New Roman" w:eastAsia="仿宋_GB2312" w:cs="Times New Roman"/>
      <w:sz w:val="32"/>
      <w:szCs w:val="20"/>
    </w:rPr>
  </w:style>
  <w:style w:type="character" w:customStyle="1" w:styleId="279">
    <w:name w:val="纯文本 Char1"/>
    <w:link w:val="1"/>
    <w:qFormat/>
    <w:uiPriority w:val="99"/>
    <w:rPr>
      <w:rFonts w:ascii="宋体" w:hAnsi="Courier New" w:eastAsia="宋体" w:cs="Courier New"/>
      <w:szCs w:val="21"/>
    </w:rPr>
  </w:style>
  <w:style w:type="character" w:customStyle="1" w:styleId="280">
    <w:name w:val="标题 5 Char"/>
    <w:link w:val="1"/>
    <w:qFormat/>
    <w:uiPriority w:val="0"/>
    <w:rPr>
      <w:b/>
      <w:sz w:val="28"/>
      <w:szCs w:val="24"/>
    </w:rPr>
  </w:style>
  <w:style w:type="character" w:customStyle="1" w:styleId="281">
    <w:name w:val="纯文本 字符1"/>
    <w:link w:val="1"/>
    <w:qFormat/>
    <w:uiPriority w:val="0"/>
    <w:rPr>
      <w:rFonts w:ascii="宋体" w:hAnsi="Courier New"/>
    </w:rPr>
  </w:style>
  <w:style w:type="character" w:customStyle="1" w:styleId="282">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83">
    <w:name w:val="纯文本 Char"/>
    <w:link w:val="1"/>
    <w:qFormat/>
    <w:uiPriority w:val="0"/>
    <w:rPr>
      <w:rFonts w:ascii="宋体" w:hAnsi="Courier New" w:eastAsia="宋体" w:cs="Courier New"/>
      <w:szCs w:val="21"/>
    </w:rPr>
  </w:style>
  <w:style w:type="character" w:customStyle="1" w:styleId="284">
    <w:name w:val="标题 1 字符"/>
    <w:link w:val="1"/>
    <w:qFormat/>
    <w:uiPriority w:val="9"/>
    <w:rPr>
      <w:rFonts w:ascii="Times New Roman" w:hAnsi="Times New Roman" w:eastAsia="宋体" w:cs="Times New Roman"/>
      <w:b/>
      <w:bCs/>
      <w:sz w:val="44"/>
      <w:szCs w:val="44"/>
    </w:rPr>
  </w:style>
  <w:style w:type="character" w:customStyle="1" w:styleId="285">
    <w:name w:val="标题 5 Char1"/>
    <w:link w:val="1"/>
    <w:qFormat/>
    <w:uiPriority w:val="0"/>
    <w:rPr>
      <w:b/>
      <w:sz w:val="28"/>
      <w:szCs w:val="24"/>
    </w:rPr>
  </w:style>
  <w:style w:type="character" w:customStyle="1" w:styleId="286">
    <w:name w:val="apple-style-span"/>
    <w:link w:val="1"/>
    <w:qFormat/>
    <w:uiPriority w:val="0"/>
  </w:style>
  <w:style w:type="character" w:customStyle="1" w:styleId="287">
    <w:name w:val="case31"/>
    <w:link w:val="1"/>
    <w:qFormat/>
    <w:uiPriority w:val="0"/>
    <w:rPr>
      <w:sz w:val="21"/>
      <w:szCs w:val="21"/>
    </w:rPr>
  </w:style>
  <w:style w:type="character" w:customStyle="1" w:styleId="288">
    <w:name w:val="textcontents"/>
    <w:link w:val="1"/>
    <w:qFormat/>
    <w:uiPriority w:val="0"/>
  </w:style>
  <w:style w:type="character" w:customStyle="1" w:styleId="289">
    <w:name w:val="批注文字 Char"/>
    <w:link w:val="1"/>
    <w:qFormat/>
    <w:uiPriority w:val="0"/>
    <w:rPr>
      <w:rFonts w:ascii="Times New Roman" w:hAnsi="Times New Roman"/>
      <w:sz w:val="21"/>
      <w:szCs w:val="24"/>
    </w:rPr>
  </w:style>
  <w:style w:type="character" w:customStyle="1" w:styleId="290">
    <w:name w:val="普通文字 Char Char2"/>
    <w:link w:val="1"/>
    <w:qFormat/>
    <w:uiPriority w:val="0"/>
    <w:rPr>
      <w:rFonts w:ascii="宋体" w:hAnsi="Courier New" w:eastAsia="宋体"/>
      <w:sz w:val="21"/>
      <w:lang w:val="en-US" w:eastAsia="zh-CN" w:bidi="ar-SA"/>
    </w:rPr>
  </w:style>
  <w:style w:type="character" w:customStyle="1" w:styleId="291">
    <w:name w:val="headline-content4"/>
    <w:link w:val="1"/>
    <w:qFormat/>
    <w:uiPriority w:val="0"/>
  </w:style>
  <w:style w:type="paragraph" w:customStyle="1" w:styleId="292">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93">
    <w:name w:val="BodyText1"/>
    <w:basedOn w:val="1"/>
    <w:qFormat/>
    <w:uiPriority w:val="0"/>
    <w:pPr>
      <w:spacing w:line="380" w:lineRule="exact"/>
      <w:jc w:val="both"/>
    </w:pPr>
    <w:rPr>
      <w:sz w:val="24"/>
      <w:szCs w:val="24"/>
      <w:lang w:val="en-US" w:eastAsia="zh-CN" w:bidi="ar-SA"/>
    </w:rPr>
  </w:style>
  <w:style w:type="paragraph" w:customStyle="1" w:styleId="294">
    <w:name w:val="样式 首行缩进:  2 字符"/>
    <w:basedOn w:val="1"/>
    <w:qFormat/>
    <w:uiPriority w:val="0"/>
    <w:pPr>
      <w:spacing w:line="400" w:lineRule="exact"/>
      <w:ind w:firstLine="200"/>
    </w:pPr>
    <w:rPr>
      <w:rFonts w:cs="宋体"/>
      <w:sz w:val="24"/>
    </w:rPr>
  </w:style>
  <w:style w:type="paragraph" w:customStyle="1" w:styleId="295">
    <w:name w:val="正文段"/>
    <w:basedOn w:val="1"/>
    <w:qFormat/>
    <w:uiPriority w:val="0"/>
    <w:pPr>
      <w:widowControl/>
      <w:spacing w:after="50"/>
      <w:ind w:firstLine="200"/>
    </w:pPr>
    <w:rPr>
      <w:sz w:val="24"/>
      <w:szCs w:val="20"/>
    </w:rPr>
  </w:style>
  <w:style w:type="paragraph" w:customStyle="1" w:styleId="296">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97">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98">
    <w:name w:val="样式 标题 2 + Times New Roman 四号 非加粗 段前: 5 磅 段后: 0 磅 行距: 固定值 20..."/>
    <w:basedOn w:val="196"/>
    <w:qFormat/>
    <w:uiPriority w:val="0"/>
    <w:pPr>
      <w:spacing w:before="100" w:after="0" w:line="400" w:lineRule="exact"/>
    </w:pPr>
    <w:rPr>
      <w:rFonts w:ascii="Times New Roman" w:hAnsi="Times New Roman" w:cs="宋体"/>
      <w:b w:val="0"/>
      <w:bCs w:val="0"/>
      <w:sz w:val="28"/>
      <w:szCs w:val="20"/>
    </w:rPr>
  </w:style>
  <w:style w:type="paragraph" w:customStyle="1" w:styleId="299">
    <w:name w:val="样式1"/>
    <w:basedOn w:val="1"/>
    <w:qFormat/>
    <w:uiPriority w:val="99"/>
    <w:pPr>
      <w:spacing w:before="120" w:after="120" w:line="300" w:lineRule="auto"/>
    </w:pPr>
    <w:rPr>
      <w:rFonts w:ascii="宋体" w:hAnsi="宋体"/>
      <w:b/>
      <w:sz w:val="24"/>
      <w:szCs w:val="20"/>
    </w:rPr>
  </w:style>
  <w:style w:type="paragraph" w:customStyle="1" w:styleId="300">
    <w:name w:val="默认段落字体 Para Char Char Char Char Char Char Char Char Char1 Char Char Char Char"/>
    <w:basedOn w:val="1"/>
    <w:qFormat/>
    <w:uiPriority w:val="0"/>
    <w:rPr>
      <w:rFonts w:ascii="Tahoma" w:hAnsi="Tahoma"/>
      <w:sz w:val="24"/>
      <w:szCs w:val="20"/>
    </w:rPr>
  </w:style>
  <w:style w:type="paragraph" w:customStyle="1" w:styleId="301">
    <w:name w:val="表格"/>
    <w:basedOn w:val="1"/>
    <w:qFormat/>
    <w:uiPriority w:val="0"/>
    <w:pPr>
      <w:spacing w:line="400" w:lineRule="exact"/>
    </w:pPr>
    <w:rPr>
      <w:sz w:val="24"/>
    </w:rPr>
  </w:style>
  <w:style w:type="paragraph" w:customStyle="1" w:styleId="302">
    <w:name w:val="Table Paragraph"/>
    <w:basedOn w:val="1"/>
    <w:qFormat/>
    <w:uiPriority w:val="1"/>
    <w:pPr>
      <w:jc w:val="left"/>
    </w:pPr>
    <w:rPr>
      <w:rFonts w:ascii="Calibri" w:hAnsi="Calibri" w:eastAsia="宋体" w:cs="Times New Roman"/>
      <w:sz w:val="22"/>
      <w:szCs w:val="22"/>
      <w:lang w:eastAsia="en-US"/>
    </w:rPr>
  </w:style>
  <w:style w:type="paragraph" w:customStyle="1" w:styleId="303">
    <w:name w:val="样式 标题 3 + (中文) 黑体 小四 非加粗 段前: 7.8 磅 段后: 0 磅 行距: 固定值 20 磅"/>
    <w:basedOn w:val="197"/>
    <w:qFormat/>
    <w:uiPriority w:val="0"/>
    <w:pPr>
      <w:spacing w:before="0" w:after="0" w:line="400" w:lineRule="exact"/>
    </w:pPr>
    <w:rPr>
      <w:rFonts w:eastAsia="黑体" w:cs="宋体"/>
      <w:b w:val="0"/>
      <w:bCs w:val="0"/>
      <w:sz w:val="24"/>
      <w:szCs w:val="20"/>
    </w:rPr>
  </w:style>
  <w:style w:type="paragraph" w:customStyle="1" w:styleId="304">
    <w:name w:val="正文2"/>
    <w:basedOn w:val="1"/>
    <w:link w:val="305"/>
    <w:qFormat/>
    <w:uiPriority w:val="0"/>
    <w:pPr>
      <w:spacing w:before="156" w:line="360" w:lineRule="auto"/>
      <w:ind w:firstLine="510"/>
    </w:pPr>
    <w:rPr>
      <w:sz w:val="24"/>
      <w:szCs w:val="20"/>
    </w:rPr>
  </w:style>
  <w:style w:type="character" w:customStyle="1" w:styleId="305">
    <w:name w:val="正文2 Char Char"/>
    <w:link w:val="304"/>
    <w:qFormat/>
    <w:uiPriority w:val="0"/>
    <w:rPr>
      <w:sz w:val="24"/>
    </w:rPr>
  </w:style>
  <w:style w:type="paragraph" w:customStyle="1" w:styleId="306">
    <w:name w:val="列出段落"/>
    <w:basedOn w:val="1"/>
    <w:qFormat/>
    <w:uiPriority w:val="34"/>
    <w:pPr>
      <w:ind w:firstLine="420"/>
    </w:pPr>
  </w:style>
  <w:style w:type="paragraph" w:customStyle="1" w:styleId="307">
    <w:name w:val="正文首行缩进两字符"/>
    <w:basedOn w:val="1"/>
    <w:qFormat/>
    <w:uiPriority w:val="0"/>
    <w:pPr>
      <w:spacing w:line="360" w:lineRule="auto"/>
      <w:ind w:firstLine="200"/>
    </w:pPr>
  </w:style>
  <w:style w:type="paragraph" w:customStyle="1" w:styleId="308">
    <w:name w:val="Char1"/>
    <w:basedOn w:val="1"/>
    <w:qFormat/>
    <w:uiPriority w:val="0"/>
    <w:rPr>
      <w:szCs w:val="21"/>
    </w:rPr>
  </w:style>
  <w:style w:type="table" w:customStyle="1" w:styleId="309">
    <w:name w:val="Table Normal"/>
    <w:semiHidden/>
    <w:qFormat/>
    <w:uiPriority w:val="2"/>
    <w:pPr>
      <w:widowControl w:val="0"/>
    </w:pPr>
    <w:rPr>
      <w:rFonts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10">
    <w:name w:val="Default"/>
    <w:qFormat/>
    <w:uiPriority w:val="0"/>
    <w:pPr>
      <w:widowControl w:val="0"/>
    </w:pPr>
    <w:rPr>
      <w:rFonts w:hint="default" w:ascii="黑体" w:hAnsi="Times New Roman" w:eastAsia="黑体" w:cs="黑体"/>
      <w:color w:val="000000"/>
      <w:sz w:val="24"/>
      <w:szCs w:val="24"/>
      <w:lang w:val="en-US" w:eastAsia="zh-CN" w:bidi="ar-SA"/>
    </w:rPr>
  </w:style>
  <w:style w:type="paragraph" w:customStyle="1" w:styleId="311">
    <w:name w:val="Table Text"/>
    <w:basedOn w:val="1"/>
    <w:semiHidden/>
    <w:qFormat/>
    <w:uiPriority w:val="0"/>
    <w:rPr>
      <w:rFonts w:ascii="宋体" w:hAnsi="宋体" w:eastAsia="宋体" w:cs="宋体"/>
      <w:sz w:val="20"/>
      <w:szCs w:val="20"/>
      <w:lang w:val="en-US" w:eastAsia="en-US" w:bidi="ar-SA"/>
    </w:rPr>
  </w:style>
  <w:style w:type="character" w:customStyle="1" w:styleId="312">
    <w:name w:val="未处理的提及"/>
    <w:link w:val="1"/>
    <w:unhideWhenUsed/>
    <w:qFormat/>
    <w:uiPriority w:val="99"/>
    <w:rPr>
      <w:color w:val="605E5C"/>
      <w:shd w:val="clear" w:color="auto" w:fill="E1DFDD"/>
    </w:rPr>
  </w:style>
  <w:style w:type="character" w:customStyle="1" w:styleId="313">
    <w:name w:val="正文-2字符首行缩进 Char"/>
    <w:link w:val="314"/>
    <w:qFormat/>
    <w:uiPriority w:val="0"/>
    <w:rPr>
      <w:rFonts w:ascii="仿宋_GB2312" w:hAnsi="Calibri" w:eastAsia="仿宋_GB2312"/>
      <w:sz w:val="28"/>
      <w:szCs w:val="22"/>
    </w:rPr>
  </w:style>
  <w:style w:type="paragraph" w:customStyle="1" w:styleId="314">
    <w:name w:val="正文-2字符首行缩进"/>
    <w:basedOn w:val="1"/>
    <w:link w:val="313"/>
    <w:qFormat/>
    <w:uiPriority w:val="0"/>
    <w:pPr>
      <w:widowControl/>
      <w:spacing w:line="360" w:lineRule="auto"/>
      <w:ind w:firstLine="200"/>
    </w:pPr>
    <w:rPr>
      <w:rFonts w:ascii="仿宋_GB2312" w:hAnsi="Calibri" w:eastAsia="仿宋_GB2312"/>
      <w:sz w:val="28"/>
      <w:szCs w:val="22"/>
    </w:rPr>
  </w:style>
  <w:style w:type="paragraph" w:customStyle="1" w:styleId="315">
    <w:name w:val="cjk"/>
    <w:basedOn w:val="1"/>
    <w:qFormat/>
    <w:uiPriority w:val="0"/>
    <w:pPr>
      <w:widowControl/>
      <w:spacing w:before="100" w:beforeAutospacing="1" w:after="100" w:afterAutospacing="1"/>
      <w:jc w:val="left"/>
    </w:pPr>
    <w:rPr>
      <w:rFonts w:ascii="宋体" w:hAnsi="宋体" w:cs="宋体"/>
      <w:sz w:val="24"/>
      <w:szCs w:val="24"/>
    </w:rPr>
  </w:style>
  <w:style w:type="character" w:customStyle="1" w:styleId="316">
    <w:name w:val="font11"/>
    <w:basedOn w:val="34"/>
    <w:qFormat/>
    <w:uiPriority w:val="0"/>
    <w:rPr>
      <w:rFonts w:hint="eastAsia" w:ascii="宋体" w:hAnsi="宋体" w:eastAsia="宋体" w:cs="宋体"/>
      <w:color w:val="000000"/>
      <w:sz w:val="21"/>
      <w:szCs w:val="21"/>
      <w:u w:val="none"/>
    </w:rPr>
  </w:style>
  <w:style w:type="paragraph" w:customStyle="1" w:styleId="317">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93</Pages>
  <Words>31160</Words>
  <Characters>33126</Characters>
  <TotalTime>12</TotalTime>
  <ScaleCrop>false</ScaleCrop>
  <LinksUpToDate>false</LinksUpToDate>
  <CharactersWithSpaces>33662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2024-04-16T08:32:00Z</dcterms:created>
  <dc:creator>番茄</dc:creator>
  <cp:lastModifiedBy>NTKO</cp:lastModifiedBy>
  <dcterms:modified xsi:type="dcterms:W3CDTF">2026-05-06T08:29:48Z</dcterms:modified>
  <dc:title>公开招标采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F32E2C3CDD1B403BAE1EFAB28AC8DD7A</vt:lpwstr>
  </property>
  <property fmtid="{D5CDD505-2E9C-101B-9397-08002B2CF9AE}" pid="4" name="KSOTemplateDocerSaveRecord">
    <vt:lpwstr>eyJoZGlkIjoiNzI1MzljODBiNDliMzEyMzFlZWNlN2EzYjU0N2YzMWEiLCJ1c2VySWQiOiI1OTg5MjgyOTMifQ==</vt:lpwstr>
  </property>
</Properties>
</file>